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33DC4" w14:textId="77777777" w:rsidR="005D1818" w:rsidRDefault="005D1818" w:rsidP="005D1818">
      <w:pPr>
        <w:spacing w:after="160" w:line="259" w:lineRule="auto"/>
        <w:jc w:val="center"/>
        <w:rPr>
          <w:b/>
          <w:bCs/>
        </w:rPr>
      </w:pPr>
      <w:bookmarkStart w:id="0" w:name="_Hlk94253170"/>
      <w:bookmarkStart w:id="1" w:name="_Hlk88536508"/>
      <w:bookmarkEnd w:id="0"/>
    </w:p>
    <w:p w14:paraId="42100645" w14:textId="26BF1E90" w:rsidR="005D1818" w:rsidRDefault="00B51F75" w:rsidP="005D1818">
      <w:pPr>
        <w:spacing w:after="160" w:line="259" w:lineRule="auto"/>
        <w:jc w:val="center"/>
        <w:rPr>
          <w:b/>
          <w:bCs/>
        </w:rPr>
      </w:pPr>
      <w:r>
        <w:rPr>
          <w:b/>
          <w:bCs/>
          <w:sz w:val="24"/>
          <w:szCs w:val="24"/>
        </w:rPr>
        <w:t xml:space="preserve">République du </w:t>
      </w:r>
      <w:r w:rsidR="005D1818" w:rsidRPr="005D1818">
        <w:rPr>
          <w:b/>
          <w:bCs/>
          <w:sz w:val="24"/>
          <w:szCs w:val="24"/>
        </w:rPr>
        <w:t>C</w:t>
      </w:r>
      <w:r w:rsidRPr="005D1818">
        <w:rPr>
          <w:b/>
          <w:bCs/>
          <w:sz w:val="24"/>
          <w:szCs w:val="24"/>
        </w:rPr>
        <w:t>ongo</w:t>
      </w:r>
    </w:p>
    <w:p w14:paraId="449E8059" w14:textId="57FDE391" w:rsidR="005D1818" w:rsidRPr="005D1818" w:rsidRDefault="005D1818" w:rsidP="005D1818">
      <w:pPr>
        <w:spacing w:after="160" w:line="259" w:lineRule="auto"/>
        <w:jc w:val="center"/>
        <w:rPr>
          <w:b/>
          <w:bCs/>
          <w:sz w:val="28"/>
          <w:szCs w:val="28"/>
        </w:rPr>
      </w:pPr>
      <w:r w:rsidRPr="005D1818">
        <w:rPr>
          <w:b/>
          <w:bCs/>
          <w:sz w:val="28"/>
          <w:szCs w:val="28"/>
        </w:rPr>
        <w:t>Système des Nations Unies</w:t>
      </w:r>
    </w:p>
    <w:p w14:paraId="0FAEC17C" w14:textId="77777777" w:rsidR="005D1818" w:rsidRPr="005D1818" w:rsidRDefault="005D1818" w:rsidP="005D1818">
      <w:pPr>
        <w:spacing w:after="160" w:line="259" w:lineRule="auto"/>
        <w:jc w:val="left"/>
        <w:rPr>
          <w:b/>
          <w:bCs/>
          <w:sz w:val="28"/>
          <w:szCs w:val="28"/>
        </w:rPr>
      </w:pPr>
    </w:p>
    <w:p w14:paraId="3E415BC8" w14:textId="77777777" w:rsidR="005D1818" w:rsidRPr="005D1818" w:rsidRDefault="005D1818" w:rsidP="005D1818">
      <w:pPr>
        <w:spacing w:after="160" w:line="259" w:lineRule="auto"/>
        <w:jc w:val="left"/>
        <w:rPr>
          <w:b/>
          <w:bCs/>
        </w:rPr>
      </w:pPr>
    </w:p>
    <w:p w14:paraId="6C6AE829" w14:textId="6CF7F8AC" w:rsidR="005D1818" w:rsidRDefault="005D1818" w:rsidP="005D1818">
      <w:pPr>
        <w:spacing w:after="160" w:line="259" w:lineRule="auto"/>
        <w:jc w:val="left"/>
        <w:rPr>
          <w:b/>
          <w:bCs/>
        </w:rPr>
      </w:pPr>
    </w:p>
    <w:p w14:paraId="000BD7B9" w14:textId="615F83C9" w:rsidR="00D45D2F" w:rsidRDefault="00D45D2F" w:rsidP="005D1818">
      <w:pPr>
        <w:spacing w:after="160" w:line="259" w:lineRule="auto"/>
        <w:jc w:val="left"/>
        <w:rPr>
          <w:b/>
          <w:bCs/>
        </w:rPr>
      </w:pPr>
    </w:p>
    <w:p w14:paraId="284F9CF9" w14:textId="1145D39A" w:rsidR="00D45D2F" w:rsidRDefault="00D45D2F" w:rsidP="005D1818">
      <w:pPr>
        <w:spacing w:after="160" w:line="259" w:lineRule="auto"/>
        <w:jc w:val="left"/>
        <w:rPr>
          <w:b/>
          <w:bCs/>
        </w:rPr>
      </w:pPr>
    </w:p>
    <w:p w14:paraId="3ED377F0" w14:textId="10AF04D9" w:rsidR="00D45D2F" w:rsidRDefault="00D45D2F" w:rsidP="005D1818">
      <w:pPr>
        <w:spacing w:after="160" w:line="259" w:lineRule="auto"/>
        <w:jc w:val="left"/>
        <w:rPr>
          <w:b/>
          <w:bCs/>
        </w:rPr>
      </w:pPr>
    </w:p>
    <w:p w14:paraId="2559BD9E" w14:textId="7ECC267E" w:rsidR="00D45D2F" w:rsidRDefault="00D45D2F" w:rsidP="005D1818">
      <w:pPr>
        <w:spacing w:after="160" w:line="259" w:lineRule="auto"/>
        <w:jc w:val="left"/>
        <w:rPr>
          <w:b/>
          <w:bCs/>
        </w:rPr>
      </w:pPr>
    </w:p>
    <w:p w14:paraId="78EDB6A4" w14:textId="77777777" w:rsidR="00D45D2F" w:rsidRPr="005D1818" w:rsidRDefault="00D45D2F" w:rsidP="005D1818">
      <w:pPr>
        <w:spacing w:after="160" w:line="259" w:lineRule="auto"/>
        <w:jc w:val="left"/>
        <w:rPr>
          <w:b/>
          <w:bCs/>
        </w:rPr>
      </w:pPr>
    </w:p>
    <w:p w14:paraId="5C596B4C" w14:textId="77777777" w:rsidR="005D1818" w:rsidRPr="005D1818" w:rsidRDefault="005D1818" w:rsidP="005D1818">
      <w:pPr>
        <w:spacing w:after="160" w:line="259" w:lineRule="auto"/>
        <w:jc w:val="left"/>
        <w:rPr>
          <w:b/>
          <w:bCs/>
        </w:rPr>
      </w:pPr>
    </w:p>
    <w:p w14:paraId="6D762CEE" w14:textId="77777777" w:rsidR="005D1818" w:rsidRPr="005D1818" w:rsidRDefault="005D1818" w:rsidP="005D1818">
      <w:pPr>
        <w:spacing w:after="160" w:line="259" w:lineRule="auto"/>
        <w:jc w:val="left"/>
        <w:rPr>
          <w:b/>
          <w:bCs/>
        </w:rPr>
      </w:pPr>
    </w:p>
    <w:p w14:paraId="69A69CFF" w14:textId="266CFE55" w:rsidR="005D1818" w:rsidRPr="005D1818" w:rsidRDefault="00190EF2" w:rsidP="005D1818">
      <w:pPr>
        <w:spacing w:after="160" w:line="259" w:lineRule="auto"/>
        <w:jc w:val="left"/>
        <w:rPr>
          <w:b/>
          <w:bCs/>
        </w:rPr>
      </w:pPr>
      <w:r>
        <w:rPr>
          <w:noProof/>
        </w:rPr>
        <mc:AlternateContent>
          <mc:Choice Requires="wps">
            <w:drawing>
              <wp:anchor distT="0" distB="0" distL="114300" distR="114300" simplePos="0" relativeHeight="251659264" behindDoc="0" locked="0" layoutInCell="1" allowOverlap="1" wp14:anchorId="17AC04C4" wp14:editId="29A6575E">
                <wp:simplePos x="0" y="0"/>
                <wp:positionH relativeFrom="margin">
                  <wp:posOffset>888365</wp:posOffset>
                </wp:positionH>
                <wp:positionV relativeFrom="paragraph">
                  <wp:posOffset>10534</wp:posOffset>
                </wp:positionV>
                <wp:extent cx="3740524" cy="1683123"/>
                <wp:effectExtent l="38100" t="38100" r="31750" b="31750"/>
                <wp:wrapNone/>
                <wp:docPr id="8" name="Rectangle : coins arrondi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0524" cy="1683123"/>
                        </a:xfrm>
                        <a:prstGeom prst="roundRect">
                          <a:avLst/>
                        </a:prstGeom>
                        <a:solidFill>
                          <a:schemeClr val="accent5">
                            <a:lumMod val="20000"/>
                            <a:lumOff val="80000"/>
                          </a:schemeClr>
                        </a:solidFill>
                        <a:ln w="76200" cap="flat" cmpd="sng" algn="ctr">
                          <a:solidFill>
                            <a:srgbClr val="4472C4">
                              <a:shade val="50000"/>
                            </a:srgbClr>
                          </a:solidFill>
                          <a:prstDash val="solid"/>
                          <a:miter lim="800000"/>
                        </a:ln>
                        <a:effectLst/>
                      </wps:spPr>
                      <wps:txbx>
                        <w:txbxContent>
                          <w:p w14:paraId="7FDDAC2B" w14:textId="1ABF3C47" w:rsidR="005D1818" w:rsidRPr="00BB665A" w:rsidRDefault="005D1818" w:rsidP="005D1818">
                            <w:pPr>
                              <w:spacing w:before="125"/>
                              <w:ind w:left="432" w:hanging="432"/>
                              <w:jc w:val="center"/>
                              <w:textAlignment w:val="baseline"/>
                              <w:rPr>
                                <w:b/>
                                <w:iCs/>
                                <w:color w:val="000000" w:themeColor="text1"/>
                                <w:sz w:val="26"/>
                                <w:szCs w:val="26"/>
                              </w:rPr>
                            </w:pPr>
                            <w:r w:rsidRPr="00BB665A">
                              <w:rPr>
                                <w:b/>
                                <w:iCs/>
                                <w:color w:val="000000" w:themeColor="text1"/>
                                <w:sz w:val="26"/>
                                <w:szCs w:val="26"/>
                              </w:rPr>
                              <w:t xml:space="preserve">Analyse Commune </w:t>
                            </w:r>
                            <w:r w:rsidR="00C3394A" w:rsidRPr="00BB665A">
                              <w:rPr>
                                <w:b/>
                                <w:iCs/>
                                <w:color w:val="000000" w:themeColor="text1"/>
                                <w:sz w:val="26"/>
                                <w:szCs w:val="26"/>
                              </w:rPr>
                              <w:t xml:space="preserve">de </w:t>
                            </w:r>
                            <w:r w:rsidRPr="00BB665A">
                              <w:rPr>
                                <w:b/>
                                <w:iCs/>
                                <w:color w:val="000000" w:themeColor="text1"/>
                                <w:sz w:val="26"/>
                                <w:szCs w:val="26"/>
                              </w:rPr>
                              <w:t>Pays (ACP)</w:t>
                            </w:r>
                          </w:p>
                          <w:p w14:paraId="59699722" w14:textId="53BBBB71" w:rsidR="005D1818" w:rsidRPr="00BB665A" w:rsidRDefault="00DA43EE" w:rsidP="005D1818">
                            <w:pPr>
                              <w:spacing w:before="125"/>
                              <w:ind w:left="432" w:hanging="432"/>
                              <w:jc w:val="center"/>
                              <w:textAlignment w:val="baseline"/>
                              <w:rPr>
                                <w:b/>
                                <w:iCs/>
                                <w:color w:val="000000" w:themeColor="text1"/>
                                <w:sz w:val="26"/>
                                <w:szCs w:val="26"/>
                              </w:rPr>
                            </w:pPr>
                            <w:r w:rsidRPr="00BB665A">
                              <w:rPr>
                                <w:b/>
                                <w:iCs/>
                                <w:color w:val="000000" w:themeColor="text1"/>
                                <w:sz w:val="26"/>
                                <w:szCs w:val="26"/>
                              </w:rPr>
                              <w:t xml:space="preserve">République du </w:t>
                            </w:r>
                            <w:r w:rsidR="005D1818" w:rsidRPr="00BB665A">
                              <w:rPr>
                                <w:b/>
                                <w:iCs/>
                                <w:color w:val="000000" w:themeColor="text1"/>
                                <w:sz w:val="26"/>
                                <w:szCs w:val="26"/>
                              </w:rPr>
                              <w:t>Congo</w:t>
                            </w:r>
                          </w:p>
                          <w:p w14:paraId="0C57BF85" w14:textId="591FF24F" w:rsidR="005D1818" w:rsidRPr="0000007C" w:rsidRDefault="005D1818" w:rsidP="005D1818">
                            <w:pPr>
                              <w:spacing w:before="125"/>
                              <w:ind w:left="864" w:hanging="432"/>
                              <w:jc w:val="center"/>
                              <w:textAlignment w:val="baseline"/>
                              <w:rPr>
                                <w:bCs/>
                                <w:i/>
                                <w:color w:val="000000" w:themeColor="text1"/>
                                <w:szCs w:val="18"/>
                              </w:rPr>
                            </w:pPr>
                            <w:r w:rsidRPr="0000007C">
                              <w:rPr>
                                <w:bCs/>
                                <w:i/>
                                <w:color w:val="000000" w:themeColor="text1"/>
                                <w:szCs w:val="18"/>
                              </w:rPr>
                              <w:t xml:space="preserve">Rapport </w:t>
                            </w:r>
                            <w:r w:rsidR="000E468E">
                              <w:rPr>
                                <w:bCs/>
                                <w:i/>
                                <w:color w:val="000000" w:themeColor="text1"/>
                                <w:szCs w:val="18"/>
                              </w:rPr>
                              <w:t>final</w:t>
                            </w:r>
                          </w:p>
                          <w:p w14:paraId="045A84BD" w14:textId="572587D2" w:rsidR="005D1818" w:rsidRPr="005D1818" w:rsidRDefault="004C4D6E" w:rsidP="005D1818">
                            <w:pPr>
                              <w:spacing w:before="125"/>
                              <w:ind w:left="864" w:hanging="432"/>
                              <w:jc w:val="center"/>
                              <w:textAlignment w:val="baseline"/>
                              <w:rPr>
                                <w:bCs/>
                                <w:i/>
                                <w:color w:val="000000" w:themeColor="text1"/>
                                <w:sz w:val="28"/>
                              </w:rPr>
                            </w:pPr>
                            <w:r>
                              <w:rPr>
                                <w:bCs/>
                                <w:i/>
                                <w:color w:val="000000" w:themeColor="text1"/>
                                <w:szCs w:val="18"/>
                              </w:rPr>
                              <w:t>2</w:t>
                            </w:r>
                            <w:r w:rsidR="00017B60">
                              <w:rPr>
                                <w:bCs/>
                                <w:i/>
                                <w:color w:val="000000" w:themeColor="text1"/>
                                <w:szCs w:val="18"/>
                              </w:rPr>
                              <w:t>7</w:t>
                            </w:r>
                            <w:r w:rsidR="005D1818" w:rsidRPr="0000007C">
                              <w:rPr>
                                <w:bCs/>
                                <w:i/>
                                <w:color w:val="000000" w:themeColor="text1"/>
                                <w:szCs w:val="18"/>
                              </w:rPr>
                              <w:t>/0</w:t>
                            </w:r>
                            <w:r>
                              <w:rPr>
                                <w:bCs/>
                                <w:i/>
                                <w:color w:val="000000" w:themeColor="text1"/>
                                <w:szCs w:val="18"/>
                              </w:rPr>
                              <w:t>4</w:t>
                            </w:r>
                            <w:r w:rsidR="005D1818" w:rsidRPr="0000007C">
                              <w:rPr>
                                <w:bCs/>
                                <w:i/>
                                <w:color w:val="000000" w:themeColor="text1"/>
                                <w:szCs w:val="18"/>
                              </w:rPr>
                              <w:t>/2022</w:t>
                            </w:r>
                          </w:p>
                          <w:p w14:paraId="7622FB88" w14:textId="77777777" w:rsidR="005D1818" w:rsidRDefault="005D1818" w:rsidP="005D18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C04C4" id="Rectangle : coins arrondis 8" o:spid="_x0000_s1026" style="position:absolute;margin-left:69.95pt;margin-top:.85pt;width:294.55pt;height:13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" fillcolor="#deeaf6 [664]" strokecolor="#2f528f" strokeweight="6pt">
                <v:stroke joinstyle="miter"/>
                <v:path arrowok="t"/>
                <v:textbox>
                  <w:txbxContent>
                    <w:p w14:paraId="7FDDAC2B" w14:textId="1ABF3C47" w:rsidR="005D1818" w:rsidRPr="00BB665A" w:rsidRDefault="005D1818" w:rsidP="005D1818">
                      <w:pPr>
                        <w:spacing w:before="125"/>
                        <w:ind w:left="432" w:hanging="432"/>
                        <w:jc w:val="center"/>
                        <w:textAlignment w:val="baseline"/>
                        <w:rPr>
                          <w:b/>
                          <w:iCs/>
                          <w:color w:val="000000" w:themeColor="text1"/>
                          <w:sz w:val="26"/>
                          <w:szCs w:val="26"/>
                        </w:rPr>
                      </w:pPr>
                      <w:r w:rsidRPr="00BB665A">
                        <w:rPr>
                          <w:b/>
                          <w:iCs/>
                          <w:color w:val="000000" w:themeColor="text1"/>
                          <w:sz w:val="26"/>
                          <w:szCs w:val="26"/>
                        </w:rPr>
                        <w:t xml:space="preserve">Analyse Commune </w:t>
                      </w:r>
                      <w:r w:rsidR="00C3394A" w:rsidRPr="00BB665A">
                        <w:rPr>
                          <w:b/>
                          <w:iCs/>
                          <w:color w:val="000000" w:themeColor="text1"/>
                          <w:sz w:val="26"/>
                          <w:szCs w:val="26"/>
                        </w:rPr>
                        <w:t xml:space="preserve">de </w:t>
                      </w:r>
                      <w:r w:rsidRPr="00BB665A">
                        <w:rPr>
                          <w:b/>
                          <w:iCs/>
                          <w:color w:val="000000" w:themeColor="text1"/>
                          <w:sz w:val="26"/>
                          <w:szCs w:val="26"/>
                        </w:rPr>
                        <w:t>Pays (ACP)</w:t>
                      </w:r>
                    </w:p>
                    <w:p w14:paraId="59699722" w14:textId="53BBBB71" w:rsidR="005D1818" w:rsidRPr="00BB665A" w:rsidRDefault="00DA43EE" w:rsidP="005D1818">
                      <w:pPr>
                        <w:spacing w:before="125"/>
                        <w:ind w:left="432" w:hanging="432"/>
                        <w:jc w:val="center"/>
                        <w:textAlignment w:val="baseline"/>
                        <w:rPr>
                          <w:b/>
                          <w:iCs/>
                          <w:color w:val="000000" w:themeColor="text1"/>
                          <w:sz w:val="26"/>
                          <w:szCs w:val="26"/>
                        </w:rPr>
                      </w:pPr>
                      <w:r w:rsidRPr="00BB665A">
                        <w:rPr>
                          <w:b/>
                          <w:iCs/>
                          <w:color w:val="000000" w:themeColor="text1"/>
                          <w:sz w:val="26"/>
                          <w:szCs w:val="26"/>
                        </w:rPr>
                        <w:t xml:space="preserve">République du </w:t>
                      </w:r>
                      <w:r w:rsidR="005D1818" w:rsidRPr="00BB665A">
                        <w:rPr>
                          <w:b/>
                          <w:iCs/>
                          <w:color w:val="000000" w:themeColor="text1"/>
                          <w:sz w:val="26"/>
                          <w:szCs w:val="26"/>
                        </w:rPr>
                        <w:t>Congo</w:t>
                      </w:r>
                    </w:p>
                    <w:p w14:paraId="0C57BF85" w14:textId="591FF24F" w:rsidR="005D1818" w:rsidRPr="0000007C" w:rsidRDefault="005D1818" w:rsidP="005D1818">
                      <w:pPr>
                        <w:spacing w:before="125"/>
                        <w:ind w:left="864" w:hanging="432"/>
                        <w:jc w:val="center"/>
                        <w:textAlignment w:val="baseline"/>
                        <w:rPr>
                          <w:bCs/>
                          <w:i/>
                          <w:color w:val="000000" w:themeColor="text1"/>
                          <w:szCs w:val="18"/>
                        </w:rPr>
                      </w:pPr>
                      <w:r w:rsidRPr="0000007C">
                        <w:rPr>
                          <w:bCs/>
                          <w:i/>
                          <w:color w:val="000000" w:themeColor="text1"/>
                          <w:szCs w:val="18"/>
                        </w:rPr>
                        <w:t xml:space="preserve">Rapport </w:t>
                      </w:r>
                      <w:r w:rsidR="000E468E">
                        <w:rPr>
                          <w:bCs/>
                          <w:i/>
                          <w:color w:val="000000" w:themeColor="text1"/>
                          <w:szCs w:val="18"/>
                        </w:rPr>
                        <w:t>final</w:t>
                      </w:r>
                    </w:p>
                    <w:p w14:paraId="045A84BD" w14:textId="572587D2" w:rsidR="005D1818" w:rsidRPr="005D1818" w:rsidRDefault="004C4D6E" w:rsidP="005D1818">
                      <w:pPr>
                        <w:spacing w:before="125"/>
                        <w:ind w:left="864" w:hanging="432"/>
                        <w:jc w:val="center"/>
                        <w:textAlignment w:val="baseline"/>
                        <w:rPr>
                          <w:bCs/>
                          <w:i/>
                          <w:color w:val="000000" w:themeColor="text1"/>
                          <w:sz w:val="28"/>
                        </w:rPr>
                      </w:pPr>
                      <w:r>
                        <w:rPr>
                          <w:bCs/>
                          <w:i/>
                          <w:color w:val="000000" w:themeColor="text1"/>
                          <w:szCs w:val="18"/>
                        </w:rPr>
                        <w:t>2</w:t>
                      </w:r>
                      <w:r w:rsidR="00017B60">
                        <w:rPr>
                          <w:bCs/>
                          <w:i/>
                          <w:color w:val="000000" w:themeColor="text1"/>
                          <w:szCs w:val="18"/>
                        </w:rPr>
                        <w:t>7</w:t>
                      </w:r>
                      <w:r w:rsidR="005D1818" w:rsidRPr="0000007C">
                        <w:rPr>
                          <w:bCs/>
                          <w:i/>
                          <w:color w:val="000000" w:themeColor="text1"/>
                          <w:szCs w:val="18"/>
                        </w:rPr>
                        <w:t>/0</w:t>
                      </w:r>
                      <w:r>
                        <w:rPr>
                          <w:bCs/>
                          <w:i/>
                          <w:color w:val="000000" w:themeColor="text1"/>
                          <w:szCs w:val="18"/>
                        </w:rPr>
                        <w:t>4</w:t>
                      </w:r>
                      <w:r w:rsidR="005D1818" w:rsidRPr="0000007C">
                        <w:rPr>
                          <w:bCs/>
                          <w:i/>
                          <w:color w:val="000000" w:themeColor="text1"/>
                          <w:szCs w:val="18"/>
                        </w:rPr>
                        <w:t>/2022</w:t>
                      </w:r>
                    </w:p>
                    <w:p w14:paraId="7622FB88" w14:textId="77777777" w:rsidR="005D1818" w:rsidRDefault="005D1818" w:rsidP="005D1818">
                      <w:pPr>
                        <w:jc w:val="center"/>
                      </w:pPr>
                    </w:p>
                  </w:txbxContent>
                </v:textbox>
                <w10:wrap anchorx="margin"/>
              </v:roundrect>
            </w:pict>
          </mc:Fallback>
        </mc:AlternateContent>
      </w:r>
    </w:p>
    <w:p w14:paraId="37E1CA43" w14:textId="77777777" w:rsidR="005D1818" w:rsidRPr="005D1818" w:rsidRDefault="005D1818" w:rsidP="005D1818">
      <w:pPr>
        <w:spacing w:after="160" w:line="259" w:lineRule="auto"/>
        <w:jc w:val="left"/>
        <w:rPr>
          <w:b/>
          <w:bCs/>
        </w:rPr>
      </w:pPr>
    </w:p>
    <w:p w14:paraId="6C194E32" w14:textId="77777777" w:rsidR="005D1818" w:rsidRPr="005D1818" w:rsidRDefault="005D1818" w:rsidP="005D1818">
      <w:pPr>
        <w:spacing w:after="160" w:line="259" w:lineRule="auto"/>
        <w:jc w:val="left"/>
      </w:pPr>
    </w:p>
    <w:p w14:paraId="21D9B68C" w14:textId="77777777" w:rsidR="005D1818" w:rsidRPr="005D1818" w:rsidRDefault="005D1818" w:rsidP="005D1818">
      <w:pPr>
        <w:spacing w:after="160" w:line="259" w:lineRule="auto"/>
        <w:jc w:val="left"/>
      </w:pPr>
    </w:p>
    <w:p w14:paraId="383CDF5E" w14:textId="77777777" w:rsidR="005D1818" w:rsidRPr="005D1818" w:rsidRDefault="005D1818" w:rsidP="005D1818">
      <w:pPr>
        <w:spacing w:after="160" w:line="259" w:lineRule="auto"/>
        <w:jc w:val="left"/>
      </w:pPr>
    </w:p>
    <w:p w14:paraId="1251F012" w14:textId="77777777" w:rsidR="005D1818" w:rsidRPr="005D1818" w:rsidRDefault="005D1818" w:rsidP="005D1818">
      <w:pPr>
        <w:spacing w:after="160" w:line="259" w:lineRule="auto"/>
        <w:jc w:val="left"/>
      </w:pPr>
    </w:p>
    <w:p w14:paraId="6C738AA0" w14:textId="3971B520" w:rsidR="005D1818" w:rsidRDefault="005D1818" w:rsidP="005D1818">
      <w:pPr>
        <w:spacing w:after="160" w:line="259" w:lineRule="auto"/>
        <w:jc w:val="left"/>
      </w:pPr>
    </w:p>
    <w:p w14:paraId="5A3E4E43" w14:textId="234D3EAD" w:rsidR="005D1818" w:rsidRDefault="005D1818" w:rsidP="005D1818">
      <w:pPr>
        <w:spacing w:after="160" w:line="259" w:lineRule="auto"/>
        <w:jc w:val="left"/>
      </w:pPr>
    </w:p>
    <w:p w14:paraId="656A409F" w14:textId="383E026E" w:rsidR="005D1818" w:rsidRDefault="005D1818" w:rsidP="005D1818">
      <w:pPr>
        <w:spacing w:after="160" w:line="259" w:lineRule="auto"/>
        <w:jc w:val="left"/>
      </w:pPr>
    </w:p>
    <w:p w14:paraId="20E6ACA5" w14:textId="4C79E718" w:rsidR="005D1818" w:rsidRDefault="005D1818" w:rsidP="005D1818">
      <w:pPr>
        <w:spacing w:after="160" w:line="259" w:lineRule="auto"/>
        <w:jc w:val="left"/>
      </w:pPr>
    </w:p>
    <w:p w14:paraId="7BA3638C" w14:textId="51AD067B" w:rsidR="005D1818" w:rsidRDefault="005D1818" w:rsidP="005D1818">
      <w:pPr>
        <w:spacing w:after="160" w:line="259" w:lineRule="auto"/>
        <w:jc w:val="left"/>
      </w:pPr>
    </w:p>
    <w:p w14:paraId="75DE83C8" w14:textId="74728D75" w:rsidR="00D45D2F" w:rsidRDefault="00D45D2F" w:rsidP="005D1818">
      <w:pPr>
        <w:spacing w:after="160" w:line="259" w:lineRule="auto"/>
        <w:jc w:val="left"/>
      </w:pPr>
    </w:p>
    <w:p w14:paraId="69A9C0CE" w14:textId="77777777" w:rsidR="00D45D2F" w:rsidRDefault="00D45D2F" w:rsidP="005D1818">
      <w:pPr>
        <w:spacing w:after="160" w:line="259" w:lineRule="auto"/>
        <w:jc w:val="left"/>
      </w:pPr>
    </w:p>
    <w:p w14:paraId="13DDAC8F" w14:textId="3A31975B" w:rsidR="005D1818" w:rsidRDefault="005D1818" w:rsidP="005D1818">
      <w:pPr>
        <w:spacing w:after="160" w:line="259" w:lineRule="auto"/>
        <w:jc w:val="left"/>
      </w:pPr>
    </w:p>
    <w:p w14:paraId="590E1F50" w14:textId="03E12E2C" w:rsidR="005D1818" w:rsidRDefault="005D1818" w:rsidP="005D1818">
      <w:pPr>
        <w:jc w:val="right"/>
        <w:rPr>
          <w:b/>
          <w:bCs/>
        </w:rPr>
      </w:pPr>
    </w:p>
    <w:p w14:paraId="70B51397" w14:textId="6DBD7E3D" w:rsidR="00D45D2F" w:rsidRDefault="00D45D2F" w:rsidP="005D1818">
      <w:pPr>
        <w:jc w:val="right"/>
        <w:rPr>
          <w:b/>
          <w:bCs/>
        </w:rPr>
      </w:pPr>
    </w:p>
    <w:p w14:paraId="19A0EA11" w14:textId="4D40440C" w:rsidR="00D45D2F" w:rsidRDefault="00D45D2F" w:rsidP="005D1818">
      <w:pPr>
        <w:jc w:val="right"/>
        <w:rPr>
          <w:b/>
          <w:bCs/>
        </w:rPr>
      </w:pPr>
    </w:p>
    <w:p w14:paraId="357F7134" w14:textId="7526A07E" w:rsidR="00D45D2F" w:rsidRDefault="00D45D2F" w:rsidP="005D1818">
      <w:pPr>
        <w:jc w:val="right"/>
        <w:rPr>
          <w:b/>
          <w:bCs/>
        </w:rPr>
      </w:pPr>
    </w:p>
    <w:p w14:paraId="65E80259" w14:textId="77777777" w:rsidR="00D45D2F" w:rsidRPr="005D1818" w:rsidRDefault="00D45D2F" w:rsidP="005D1818">
      <w:pPr>
        <w:jc w:val="right"/>
        <w:rPr>
          <w:b/>
          <w:bCs/>
        </w:rPr>
      </w:pPr>
    </w:p>
    <w:p w14:paraId="0DD4164F" w14:textId="1C93085A" w:rsidR="005D1818" w:rsidRPr="00D45D2F" w:rsidRDefault="005D1818" w:rsidP="005D1818">
      <w:pPr>
        <w:jc w:val="right"/>
        <w:rPr>
          <w:sz w:val="18"/>
          <w:szCs w:val="18"/>
        </w:rPr>
      </w:pPr>
      <w:r w:rsidRPr="00D45D2F">
        <w:rPr>
          <w:sz w:val="18"/>
          <w:szCs w:val="18"/>
        </w:rPr>
        <w:t>Moncef KOUIDHI, Economiste consultant</w:t>
      </w:r>
    </w:p>
    <w:p w14:paraId="7B8B702C" w14:textId="4030561F" w:rsidR="005D1818" w:rsidRPr="00D45D2F" w:rsidRDefault="005D1818" w:rsidP="005D1818">
      <w:pPr>
        <w:jc w:val="right"/>
        <w:rPr>
          <w:sz w:val="18"/>
          <w:szCs w:val="18"/>
        </w:rPr>
      </w:pPr>
      <w:r w:rsidRPr="00D45D2F">
        <w:rPr>
          <w:sz w:val="18"/>
          <w:szCs w:val="18"/>
        </w:rPr>
        <w:t>Avec l</w:t>
      </w:r>
      <w:r w:rsidR="00D42BC6">
        <w:rPr>
          <w:sz w:val="18"/>
          <w:szCs w:val="18"/>
        </w:rPr>
        <w:t>’</w:t>
      </w:r>
      <w:r w:rsidRPr="00D45D2F">
        <w:rPr>
          <w:sz w:val="18"/>
          <w:szCs w:val="18"/>
        </w:rPr>
        <w:t xml:space="preserve">appui du RCO et </w:t>
      </w:r>
    </w:p>
    <w:p w14:paraId="4A79165C" w14:textId="59C1854D" w:rsidR="005D1818" w:rsidRDefault="005D1818" w:rsidP="00D45D2F">
      <w:pPr>
        <w:jc w:val="right"/>
      </w:pPr>
      <w:proofErr w:type="gramStart"/>
      <w:r w:rsidRPr="00D45D2F">
        <w:rPr>
          <w:sz w:val="18"/>
          <w:szCs w:val="18"/>
        </w:rPr>
        <w:t>des</w:t>
      </w:r>
      <w:proofErr w:type="gramEnd"/>
      <w:r w:rsidRPr="00D45D2F">
        <w:rPr>
          <w:sz w:val="18"/>
          <w:szCs w:val="18"/>
        </w:rPr>
        <w:t xml:space="preserve"> agences du Système des Nations Unies </w:t>
      </w:r>
      <w:r>
        <w:br w:type="page"/>
      </w:r>
    </w:p>
    <w:p w14:paraId="6BA5F292" w14:textId="396D04DB" w:rsidR="00130F80" w:rsidRDefault="00130F80">
      <w:pPr>
        <w:spacing w:after="160" w:line="259" w:lineRule="auto"/>
        <w:jc w:val="left"/>
      </w:pPr>
    </w:p>
    <w:sdt>
      <w:sdtPr>
        <w:rPr>
          <w:rFonts w:eastAsiaTheme="minorHAnsi" w:cstheme="minorBidi"/>
          <w:b w:val="0"/>
          <w:caps w:val="0"/>
          <w:color w:val="auto"/>
          <w:sz w:val="22"/>
          <w:szCs w:val="22"/>
          <w:lang w:eastAsia="en-US"/>
        </w:rPr>
        <w:id w:val="-1143887627"/>
        <w:docPartObj>
          <w:docPartGallery w:val="Table of Contents"/>
          <w:docPartUnique/>
        </w:docPartObj>
      </w:sdtPr>
      <w:sdtEndPr>
        <w:rPr>
          <w:bCs/>
          <w:sz w:val="21"/>
        </w:rPr>
      </w:sdtEndPr>
      <w:sdtContent>
        <w:p w14:paraId="41EDF1F8" w14:textId="4AC98E82" w:rsidR="00AA7EB0" w:rsidRPr="00AA7EB0" w:rsidRDefault="00AA7EB0" w:rsidP="00B85650">
          <w:pPr>
            <w:pStyle w:val="En-ttedetabledesmatires"/>
          </w:pPr>
        </w:p>
        <w:p w14:paraId="5857C9AB" w14:textId="62C13B9E" w:rsidR="00130F80" w:rsidRDefault="00130F80" w:rsidP="004151C9">
          <w:pPr>
            <w:pStyle w:val="En-ttedetabledesmatires"/>
            <w:jc w:val="center"/>
          </w:pPr>
          <w:r>
            <w:t>Table des matières</w:t>
          </w:r>
        </w:p>
        <w:p w14:paraId="4EBE7374" w14:textId="35A00627" w:rsidR="004151C9" w:rsidRDefault="004151C9" w:rsidP="004151C9">
          <w:pPr>
            <w:rPr>
              <w:lang w:eastAsia="fr-FR"/>
            </w:rPr>
          </w:pPr>
        </w:p>
        <w:p w14:paraId="49A69505" w14:textId="16AFB2DE" w:rsidR="00FF34F0" w:rsidRDefault="00FF34F0" w:rsidP="004151C9">
          <w:pPr>
            <w:rPr>
              <w:lang w:eastAsia="fr-FR"/>
            </w:rPr>
          </w:pPr>
        </w:p>
        <w:p w14:paraId="6D6D9E27" w14:textId="77777777" w:rsidR="00FF34F0" w:rsidRPr="004151C9" w:rsidRDefault="00FF34F0" w:rsidP="004151C9">
          <w:pPr>
            <w:rPr>
              <w:lang w:eastAsia="fr-FR"/>
            </w:rPr>
          </w:pPr>
        </w:p>
        <w:p w14:paraId="2D186824" w14:textId="74A3C856" w:rsidR="00B85650" w:rsidRDefault="00130F80">
          <w:pPr>
            <w:pStyle w:val="TM1"/>
            <w:rPr>
              <w:rFonts w:asciiTheme="minorHAnsi" w:eastAsiaTheme="minorEastAsia" w:hAnsiTheme="minorHAnsi"/>
              <w:b w:val="0"/>
              <w:smallCaps w:val="0"/>
              <w:noProof/>
              <w:color w:val="auto"/>
              <w:sz w:val="22"/>
              <w:lang w:val="fr-CG" w:eastAsia="fr-CG"/>
            </w:rPr>
          </w:pPr>
          <w:r>
            <w:rPr>
              <w:sz w:val="23"/>
            </w:rPr>
            <w:fldChar w:fldCharType="begin"/>
          </w:r>
          <w:r>
            <w:rPr>
              <w:sz w:val="23"/>
            </w:rPr>
            <w:instrText xml:space="preserve"> TOC \o "1-3" \h \z \u </w:instrText>
          </w:r>
          <w:r>
            <w:rPr>
              <w:sz w:val="23"/>
            </w:rPr>
            <w:fldChar w:fldCharType="separate"/>
          </w:r>
          <w:hyperlink w:anchor="_Toc106186072" w:history="1">
            <w:r w:rsidR="00B85650" w:rsidRPr="0027528E">
              <w:rPr>
                <w:rStyle w:val="Lienhypertexte"/>
                <w:bCs/>
                <w:noProof/>
              </w:rPr>
              <w:t>1.</w:t>
            </w:r>
            <w:r w:rsidR="00B85650">
              <w:rPr>
                <w:rFonts w:asciiTheme="minorHAnsi" w:eastAsiaTheme="minorEastAsia" w:hAnsiTheme="minorHAnsi"/>
                <w:b w:val="0"/>
                <w:smallCaps w:val="0"/>
                <w:noProof/>
                <w:color w:val="auto"/>
                <w:sz w:val="22"/>
                <w:lang w:val="fr-CG" w:eastAsia="fr-CG"/>
              </w:rPr>
              <w:tab/>
            </w:r>
            <w:r w:rsidR="00B85650" w:rsidRPr="0027528E">
              <w:rPr>
                <w:rStyle w:val="Lienhypertexte"/>
                <w:noProof/>
              </w:rPr>
              <w:t>resume</w:t>
            </w:r>
            <w:r w:rsidR="00B85650">
              <w:rPr>
                <w:noProof/>
                <w:webHidden/>
              </w:rPr>
              <w:tab/>
            </w:r>
            <w:r w:rsidR="00B85650">
              <w:rPr>
                <w:noProof/>
                <w:webHidden/>
              </w:rPr>
              <w:fldChar w:fldCharType="begin"/>
            </w:r>
            <w:r w:rsidR="00B85650">
              <w:rPr>
                <w:noProof/>
                <w:webHidden/>
              </w:rPr>
              <w:instrText xml:space="preserve"> PAGEREF _Toc106186072 \h </w:instrText>
            </w:r>
            <w:r w:rsidR="00B85650">
              <w:rPr>
                <w:noProof/>
                <w:webHidden/>
              </w:rPr>
            </w:r>
            <w:r w:rsidR="00B85650">
              <w:rPr>
                <w:noProof/>
                <w:webHidden/>
              </w:rPr>
              <w:fldChar w:fldCharType="separate"/>
            </w:r>
            <w:r w:rsidR="00B85650">
              <w:rPr>
                <w:noProof/>
                <w:webHidden/>
              </w:rPr>
              <w:t>6</w:t>
            </w:r>
            <w:r w:rsidR="00B85650">
              <w:rPr>
                <w:noProof/>
                <w:webHidden/>
              </w:rPr>
              <w:fldChar w:fldCharType="end"/>
            </w:r>
          </w:hyperlink>
        </w:p>
        <w:p w14:paraId="1C60092B" w14:textId="2F3F6F16" w:rsidR="00B85650" w:rsidRDefault="00B85650">
          <w:pPr>
            <w:pStyle w:val="TM1"/>
            <w:rPr>
              <w:rFonts w:asciiTheme="minorHAnsi" w:eastAsiaTheme="minorEastAsia" w:hAnsiTheme="minorHAnsi"/>
              <w:b w:val="0"/>
              <w:smallCaps w:val="0"/>
              <w:noProof/>
              <w:color w:val="auto"/>
              <w:sz w:val="22"/>
              <w:lang w:val="fr-CG" w:eastAsia="fr-CG"/>
            </w:rPr>
          </w:pPr>
          <w:hyperlink w:anchor="_Toc106186073" w:history="1">
            <w:r w:rsidRPr="0027528E">
              <w:rPr>
                <w:rStyle w:val="Lienhypertexte"/>
                <w:bCs/>
                <w:noProof/>
              </w:rPr>
              <w:t>2.</w:t>
            </w:r>
            <w:r>
              <w:rPr>
                <w:rFonts w:asciiTheme="minorHAnsi" w:eastAsiaTheme="minorEastAsia" w:hAnsiTheme="minorHAnsi"/>
                <w:b w:val="0"/>
                <w:smallCaps w:val="0"/>
                <w:noProof/>
                <w:color w:val="auto"/>
                <w:sz w:val="22"/>
                <w:lang w:val="fr-CG" w:eastAsia="fr-CG"/>
              </w:rPr>
              <w:tab/>
            </w:r>
            <w:r w:rsidRPr="0027528E">
              <w:rPr>
                <w:rStyle w:val="Lienhypertexte"/>
                <w:noProof/>
              </w:rPr>
              <w:t>introduction</w:t>
            </w:r>
            <w:r>
              <w:rPr>
                <w:noProof/>
                <w:webHidden/>
              </w:rPr>
              <w:tab/>
            </w:r>
            <w:r>
              <w:rPr>
                <w:noProof/>
                <w:webHidden/>
              </w:rPr>
              <w:fldChar w:fldCharType="begin"/>
            </w:r>
            <w:r>
              <w:rPr>
                <w:noProof/>
                <w:webHidden/>
              </w:rPr>
              <w:instrText xml:space="preserve"> PAGEREF _Toc106186073 \h </w:instrText>
            </w:r>
            <w:r>
              <w:rPr>
                <w:noProof/>
                <w:webHidden/>
              </w:rPr>
            </w:r>
            <w:r>
              <w:rPr>
                <w:noProof/>
                <w:webHidden/>
              </w:rPr>
              <w:fldChar w:fldCharType="separate"/>
            </w:r>
            <w:r>
              <w:rPr>
                <w:noProof/>
                <w:webHidden/>
              </w:rPr>
              <w:t>10</w:t>
            </w:r>
            <w:r>
              <w:rPr>
                <w:noProof/>
                <w:webHidden/>
              </w:rPr>
              <w:fldChar w:fldCharType="end"/>
            </w:r>
          </w:hyperlink>
        </w:p>
        <w:p w14:paraId="2B4C732A" w14:textId="5970767D" w:rsidR="00B85650" w:rsidRDefault="00B85650">
          <w:pPr>
            <w:pStyle w:val="TM1"/>
            <w:rPr>
              <w:rFonts w:asciiTheme="minorHAnsi" w:eastAsiaTheme="minorEastAsia" w:hAnsiTheme="minorHAnsi"/>
              <w:b w:val="0"/>
              <w:smallCaps w:val="0"/>
              <w:noProof/>
              <w:color w:val="auto"/>
              <w:sz w:val="22"/>
              <w:lang w:val="fr-CG" w:eastAsia="fr-CG"/>
            </w:rPr>
          </w:pPr>
          <w:hyperlink w:anchor="_Toc106186074" w:history="1">
            <w:r w:rsidRPr="0027528E">
              <w:rPr>
                <w:rStyle w:val="Lienhypertexte"/>
                <w:bCs/>
                <w:noProof/>
              </w:rPr>
              <w:t>3.</w:t>
            </w:r>
            <w:r>
              <w:rPr>
                <w:rFonts w:asciiTheme="minorHAnsi" w:eastAsiaTheme="minorEastAsia" w:hAnsiTheme="minorHAnsi"/>
                <w:b w:val="0"/>
                <w:smallCaps w:val="0"/>
                <w:noProof/>
                <w:color w:val="auto"/>
                <w:sz w:val="22"/>
                <w:lang w:val="fr-CG" w:eastAsia="fr-CG"/>
              </w:rPr>
              <w:tab/>
            </w:r>
            <w:r w:rsidRPr="0027528E">
              <w:rPr>
                <w:rStyle w:val="Lienhypertexte"/>
                <w:noProof/>
              </w:rPr>
              <w:t>Progrès vers l’atteinte des ODD, enjeux et défis de développement du congo</w:t>
            </w:r>
            <w:r>
              <w:rPr>
                <w:noProof/>
                <w:webHidden/>
              </w:rPr>
              <w:tab/>
            </w:r>
            <w:r>
              <w:rPr>
                <w:noProof/>
                <w:webHidden/>
              </w:rPr>
              <w:fldChar w:fldCharType="begin"/>
            </w:r>
            <w:r>
              <w:rPr>
                <w:noProof/>
                <w:webHidden/>
              </w:rPr>
              <w:instrText xml:space="preserve"> PAGEREF _Toc106186074 \h </w:instrText>
            </w:r>
            <w:r>
              <w:rPr>
                <w:noProof/>
                <w:webHidden/>
              </w:rPr>
            </w:r>
            <w:r>
              <w:rPr>
                <w:noProof/>
                <w:webHidden/>
              </w:rPr>
              <w:fldChar w:fldCharType="separate"/>
            </w:r>
            <w:r>
              <w:rPr>
                <w:noProof/>
                <w:webHidden/>
              </w:rPr>
              <w:t>12</w:t>
            </w:r>
            <w:r>
              <w:rPr>
                <w:noProof/>
                <w:webHidden/>
              </w:rPr>
              <w:fldChar w:fldCharType="end"/>
            </w:r>
          </w:hyperlink>
        </w:p>
        <w:p w14:paraId="2EEAE31B" w14:textId="38102F31"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75" w:history="1">
            <w:r w:rsidRPr="0027528E">
              <w:rPr>
                <w:rStyle w:val="Lienhypertexte"/>
                <w:noProof/>
              </w:rPr>
              <w:t>3.1</w:t>
            </w:r>
            <w:r>
              <w:rPr>
                <w:rFonts w:asciiTheme="minorHAnsi" w:eastAsiaTheme="minorEastAsia" w:hAnsiTheme="minorHAnsi"/>
                <w:b w:val="0"/>
                <w:noProof/>
                <w:sz w:val="22"/>
                <w:lang w:val="fr-CG" w:eastAsia="fr-CG"/>
              </w:rPr>
              <w:tab/>
            </w:r>
            <w:r w:rsidRPr="0027528E">
              <w:rPr>
                <w:rStyle w:val="Lienhypertexte"/>
                <w:noProof/>
              </w:rPr>
              <w:t>Contexte national de mise en œuvre des ODD plombé depuis 2015 par la crise économique et financière du pays</w:t>
            </w:r>
            <w:r>
              <w:rPr>
                <w:noProof/>
                <w:webHidden/>
              </w:rPr>
              <w:tab/>
            </w:r>
            <w:r>
              <w:rPr>
                <w:noProof/>
                <w:webHidden/>
              </w:rPr>
              <w:fldChar w:fldCharType="begin"/>
            </w:r>
            <w:r>
              <w:rPr>
                <w:noProof/>
                <w:webHidden/>
              </w:rPr>
              <w:instrText xml:space="preserve"> PAGEREF _Toc106186075 \h </w:instrText>
            </w:r>
            <w:r>
              <w:rPr>
                <w:noProof/>
                <w:webHidden/>
              </w:rPr>
            </w:r>
            <w:r>
              <w:rPr>
                <w:noProof/>
                <w:webHidden/>
              </w:rPr>
              <w:fldChar w:fldCharType="separate"/>
            </w:r>
            <w:r>
              <w:rPr>
                <w:noProof/>
                <w:webHidden/>
              </w:rPr>
              <w:t>12</w:t>
            </w:r>
            <w:r>
              <w:rPr>
                <w:noProof/>
                <w:webHidden/>
              </w:rPr>
              <w:fldChar w:fldCharType="end"/>
            </w:r>
          </w:hyperlink>
        </w:p>
        <w:p w14:paraId="04175C47" w14:textId="168C6455"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76" w:history="1">
            <w:r w:rsidRPr="0027528E">
              <w:rPr>
                <w:rStyle w:val="Lienhypertexte"/>
                <w:noProof/>
              </w:rPr>
              <w:t>3.2</w:t>
            </w:r>
            <w:r>
              <w:rPr>
                <w:rFonts w:asciiTheme="minorHAnsi" w:eastAsiaTheme="minorEastAsia" w:hAnsiTheme="minorHAnsi"/>
                <w:b w:val="0"/>
                <w:noProof/>
                <w:sz w:val="22"/>
                <w:lang w:val="fr-CG" w:eastAsia="fr-CG"/>
              </w:rPr>
              <w:tab/>
            </w:r>
            <w:r w:rsidRPr="0027528E">
              <w:rPr>
                <w:rStyle w:val="Lienhypertexte"/>
                <w:noProof/>
              </w:rPr>
              <w:t>Analyse de la transformation économique : urgence dans l’accélération du processus de diversification économique et d’amélioration de l’environnement des affaires</w:t>
            </w:r>
            <w:r>
              <w:rPr>
                <w:noProof/>
                <w:webHidden/>
              </w:rPr>
              <w:tab/>
            </w:r>
            <w:r>
              <w:rPr>
                <w:noProof/>
                <w:webHidden/>
              </w:rPr>
              <w:fldChar w:fldCharType="begin"/>
            </w:r>
            <w:r>
              <w:rPr>
                <w:noProof/>
                <w:webHidden/>
              </w:rPr>
              <w:instrText xml:space="preserve"> PAGEREF _Toc106186076 \h </w:instrText>
            </w:r>
            <w:r>
              <w:rPr>
                <w:noProof/>
                <w:webHidden/>
              </w:rPr>
            </w:r>
            <w:r>
              <w:rPr>
                <w:noProof/>
                <w:webHidden/>
              </w:rPr>
              <w:fldChar w:fldCharType="separate"/>
            </w:r>
            <w:r>
              <w:rPr>
                <w:noProof/>
                <w:webHidden/>
              </w:rPr>
              <w:t>14</w:t>
            </w:r>
            <w:r>
              <w:rPr>
                <w:noProof/>
                <w:webHidden/>
              </w:rPr>
              <w:fldChar w:fldCharType="end"/>
            </w:r>
          </w:hyperlink>
        </w:p>
        <w:p w14:paraId="0F3BBEA0" w14:textId="0D95FA2B"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77" w:history="1">
            <w:r w:rsidRPr="0027528E">
              <w:rPr>
                <w:rStyle w:val="Lienhypertexte"/>
                <w:noProof/>
              </w:rPr>
              <w:t>3.2.1</w:t>
            </w:r>
            <w:r>
              <w:rPr>
                <w:rFonts w:asciiTheme="minorHAnsi" w:eastAsiaTheme="minorEastAsia" w:hAnsiTheme="minorHAnsi"/>
                <w:i w:val="0"/>
                <w:noProof/>
                <w:sz w:val="22"/>
                <w:lang w:val="fr-CG" w:eastAsia="fr-CG"/>
              </w:rPr>
              <w:tab/>
            </w:r>
            <w:r w:rsidRPr="0027528E">
              <w:rPr>
                <w:rStyle w:val="Lienhypertexte"/>
                <w:noProof/>
              </w:rPr>
              <w:t>Trajectoire de croissance économique faiblement inclusive et erratique</w:t>
            </w:r>
            <w:r>
              <w:rPr>
                <w:noProof/>
                <w:webHidden/>
              </w:rPr>
              <w:tab/>
            </w:r>
            <w:r>
              <w:rPr>
                <w:noProof/>
                <w:webHidden/>
              </w:rPr>
              <w:fldChar w:fldCharType="begin"/>
            </w:r>
            <w:r>
              <w:rPr>
                <w:noProof/>
                <w:webHidden/>
              </w:rPr>
              <w:instrText xml:space="preserve"> PAGEREF _Toc106186077 \h </w:instrText>
            </w:r>
            <w:r>
              <w:rPr>
                <w:noProof/>
                <w:webHidden/>
              </w:rPr>
            </w:r>
            <w:r>
              <w:rPr>
                <w:noProof/>
                <w:webHidden/>
              </w:rPr>
              <w:fldChar w:fldCharType="separate"/>
            </w:r>
            <w:r>
              <w:rPr>
                <w:noProof/>
                <w:webHidden/>
              </w:rPr>
              <w:t>14</w:t>
            </w:r>
            <w:r>
              <w:rPr>
                <w:noProof/>
                <w:webHidden/>
              </w:rPr>
              <w:fldChar w:fldCharType="end"/>
            </w:r>
          </w:hyperlink>
        </w:p>
        <w:p w14:paraId="020CC7C3" w14:textId="5D8DE500"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78" w:history="1">
            <w:r w:rsidRPr="0027528E">
              <w:rPr>
                <w:rStyle w:val="Lienhypertexte"/>
                <w:noProof/>
              </w:rPr>
              <w:t>3.2.2</w:t>
            </w:r>
            <w:r>
              <w:rPr>
                <w:rFonts w:asciiTheme="minorHAnsi" w:eastAsiaTheme="minorEastAsia" w:hAnsiTheme="minorHAnsi"/>
                <w:i w:val="0"/>
                <w:noProof/>
                <w:sz w:val="22"/>
                <w:lang w:val="fr-CG" w:eastAsia="fr-CG"/>
              </w:rPr>
              <w:tab/>
            </w:r>
            <w:r w:rsidRPr="0027528E">
              <w:rPr>
                <w:rStyle w:val="Lienhypertexte"/>
                <w:noProof/>
              </w:rPr>
              <w:t>Capacités de résilience économique et sociale à l’épreuve du Covid-19</w:t>
            </w:r>
            <w:r>
              <w:rPr>
                <w:noProof/>
                <w:webHidden/>
              </w:rPr>
              <w:tab/>
            </w:r>
            <w:r>
              <w:rPr>
                <w:noProof/>
                <w:webHidden/>
              </w:rPr>
              <w:fldChar w:fldCharType="begin"/>
            </w:r>
            <w:r>
              <w:rPr>
                <w:noProof/>
                <w:webHidden/>
              </w:rPr>
              <w:instrText xml:space="preserve"> PAGEREF _Toc106186078 \h </w:instrText>
            </w:r>
            <w:r>
              <w:rPr>
                <w:noProof/>
                <w:webHidden/>
              </w:rPr>
            </w:r>
            <w:r>
              <w:rPr>
                <w:noProof/>
                <w:webHidden/>
              </w:rPr>
              <w:fldChar w:fldCharType="separate"/>
            </w:r>
            <w:r>
              <w:rPr>
                <w:noProof/>
                <w:webHidden/>
              </w:rPr>
              <w:t>17</w:t>
            </w:r>
            <w:r>
              <w:rPr>
                <w:noProof/>
                <w:webHidden/>
              </w:rPr>
              <w:fldChar w:fldCharType="end"/>
            </w:r>
          </w:hyperlink>
        </w:p>
        <w:p w14:paraId="3F5829D4" w14:textId="651DCB6E"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79" w:history="1">
            <w:r w:rsidRPr="0027528E">
              <w:rPr>
                <w:rStyle w:val="Lienhypertexte"/>
                <w:noProof/>
              </w:rPr>
              <w:t>3.2.3</w:t>
            </w:r>
            <w:r>
              <w:rPr>
                <w:rFonts w:asciiTheme="minorHAnsi" w:eastAsiaTheme="minorEastAsia" w:hAnsiTheme="minorHAnsi"/>
                <w:i w:val="0"/>
                <w:noProof/>
                <w:sz w:val="22"/>
                <w:lang w:val="fr-CG" w:eastAsia="fr-CG"/>
              </w:rPr>
              <w:tab/>
            </w:r>
            <w:r w:rsidRPr="0027528E">
              <w:rPr>
                <w:rStyle w:val="Lienhypertexte"/>
                <w:noProof/>
              </w:rPr>
              <w:t>Trajectoire des ODD liés à la dynamique transformationnelle de l’économie</w:t>
            </w:r>
            <w:r>
              <w:rPr>
                <w:noProof/>
                <w:webHidden/>
              </w:rPr>
              <w:tab/>
            </w:r>
            <w:r>
              <w:rPr>
                <w:noProof/>
                <w:webHidden/>
              </w:rPr>
              <w:fldChar w:fldCharType="begin"/>
            </w:r>
            <w:r>
              <w:rPr>
                <w:noProof/>
                <w:webHidden/>
              </w:rPr>
              <w:instrText xml:space="preserve"> PAGEREF _Toc106186079 \h </w:instrText>
            </w:r>
            <w:r>
              <w:rPr>
                <w:noProof/>
                <w:webHidden/>
              </w:rPr>
            </w:r>
            <w:r>
              <w:rPr>
                <w:noProof/>
                <w:webHidden/>
              </w:rPr>
              <w:fldChar w:fldCharType="separate"/>
            </w:r>
            <w:r>
              <w:rPr>
                <w:noProof/>
                <w:webHidden/>
              </w:rPr>
              <w:t>20</w:t>
            </w:r>
            <w:r>
              <w:rPr>
                <w:noProof/>
                <w:webHidden/>
              </w:rPr>
              <w:fldChar w:fldCharType="end"/>
            </w:r>
          </w:hyperlink>
        </w:p>
        <w:p w14:paraId="34498761" w14:textId="1922DB3B"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80" w:history="1">
            <w:r w:rsidRPr="0027528E">
              <w:rPr>
                <w:rStyle w:val="Lienhypertexte"/>
                <w:noProof/>
              </w:rPr>
              <w:t>3.3</w:t>
            </w:r>
            <w:r>
              <w:rPr>
                <w:rFonts w:asciiTheme="minorHAnsi" w:eastAsiaTheme="minorEastAsia" w:hAnsiTheme="minorHAnsi"/>
                <w:b w:val="0"/>
                <w:noProof/>
                <w:sz w:val="22"/>
                <w:lang w:val="fr-CG" w:eastAsia="fr-CG"/>
              </w:rPr>
              <w:tab/>
            </w:r>
            <w:r w:rsidRPr="0027528E">
              <w:rPr>
                <w:rStyle w:val="Lienhypertexte"/>
                <w:noProof/>
              </w:rPr>
              <w:t>Développement humain et exclusion : vulnérabilité multidimensionnelle accentuée et défis pour l’emploi décent et l’inclusion sociale</w:t>
            </w:r>
            <w:r>
              <w:rPr>
                <w:noProof/>
                <w:webHidden/>
              </w:rPr>
              <w:tab/>
            </w:r>
            <w:r>
              <w:rPr>
                <w:noProof/>
                <w:webHidden/>
              </w:rPr>
              <w:fldChar w:fldCharType="begin"/>
            </w:r>
            <w:r>
              <w:rPr>
                <w:noProof/>
                <w:webHidden/>
              </w:rPr>
              <w:instrText xml:space="preserve"> PAGEREF _Toc106186080 \h </w:instrText>
            </w:r>
            <w:r>
              <w:rPr>
                <w:noProof/>
                <w:webHidden/>
              </w:rPr>
            </w:r>
            <w:r>
              <w:rPr>
                <w:noProof/>
                <w:webHidden/>
              </w:rPr>
              <w:fldChar w:fldCharType="separate"/>
            </w:r>
            <w:r>
              <w:rPr>
                <w:noProof/>
                <w:webHidden/>
              </w:rPr>
              <w:t>21</w:t>
            </w:r>
            <w:r>
              <w:rPr>
                <w:noProof/>
                <w:webHidden/>
              </w:rPr>
              <w:fldChar w:fldCharType="end"/>
            </w:r>
          </w:hyperlink>
        </w:p>
        <w:p w14:paraId="03DB6B29" w14:textId="6B1C4C2B"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1" w:history="1">
            <w:r w:rsidRPr="0027528E">
              <w:rPr>
                <w:rStyle w:val="Lienhypertexte"/>
                <w:noProof/>
              </w:rPr>
              <w:t>3.3.1</w:t>
            </w:r>
            <w:r>
              <w:rPr>
                <w:rFonts w:asciiTheme="minorHAnsi" w:eastAsiaTheme="minorEastAsia" w:hAnsiTheme="minorHAnsi"/>
                <w:i w:val="0"/>
                <w:noProof/>
                <w:sz w:val="22"/>
                <w:lang w:val="fr-CG" w:eastAsia="fr-CG"/>
              </w:rPr>
              <w:tab/>
            </w:r>
            <w:r w:rsidRPr="0027528E">
              <w:rPr>
                <w:rStyle w:val="Lienhypertexte"/>
                <w:noProof/>
              </w:rPr>
              <w:t>Effets de la croissance économique sur l’emploi et la pauvreté</w:t>
            </w:r>
            <w:r>
              <w:rPr>
                <w:noProof/>
                <w:webHidden/>
              </w:rPr>
              <w:tab/>
            </w:r>
            <w:r>
              <w:rPr>
                <w:noProof/>
                <w:webHidden/>
              </w:rPr>
              <w:fldChar w:fldCharType="begin"/>
            </w:r>
            <w:r>
              <w:rPr>
                <w:noProof/>
                <w:webHidden/>
              </w:rPr>
              <w:instrText xml:space="preserve"> PAGEREF _Toc106186081 \h </w:instrText>
            </w:r>
            <w:r>
              <w:rPr>
                <w:noProof/>
                <w:webHidden/>
              </w:rPr>
            </w:r>
            <w:r>
              <w:rPr>
                <w:noProof/>
                <w:webHidden/>
              </w:rPr>
              <w:fldChar w:fldCharType="separate"/>
            </w:r>
            <w:r>
              <w:rPr>
                <w:noProof/>
                <w:webHidden/>
              </w:rPr>
              <w:t>23</w:t>
            </w:r>
            <w:r>
              <w:rPr>
                <w:noProof/>
                <w:webHidden/>
              </w:rPr>
              <w:fldChar w:fldCharType="end"/>
            </w:r>
          </w:hyperlink>
        </w:p>
        <w:p w14:paraId="13AAABFC" w14:textId="4CC6F8AD"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2" w:history="1">
            <w:r w:rsidRPr="0027528E">
              <w:rPr>
                <w:rStyle w:val="Lienhypertexte"/>
                <w:noProof/>
              </w:rPr>
              <w:t>3.3.2</w:t>
            </w:r>
            <w:r>
              <w:rPr>
                <w:rFonts w:asciiTheme="minorHAnsi" w:eastAsiaTheme="minorEastAsia" w:hAnsiTheme="minorHAnsi"/>
                <w:i w:val="0"/>
                <w:noProof/>
                <w:sz w:val="22"/>
                <w:lang w:val="fr-CG" w:eastAsia="fr-CG"/>
              </w:rPr>
              <w:tab/>
            </w:r>
            <w:r w:rsidRPr="0027528E">
              <w:rPr>
                <w:rStyle w:val="Lienhypertexte"/>
                <w:noProof/>
              </w:rPr>
              <w:t>Sécurité alimentaire et nutrition, entre potentialités et déficits récurrents touchant les populations les plus vulnérables</w:t>
            </w:r>
            <w:r>
              <w:rPr>
                <w:noProof/>
                <w:webHidden/>
              </w:rPr>
              <w:tab/>
            </w:r>
            <w:r>
              <w:rPr>
                <w:noProof/>
                <w:webHidden/>
              </w:rPr>
              <w:fldChar w:fldCharType="begin"/>
            </w:r>
            <w:r>
              <w:rPr>
                <w:noProof/>
                <w:webHidden/>
              </w:rPr>
              <w:instrText xml:space="preserve"> PAGEREF _Toc106186082 \h </w:instrText>
            </w:r>
            <w:r>
              <w:rPr>
                <w:noProof/>
                <w:webHidden/>
              </w:rPr>
            </w:r>
            <w:r>
              <w:rPr>
                <w:noProof/>
                <w:webHidden/>
              </w:rPr>
              <w:fldChar w:fldCharType="separate"/>
            </w:r>
            <w:r>
              <w:rPr>
                <w:noProof/>
                <w:webHidden/>
              </w:rPr>
              <w:t>25</w:t>
            </w:r>
            <w:r>
              <w:rPr>
                <w:noProof/>
                <w:webHidden/>
              </w:rPr>
              <w:fldChar w:fldCharType="end"/>
            </w:r>
          </w:hyperlink>
        </w:p>
        <w:p w14:paraId="15949CD8" w14:textId="306D7AF8"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3" w:history="1">
            <w:r w:rsidRPr="0027528E">
              <w:rPr>
                <w:rStyle w:val="Lienhypertexte"/>
                <w:noProof/>
              </w:rPr>
              <w:t>3.3.3</w:t>
            </w:r>
            <w:r>
              <w:rPr>
                <w:rFonts w:asciiTheme="minorHAnsi" w:eastAsiaTheme="minorEastAsia" w:hAnsiTheme="minorHAnsi"/>
                <w:i w:val="0"/>
                <w:noProof/>
                <w:sz w:val="22"/>
                <w:lang w:val="fr-CG" w:eastAsia="fr-CG"/>
              </w:rPr>
              <w:tab/>
            </w:r>
            <w:r w:rsidRPr="0027528E">
              <w:rPr>
                <w:rStyle w:val="Lienhypertexte"/>
                <w:noProof/>
              </w:rPr>
              <w:t>Santé : disparités spatiales dans l’accès, forte augmentation des coûts financiers à la charge de la population et accès réduit aux services de santé sexuelle et reproductive y compris la planification familiale et les violences basées sur le genre</w:t>
            </w:r>
            <w:r>
              <w:rPr>
                <w:noProof/>
                <w:webHidden/>
              </w:rPr>
              <w:tab/>
            </w:r>
            <w:r>
              <w:rPr>
                <w:noProof/>
                <w:webHidden/>
              </w:rPr>
              <w:fldChar w:fldCharType="begin"/>
            </w:r>
            <w:r>
              <w:rPr>
                <w:noProof/>
                <w:webHidden/>
              </w:rPr>
              <w:instrText xml:space="preserve"> PAGEREF _Toc106186083 \h </w:instrText>
            </w:r>
            <w:r>
              <w:rPr>
                <w:noProof/>
                <w:webHidden/>
              </w:rPr>
            </w:r>
            <w:r>
              <w:rPr>
                <w:noProof/>
                <w:webHidden/>
              </w:rPr>
              <w:fldChar w:fldCharType="separate"/>
            </w:r>
            <w:r>
              <w:rPr>
                <w:noProof/>
                <w:webHidden/>
              </w:rPr>
              <w:t>27</w:t>
            </w:r>
            <w:r>
              <w:rPr>
                <w:noProof/>
                <w:webHidden/>
              </w:rPr>
              <w:fldChar w:fldCharType="end"/>
            </w:r>
          </w:hyperlink>
        </w:p>
        <w:p w14:paraId="0151CA16" w14:textId="6EE3F00C"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4" w:history="1">
            <w:r w:rsidRPr="0027528E">
              <w:rPr>
                <w:rStyle w:val="Lienhypertexte"/>
                <w:noProof/>
              </w:rPr>
              <w:t>3.3.4</w:t>
            </w:r>
            <w:r>
              <w:rPr>
                <w:rFonts w:asciiTheme="minorHAnsi" w:eastAsiaTheme="minorEastAsia" w:hAnsiTheme="minorHAnsi"/>
                <w:i w:val="0"/>
                <w:noProof/>
                <w:sz w:val="22"/>
                <w:lang w:val="fr-CG" w:eastAsia="fr-CG"/>
              </w:rPr>
              <w:tab/>
            </w:r>
            <w:r w:rsidRPr="0027528E">
              <w:rPr>
                <w:rStyle w:val="Lienhypertexte"/>
                <w:noProof/>
              </w:rPr>
              <w:t>Eau, assainissement et hygiène :  inégalités sociales dans l’accès et retard dans la mise à niveau des infrastructures surtout en milieu rural</w:t>
            </w:r>
            <w:r>
              <w:rPr>
                <w:noProof/>
                <w:webHidden/>
              </w:rPr>
              <w:tab/>
            </w:r>
            <w:r>
              <w:rPr>
                <w:noProof/>
                <w:webHidden/>
              </w:rPr>
              <w:fldChar w:fldCharType="begin"/>
            </w:r>
            <w:r>
              <w:rPr>
                <w:noProof/>
                <w:webHidden/>
              </w:rPr>
              <w:instrText xml:space="preserve"> PAGEREF _Toc106186084 \h </w:instrText>
            </w:r>
            <w:r>
              <w:rPr>
                <w:noProof/>
                <w:webHidden/>
              </w:rPr>
            </w:r>
            <w:r>
              <w:rPr>
                <w:noProof/>
                <w:webHidden/>
              </w:rPr>
              <w:fldChar w:fldCharType="separate"/>
            </w:r>
            <w:r>
              <w:rPr>
                <w:noProof/>
                <w:webHidden/>
              </w:rPr>
              <w:t>30</w:t>
            </w:r>
            <w:r>
              <w:rPr>
                <w:noProof/>
                <w:webHidden/>
              </w:rPr>
              <w:fldChar w:fldCharType="end"/>
            </w:r>
          </w:hyperlink>
        </w:p>
        <w:p w14:paraId="39C269A3" w14:textId="2A382E5E"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5" w:history="1">
            <w:r w:rsidRPr="0027528E">
              <w:rPr>
                <w:rStyle w:val="Lienhypertexte"/>
                <w:noProof/>
              </w:rPr>
              <w:t>3.3.5</w:t>
            </w:r>
            <w:r>
              <w:rPr>
                <w:rFonts w:asciiTheme="minorHAnsi" w:eastAsiaTheme="minorEastAsia" w:hAnsiTheme="minorHAnsi"/>
                <w:i w:val="0"/>
                <w:noProof/>
                <w:sz w:val="22"/>
                <w:lang w:val="fr-CG" w:eastAsia="fr-CG"/>
              </w:rPr>
              <w:tab/>
            </w:r>
            <w:r w:rsidRPr="0027528E">
              <w:rPr>
                <w:rStyle w:val="Lienhypertexte"/>
                <w:noProof/>
              </w:rPr>
              <w:t>Education : progrès entre 2014 et 2019 mais contrariés par la baisse des ressources budgétaires et la faible efficacité dans la gestion des ressources humaines</w:t>
            </w:r>
            <w:r>
              <w:rPr>
                <w:noProof/>
                <w:webHidden/>
              </w:rPr>
              <w:tab/>
            </w:r>
            <w:r>
              <w:rPr>
                <w:noProof/>
                <w:webHidden/>
              </w:rPr>
              <w:fldChar w:fldCharType="begin"/>
            </w:r>
            <w:r>
              <w:rPr>
                <w:noProof/>
                <w:webHidden/>
              </w:rPr>
              <w:instrText xml:space="preserve"> PAGEREF _Toc106186085 \h </w:instrText>
            </w:r>
            <w:r>
              <w:rPr>
                <w:noProof/>
                <w:webHidden/>
              </w:rPr>
            </w:r>
            <w:r>
              <w:rPr>
                <w:noProof/>
                <w:webHidden/>
              </w:rPr>
              <w:fldChar w:fldCharType="separate"/>
            </w:r>
            <w:r>
              <w:rPr>
                <w:noProof/>
                <w:webHidden/>
              </w:rPr>
              <w:t>31</w:t>
            </w:r>
            <w:r>
              <w:rPr>
                <w:noProof/>
                <w:webHidden/>
              </w:rPr>
              <w:fldChar w:fldCharType="end"/>
            </w:r>
          </w:hyperlink>
        </w:p>
        <w:p w14:paraId="725B5C2B" w14:textId="02FC9886"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6" w:history="1">
            <w:r w:rsidRPr="0027528E">
              <w:rPr>
                <w:rStyle w:val="Lienhypertexte"/>
                <w:noProof/>
              </w:rPr>
              <w:t>3.3.6</w:t>
            </w:r>
            <w:r>
              <w:rPr>
                <w:rFonts w:asciiTheme="minorHAnsi" w:eastAsiaTheme="minorEastAsia" w:hAnsiTheme="minorHAnsi"/>
                <w:i w:val="0"/>
                <w:noProof/>
                <w:sz w:val="22"/>
                <w:lang w:val="fr-CG" w:eastAsia="fr-CG"/>
              </w:rPr>
              <w:tab/>
            </w:r>
            <w:r w:rsidRPr="0027528E">
              <w:rPr>
                <w:rStyle w:val="Lienhypertexte"/>
                <w:noProof/>
              </w:rPr>
              <w:t>Situation humanitaire aggravée par la faiblesse des investissements structurants en matière d’urbanisme, de gestion des cours d’eau et le manque d’efficacité du système de gestion des risques</w:t>
            </w:r>
            <w:r>
              <w:rPr>
                <w:noProof/>
                <w:webHidden/>
              </w:rPr>
              <w:tab/>
            </w:r>
            <w:r>
              <w:rPr>
                <w:noProof/>
                <w:webHidden/>
              </w:rPr>
              <w:fldChar w:fldCharType="begin"/>
            </w:r>
            <w:r>
              <w:rPr>
                <w:noProof/>
                <w:webHidden/>
              </w:rPr>
              <w:instrText xml:space="preserve"> PAGEREF _Toc106186086 \h </w:instrText>
            </w:r>
            <w:r>
              <w:rPr>
                <w:noProof/>
                <w:webHidden/>
              </w:rPr>
            </w:r>
            <w:r>
              <w:rPr>
                <w:noProof/>
                <w:webHidden/>
              </w:rPr>
              <w:fldChar w:fldCharType="separate"/>
            </w:r>
            <w:r>
              <w:rPr>
                <w:noProof/>
                <w:webHidden/>
              </w:rPr>
              <w:t>34</w:t>
            </w:r>
            <w:r>
              <w:rPr>
                <w:noProof/>
                <w:webHidden/>
              </w:rPr>
              <w:fldChar w:fldCharType="end"/>
            </w:r>
          </w:hyperlink>
        </w:p>
        <w:p w14:paraId="35EBCDA4" w14:textId="6E92CCD3"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7" w:history="1">
            <w:r w:rsidRPr="0027528E">
              <w:rPr>
                <w:rStyle w:val="Lienhypertexte"/>
                <w:noProof/>
              </w:rPr>
              <w:t>3.3.7</w:t>
            </w:r>
            <w:r>
              <w:rPr>
                <w:rFonts w:asciiTheme="minorHAnsi" w:eastAsiaTheme="minorEastAsia" w:hAnsiTheme="minorHAnsi"/>
                <w:i w:val="0"/>
                <w:noProof/>
                <w:sz w:val="22"/>
                <w:lang w:val="fr-CG" w:eastAsia="fr-CG"/>
              </w:rPr>
              <w:tab/>
            </w:r>
            <w:r w:rsidRPr="0027528E">
              <w:rPr>
                <w:rStyle w:val="Lienhypertexte"/>
                <w:noProof/>
              </w:rPr>
              <w:t>Genre : avancées dans plusieurs domaines mais inégalités économiques et pesanteurs socio-culturelles entravant le rythme des changements attendus</w:t>
            </w:r>
            <w:r>
              <w:rPr>
                <w:noProof/>
                <w:webHidden/>
              </w:rPr>
              <w:tab/>
            </w:r>
            <w:r>
              <w:rPr>
                <w:noProof/>
                <w:webHidden/>
              </w:rPr>
              <w:fldChar w:fldCharType="begin"/>
            </w:r>
            <w:r>
              <w:rPr>
                <w:noProof/>
                <w:webHidden/>
              </w:rPr>
              <w:instrText xml:space="preserve"> PAGEREF _Toc106186087 \h </w:instrText>
            </w:r>
            <w:r>
              <w:rPr>
                <w:noProof/>
                <w:webHidden/>
              </w:rPr>
            </w:r>
            <w:r>
              <w:rPr>
                <w:noProof/>
                <w:webHidden/>
              </w:rPr>
              <w:fldChar w:fldCharType="separate"/>
            </w:r>
            <w:r>
              <w:rPr>
                <w:noProof/>
                <w:webHidden/>
              </w:rPr>
              <w:t>35</w:t>
            </w:r>
            <w:r>
              <w:rPr>
                <w:noProof/>
                <w:webHidden/>
              </w:rPr>
              <w:fldChar w:fldCharType="end"/>
            </w:r>
          </w:hyperlink>
        </w:p>
        <w:p w14:paraId="323CD556" w14:textId="38474202"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88" w:history="1">
            <w:r w:rsidRPr="0027528E">
              <w:rPr>
                <w:rStyle w:val="Lienhypertexte"/>
                <w:noProof/>
              </w:rPr>
              <w:t>3.3.8</w:t>
            </w:r>
            <w:r>
              <w:rPr>
                <w:rFonts w:asciiTheme="minorHAnsi" w:eastAsiaTheme="minorEastAsia" w:hAnsiTheme="minorHAnsi"/>
                <w:i w:val="0"/>
                <w:noProof/>
                <w:sz w:val="22"/>
                <w:lang w:val="fr-CG" w:eastAsia="fr-CG"/>
              </w:rPr>
              <w:tab/>
            </w:r>
            <w:r w:rsidRPr="0027528E">
              <w:rPr>
                <w:rStyle w:val="Lienhypertexte"/>
                <w:noProof/>
              </w:rPr>
              <w:t>Trajectoire des ODD liés au développement social</w:t>
            </w:r>
            <w:r>
              <w:rPr>
                <w:noProof/>
                <w:webHidden/>
              </w:rPr>
              <w:tab/>
            </w:r>
            <w:r>
              <w:rPr>
                <w:noProof/>
                <w:webHidden/>
              </w:rPr>
              <w:fldChar w:fldCharType="begin"/>
            </w:r>
            <w:r>
              <w:rPr>
                <w:noProof/>
                <w:webHidden/>
              </w:rPr>
              <w:instrText xml:space="preserve"> PAGEREF _Toc106186088 \h </w:instrText>
            </w:r>
            <w:r>
              <w:rPr>
                <w:noProof/>
                <w:webHidden/>
              </w:rPr>
            </w:r>
            <w:r>
              <w:rPr>
                <w:noProof/>
                <w:webHidden/>
              </w:rPr>
              <w:fldChar w:fldCharType="separate"/>
            </w:r>
            <w:r>
              <w:rPr>
                <w:noProof/>
                <w:webHidden/>
              </w:rPr>
              <w:t>36</w:t>
            </w:r>
            <w:r>
              <w:rPr>
                <w:noProof/>
                <w:webHidden/>
              </w:rPr>
              <w:fldChar w:fldCharType="end"/>
            </w:r>
          </w:hyperlink>
        </w:p>
        <w:p w14:paraId="62D10607" w14:textId="0492E9D5"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89" w:history="1">
            <w:r w:rsidRPr="0027528E">
              <w:rPr>
                <w:rStyle w:val="Lienhypertexte"/>
                <w:noProof/>
              </w:rPr>
              <w:t>3.4</w:t>
            </w:r>
            <w:r>
              <w:rPr>
                <w:rFonts w:asciiTheme="minorHAnsi" w:eastAsiaTheme="minorEastAsia" w:hAnsiTheme="minorHAnsi"/>
                <w:b w:val="0"/>
                <w:noProof/>
                <w:sz w:val="22"/>
                <w:lang w:val="fr-CG" w:eastAsia="fr-CG"/>
              </w:rPr>
              <w:tab/>
            </w:r>
            <w:r w:rsidRPr="0027528E">
              <w:rPr>
                <w:rStyle w:val="Lienhypertexte"/>
                <w:noProof/>
              </w:rPr>
              <w:t>Environnement et changement climatique : défis de l’efficacité de la gouvernance environnementale et opportunités de mobilisation des ressources</w:t>
            </w:r>
            <w:r>
              <w:rPr>
                <w:noProof/>
                <w:webHidden/>
              </w:rPr>
              <w:tab/>
            </w:r>
            <w:r>
              <w:rPr>
                <w:noProof/>
                <w:webHidden/>
              </w:rPr>
              <w:fldChar w:fldCharType="begin"/>
            </w:r>
            <w:r>
              <w:rPr>
                <w:noProof/>
                <w:webHidden/>
              </w:rPr>
              <w:instrText xml:space="preserve"> PAGEREF _Toc106186089 \h </w:instrText>
            </w:r>
            <w:r>
              <w:rPr>
                <w:noProof/>
                <w:webHidden/>
              </w:rPr>
            </w:r>
            <w:r>
              <w:rPr>
                <w:noProof/>
                <w:webHidden/>
              </w:rPr>
              <w:fldChar w:fldCharType="separate"/>
            </w:r>
            <w:r>
              <w:rPr>
                <w:noProof/>
                <w:webHidden/>
              </w:rPr>
              <w:t>39</w:t>
            </w:r>
            <w:r>
              <w:rPr>
                <w:noProof/>
                <w:webHidden/>
              </w:rPr>
              <w:fldChar w:fldCharType="end"/>
            </w:r>
          </w:hyperlink>
        </w:p>
        <w:p w14:paraId="07E126D1" w14:textId="74AB645D"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0" w:history="1">
            <w:r w:rsidRPr="0027528E">
              <w:rPr>
                <w:rStyle w:val="Lienhypertexte"/>
                <w:noProof/>
              </w:rPr>
              <w:t>3.4.1</w:t>
            </w:r>
            <w:r>
              <w:rPr>
                <w:rFonts w:asciiTheme="minorHAnsi" w:eastAsiaTheme="minorEastAsia" w:hAnsiTheme="minorHAnsi"/>
                <w:i w:val="0"/>
                <w:noProof/>
                <w:sz w:val="22"/>
                <w:lang w:val="fr-CG" w:eastAsia="fr-CG"/>
              </w:rPr>
              <w:tab/>
            </w:r>
            <w:r w:rsidRPr="0027528E">
              <w:rPr>
                <w:rStyle w:val="Lienhypertexte"/>
                <w:noProof/>
              </w:rPr>
              <w:t>Ressources naturelles sous pression, impacts des industries extractives et des effets du changement climatique sur la fragilité des écosystèmes et le bien-être des populations</w:t>
            </w:r>
            <w:r>
              <w:rPr>
                <w:noProof/>
                <w:webHidden/>
              </w:rPr>
              <w:tab/>
            </w:r>
            <w:r>
              <w:rPr>
                <w:noProof/>
                <w:webHidden/>
              </w:rPr>
              <w:fldChar w:fldCharType="begin"/>
            </w:r>
            <w:r>
              <w:rPr>
                <w:noProof/>
                <w:webHidden/>
              </w:rPr>
              <w:instrText xml:space="preserve"> PAGEREF _Toc106186090 \h </w:instrText>
            </w:r>
            <w:r>
              <w:rPr>
                <w:noProof/>
                <w:webHidden/>
              </w:rPr>
            </w:r>
            <w:r>
              <w:rPr>
                <w:noProof/>
                <w:webHidden/>
              </w:rPr>
              <w:fldChar w:fldCharType="separate"/>
            </w:r>
            <w:r>
              <w:rPr>
                <w:noProof/>
                <w:webHidden/>
              </w:rPr>
              <w:t>39</w:t>
            </w:r>
            <w:r>
              <w:rPr>
                <w:noProof/>
                <w:webHidden/>
              </w:rPr>
              <w:fldChar w:fldCharType="end"/>
            </w:r>
          </w:hyperlink>
        </w:p>
        <w:p w14:paraId="639AE575" w14:textId="39206092"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1" w:history="1">
            <w:r w:rsidRPr="0027528E">
              <w:rPr>
                <w:rStyle w:val="Lienhypertexte"/>
                <w:noProof/>
              </w:rPr>
              <w:t>3.4.2</w:t>
            </w:r>
            <w:r>
              <w:rPr>
                <w:rFonts w:asciiTheme="minorHAnsi" w:eastAsiaTheme="minorEastAsia" w:hAnsiTheme="minorHAnsi"/>
                <w:i w:val="0"/>
                <w:noProof/>
                <w:sz w:val="22"/>
                <w:lang w:val="fr-CG" w:eastAsia="fr-CG"/>
              </w:rPr>
              <w:tab/>
            </w:r>
            <w:r w:rsidRPr="0027528E">
              <w:rPr>
                <w:rStyle w:val="Lienhypertexte"/>
                <w:noProof/>
              </w:rPr>
              <w:t>Trajectoire des ODD liés à la gestion durable des ressources naturelles</w:t>
            </w:r>
            <w:r>
              <w:rPr>
                <w:noProof/>
                <w:webHidden/>
              </w:rPr>
              <w:tab/>
            </w:r>
            <w:r>
              <w:rPr>
                <w:noProof/>
                <w:webHidden/>
              </w:rPr>
              <w:fldChar w:fldCharType="begin"/>
            </w:r>
            <w:r>
              <w:rPr>
                <w:noProof/>
                <w:webHidden/>
              </w:rPr>
              <w:instrText xml:space="preserve"> PAGEREF _Toc106186091 \h </w:instrText>
            </w:r>
            <w:r>
              <w:rPr>
                <w:noProof/>
                <w:webHidden/>
              </w:rPr>
            </w:r>
            <w:r>
              <w:rPr>
                <w:noProof/>
                <w:webHidden/>
              </w:rPr>
              <w:fldChar w:fldCharType="separate"/>
            </w:r>
            <w:r>
              <w:rPr>
                <w:noProof/>
                <w:webHidden/>
              </w:rPr>
              <w:t>41</w:t>
            </w:r>
            <w:r>
              <w:rPr>
                <w:noProof/>
                <w:webHidden/>
              </w:rPr>
              <w:fldChar w:fldCharType="end"/>
            </w:r>
          </w:hyperlink>
        </w:p>
        <w:p w14:paraId="4861A8EC" w14:textId="63D0D4FB"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92" w:history="1">
            <w:r w:rsidRPr="0027528E">
              <w:rPr>
                <w:rStyle w:val="Lienhypertexte"/>
                <w:noProof/>
              </w:rPr>
              <w:t>3.5</w:t>
            </w:r>
            <w:r>
              <w:rPr>
                <w:rFonts w:asciiTheme="minorHAnsi" w:eastAsiaTheme="minorEastAsia" w:hAnsiTheme="minorHAnsi"/>
                <w:b w:val="0"/>
                <w:noProof/>
                <w:sz w:val="22"/>
                <w:lang w:val="fr-CG" w:eastAsia="fr-CG"/>
              </w:rPr>
              <w:tab/>
            </w:r>
            <w:r w:rsidRPr="0027528E">
              <w:rPr>
                <w:rStyle w:val="Lienhypertexte"/>
                <w:noProof/>
              </w:rPr>
              <w:t>Gouvernance politique et démocratique entre forte centralisation et souhaits/attentes pour une gouvernance inclusive et efficace au service d’un développement durable inclusif</w:t>
            </w:r>
            <w:r>
              <w:rPr>
                <w:noProof/>
                <w:webHidden/>
              </w:rPr>
              <w:tab/>
            </w:r>
            <w:r>
              <w:rPr>
                <w:noProof/>
                <w:webHidden/>
              </w:rPr>
              <w:fldChar w:fldCharType="begin"/>
            </w:r>
            <w:r>
              <w:rPr>
                <w:noProof/>
                <w:webHidden/>
              </w:rPr>
              <w:instrText xml:space="preserve"> PAGEREF _Toc106186092 \h </w:instrText>
            </w:r>
            <w:r>
              <w:rPr>
                <w:noProof/>
                <w:webHidden/>
              </w:rPr>
            </w:r>
            <w:r>
              <w:rPr>
                <w:noProof/>
                <w:webHidden/>
              </w:rPr>
              <w:fldChar w:fldCharType="separate"/>
            </w:r>
            <w:r>
              <w:rPr>
                <w:noProof/>
                <w:webHidden/>
              </w:rPr>
              <w:t>42</w:t>
            </w:r>
            <w:r>
              <w:rPr>
                <w:noProof/>
                <w:webHidden/>
              </w:rPr>
              <w:fldChar w:fldCharType="end"/>
            </w:r>
          </w:hyperlink>
        </w:p>
        <w:p w14:paraId="659A4365" w14:textId="729FF3FF"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3" w:history="1">
            <w:r w:rsidRPr="0027528E">
              <w:rPr>
                <w:rStyle w:val="Lienhypertexte"/>
                <w:bCs/>
                <w:iCs/>
                <w:noProof/>
              </w:rPr>
              <w:t>3.5.1</w:t>
            </w:r>
            <w:r>
              <w:rPr>
                <w:rFonts w:asciiTheme="minorHAnsi" w:eastAsiaTheme="minorEastAsia" w:hAnsiTheme="minorHAnsi"/>
                <w:i w:val="0"/>
                <w:noProof/>
                <w:sz w:val="22"/>
                <w:lang w:val="fr-CG" w:eastAsia="fr-CG"/>
              </w:rPr>
              <w:tab/>
            </w:r>
            <w:r w:rsidRPr="0027528E">
              <w:rPr>
                <w:rStyle w:val="Lienhypertexte"/>
                <w:bCs/>
                <w:iCs/>
                <w:noProof/>
              </w:rPr>
              <w:t>Gouvernance politique et système de reddition des comptes nécessitant plus de transparence, d’inclusivité et d’efficacité</w:t>
            </w:r>
            <w:r>
              <w:rPr>
                <w:noProof/>
                <w:webHidden/>
              </w:rPr>
              <w:tab/>
            </w:r>
            <w:r>
              <w:rPr>
                <w:noProof/>
                <w:webHidden/>
              </w:rPr>
              <w:fldChar w:fldCharType="begin"/>
            </w:r>
            <w:r>
              <w:rPr>
                <w:noProof/>
                <w:webHidden/>
              </w:rPr>
              <w:instrText xml:space="preserve"> PAGEREF _Toc106186093 \h </w:instrText>
            </w:r>
            <w:r>
              <w:rPr>
                <w:noProof/>
                <w:webHidden/>
              </w:rPr>
            </w:r>
            <w:r>
              <w:rPr>
                <w:noProof/>
                <w:webHidden/>
              </w:rPr>
              <w:fldChar w:fldCharType="separate"/>
            </w:r>
            <w:r>
              <w:rPr>
                <w:noProof/>
                <w:webHidden/>
              </w:rPr>
              <w:t>42</w:t>
            </w:r>
            <w:r>
              <w:rPr>
                <w:noProof/>
                <w:webHidden/>
              </w:rPr>
              <w:fldChar w:fldCharType="end"/>
            </w:r>
          </w:hyperlink>
        </w:p>
        <w:p w14:paraId="6A18557A" w14:textId="4615BB83"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4" w:history="1">
            <w:r w:rsidRPr="0027528E">
              <w:rPr>
                <w:rStyle w:val="Lienhypertexte"/>
                <w:noProof/>
              </w:rPr>
              <w:t>3.5.2</w:t>
            </w:r>
            <w:r>
              <w:rPr>
                <w:rFonts w:asciiTheme="minorHAnsi" w:eastAsiaTheme="minorEastAsia" w:hAnsiTheme="minorHAnsi"/>
                <w:i w:val="0"/>
                <w:noProof/>
                <w:sz w:val="22"/>
                <w:lang w:val="fr-CG" w:eastAsia="fr-CG"/>
              </w:rPr>
              <w:tab/>
            </w:r>
            <w:r w:rsidRPr="0027528E">
              <w:rPr>
                <w:rStyle w:val="Lienhypertexte"/>
                <w:iCs/>
                <w:noProof/>
              </w:rPr>
              <w:t>Engagements internationaux et consolidation des droits de l’homme au Congo, entre volonté politique et effectivité dans leur application</w:t>
            </w:r>
            <w:r>
              <w:rPr>
                <w:noProof/>
                <w:webHidden/>
              </w:rPr>
              <w:tab/>
            </w:r>
            <w:r>
              <w:rPr>
                <w:noProof/>
                <w:webHidden/>
              </w:rPr>
              <w:fldChar w:fldCharType="begin"/>
            </w:r>
            <w:r>
              <w:rPr>
                <w:noProof/>
                <w:webHidden/>
              </w:rPr>
              <w:instrText xml:space="preserve"> PAGEREF _Toc106186094 \h </w:instrText>
            </w:r>
            <w:r>
              <w:rPr>
                <w:noProof/>
                <w:webHidden/>
              </w:rPr>
            </w:r>
            <w:r>
              <w:rPr>
                <w:noProof/>
                <w:webHidden/>
              </w:rPr>
              <w:fldChar w:fldCharType="separate"/>
            </w:r>
            <w:r>
              <w:rPr>
                <w:noProof/>
                <w:webHidden/>
              </w:rPr>
              <w:t>46</w:t>
            </w:r>
            <w:r>
              <w:rPr>
                <w:noProof/>
                <w:webHidden/>
              </w:rPr>
              <w:fldChar w:fldCharType="end"/>
            </w:r>
          </w:hyperlink>
        </w:p>
        <w:p w14:paraId="429416B7" w14:textId="04FE7CFA"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5" w:history="1">
            <w:r w:rsidRPr="0027528E">
              <w:rPr>
                <w:rStyle w:val="Lienhypertexte"/>
                <w:noProof/>
              </w:rPr>
              <w:t>3.5.3</w:t>
            </w:r>
            <w:r>
              <w:rPr>
                <w:rFonts w:asciiTheme="minorHAnsi" w:eastAsiaTheme="minorEastAsia" w:hAnsiTheme="minorHAnsi"/>
                <w:i w:val="0"/>
                <w:noProof/>
                <w:sz w:val="22"/>
                <w:lang w:val="fr-CG" w:eastAsia="fr-CG"/>
              </w:rPr>
              <w:tab/>
            </w:r>
            <w:r w:rsidRPr="0027528E">
              <w:rPr>
                <w:rStyle w:val="Lienhypertexte"/>
                <w:noProof/>
              </w:rPr>
              <w:t>Trajectoire des ODD liés à l’efficacité de la gouvernance dans ses multiples dimensions et le respect des droits humains</w:t>
            </w:r>
            <w:r>
              <w:rPr>
                <w:noProof/>
                <w:webHidden/>
              </w:rPr>
              <w:tab/>
            </w:r>
            <w:r>
              <w:rPr>
                <w:noProof/>
                <w:webHidden/>
              </w:rPr>
              <w:fldChar w:fldCharType="begin"/>
            </w:r>
            <w:r>
              <w:rPr>
                <w:noProof/>
                <w:webHidden/>
              </w:rPr>
              <w:instrText xml:space="preserve"> PAGEREF _Toc106186095 \h </w:instrText>
            </w:r>
            <w:r>
              <w:rPr>
                <w:noProof/>
                <w:webHidden/>
              </w:rPr>
            </w:r>
            <w:r>
              <w:rPr>
                <w:noProof/>
                <w:webHidden/>
              </w:rPr>
              <w:fldChar w:fldCharType="separate"/>
            </w:r>
            <w:r>
              <w:rPr>
                <w:noProof/>
                <w:webHidden/>
              </w:rPr>
              <w:t>48</w:t>
            </w:r>
            <w:r>
              <w:rPr>
                <w:noProof/>
                <w:webHidden/>
              </w:rPr>
              <w:fldChar w:fldCharType="end"/>
            </w:r>
          </w:hyperlink>
        </w:p>
        <w:p w14:paraId="46384BD0" w14:textId="4F76E639"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96" w:history="1">
            <w:r w:rsidRPr="0027528E">
              <w:rPr>
                <w:rStyle w:val="Lienhypertexte"/>
                <w:noProof/>
              </w:rPr>
              <w:t>3.6</w:t>
            </w:r>
            <w:r>
              <w:rPr>
                <w:rFonts w:asciiTheme="minorHAnsi" w:eastAsiaTheme="minorEastAsia" w:hAnsiTheme="minorHAnsi"/>
                <w:b w:val="0"/>
                <w:noProof/>
                <w:sz w:val="22"/>
                <w:lang w:val="fr-CG" w:eastAsia="fr-CG"/>
              </w:rPr>
              <w:tab/>
            </w:r>
            <w:r w:rsidRPr="0027528E">
              <w:rPr>
                <w:rStyle w:val="Lienhypertexte"/>
                <w:noProof/>
              </w:rPr>
              <w:t>Groupes les plus vulnérables laissés pour compte et facteurs d’exclusion</w:t>
            </w:r>
            <w:r>
              <w:rPr>
                <w:noProof/>
                <w:webHidden/>
              </w:rPr>
              <w:tab/>
            </w:r>
            <w:r>
              <w:rPr>
                <w:noProof/>
                <w:webHidden/>
              </w:rPr>
              <w:fldChar w:fldCharType="begin"/>
            </w:r>
            <w:r>
              <w:rPr>
                <w:noProof/>
                <w:webHidden/>
              </w:rPr>
              <w:instrText xml:space="preserve"> PAGEREF _Toc106186096 \h </w:instrText>
            </w:r>
            <w:r>
              <w:rPr>
                <w:noProof/>
                <w:webHidden/>
              </w:rPr>
            </w:r>
            <w:r>
              <w:rPr>
                <w:noProof/>
                <w:webHidden/>
              </w:rPr>
              <w:fldChar w:fldCharType="separate"/>
            </w:r>
            <w:r>
              <w:rPr>
                <w:noProof/>
                <w:webHidden/>
              </w:rPr>
              <w:t>50</w:t>
            </w:r>
            <w:r>
              <w:rPr>
                <w:noProof/>
                <w:webHidden/>
              </w:rPr>
              <w:fldChar w:fldCharType="end"/>
            </w:r>
          </w:hyperlink>
        </w:p>
        <w:p w14:paraId="78C14286" w14:textId="32108697"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97" w:history="1">
            <w:r w:rsidRPr="0027528E">
              <w:rPr>
                <w:rStyle w:val="Lienhypertexte"/>
                <w:noProof/>
              </w:rPr>
              <w:t>3.7</w:t>
            </w:r>
            <w:r>
              <w:rPr>
                <w:rFonts w:asciiTheme="minorHAnsi" w:eastAsiaTheme="minorEastAsia" w:hAnsiTheme="minorHAnsi"/>
                <w:b w:val="0"/>
                <w:noProof/>
                <w:sz w:val="22"/>
                <w:lang w:val="fr-CG" w:eastAsia="fr-CG"/>
              </w:rPr>
              <w:tab/>
            </w:r>
            <w:r w:rsidRPr="0027528E">
              <w:rPr>
                <w:rStyle w:val="Lienhypertexte"/>
                <w:noProof/>
              </w:rPr>
              <w:t>Vision nationale du développement durable, entre volonté de diversification économique et décalage dans l’effectivité des transformations structurelles</w:t>
            </w:r>
            <w:r>
              <w:rPr>
                <w:noProof/>
                <w:webHidden/>
              </w:rPr>
              <w:tab/>
            </w:r>
            <w:r>
              <w:rPr>
                <w:noProof/>
                <w:webHidden/>
              </w:rPr>
              <w:fldChar w:fldCharType="begin"/>
            </w:r>
            <w:r>
              <w:rPr>
                <w:noProof/>
                <w:webHidden/>
              </w:rPr>
              <w:instrText xml:space="preserve"> PAGEREF _Toc106186097 \h </w:instrText>
            </w:r>
            <w:r>
              <w:rPr>
                <w:noProof/>
                <w:webHidden/>
              </w:rPr>
            </w:r>
            <w:r>
              <w:rPr>
                <w:noProof/>
                <w:webHidden/>
              </w:rPr>
              <w:fldChar w:fldCharType="separate"/>
            </w:r>
            <w:r>
              <w:rPr>
                <w:noProof/>
                <w:webHidden/>
              </w:rPr>
              <w:t>53</w:t>
            </w:r>
            <w:r>
              <w:rPr>
                <w:noProof/>
                <w:webHidden/>
              </w:rPr>
              <w:fldChar w:fldCharType="end"/>
            </w:r>
          </w:hyperlink>
        </w:p>
        <w:p w14:paraId="29221853" w14:textId="2AB0A766"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098" w:history="1">
            <w:r w:rsidRPr="0027528E">
              <w:rPr>
                <w:rStyle w:val="Lienhypertexte"/>
                <w:noProof/>
              </w:rPr>
              <w:t>3.8</w:t>
            </w:r>
            <w:r>
              <w:rPr>
                <w:rFonts w:asciiTheme="minorHAnsi" w:eastAsiaTheme="minorEastAsia" w:hAnsiTheme="minorHAnsi"/>
                <w:b w:val="0"/>
                <w:noProof/>
                <w:sz w:val="22"/>
                <w:lang w:val="fr-CG" w:eastAsia="fr-CG"/>
              </w:rPr>
              <w:tab/>
            </w:r>
            <w:r w:rsidRPr="0027528E">
              <w:rPr>
                <w:rStyle w:val="Lienhypertexte"/>
                <w:noProof/>
              </w:rPr>
              <w:t>Place et rôle du Congo dans l’espace de l’Afrique Centrale</w:t>
            </w:r>
            <w:r>
              <w:rPr>
                <w:noProof/>
                <w:webHidden/>
              </w:rPr>
              <w:tab/>
            </w:r>
            <w:r>
              <w:rPr>
                <w:noProof/>
                <w:webHidden/>
              </w:rPr>
              <w:fldChar w:fldCharType="begin"/>
            </w:r>
            <w:r>
              <w:rPr>
                <w:noProof/>
                <w:webHidden/>
              </w:rPr>
              <w:instrText xml:space="preserve"> PAGEREF _Toc106186098 \h </w:instrText>
            </w:r>
            <w:r>
              <w:rPr>
                <w:noProof/>
                <w:webHidden/>
              </w:rPr>
            </w:r>
            <w:r>
              <w:rPr>
                <w:noProof/>
                <w:webHidden/>
              </w:rPr>
              <w:fldChar w:fldCharType="separate"/>
            </w:r>
            <w:r>
              <w:rPr>
                <w:noProof/>
                <w:webHidden/>
              </w:rPr>
              <w:t>55</w:t>
            </w:r>
            <w:r>
              <w:rPr>
                <w:noProof/>
                <w:webHidden/>
              </w:rPr>
              <w:fldChar w:fldCharType="end"/>
            </w:r>
          </w:hyperlink>
        </w:p>
        <w:p w14:paraId="1C0BF58E" w14:textId="50078032"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099" w:history="1">
            <w:r w:rsidRPr="0027528E">
              <w:rPr>
                <w:rStyle w:val="Lienhypertexte"/>
                <w:noProof/>
              </w:rPr>
              <w:t>3.8.1</w:t>
            </w:r>
            <w:r>
              <w:rPr>
                <w:rFonts w:asciiTheme="minorHAnsi" w:eastAsiaTheme="minorEastAsia" w:hAnsiTheme="minorHAnsi"/>
                <w:i w:val="0"/>
                <w:noProof/>
                <w:sz w:val="22"/>
                <w:lang w:val="fr-CG" w:eastAsia="fr-CG"/>
              </w:rPr>
              <w:tab/>
            </w:r>
            <w:r w:rsidRPr="0027528E">
              <w:rPr>
                <w:rStyle w:val="Lienhypertexte"/>
                <w:noProof/>
              </w:rPr>
              <w:t>Contexte sous-régional de conflits récurrents et croissance économique à faibles impacts sur la diversification économique, l’inclusion sociale et l’amélioration de la gouvernance</w:t>
            </w:r>
            <w:r>
              <w:rPr>
                <w:noProof/>
                <w:webHidden/>
              </w:rPr>
              <w:tab/>
            </w:r>
            <w:r>
              <w:rPr>
                <w:noProof/>
                <w:webHidden/>
              </w:rPr>
              <w:fldChar w:fldCharType="begin"/>
            </w:r>
            <w:r>
              <w:rPr>
                <w:noProof/>
                <w:webHidden/>
              </w:rPr>
              <w:instrText xml:space="preserve"> PAGEREF _Toc106186099 \h </w:instrText>
            </w:r>
            <w:r>
              <w:rPr>
                <w:noProof/>
                <w:webHidden/>
              </w:rPr>
            </w:r>
            <w:r>
              <w:rPr>
                <w:noProof/>
                <w:webHidden/>
              </w:rPr>
              <w:fldChar w:fldCharType="separate"/>
            </w:r>
            <w:r>
              <w:rPr>
                <w:noProof/>
                <w:webHidden/>
              </w:rPr>
              <w:t>55</w:t>
            </w:r>
            <w:r>
              <w:rPr>
                <w:noProof/>
                <w:webHidden/>
              </w:rPr>
              <w:fldChar w:fldCharType="end"/>
            </w:r>
          </w:hyperlink>
        </w:p>
        <w:p w14:paraId="11D8146B" w14:textId="013843DB" w:rsidR="00B85650" w:rsidRDefault="00B85650">
          <w:pPr>
            <w:pStyle w:val="TM3"/>
            <w:tabs>
              <w:tab w:val="left" w:pos="1100"/>
              <w:tab w:val="right" w:leader="dot" w:pos="9174"/>
            </w:tabs>
            <w:rPr>
              <w:rFonts w:asciiTheme="minorHAnsi" w:eastAsiaTheme="minorEastAsia" w:hAnsiTheme="minorHAnsi"/>
              <w:i w:val="0"/>
              <w:noProof/>
              <w:sz w:val="22"/>
              <w:lang w:val="fr-CG" w:eastAsia="fr-CG"/>
            </w:rPr>
          </w:pPr>
          <w:hyperlink w:anchor="_Toc106186100" w:history="1">
            <w:r w:rsidRPr="0027528E">
              <w:rPr>
                <w:rStyle w:val="Lienhypertexte"/>
                <w:noProof/>
              </w:rPr>
              <w:t>3.8.2</w:t>
            </w:r>
            <w:r>
              <w:rPr>
                <w:rFonts w:asciiTheme="minorHAnsi" w:eastAsiaTheme="minorEastAsia" w:hAnsiTheme="minorHAnsi"/>
                <w:i w:val="0"/>
                <w:noProof/>
                <w:sz w:val="22"/>
                <w:lang w:val="fr-CG" w:eastAsia="fr-CG"/>
              </w:rPr>
              <w:tab/>
            </w:r>
            <w:r w:rsidRPr="0027528E">
              <w:rPr>
                <w:rStyle w:val="Lienhypertexte"/>
                <w:noProof/>
              </w:rPr>
              <w:t>Poids des échanges économiques du Congo</w:t>
            </w:r>
            <w:r>
              <w:rPr>
                <w:noProof/>
                <w:webHidden/>
              </w:rPr>
              <w:tab/>
            </w:r>
            <w:r>
              <w:rPr>
                <w:noProof/>
                <w:webHidden/>
              </w:rPr>
              <w:fldChar w:fldCharType="begin"/>
            </w:r>
            <w:r>
              <w:rPr>
                <w:noProof/>
                <w:webHidden/>
              </w:rPr>
              <w:instrText xml:space="preserve"> PAGEREF _Toc106186100 \h </w:instrText>
            </w:r>
            <w:r>
              <w:rPr>
                <w:noProof/>
                <w:webHidden/>
              </w:rPr>
            </w:r>
            <w:r>
              <w:rPr>
                <w:noProof/>
                <w:webHidden/>
              </w:rPr>
              <w:fldChar w:fldCharType="separate"/>
            </w:r>
            <w:r>
              <w:rPr>
                <w:noProof/>
                <w:webHidden/>
              </w:rPr>
              <w:t>57</w:t>
            </w:r>
            <w:r>
              <w:rPr>
                <w:noProof/>
                <w:webHidden/>
              </w:rPr>
              <w:fldChar w:fldCharType="end"/>
            </w:r>
          </w:hyperlink>
        </w:p>
        <w:p w14:paraId="2993F975" w14:textId="303B50B7"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1" w:history="1">
            <w:r w:rsidRPr="0027528E">
              <w:rPr>
                <w:rStyle w:val="Lienhypertexte"/>
                <w:noProof/>
              </w:rPr>
              <w:t>3.9</w:t>
            </w:r>
            <w:r>
              <w:rPr>
                <w:rFonts w:asciiTheme="minorHAnsi" w:eastAsiaTheme="minorEastAsia" w:hAnsiTheme="minorHAnsi"/>
                <w:b w:val="0"/>
                <w:noProof/>
                <w:sz w:val="22"/>
                <w:lang w:val="fr-CG" w:eastAsia="fr-CG"/>
              </w:rPr>
              <w:tab/>
            </w:r>
            <w:r w:rsidRPr="0027528E">
              <w:rPr>
                <w:rStyle w:val="Lienhypertexte"/>
                <w:noProof/>
              </w:rPr>
              <w:t>Contexte national de financement du développement et des ODD</w:t>
            </w:r>
            <w:r>
              <w:rPr>
                <w:noProof/>
                <w:webHidden/>
              </w:rPr>
              <w:tab/>
            </w:r>
            <w:r>
              <w:rPr>
                <w:noProof/>
                <w:webHidden/>
              </w:rPr>
              <w:fldChar w:fldCharType="begin"/>
            </w:r>
            <w:r>
              <w:rPr>
                <w:noProof/>
                <w:webHidden/>
              </w:rPr>
              <w:instrText xml:space="preserve"> PAGEREF _Toc106186101 \h </w:instrText>
            </w:r>
            <w:r>
              <w:rPr>
                <w:noProof/>
                <w:webHidden/>
              </w:rPr>
            </w:r>
            <w:r>
              <w:rPr>
                <w:noProof/>
                <w:webHidden/>
              </w:rPr>
              <w:fldChar w:fldCharType="separate"/>
            </w:r>
            <w:r>
              <w:rPr>
                <w:noProof/>
                <w:webHidden/>
              </w:rPr>
              <w:t>59</w:t>
            </w:r>
            <w:r>
              <w:rPr>
                <w:noProof/>
                <w:webHidden/>
              </w:rPr>
              <w:fldChar w:fldCharType="end"/>
            </w:r>
          </w:hyperlink>
        </w:p>
        <w:p w14:paraId="2CD5B3E7" w14:textId="696EE1D0"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2" w:history="1">
            <w:r w:rsidRPr="0027528E">
              <w:rPr>
                <w:rStyle w:val="Lienhypertexte"/>
                <w:noProof/>
              </w:rPr>
              <w:t>3.10</w:t>
            </w:r>
            <w:r>
              <w:rPr>
                <w:rFonts w:asciiTheme="minorHAnsi" w:eastAsiaTheme="minorEastAsia" w:hAnsiTheme="minorHAnsi"/>
                <w:b w:val="0"/>
                <w:noProof/>
                <w:sz w:val="22"/>
                <w:lang w:val="fr-CG" w:eastAsia="fr-CG"/>
              </w:rPr>
              <w:tab/>
            </w:r>
            <w:r w:rsidRPr="0027528E">
              <w:rPr>
                <w:rStyle w:val="Lienhypertexte"/>
                <w:noProof/>
              </w:rPr>
              <w:t>Analyse des risques</w:t>
            </w:r>
            <w:r>
              <w:rPr>
                <w:noProof/>
                <w:webHidden/>
              </w:rPr>
              <w:tab/>
            </w:r>
            <w:r>
              <w:rPr>
                <w:noProof/>
                <w:webHidden/>
              </w:rPr>
              <w:fldChar w:fldCharType="begin"/>
            </w:r>
            <w:r>
              <w:rPr>
                <w:noProof/>
                <w:webHidden/>
              </w:rPr>
              <w:instrText xml:space="preserve"> PAGEREF _Toc106186102 \h </w:instrText>
            </w:r>
            <w:r>
              <w:rPr>
                <w:noProof/>
                <w:webHidden/>
              </w:rPr>
            </w:r>
            <w:r>
              <w:rPr>
                <w:noProof/>
                <w:webHidden/>
              </w:rPr>
              <w:fldChar w:fldCharType="separate"/>
            </w:r>
            <w:r>
              <w:rPr>
                <w:noProof/>
                <w:webHidden/>
              </w:rPr>
              <w:t>62</w:t>
            </w:r>
            <w:r>
              <w:rPr>
                <w:noProof/>
                <w:webHidden/>
              </w:rPr>
              <w:fldChar w:fldCharType="end"/>
            </w:r>
          </w:hyperlink>
        </w:p>
        <w:p w14:paraId="1D6379D0" w14:textId="2D5A18CE" w:rsidR="00B85650" w:rsidRDefault="00B85650">
          <w:pPr>
            <w:pStyle w:val="TM1"/>
            <w:rPr>
              <w:rFonts w:asciiTheme="minorHAnsi" w:eastAsiaTheme="minorEastAsia" w:hAnsiTheme="minorHAnsi"/>
              <w:b w:val="0"/>
              <w:smallCaps w:val="0"/>
              <w:noProof/>
              <w:color w:val="auto"/>
              <w:sz w:val="22"/>
              <w:lang w:val="fr-CG" w:eastAsia="fr-CG"/>
            </w:rPr>
          </w:pPr>
          <w:hyperlink w:anchor="_Toc106186103" w:history="1">
            <w:r w:rsidRPr="0027528E">
              <w:rPr>
                <w:rStyle w:val="Lienhypertexte"/>
                <w:bCs/>
                <w:noProof/>
              </w:rPr>
              <w:t>4.</w:t>
            </w:r>
            <w:r>
              <w:rPr>
                <w:rFonts w:asciiTheme="minorHAnsi" w:eastAsiaTheme="minorEastAsia" w:hAnsiTheme="minorHAnsi"/>
                <w:b w:val="0"/>
                <w:smallCaps w:val="0"/>
                <w:noProof/>
                <w:color w:val="auto"/>
                <w:sz w:val="22"/>
                <w:lang w:val="fr-CG" w:eastAsia="fr-CG"/>
              </w:rPr>
              <w:tab/>
            </w:r>
            <w:r w:rsidRPr="0027528E">
              <w:rPr>
                <w:rStyle w:val="Lienhypertexte"/>
                <w:noProof/>
              </w:rPr>
              <w:t>Défis, leçons apprises et conclusions</w:t>
            </w:r>
            <w:r>
              <w:rPr>
                <w:noProof/>
                <w:webHidden/>
              </w:rPr>
              <w:tab/>
            </w:r>
            <w:r>
              <w:rPr>
                <w:noProof/>
                <w:webHidden/>
              </w:rPr>
              <w:fldChar w:fldCharType="begin"/>
            </w:r>
            <w:r>
              <w:rPr>
                <w:noProof/>
                <w:webHidden/>
              </w:rPr>
              <w:instrText xml:space="preserve"> PAGEREF _Toc106186103 \h </w:instrText>
            </w:r>
            <w:r>
              <w:rPr>
                <w:noProof/>
                <w:webHidden/>
              </w:rPr>
            </w:r>
            <w:r>
              <w:rPr>
                <w:noProof/>
                <w:webHidden/>
              </w:rPr>
              <w:fldChar w:fldCharType="separate"/>
            </w:r>
            <w:r>
              <w:rPr>
                <w:noProof/>
                <w:webHidden/>
              </w:rPr>
              <w:t>66</w:t>
            </w:r>
            <w:r>
              <w:rPr>
                <w:noProof/>
                <w:webHidden/>
              </w:rPr>
              <w:fldChar w:fldCharType="end"/>
            </w:r>
          </w:hyperlink>
        </w:p>
        <w:p w14:paraId="0C44F2B0" w14:textId="00EF9236"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4" w:history="1">
            <w:r w:rsidRPr="0027528E">
              <w:rPr>
                <w:rStyle w:val="Lienhypertexte"/>
                <w:noProof/>
              </w:rPr>
              <w:t>4.1</w:t>
            </w:r>
            <w:r>
              <w:rPr>
                <w:rFonts w:asciiTheme="minorHAnsi" w:eastAsiaTheme="minorEastAsia" w:hAnsiTheme="minorHAnsi"/>
                <w:b w:val="0"/>
                <w:noProof/>
                <w:sz w:val="22"/>
                <w:lang w:val="fr-CG" w:eastAsia="fr-CG"/>
              </w:rPr>
              <w:tab/>
            </w:r>
            <w:r w:rsidRPr="0027528E">
              <w:rPr>
                <w:rStyle w:val="Lienhypertexte"/>
                <w:noProof/>
              </w:rPr>
              <w:t>Lacunes et contraintes des ODD</w:t>
            </w:r>
            <w:r>
              <w:rPr>
                <w:noProof/>
                <w:webHidden/>
              </w:rPr>
              <w:tab/>
            </w:r>
            <w:r>
              <w:rPr>
                <w:noProof/>
                <w:webHidden/>
              </w:rPr>
              <w:fldChar w:fldCharType="begin"/>
            </w:r>
            <w:r>
              <w:rPr>
                <w:noProof/>
                <w:webHidden/>
              </w:rPr>
              <w:instrText xml:space="preserve"> PAGEREF _Toc106186104 \h </w:instrText>
            </w:r>
            <w:r>
              <w:rPr>
                <w:noProof/>
                <w:webHidden/>
              </w:rPr>
            </w:r>
            <w:r>
              <w:rPr>
                <w:noProof/>
                <w:webHidden/>
              </w:rPr>
              <w:fldChar w:fldCharType="separate"/>
            </w:r>
            <w:r>
              <w:rPr>
                <w:noProof/>
                <w:webHidden/>
              </w:rPr>
              <w:t>66</w:t>
            </w:r>
            <w:r>
              <w:rPr>
                <w:noProof/>
                <w:webHidden/>
              </w:rPr>
              <w:fldChar w:fldCharType="end"/>
            </w:r>
          </w:hyperlink>
        </w:p>
        <w:p w14:paraId="4C1F0069" w14:textId="73B02ACB"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5" w:history="1">
            <w:r w:rsidRPr="0027528E">
              <w:rPr>
                <w:rStyle w:val="Lienhypertexte"/>
                <w:noProof/>
              </w:rPr>
              <w:t>4.2</w:t>
            </w:r>
            <w:r>
              <w:rPr>
                <w:rFonts w:asciiTheme="minorHAnsi" w:eastAsiaTheme="minorEastAsia" w:hAnsiTheme="minorHAnsi"/>
                <w:b w:val="0"/>
                <w:noProof/>
                <w:sz w:val="22"/>
                <w:lang w:val="fr-CG" w:eastAsia="fr-CG"/>
              </w:rPr>
              <w:tab/>
            </w:r>
            <w:r w:rsidRPr="0027528E">
              <w:rPr>
                <w:rStyle w:val="Lienhypertexte"/>
                <w:noProof/>
              </w:rPr>
              <w:t>Synergies et leviers d’accélération à promouvoir dans la mise en œuvre des ODD</w:t>
            </w:r>
            <w:r>
              <w:rPr>
                <w:noProof/>
                <w:webHidden/>
              </w:rPr>
              <w:tab/>
            </w:r>
            <w:r>
              <w:rPr>
                <w:noProof/>
                <w:webHidden/>
              </w:rPr>
              <w:fldChar w:fldCharType="begin"/>
            </w:r>
            <w:r>
              <w:rPr>
                <w:noProof/>
                <w:webHidden/>
              </w:rPr>
              <w:instrText xml:space="preserve"> PAGEREF _Toc106186105 \h </w:instrText>
            </w:r>
            <w:r>
              <w:rPr>
                <w:noProof/>
                <w:webHidden/>
              </w:rPr>
            </w:r>
            <w:r>
              <w:rPr>
                <w:noProof/>
                <w:webHidden/>
              </w:rPr>
              <w:fldChar w:fldCharType="separate"/>
            </w:r>
            <w:r>
              <w:rPr>
                <w:noProof/>
                <w:webHidden/>
              </w:rPr>
              <w:t>68</w:t>
            </w:r>
            <w:r>
              <w:rPr>
                <w:noProof/>
                <w:webHidden/>
              </w:rPr>
              <w:fldChar w:fldCharType="end"/>
            </w:r>
          </w:hyperlink>
        </w:p>
        <w:p w14:paraId="5C5F9801" w14:textId="3743CE35"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6" w:history="1">
            <w:r w:rsidRPr="0027528E">
              <w:rPr>
                <w:rStyle w:val="Lienhypertexte"/>
                <w:noProof/>
              </w:rPr>
              <w:t>4.3</w:t>
            </w:r>
            <w:r>
              <w:rPr>
                <w:rFonts w:asciiTheme="minorHAnsi" w:eastAsiaTheme="minorEastAsia" w:hAnsiTheme="minorHAnsi"/>
                <w:b w:val="0"/>
                <w:noProof/>
                <w:sz w:val="22"/>
                <w:lang w:val="fr-CG" w:eastAsia="fr-CG"/>
              </w:rPr>
              <w:tab/>
            </w:r>
            <w:r w:rsidRPr="0027528E">
              <w:rPr>
                <w:rStyle w:val="Lienhypertexte"/>
                <w:noProof/>
              </w:rPr>
              <w:t>Défis et perspectives pour la réalisation des ODD</w:t>
            </w:r>
            <w:r>
              <w:rPr>
                <w:noProof/>
                <w:webHidden/>
              </w:rPr>
              <w:tab/>
            </w:r>
            <w:r>
              <w:rPr>
                <w:noProof/>
                <w:webHidden/>
              </w:rPr>
              <w:fldChar w:fldCharType="begin"/>
            </w:r>
            <w:r>
              <w:rPr>
                <w:noProof/>
                <w:webHidden/>
              </w:rPr>
              <w:instrText xml:space="preserve"> PAGEREF _Toc106186106 \h </w:instrText>
            </w:r>
            <w:r>
              <w:rPr>
                <w:noProof/>
                <w:webHidden/>
              </w:rPr>
            </w:r>
            <w:r>
              <w:rPr>
                <w:noProof/>
                <w:webHidden/>
              </w:rPr>
              <w:fldChar w:fldCharType="separate"/>
            </w:r>
            <w:r>
              <w:rPr>
                <w:noProof/>
                <w:webHidden/>
              </w:rPr>
              <w:t>69</w:t>
            </w:r>
            <w:r>
              <w:rPr>
                <w:noProof/>
                <w:webHidden/>
              </w:rPr>
              <w:fldChar w:fldCharType="end"/>
            </w:r>
          </w:hyperlink>
        </w:p>
        <w:p w14:paraId="5A5752BA" w14:textId="7AC872D1"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7" w:history="1">
            <w:r w:rsidRPr="0027528E">
              <w:rPr>
                <w:rStyle w:val="Lienhypertexte"/>
                <w:noProof/>
              </w:rPr>
              <w:t>4.4</w:t>
            </w:r>
            <w:r>
              <w:rPr>
                <w:rFonts w:asciiTheme="minorHAnsi" w:eastAsiaTheme="minorEastAsia" w:hAnsiTheme="minorHAnsi"/>
                <w:b w:val="0"/>
                <w:noProof/>
                <w:sz w:val="22"/>
                <w:lang w:val="fr-CG" w:eastAsia="fr-CG"/>
              </w:rPr>
              <w:tab/>
            </w:r>
            <w:r w:rsidRPr="0027528E">
              <w:rPr>
                <w:rStyle w:val="Lienhypertexte"/>
                <w:noProof/>
              </w:rPr>
              <w:t>Partenariats de développement</w:t>
            </w:r>
            <w:r>
              <w:rPr>
                <w:noProof/>
                <w:webHidden/>
              </w:rPr>
              <w:tab/>
            </w:r>
            <w:r>
              <w:rPr>
                <w:noProof/>
                <w:webHidden/>
              </w:rPr>
              <w:fldChar w:fldCharType="begin"/>
            </w:r>
            <w:r>
              <w:rPr>
                <w:noProof/>
                <w:webHidden/>
              </w:rPr>
              <w:instrText xml:space="preserve"> PAGEREF _Toc106186107 \h </w:instrText>
            </w:r>
            <w:r>
              <w:rPr>
                <w:noProof/>
                <w:webHidden/>
              </w:rPr>
            </w:r>
            <w:r>
              <w:rPr>
                <w:noProof/>
                <w:webHidden/>
              </w:rPr>
              <w:fldChar w:fldCharType="separate"/>
            </w:r>
            <w:r>
              <w:rPr>
                <w:noProof/>
                <w:webHidden/>
              </w:rPr>
              <w:t>71</w:t>
            </w:r>
            <w:r>
              <w:rPr>
                <w:noProof/>
                <w:webHidden/>
              </w:rPr>
              <w:fldChar w:fldCharType="end"/>
            </w:r>
          </w:hyperlink>
        </w:p>
        <w:p w14:paraId="630D86C7" w14:textId="1C90DDBA"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08" w:history="1">
            <w:r w:rsidRPr="0027528E">
              <w:rPr>
                <w:rStyle w:val="Lienhypertexte"/>
                <w:noProof/>
              </w:rPr>
              <w:t>4.5</w:t>
            </w:r>
            <w:r>
              <w:rPr>
                <w:rFonts w:asciiTheme="minorHAnsi" w:eastAsiaTheme="minorEastAsia" w:hAnsiTheme="minorHAnsi"/>
                <w:b w:val="0"/>
                <w:noProof/>
                <w:sz w:val="22"/>
                <w:lang w:val="fr-CG" w:eastAsia="fr-CG"/>
              </w:rPr>
              <w:tab/>
            </w:r>
            <w:r w:rsidRPr="0027528E">
              <w:rPr>
                <w:rStyle w:val="Lienhypertexte"/>
                <w:noProof/>
              </w:rPr>
              <w:t>Principales conclusions</w:t>
            </w:r>
            <w:r>
              <w:rPr>
                <w:noProof/>
                <w:webHidden/>
              </w:rPr>
              <w:tab/>
            </w:r>
            <w:r>
              <w:rPr>
                <w:noProof/>
                <w:webHidden/>
              </w:rPr>
              <w:fldChar w:fldCharType="begin"/>
            </w:r>
            <w:r>
              <w:rPr>
                <w:noProof/>
                <w:webHidden/>
              </w:rPr>
              <w:instrText xml:space="preserve"> PAGEREF _Toc106186108 \h </w:instrText>
            </w:r>
            <w:r>
              <w:rPr>
                <w:noProof/>
                <w:webHidden/>
              </w:rPr>
            </w:r>
            <w:r>
              <w:rPr>
                <w:noProof/>
                <w:webHidden/>
              </w:rPr>
              <w:fldChar w:fldCharType="separate"/>
            </w:r>
            <w:r>
              <w:rPr>
                <w:noProof/>
                <w:webHidden/>
              </w:rPr>
              <w:t>72</w:t>
            </w:r>
            <w:r>
              <w:rPr>
                <w:noProof/>
                <w:webHidden/>
              </w:rPr>
              <w:fldChar w:fldCharType="end"/>
            </w:r>
          </w:hyperlink>
        </w:p>
        <w:p w14:paraId="18F87F00" w14:textId="26E9DE52" w:rsidR="00B85650" w:rsidRDefault="00B85650">
          <w:pPr>
            <w:pStyle w:val="TM1"/>
            <w:rPr>
              <w:rFonts w:asciiTheme="minorHAnsi" w:eastAsiaTheme="minorEastAsia" w:hAnsiTheme="minorHAnsi"/>
              <w:b w:val="0"/>
              <w:smallCaps w:val="0"/>
              <w:noProof/>
              <w:color w:val="auto"/>
              <w:sz w:val="22"/>
              <w:lang w:val="fr-CG" w:eastAsia="fr-CG"/>
            </w:rPr>
          </w:pPr>
          <w:hyperlink w:anchor="_Toc106186109" w:history="1">
            <w:r w:rsidRPr="0027528E">
              <w:rPr>
                <w:rStyle w:val="Lienhypertexte"/>
                <w:noProof/>
              </w:rPr>
              <w:t>5</w:t>
            </w:r>
            <w:r>
              <w:rPr>
                <w:rFonts w:asciiTheme="minorHAnsi" w:eastAsiaTheme="minorEastAsia" w:hAnsiTheme="minorHAnsi"/>
                <w:b w:val="0"/>
                <w:smallCaps w:val="0"/>
                <w:noProof/>
                <w:color w:val="auto"/>
                <w:sz w:val="22"/>
                <w:lang w:val="fr-CG" w:eastAsia="fr-CG"/>
              </w:rPr>
              <w:tab/>
            </w:r>
            <w:r w:rsidRPr="0027528E">
              <w:rPr>
                <w:rStyle w:val="Lienhypertexte"/>
                <w:noProof/>
              </w:rPr>
              <w:t>Annexes</w:t>
            </w:r>
            <w:r>
              <w:rPr>
                <w:noProof/>
                <w:webHidden/>
              </w:rPr>
              <w:tab/>
            </w:r>
            <w:r>
              <w:rPr>
                <w:noProof/>
                <w:webHidden/>
              </w:rPr>
              <w:fldChar w:fldCharType="begin"/>
            </w:r>
            <w:r>
              <w:rPr>
                <w:noProof/>
                <w:webHidden/>
              </w:rPr>
              <w:instrText xml:space="preserve"> PAGEREF _Toc106186109 \h </w:instrText>
            </w:r>
            <w:r>
              <w:rPr>
                <w:noProof/>
                <w:webHidden/>
              </w:rPr>
            </w:r>
            <w:r>
              <w:rPr>
                <w:noProof/>
                <w:webHidden/>
              </w:rPr>
              <w:fldChar w:fldCharType="separate"/>
            </w:r>
            <w:r>
              <w:rPr>
                <w:noProof/>
                <w:webHidden/>
              </w:rPr>
              <w:t>75</w:t>
            </w:r>
            <w:r>
              <w:rPr>
                <w:noProof/>
                <w:webHidden/>
              </w:rPr>
              <w:fldChar w:fldCharType="end"/>
            </w:r>
          </w:hyperlink>
        </w:p>
        <w:p w14:paraId="102CDC66" w14:textId="361849BA"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10" w:history="1">
            <w:r w:rsidRPr="0027528E">
              <w:rPr>
                <w:rStyle w:val="Lienhypertexte"/>
                <w:noProof/>
              </w:rPr>
              <w:t>5.1</w:t>
            </w:r>
            <w:r>
              <w:rPr>
                <w:rFonts w:asciiTheme="minorHAnsi" w:eastAsiaTheme="minorEastAsia" w:hAnsiTheme="minorHAnsi"/>
                <w:b w:val="0"/>
                <w:noProof/>
                <w:sz w:val="22"/>
                <w:lang w:val="fr-CG" w:eastAsia="fr-CG"/>
              </w:rPr>
              <w:tab/>
            </w:r>
            <w:r w:rsidRPr="0027528E">
              <w:rPr>
                <w:rStyle w:val="Lienhypertexte"/>
                <w:noProof/>
              </w:rPr>
              <w:t>Bibliographie</w:t>
            </w:r>
            <w:r>
              <w:rPr>
                <w:noProof/>
                <w:webHidden/>
              </w:rPr>
              <w:tab/>
            </w:r>
            <w:r>
              <w:rPr>
                <w:noProof/>
                <w:webHidden/>
              </w:rPr>
              <w:fldChar w:fldCharType="begin"/>
            </w:r>
            <w:r>
              <w:rPr>
                <w:noProof/>
                <w:webHidden/>
              </w:rPr>
              <w:instrText xml:space="preserve"> PAGEREF _Toc106186110 \h </w:instrText>
            </w:r>
            <w:r>
              <w:rPr>
                <w:noProof/>
                <w:webHidden/>
              </w:rPr>
            </w:r>
            <w:r>
              <w:rPr>
                <w:noProof/>
                <w:webHidden/>
              </w:rPr>
              <w:fldChar w:fldCharType="separate"/>
            </w:r>
            <w:r>
              <w:rPr>
                <w:noProof/>
                <w:webHidden/>
              </w:rPr>
              <w:t>75</w:t>
            </w:r>
            <w:r>
              <w:rPr>
                <w:noProof/>
                <w:webHidden/>
              </w:rPr>
              <w:fldChar w:fldCharType="end"/>
            </w:r>
          </w:hyperlink>
        </w:p>
        <w:p w14:paraId="240FEDC7" w14:textId="5A325239" w:rsidR="00B85650" w:rsidRDefault="00B85650">
          <w:pPr>
            <w:pStyle w:val="TM2"/>
            <w:tabs>
              <w:tab w:val="left" w:pos="880"/>
              <w:tab w:val="right" w:leader="dot" w:pos="9174"/>
            </w:tabs>
            <w:rPr>
              <w:rFonts w:asciiTheme="minorHAnsi" w:eastAsiaTheme="minorEastAsia" w:hAnsiTheme="minorHAnsi"/>
              <w:b w:val="0"/>
              <w:noProof/>
              <w:sz w:val="22"/>
              <w:lang w:val="fr-CG" w:eastAsia="fr-CG"/>
            </w:rPr>
          </w:pPr>
          <w:hyperlink w:anchor="_Toc106186111" w:history="1">
            <w:r w:rsidRPr="0027528E">
              <w:rPr>
                <w:rStyle w:val="Lienhypertexte"/>
                <w:noProof/>
              </w:rPr>
              <w:t>5.2</w:t>
            </w:r>
            <w:r>
              <w:rPr>
                <w:rFonts w:asciiTheme="minorHAnsi" w:eastAsiaTheme="minorEastAsia" w:hAnsiTheme="minorHAnsi"/>
                <w:b w:val="0"/>
                <w:noProof/>
                <w:sz w:val="22"/>
                <w:lang w:val="fr-CG" w:eastAsia="fr-CG"/>
              </w:rPr>
              <w:tab/>
            </w:r>
            <w:r w:rsidRPr="0027528E">
              <w:rPr>
                <w:rStyle w:val="Lienhypertexte"/>
                <w:noProof/>
              </w:rPr>
              <w:t>Matrice des progrès des ODD</w:t>
            </w:r>
            <w:r>
              <w:rPr>
                <w:noProof/>
                <w:webHidden/>
              </w:rPr>
              <w:tab/>
            </w:r>
            <w:r>
              <w:rPr>
                <w:noProof/>
                <w:webHidden/>
              </w:rPr>
              <w:fldChar w:fldCharType="begin"/>
            </w:r>
            <w:r>
              <w:rPr>
                <w:noProof/>
                <w:webHidden/>
              </w:rPr>
              <w:instrText xml:space="preserve"> PAGEREF _Toc106186111 \h </w:instrText>
            </w:r>
            <w:r>
              <w:rPr>
                <w:noProof/>
                <w:webHidden/>
              </w:rPr>
            </w:r>
            <w:r>
              <w:rPr>
                <w:noProof/>
                <w:webHidden/>
              </w:rPr>
              <w:fldChar w:fldCharType="separate"/>
            </w:r>
            <w:r>
              <w:rPr>
                <w:noProof/>
                <w:webHidden/>
              </w:rPr>
              <w:t>77</w:t>
            </w:r>
            <w:r>
              <w:rPr>
                <w:noProof/>
                <w:webHidden/>
              </w:rPr>
              <w:fldChar w:fldCharType="end"/>
            </w:r>
          </w:hyperlink>
        </w:p>
        <w:p w14:paraId="3AE07E10" w14:textId="1221B207" w:rsidR="00130F80" w:rsidRDefault="00130F80">
          <w:r>
            <w:rPr>
              <w:rFonts w:ascii="Times New Roman Gras" w:hAnsi="Times New Roman Gras"/>
              <w:color w:val="4472C4" w:themeColor="accent1"/>
              <w:sz w:val="23"/>
            </w:rPr>
            <w:fldChar w:fldCharType="end"/>
          </w:r>
        </w:p>
      </w:sdtContent>
    </w:sdt>
    <w:p w14:paraId="64F4B65B" w14:textId="2D69F970" w:rsidR="009472EE" w:rsidRDefault="009472EE">
      <w:pPr>
        <w:spacing w:after="160" w:line="259" w:lineRule="auto"/>
        <w:jc w:val="left"/>
      </w:pPr>
      <w:r>
        <w:br w:type="page"/>
      </w:r>
    </w:p>
    <w:p w14:paraId="0B3FA05B" w14:textId="4188710B" w:rsidR="001166BA" w:rsidRDefault="009472EE" w:rsidP="009472EE">
      <w:pPr>
        <w:spacing w:after="160" w:line="259" w:lineRule="auto"/>
        <w:jc w:val="left"/>
        <w:rPr>
          <w:b/>
          <w:bCs/>
          <w:sz w:val="20"/>
          <w:szCs w:val="20"/>
        </w:rPr>
      </w:pPr>
      <w:bookmarkStart w:id="2" w:name="_Toc75237316"/>
      <w:r w:rsidRPr="009472EE">
        <w:rPr>
          <w:b/>
          <w:bCs/>
          <w:sz w:val="20"/>
          <w:szCs w:val="20"/>
        </w:rPr>
        <w:lastRenderedPageBreak/>
        <w:t>Abréviations et acronymes</w:t>
      </w:r>
      <w:bookmarkEnd w:id="2"/>
    </w:p>
    <w:tbl>
      <w:tblPr>
        <w:tblStyle w:val="Grilledutableau"/>
        <w:tblW w:w="9209" w:type="dxa"/>
        <w:tblLook w:val="04A0" w:firstRow="1" w:lastRow="0" w:firstColumn="1" w:lastColumn="0" w:noHBand="0" w:noVBand="1"/>
      </w:tblPr>
      <w:tblGrid>
        <w:gridCol w:w="1555"/>
        <w:gridCol w:w="7654"/>
      </w:tblGrid>
      <w:tr w:rsidR="006F0DBB" w:rsidRPr="009472EE" w14:paraId="2ACF01C7" w14:textId="77777777" w:rsidTr="000B7E33">
        <w:tc>
          <w:tcPr>
            <w:tcW w:w="1555" w:type="dxa"/>
          </w:tcPr>
          <w:p w14:paraId="1E8D6FA1" w14:textId="61A488BB" w:rsidR="006F0DBB" w:rsidRPr="009472EE" w:rsidRDefault="009472EE" w:rsidP="009472EE">
            <w:pPr>
              <w:jc w:val="left"/>
              <w:rPr>
                <w:rFonts w:cs="Times New Roman"/>
                <w:sz w:val="20"/>
                <w:szCs w:val="20"/>
              </w:rPr>
            </w:pPr>
            <w:r w:rsidRPr="009472EE">
              <w:rPr>
                <w:b/>
                <w:bCs/>
                <w:sz w:val="20"/>
                <w:szCs w:val="20"/>
              </w:rPr>
              <w:t xml:space="preserve"> </w:t>
            </w:r>
            <w:r w:rsidR="006F0DBB">
              <w:rPr>
                <w:rFonts w:cs="Times New Roman"/>
                <w:sz w:val="20"/>
                <w:szCs w:val="20"/>
              </w:rPr>
              <w:t>ACP</w:t>
            </w:r>
          </w:p>
        </w:tc>
        <w:tc>
          <w:tcPr>
            <w:tcW w:w="7654" w:type="dxa"/>
          </w:tcPr>
          <w:p w14:paraId="33003A72" w14:textId="67B50033" w:rsidR="006F0DBB" w:rsidRPr="009472EE" w:rsidRDefault="006F0DBB" w:rsidP="009472EE">
            <w:pPr>
              <w:jc w:val="left"/>
              <w:rPr>
                <w:rFonts w:cs="Times New Roman"/>
                <w:sz w:val="20"/>
                <w:szCs w:val="20"/>
              </w:rPr>
            </w:pPr>
            <w:r>
              <w:rPr>
                <w:rFonts w:cs="Times New Roman"/>
                <w:sz w:val="20"/>
                <w:szCs w:val="20"/>
              </w:rPr>
              <w:t>Analyse Commune de Pays (CCA)</w:t>
            </w:r>
          </w:p>
        </w:tc>
      </w:tr>
      <w:tr w:rsidR="009472EE" w:rsidRPr="009472EE" w14:paraId="38BED92F" w14:textId="77777777" w:rsidTr="000B7E33">
        <w:tc>
          <w:tcPr>
            <w:tcW w:w="1555" w:type="dxa"/>
          </w:tcPr>
          <w:p w14:paraId="48564598" w14:textId="77777777" w:rsidR="009472EE" w:rsidRPr="009472EE" w:rsidRDefault="009472EE" w:rsidP="009472EE">
            <w:pPr>
              <w:jc w:val="left"/>
              <w:rPr>
                <w:rFonts w:cs="Times New Roman"/>
                <w:sz w:val="20"/>
                <w:szCs w:val="20"/>
              </w:rPr>
            </w:pPr>
            <w:r w:rsidRPr="009472EE">
              <w:rPr>
                <w:rFonts w:cs="Times New Roman"/>
                <w:sz w:val="20"/>
                <w:szCs w:val="20"/>
              </w:rPr>
              <w:t>AGR</w:t>
            </w:r>
          </w:p>
        </w:tc>
        <w:tc>
          <w:tcPr>
            <w:tcW w:w="7654" w:type="dxa"/>
          </w:tcPr>
          <w:p w14:paraId="30B8B32F" w14:textId="77777777" w:rsidR="009472EE" w:rsidRPr="009472EE" w:rsidRDefault="009472EE" w:rsidP="009472EE">
            <w:pPr>
              <w:jc w:val="left"/>
              <w:rPr>
                <w:rFonts w:cs="Times New Roman"/>
                <w:sz w:val="20"/>
                <w:szCs w:val="20"/>
              </w:rPr>
            </w:pPr>
            <w:r w:rsidRPr="009472EE">
              <w:rPr>
                <w:rFonts w:cs="Times New Roman"/>
                <w:sz w:val="20"/>
                <w:szCs w:val="20"/>
              </w:rPr>
              <w:t xml:space="preserve">Activité Génératrice de Revenu </w:t>
            </w:r>
          </w:p>
        </w:tc>
      </w:tr>
      <w:tr w:rsidR="009472EE" w:rsidRPr="009472EE" w14:paraId="4B8E547A" w14:textId="77777777" w:rsidTr="000B7E33">
        <w:tc>
          <w:tcPr>
            <w:tcW w:w="1555" w:type="dxa"/>
          </w:tcPr>
          <w:p w14:paraId="0C9EA204" w14:textId="77777777" w:rsidR="009472EE" w:rsidRPr="009472EE" w:rsidRDefault="009472EE" w:rsidP="009472EE">
            <w:pPr>
              <w:jc w:val="left"/>
              <w:rPr>
                <w:rFonts w:cs="Times New Roman"/>
                <w:sz w:val="20"/>
                <w:szCs w:val="20"/>
              </w:rPr>
            </w:pPr>
            <w:r w:rsidRPr="009472EE">
              <w:rPr>
                <w:rFonts w:cs="Times New Roman"/>
                <w:sz w:val="20"/>
                <w:szCs w:val="20"/>
              </w:rPr>
              <w:t>APD</w:t>
            </w:r>
          </w:p>
        </w:tc>
        <w:tc>
          <w:tcPr>
            <w:tcW w:w="7654" w:type="dxa"/>
          </w:tcPr>
          <w:p w14:paraId="3CBA20EF" w14:textId="77777777" w:rsidR="009472EE" w:rsidRPr="009472EE" w:rsidRDefault="009472EE" w:rsidP="009472EE">
            <w:pPr>
              <w:jc w:val="left"/>
              <w:rPr>
                <w:rFonts w:cs="Times New Roman"/>
                <w:sz w:val="20"/>
                <w:szCs w:val="20"/>
              </w:rPr>
            </w:pPr>
            <w:r w:rsidRPr="009472EE">
              <w:rPr>
                <w:rFonts w:cs="Times New Roman"/>
                <w:sz w:val="20"/>
                <w:szCs w:val="20"/>
              </w:rPr>
              <w:t>Aide Publique au développement</w:t>
            </w:r>
          </w:p>
        </w:tc>
      </w:tr>
      <w:tr w:rsidR="009472EE" w:rsidRPr="009472EE" w14:paraId="2C748B7C" w14:textId="77777777" w:rsidTr="000B7E33">
        <w:tc>
          <w:tcPr>
            <w:tcW w:w="1555" w:type="dxa"/>
          </w:tcPr>
          <w:p w14:paraId="2E4BBC7D" w14:textId="77777777" w:rsidR="009472EE" w:rsidRPr="009472EE" w:rsidRDefault="009472EE" w:rsidP="009472EE">
            <w:pPr>
              <w:jc w:val="left"/>
              <w:rPr>
                <w:rFonts w:cs="Times New Roman"/>
                <w:sz w:val="20"/>
                <w:szCs w:val="20"/>
              </w:rPr>
            </w:pPr>
            <w:r w:rsidRPr="009472EE">
              <w:rPr>
                <w:rFonts w:cs="Times New Roman"/>
                <w:sz w:val="20"/>
                <w:szCs w:val="20"/>
              </w:rPr>
              <w:t>ARV</w:t>
            </w:r>
          </w:p>
        </w:tc>
        <w:tc>
          <w:tcPr>
            <w:tcW w:w="7654" w:type="dxa"/>
          </w:tcPr>
          <w:p w14:paraId="2A8ADE07" w14:textId="77777777" w:rsidR="009472EE" w:rsidRPr="009472EE" w:rsidRDefault="009472EE" w:rsidP="009472EE">
            <w:pPr>
              <w:jc w:val="left"/>
              <w:rPr>
                <w:rFonts w:cs="Times New Roman"/>
                <w:sz w:val="20"/>
                <w:szCs w:val="20"/>
              </w:rPr>
            </w:pPr>
            <w:r w:rsidRPr="009472EE">
              <w:rPr>
                <w:rFonts w:cs="Times New Roman"/>
                <w:sz w:val="20"/>
                <w:szCs w:val="20"/>
              </w:rPr>
              <w:t>Antirétroviraux</w:t>
            </w:r>
          </w:p>
        </w:tc>
      </w:tr>
      <w:tr w:rsidR="009472EE" w:rsidRPr="009472EE" w14:paraId="6752C714" w14:textId="77777777" w:rsidTr="000B7E33">
        <w:tc>
          <w:tcPr>
            <w:tcW w:w="1555" w:type="dxa"/>
            <w:tcBorders>
              <w:bottom w:val="single" w:sz="4" w:space="0" w:color="auto"/>
            </w:tcBorders>
          </w:tcPr>
          <w:p w14:paraId="0E17DED4" w14:textId="77777777" w:rsidR="009472EE" w:rsidRPr="009472EE" w:rsidRDefault="009472EE" w:rsidP="009472EE">
            <w:pPr>
              <w:jc w:val="left"/>
              <w:rPr>
                <w:rFonts w:cs="Times New Roman"/>
                <w:sz w:val="20"/>
                <w:szCs w:val="20"/>
              </w:rPr>
            </w:pPr>
            <w:r w:rsidRPr="009472EE">
              <w:rPr>
                <w:rFonts w:cs="Times New Roman"/>
                <w:sz w:val="20"/>
                <w:szCs w:val="20"/>
              </w:rPr>
              <w:t>BIT</w:t>
            </w:r>
          </w:p>
        </w:tc>
        <w:tc>
          <w:tcPr>
            <w:tcW w:w="7654" w:type="dxa"/>
            <w:tcBorders>
              <w:bottom w:val="single" w:sz="4" w:space="0" w:color="auto"/>
            </w:tcBorders>
          </w:tcPr>
          <w:p w14:paraId="44CC2922" w14:textId="77777777" w:rsidR="009472EE" w:rsidRPr="009472EE" w:rsidRDefault="009472EE" w:rsidP="009472EE">
            <w:pPr>
              <w:jc w:val="left"/>
              <w:rPr>
                <w:rFonts w:cs="Times New Roman"/>
                <w:sz w:val="20"/>
                <w:szCs w:val="20"/>
              </w:rPr>
            </w:pPr>
            <w:r w:rsidRPr="009472EE">
              <w:rPr>
                <w:rFonts w:cs="Times New Roman"/>
                <w:sz w:val="20"/>
                <w:szCs w:val="20"/>
              </w:rPr>
              <w:t xml:space="preserve">Bureau International du Travail </w:t>
            </w:r>
          </w:p>
        </w:tc>
      </w:tr>
      <w:tr w:rsidR="009472EE" w:rsidRPr="009472EE" w14:paraId="551B941C" w14:textId="77777777" w:rsidTr="000B7E33">
        <w:tc>
          <w:tcPr>
            <w:tcW w:w="1555" w:type="dxa"/>
            <w:tcBorders>
              <w:top w:val="single" w:sz="4" w:space="0" w:color="auto"/>
              <w:left w:val="single" w:sz="4" w:space="0" w:color="auto"/>
              <w:bottom w:val="single" w:sz="4" w:space="0" w:color="auto"/>
              <w:right w:val="single" w:sz="4" w:space="0" w:color="auto"/>
            </w:tcBorders>
          </w:tcPr>
          <w:p w14:paraId="6DAC4046" w14:textId="3B00C911" w:rsidR="001F332D" w:rsidRPr="009472EE" w:rsidRDefault="009472EE" w:rsidP="009472EE">
            <w:pPr>
              <w:jc w:val="left"/>
              <w:rPr>
                <w:rFonts w:cs="Times New Roman"/>
                <w:sz w:val="20"/>
                <w:szCs w:val="20"/>
              </w:rPr>
            </w:pPr>
            <w:r w:rsidRPr="009472EE">
              <w:rPr>
                <w:rFonts w:cs="Times New Roman"/>
                <w:sz w:val="20"/>
                <w:szCs w:val="20"/>
              </w:rPr>
              <w:t>CNUDHD-AC</w:t>
            </w:r>
          </w:p>
        </w:tc>
        <w:tc>
          <w:tcPr>
            <w:tcW w:w="7654" w:type="dxa"/>
            <w:tcBorders>
              <w:top w:val="single" w:sz="4" w:space="0" w:color="auto"/>
              <w:left w:val="single" w:sz="4" w:space="0" w:color="auto"/>
              <w:bottom w:val="single" w:sz="4" w:space="0" w:color="auto"/>
              <w:right w:val="single" w:sz="4" w:space="0" w:color="auto"/>
            </w:tcBorders>
          </w:tcPr>
          <w:p w14:paraId="77355C1C" w14:textId="53AD1B50" w:rsidR="001F332D" w:rsidRPr="009472EE" w:rsidRDefault="009472EE" w:rsidP="009472EE">
            <w:pPr>
              <w:jc w:val="left"/>
              <w:rPr>
                <w:rFonts w:cs="Times New Roman"/>
                <w:sz w:val="20"/>
                <w:szCs w:val="20"/>
              </w:rPr>
            </w:pPr>
            <w:r w:rsidRPr="009472EE">
              <w:rPr>
                <w:rFonts w:cs="Times New Roman"/>
                <w:sz w:val="20"/>
                <w:szCs w:val="20"/>
              </w:rPr>
              <w:t>Centre des Nations Unies pour les Droits de l</w:t>
            </w:r>
            <w:r w:rsidR="00D42BC6">
              <w:rPr>
                <w:rFonts w:cs="Times New Roman"/>
                <w:sz w:val="20"/>
                <w:szCs w:val="20"/>
              </w:rPr>
              <w:t>’</w:t>
            </w:r>
            <w:r w:rsidRPr="009472EE">
              <w:rPr>
                <w:rFonts w:cs="Times New Roman"/>
                <w:sz w:val="20"/>
                <w:szCs w:val="20"/>
              </w:rPr>
              <w:t>Homme et la Démocratie en Afrique Centrale</w:t>
            </w:r>
          </w:p>
        </w:tc>
      </w:tr>
      <w:tr w:rsidR="000B7E33" w:rsidRPr="000739A1" w14:paraId="12C4FC4D" w14:textId="77777777" w:rsidTr="000B7E33">
        <w:tc>
          <w:tcPr>
            <w:tcW w:w="1555" w:type="dxa"/>
            <w:tcBorders>
              <w:top w:val="single" w:sz="4" w:space="0" w:color="auto"/>
              <w:left w:val="single" w:sz="4" w:space="0" w:color="auto"/>
              <w:bottom w:val="single" w:sz="4" w:space="0" w:color="auto"/>
              <w:right w:val="single" w:sz="4" w:space="0" w:color="auto"/>
            </w:tcBorders>
          </w:tcPr>
          <w:p w14:paraId="21F04CC8" w14:textId="4BB6E2DC" w:rsidR="000B7E33" w:rsidRPr="009472EE" w:rsidRDefault="000B7E33" w:rsidP="009472EE">
            <w:pPr>
              <w:jc w:val="left"/>
              <w:rPr>
                <w:rFonts w:cs="Times New Roman"/>
                <w:sz w:val="20"/>
                <w:szCs w:val="20"/>
              </w:rPr>
            </w:pPr>
            <w:r w:rsidRPr="001F332D">
              <w:rPr>
                <w:rFonts w:cs="Times New Roman"/>
                <w:sz w:val="20"/>
                <w:szCs w:val="20"/>
              </w:rPr>
              <w:t>OHCHR</w:t>
            </w:r>
          </w:p>
        </w:tc>
        <w:tc>
          <w:tcPr>
            <w:tcW w:w="7654" w:type="dxa"/>
            <w:tcBorders>
              <w:top w:val="single" w:sz="4" w:space="0" w:color="auto"/>
              <w:left w:val="single" w:sz="4" w:space="0" w:color="auto"/>
              <w:bottom w:val="single" w:sz="4" w:space="0" w:color="auto"/>
              <w:right w:val="single" w:sz="4" w:space="0" w:color="auto"/>
            </w:tcBorders>
          </w:tcPr>
          <w:p w14:paraId="1ABE54B9" w14:textId="3A3BC7FE" w:rsidR="000B7E33" w:rsidRPr="000739A1" w:rsidRDefault="000B7E33" w:rsidP="009472EE">
            <w:pPr>
              <w:jc w:val="left"/>
              <w:rPr>
                <w:rFonts w:cs="Times New Roman"/>
                <w:sz w:val="20"/>
                <w:szCs w:val="20"/>
                <w:lang w:val="en-US"/>
              </w:rPr>
            </w:pPr>
            <w:r w:rsidRPr="001F332D">
              <w:rPr>
                <w:rFonts w:cs="Times New Roman"/>
                <w:sz w:val="20"/>
                <w:szCs w:val="20"/>
                <w:lang w:val="en-GB"/>
              </w:rPr>
              <w:t>Office of the High Commissioner for Human Rights</w:t>
            </w:r>
          </w:p>
        </w:tc>
      </w:tr>
      <w:tr w:rsidR="009472EE" w:rsidRPr="009472EE" w14:paraId="35483B7A" w14:textId="77777777" w:rsidTr="000B7E33">
        <w:tc>
          <w:tcPr>
            <w:tcW w:w="1555" w:type="dxa"/>
            <w:tcBorders>
              <w:top w:val="single" w:sz="4" w:space="0" w:color="auto"/>
            </w:tcBorders>
          </w:tcPr>
          <w:p w14:paraId="1E0DCC6B" w14:textId="77777777" w:rsidR="009472EE" w:rsidRPr="009472EE" w:rsidRDefault="009472EE" w:rsidP="009472EE">
            <w:pPr>
              <w:jc w:val="left"/>
              <w:rPr>
                <w:rFonts w:cs="Times New Roman"/>
                <w:sz w:val="20"/>
                <w:szCs w:val="20"/>
              </w:rPr>
            </w:pPr>
            <w:r w:rsidRPr="009472EE">
              <w:rPr>
                <w:rFonts w:cs="Times New Roman"/>
                <w:sz w:val="20"/>
                <w:szCs w:val="20"/>
              </w:rPr>
              <w:t>CDN</w:t>
            </w:r>
          </w:p>
        </w:tc>
        <w:tc>
          <w:tcPr>
            <w:tcW w:w="7654" w:type="dxa"/>
            <w:tcBorders>
              <w:top w:val="single" w:sz="4" w:space="0" w:color="auto"/>
            </w:tcBorders>
          </w:tcPr>
          <w:p w14:paraId="1267DAF9" w14:textId="77777777" w:rsidR="009472EE" w:rsidRPr="009472EE" w:rsidRDefault="009472EE" w:rsidP="009472EE">
            <w:pPr>
              <w:jc w:val="left"/>
              <w:rPr>
                <w:rFonts w:cs="Times New Roman"/>
                <w:sz w:val="20"/>
                <w:szCs w:val="20"/>
              </w:rPr>
            </w:pPr>
            <w:r w:rsidRPr="009472EE">
              <w:rPr>
                <w:rFonts w:cs="Times New Roman"/>
                <w:sz w:val="20"/>
                <w:szCs w:val="20"/>
              </w:rPr>
              <w:t>Contribution Déterminée au niveau National</w:t>
            </w:r>
          </w:p>
        </w:tc>
      </w:tr>
      <w:tr w:rsidR="009472EE" w:rsidRPr="009472EE" w14:paraId="66C53045" w14:textId="77777777" w:rsidTr="000B7E33">
        <w:tc>
          <w:tcPr>
            <w:tcW w:w="1555" w:type="dxa"/>
          </w:tcPr>
          <w:p w14:paraId="2F1E99ED" w14:textId="77777777" w:rsidR="009472EE" w:rsidRPr="009472EE" w:rsidRDefault="009472EE" w:rsidP="009472EE">
            <w:pPr>
              <w:jc w:val="left"/>
              <w:rPr>
                <w:rFonts w:cs="Times New Roman"/>
                <w:sz w:val="20"/>
                <w:szCs w:val="20"/>
              </w:rPr>
            </w:pPr>
            <w:r w:rsidRPr="009472EE">
              <w:rPr>
                <w:rFonts w:cs="Times New Roman"/>
                <w:sz w:val="20"/>
                <w:szCs w:val="20"/>
              </w:rPr>
              <w:t>CEA</w:t>
            </w:r>
          </w:p>
        </w:tc>
        <w:tc>
          <w:tcPr>
            <w:tcW w:w="7654" w:type="dxa"/>
          </w:tcPr>
          <w:p w14:paraId="4403F46F" w14:textId="4793236F" w:rsidR="009472EE" w:rsidRPr="009472EE" w:rsidRDefault="009472EE" w:rsidP="009472EE">
            <w:pPr>
              <w:jc w:val="left"/>
              <w:rPr>
                <w:rFonts w:cs="Times New Roman"/>
                <w:sz w:val="20"/>
                <w:szCs w:val="20"/>
              </w:rPr>
            </w:pPr>
            <w:r w:rsidRPr="009472EE">
              <w:rPr>
                <w:rFonts w:cs="Times New Roman"/>
                <w:sz w:val="20"/>
                <w:szCs w:val="20"/>
              </w:rPr>
              <w:t>Commission Economique pour l</w:t>
            </w:r>
            <w:r w:rsidR="00D42BC6">
              <w:rPr>
                <w:rFonts w:cs="Times New Roman"/>
                <w:sz w:val="20"/>
                <w:szCs w:val="20"/>
              </w:rPr>
              <w:t>’</w:t>
            </w:r>
            <w:r w:rsidRPr="009472EE">
              <w:rPr>
                <w:rFonts w:cs="Times New Roman"/>
                <w:sz w:val="20"/>
                <w:szCs w:val="20"/>
              </w:rPr>
              <w:t>Afrique</w:t>
            </w:r>
          </w:p>
        </w:tc>
      </w:tr>
      <w:tr w:rsidR="009472EE" w:rsidRPr="009472EE" w14:paraId="18DD0805" w14:textId="77777777" w:rsidTr="000B7E33">
        <w:tc>
          <w:tcPr>
            <w:tcW w:w="1555" w:type="dxa"/>
          </w:tcPr>
          <w:p w14:paraId="35D9C120" w14:textId="77777777" w:rsidR="009472EE" w:rsidRPr="009472EE" w:rsidRDefault="009472EE" w:rsidP="009472EE">
            <w:pPr>
              <w:jc w:val="left"/>
              <w:rPr>
                <w:rFonts w:cs="Times New Roman"/>
                <w:sz w:val="20"/>
                <w:szCs w:val="20"/>
              </w:rPr>
            </w:pPr>
            <w:r w:rsidRPr="009472EE">
              <w:rPr>
                <w:rFonts w:cs="Times New Roman"/>
                <w:sz w:val="20"/>
                <w:szCs w:val="20"/>
              </w:rPr>
              <w:t>CEMAC</w:t>
            </w:r>
          </w:p>
        </w:tc>
        <w:tc>
          <w:tcPr>
            <w:tcW w:w="7654" w:type="dxa"/>
          </w:tcPr>
          <w:p w14:paraId="7DD2BE57" w14:textId="47940CA7" w:rsidR="009472EE" w:rsidRPr="009472EE" w:rsidRDefault="009472EE" w:rsidP="009472EE">
            <w:pPr>
              <w:jc w:val="left"/>
              <w:rPr>
                <w:rFonts w:cs="Times New Roman"/>
                <w:sz w:val="20"/>
                <w:szCs w:val="20"/>
              </w:rPr>
            </w:pPr>
            <w:r w:rsidRPr="009472EE">
              <w:rPr>
                <w:rFonts w:cs="Times New Roman"/>
                <w:sz w:val="20"/>
                <w:szCs w:val="20"/>
              </w:rPr>
              <w:t>Communauté Economique et Monétaire de l</w:t>
            </w:r>
            <w:r w:rsidR="00D42BC6">
              <w:rPr>
                <w:rFonts w:cs="Times New Roman"/>
                <w:sz w:val="20"/>
                <w:szCs w:val="20"/>
              </w:rPr>
              <w:t>’</w:t>
            </w:r>
            <w:r w:rsidRPr="009472EE">
              <w:rPr>
                <w:rFonts w:cs="Times New Roman"/>
                <w:sz w:val="20"/>
                <w:szCs w:val="20"/>
              </w:rPr>
              <w:t>Afrique Centrale</w:t>
            </w:r>
          </w:p>
        </w:tc>
      </w:tr>
      <w:tr w:rsidR="009472EE" w:rsidRPr="009472EE" w14:paraId="2F5D96C9" w14:textId="77777777" w:rsidTr="000B7E33">
        <w:tc>
          <w:tcPr>
            <w:tcW w:w="1555" w:type="dxa"/>
          </w:tcPr>
          <w:p w14:paraId="79851142" w14:textId="77777777" w:rsidR="009472EE" w:rsidRPr="009472EE" w:rsidRDefault="009472EE" w:rsidP="009472EE">
            <w:pPr>
              <w:jc w:val="left"/>
              <w:rPr>
                <w:rFonts w:cs="Times New Roman"/>
                <w:sz w:val="20"/>
                <w:szCs w:val="20"/>
              </w:rPr>
            </w:pPr>
            <w:r w:rsidRPr="009472EE">
              <w:rPr>
                <w:rFonts w:cs="Times New Roman"/>
                <w:sz w:val="20"/>
                <w:szCs w:val="20"/>
              </w:rPr>
              <w:t>CENI</w:t>
            </w:r>
          </w:p>
        </w:tc>
        <w:tc>
          <w:tcPr>
            <w:tcW w:w="7654" w:type="dxa"/>
          </w:tcPr>
          <w:p w14:paraId="00F41887" w14:textId="77777777" w:rsidR="009472EE" w:rsidRPr="009472EE" w:rsidRDefault="009472EE" w:rsidP="009472EE">
            <w:pPr>
              <w:jc w:val="left"/>
              <w:rPr>
                <w:rFonts w:cs="Times New Roman"/>
                <w:sz w:val="20"/>
                <w:szCs w:val="20"/>
              </w:rPr>
            </w:pPr>
            <w:r w:rsidRPr="009472EE">
              <w:rPr>
                <w:rFonts w:cs="Times New Roman"/>
                <w:sz w:val="20"/>
                <w:szCs w:val="20"/>
              </w:rPr>
              <w:t>Commission Electorale Nationale Indépendante</w:t>
            </w:r>
          </w:p>
        </w:tc>
      </w:tr>
      <w:tr w:rsidR="009472EE" w:rsidRPr="009472EE" w14:paraId="35D7D5C4" w14:textId="77777777" w:rsidTr="000B7E33">
        <w:tc>
          <w:tcPr>
            <w:tcW w:w="1555" w:type="dxa"/>
          </w:tcPr>
          <w:p w14:paraId="346E6926" w14:textId="77777777" w:rsidR="009472EE" w:rsidRPr="009472EE" w:rsidRDefault="009472EE" w:rsidP="009472EE">
            <w:pPr>
              <w:jc w:val="left"/>
              <w:rPr>
                <w:rFonts w:cs="Times New Roman"/>
                <w:sz w:val="20"/>
                <w:szCs w:val="20"/>
              </w:rPr>
            </w:pPr>
            <w:r w:rsidRPr="009472EE">
              <w:rPr>
                <w:rFonts w:cs="Times New Roman"/>
                <w:sz w:val="20"/>
                <w:szCs w:val="20"/>
              </w:rPr>
              <w:t>COSA</w:t>
            </w:r>
          </w:p>
        </w:tc>
        <w:tc>
          <w:tcPr>
            <w:tcW w:w="7654" w:type="dxa"/>
          </w:tcPr>
          <w:p w14:paraId="0AC4AAC4" w14:textId="77777777" w:rsidR="009472EE" w:rsidRPr="009472EE" w:rsidRDefault="009472EE" w:rsidP="009472EE">
            <w:pPr>
              <w:jc w:val="left"/>
              <w:rPr>
                <w:rFonts w:cs="Times New Roman"/>
                <w:sz w:val="20"/>
                <w:szCs w:val="20"/>
              </w:rPr>
            </w:pPr>
            <w:r w:rsidRPr="009472EE">
              <w:rPr>
                <w:rFonts w:cs="Times New Roman"/>
                <w:sz w:val="20"/>
                <w:szCs w:val="20"/>
              </w:rPr>
              <w:t>Comité de santé</w:t>
            </w:r>
          </w:p>
        </w:tc>
      </w:tr>
      <w:tr w:rsidR="009472EE" w:rsidRPr="009472EE" w14:paraId="64CA4DDF" w14:textId="77777777" w:rsidTr="000B7E33">
        <w:tc>
          <w:tcPr>
            <w:tcW w:w="1555" w:type="dxa"/>
          </w:tcPr>
          <w:p w14:paraId="34309702" w14:textId="77777777" w:rsidR="009472EE" w:rsidRPr="009472EE" w:rsidRDefault="009472EE" w:rsidP="009472EE">
            <w:pPr>
              <w:jc w:val="left"/>
              <w:rPr>
                <w:rFonts w:cs="Times New Roman"/>
                <w:sz w:val="20"/>
                <w:szCs w:val="20"/>
              </w:rPr>
            </w:pPr>
            <w:r w:rsidRPr="009472EE">
              <w:rPr>
                <w:rFonts w:cs="Times New Roman"/>
                <w:sz w:val="20"/>
                <w:szCs w:val="20"/>
              </w:rPr>
              <w:t>CSI</w:t>
            </w:r>
          </w:p>
        </w:tc>
        <w:tc>
          <w:tcPr>
            <w:tcW w:w="7654" w:type="dxa"/>
          </w:tcPr>
          <w:p w14:paraId="471DFEF1" w14:textId="77777777" w:rsidR="009472EE" w:rsidRPr="009472EE" w:rsidRDefault="009472EE" w:rsidP="009472EE">
            <w:pPr>
              <w:jc w:val="left"/>
              <w:rPr>
                <w:rFonts w:cs="Times New Roman"/>
                <w:sz w:val="20"/>
                <w:szCs w:val="20"/>
              </w:rPr>
            </w:pPr>
            <w:r w:rsidRPr="009472EE">
              <w:rPr>
                <w:rFonts w:cs="Times New Roman"/>
                <w:sz w:val="20"/>
                <w:szCs w:val="20"/>
              </w:rPr>
              <w:t xml:space="preserve">Centre de Santé Intégré </w:t>
            </w:r>
          </w:p>
        </w:tc>
      </w:tr>
      <w:tr w:rsidR="009472EE" w:rsidRPr="009472EE" w14:paraId="6D177B29" w14:textId="77777777" w:rsidTr="000B7E33">
        <w:tc>
          <w:tcPr>
            <w:tcW w:w="1555" w:type="dxa"/>
          </w:tcPr>
          <w:p w14:paraId="401A5A8C" w14:textId="77777777" w:rsidR="009472EE" w:rsidRPr="009472EE" w:rsidRDefault="009472EE" w:rsidP="009472EE">
            <w:pPr>
              <w:jc w:val="left"/>
              <w:rPr>
                <w:rFonts w:cs="Times New Roman"/>
                <w:sz w:val="20"/>
                <w:szCs w:val="20"/>
              </w:rPr>
            </w:pPr>
            <w:r w:rsidRPr="009472EE">
              <w:rPr>
                <w:rFonts w:cs="Times New Roman"/>
                <w:sz w:val="20"/>
                <w:szCs w:val="20"/>
              </w:rPr>
              <w:t>DDR</w:t>
            </w:r>
          </w:p>
        </w:tc>
        <w:tc>
          <w:tcPr>
            <w:tcW w:w="7654" w:type="dxa"/>
          </w:tcPr>
          <w:p w14:paraId="4E109456" w14:textId="64CCACD1" w:rsidR="009472EE" w:rsidRPr="009472EE" w:rsidRDefault="009472EE" w:rsidP="009472EE">
            <w:pPr>
              <w:jc w:val="left"/>
              <w:rPr>
                <w:rFonts w:cs="Times New Roman"/>
                <w:sz w:val="20"/>
                <w:szCs w:val="20"/>
              </w:rPr>
            </w:pPr>
            <w:r w:rsidRPr="009472EE">
              <w:rPr>
                <w:rFonts w:cs="Times New Roman"/>
                <w:sz w:val="20"/>
                <w:szCs w:val="20"/>
              </w:rPr>
              <w:t xml:space="preserve">Désarmement </w:t>
            </w:r>
            <w:r w:rsidR="00ED3927">
              <w:rPr>
                <w:rFonts w:cs="Times New Roman"/>
                <w:sz w:val="20"/>
                <w:szCs w:val="20"/>
              </w:rPr>
              <w:t>D</w:t>
            </w:r>
            <w:r w:rsidRPr="009472EE">
              <w:rPr>
                <w:rFonts w:cs="Times New Roman"/>
                <w:sz w:val="20"/>
                <w:szCs w:val="20"/>
              </w:rPr>
              <w:t xml:space="preserve">émobilisation Réintégration </w:t>
            </w:r>
          </w:p>
        </w:tc>
      </w:tr>
      <w:tr w:rsidR="009472EE" w:rsidRPr="009472EE" w14:paraId="304048DD" w14:textId="77777777" w:rsidTr="000B7E33">
        <w:tc>
          <w:tcPr>
            <w:tcW w:w="1555" w:type="dxa"/>
          </w:tcPr>
          <w:p w14:paraId="38DCBE85" w14:textId="77777777" w:rsidR="009472EE" w:rsidRPr="009472EE" w:rsidRDefault="009472EE" w:rsidP="009472EE">
            <w:pPr>
              <w:jc w:val="left"/>
              <w:rPr>
                <w:rFonts w:cs="Times New Roman"/>
                <w:sz w:val="20"/>
                <w:szCs w:val="20"/>
              </w:rPr>
            </w:pPr>
            <w:r w:rsidRPr="009472EE">
              <w:rPr>
                <w:rFonts w:cs="Times New Roman"/>
                <w:sz w:val="20"/>
                <w:szCs w:val="20"/>
              </w:rPr>
              <w:t>ECOM</w:t>
            </w:r>
          </w:p>
        </w:tc>
        <w:tc>
          <w:tcPr>
            <w:tcW w:w="7654" w:type="dxa"/>
          </w:tcPr>
          <w:p w14:paraId="0785BA14" w14:textId="77777777" w:rsidR="009472EE" w:rsidRPr="009472EE" w:rsidRDefault="009472EE" w:rsidP="009472EE">
            <w:pPr>
              <w:jc w:val="left"/>
              <w:rPr>
                <w:rFonts w:cs="Times New Roman"/>
                <w:sz w:val="20"/>
                <w:szCs w:val="20"/>
              </w:rPr>
            </w:pPr>
            <w:r w:rsidRPr="009472EE">
              <w:rPr>
                <w:rFonts w:cs="Times New Roman"/>
                <w:sz w:val="20"/>
                <w:szCs w:val="20"/>
              </w:rPr>
              <w:t>Enquête Congolaise auprès des Ménages</w:t>
            </w:r>
          </w:p>
        </w:tc>
      </w:tr>
      <w:tr w:rsidR="009472EE" w:rsidRPr="009472EE" w14:paraId="43223E77" w14:textId="77777777" w:rsidTr="000B7E33">
        <w:tc>
          <w:tcPr>
            <w:tcW w:w="1555" w:type="dxa"/>
          </w:tcPr>
          <w:p w14:paraId="2D381795" w14:textId="77777777" w:rsidR="009472EE" w:rsidRPr="009472EE" w:rsidRDefault="009472EE" w:rsidP="009472EE">
            <w:pPr>
              <w:jc w:val="left"/>
              <w:rPr>
                <w:rFonts w:cs="Times New Roman"/>
                <w:sz w:val="20"/>
                <w:szCs w:val="20"/>
              </w:rPr>
            </w:pPr>
            <w:r w:rsidRPr="009472EE">
              <w:rPr>
                <w:rFonts w:cs="Times New Roman"/>
                <w:sz w:val="20"/>
                <w:szCs w:val="20"/>
              </w:rPr>
              <w:t>EDS</w:t>
            </w:r>
          </w:p>
        </w:tc>
        <w:tc>
          <w:tcPr>
            <w:tcW w:w="7654" w:type="dxa"/>
          </w:tcPr>
          <w:p w14:paraId="5BED8C0A" w14:textId="77777777" w:rsidR="009472EE" w:rsidRPr="009472EE" w:rsidRDefault="009472EE" w:rsidP="009472EE">
            <w:pPr>
              <w:jc w:val="left"/>
              <w:rPr>
                <w:rFonts w:cs="Times New Roman"/>
                <w:sz w:val="20"/>
                <w:szCs w:val="20"/>
              </w:rPr>
            </w:pPr>
            <w:r w:rsidRPr="009472EE">
              <w:rPr>
                <w:rFonts w:cs="Times New Roman"/>
                <w:sz w:val="20"/>
                <w:szCs w:val="20"/>
              </w:rPr>
              <w:t>Enquête Démographique et de Santé</w:t>
            </w:r>
          </w:p>
        </w:tc>
      </w:tr>
      <w:tr w:rsidR="005D6D3D" w:rsidRPr="009472EE" w14:paraId="4CA5B060" w14:textId="77777777" w:rsidTr="000B7E33">
        <w:tc>
          <w:tcPr>
            <w:tcW w:w="1555" w:type="dxa"/>
          </w:tcPr>
          <w:p w14:paraId="73A2ADF4" w14:textId="3A1444C2" w:rsidR="005D6D3D" w:rsidRPr="009472EE" w:rsidRDefault="005D6D3D" w:rsidP="009472EE">
            <w:pPr>
              <w:jc w:val="left"/>
              <w:rPr>
                <w:rFonts w:cs="Times New Roman"/>
                <w:sz w:val="20"/>
                <w:szCs w:val="20"/>
              </w:rPr>
            </w:pPr>
            <w:r>
              <w:rPr>
                <w:rFonts w:cs="Times New Roman"/>
                <w:sz w:val="20"/>
                <w:szCs w:val="20"/>
              </w:rPr>
              <w:t>EHF</w:t>
            </w:r>
          </w:p>
        </w:tc>
        <w:tc>
          <w:tcPr>
            <w:tcW w:w="7654" w:type="dxa"/>
          </w:tcPr>
          <w:p w14:paraId="42F85A1C" w14:textId="420CFC72" w:rsidR="005D6D3D" w:rsidRPr="009472EE" w:rsidRDefault="005D6D3D" w:rsidP="009472EE">
            <w:pPr>
              <w:jc w:val="left"/>
              <w:rPr>
                <w:rFonts w:cs="Times New Roman"/>
                <w:sz w:val="20"/>
                <w:szCs w:val="20"/>
              </w:rPr>
            </w:pPr>
            <w:r>
              <w:rPr>
                <w:rFonts w:cs="Times New Roman"/>
                <w:sz w:val="20"/>
                <w:szCs w:val="20"/>
              </w:rPr>
              <w:t xml:space="preserve">Enquête téléphonique à Haute Fréquence </w:t>
            </w:r>
          </w:p>
        </w:tc>
      </w:tr>
      <w:tr w:rsidR="009472EE" w:rsidRPr="009472EE" w14:paraId="2A1F674C" w14:textId="77777777" w:rsidTr="000B7E33">
        <w:tc>
          <w:tcPr>
            <w:tcW w:w="1555" w:type="dxa"/>
          </w:tcPr>
          <w:p w14:paraId="13C3251D" w14:textId="77777777" w:rsidR="009472EE" w:rsidRPr="009472EE" w:rsidRDefault="009472EE" w:rsidP="009472EE">
            <w:pPr>
              <w:jc w:val="left"/>
              <w:rPr>
                <w:rFonts w:cs="Times New Roman"/>
                <w:sz w:val="20"/>
                <w:szCs w:val="20"/>
              </w:rPr>
            </w:pPr>
            <w:r w:rsidRPr="009472EE">
              <w:rPr>
                <w:rFonts w:cs="Times New Roman"/>
                <w:sz w:val="20"/>
                <w:szCs w:val="20"/>
              </w:rPr>
              <w:t>EPU</w:t>
            </w:r>
          </w:p>
        </w:tc>
        <w:tc>
          <w:tcPr>
            <w:tcW w:w="7654" w:type="dxa"/>
          </w:tcPr>
          <w:p w14:paraId="407380C2" w14:textId="77777777" w:rsidR="009472EE" w:rsidRPr="009472EE" w:rsidRDefault="009472EE" w:rsidP="009472EE">
            <w:pPr>
              <w:jc w:val="left"/>
              <w:rPr>
                <w:rFonts w:cs="Times New Roman"/>
                <w:sz w:val="20"/>
                <w:szCs w:val="20"/>
              </w:rPr>
            </w:pPr>
            <w:r w:rsidRPr="009472EE">
              <w:rPr>
                <w:rFonts w:cs="Times New Roman"/>
                <w:sz w:val="20"/>
                <w:szCs w:val="20"/>
              </w:rPr>
              <w:t xml:space="preserve">Examen Périodique National </w:t>
            </w:r>
          </w:p>
        </w:tc>
      </w:tr>
      <w:tr w:rsidR="009472EE" w:rsidRPr="000739A1" w14:paraId="6B33A398" w14:textId="77777777" w:rsidTr="000B7E33">
        <w:tc>
          <w:tcPr>
            <w:tcW w:w="1555" w:type="dxa"/>
          </w:tcPr>
          <w:p w14:paraId="11CA99C4" w14:textId="77777777" w:rsidR="009472EE" w:rsidRPr="009472EE" w:rsidRDefault="009472EE" w:rsidP="009472EE">
            <w:pPr>
              <w:jc w:val="left"/>
              <w:rPr>
                <w:rFonts w:cs="Times New Roman"/>
                <w:sz w:val="20"/>
                <w:szCs w:val="20"/>
              </w:rPr>
            </w:pPr>
            <w:r w:rsidRPr="009472EE">
              <w:rPr>
                <w:rFonts w:cs="Times New Roman"/>
                <w:sz w:val="20"/>
                <w:szCs w:val="20"/>
              </w:rPr>
              <w:t>FAO</w:t>
            </w:r>
          </w:p>
        </w:tc>
        <w:tc>
          <w:tcPr>
            <w:tcW w:w="7654" w:type="dxa"/>
          </w:tcPr>
          <w:p w14:paraId="2479AECD" w14:textId="712C0332" w:rsidR="009472EE" w:rsidRPr="000739A1" w:rsidRDefault="00761312" w:rsidP="009472EE">
            <w:pPr>
              <w:jc w:val="left"/>
              <w:rPr>
                <w:rFonts w:cs="Times New Roman"/>
                <w:sz w:val="20"/>
                <w:szCs w:val="20"/>
                <w:lang w:val="en-US"/>
              </w:rPr>
            </w:pPr>
            <w:r w:rsidRPr="000739A1">
              <w:rPr>
                <w:rFonts w:cs="Times New Roman"/>
                <w:sz w:val="20"/>
                <w:szCs w:val="20"/>
                <w:lang w:val="en-US"/>
              </w:rPr>
              <w:t>Food and Agriculture Organization of the United Nations</w:t>
            </w:r>
          </w:p>
        </w:tc>
      </w:tr>
      <w:tr w:rsidR="009472EE" w:rsidRPr="009472EE" w14:paraId="6C8D21CE" w14:textId="77777777" w:rsidTr="000B7E33">
        <w:tc>
          <w:tcPr>
            <w:tcW w:w="1555" w:type="dxa"/>
          </w:tcPr>
          <w:p w14:paraId="3717F61B" w14:textId="77777777" w:rsidR="009472EE" w:rsidRPr="009472EE" w:rsidRDefault="009472EE" w:rsidP="009472EE">
            <w:pPr>
              <w:jc w:val="left"/>
              <w:rPr>
                <w:rFonts w:cs="Times New Roman"/>
                <w:sz w:val="20"/>
                <w:szCs w:val="20"/>
              </w:rPr>
            </w:pPr>
            <w:r w:rsidRPr="009472EE">
              <w:rPr>
                <w:rFonts w:cs="Times New Roman"/>
                <w:sz w:val="20"/>
                <w:szCs w:val="20"/>
              </w:rPr>
              <w:t>FEC</w:t>
            </w:r>
          </w:p>
        </w:tc>
        <w:tc>
          <w:tcPr>
            <w:tcW w:w="7654" w:type="dxa"/>
          </w:tcPr>
          <w:p w14:paraId="2D493543" w14:textId="77777777" w:rsidR="009472EE" w:rsidRPr="009472EE" w:rsidRDefault="009472EE" w:rsidP="009472EE">
            <w:pPr>
              <w:jc w:val="left"/>
              <w:rPr>
                <w:rFonts w:cs="Times New Roman"/>
                <w:sz w:val="20"/>
                <w:szCs w:val="20"/>
              </w:rPr>
            </w:pPr>
            <w:r w:rsidRPr="009472EE">
              <w:rPr>
                <w:rFonts w:cs="Times New Roman"/>
                <w:sz w:val="20"/>
                <w:szCs w:val="20"/>
              </w:rPr>
              <w:t xml:space="preserve">Facilité Elargie de Crédit </w:t>
            </w:r>
          </w:p>
        </w:tc>
      </w:tr>
      <w:tr w:rsidR="009472EE" w:rsidRPr="009472EE" w14:paraId="727DAC51" w14:textId="77777777" w:rsidTr="000B7E33">
        <w:tc>
          <w:tcPr>
            <w:tcW w:w="1555" w:type="dxa"/>
          </w:tcPr>
          <w:p w14:paraId="7D56CD33" w14:textId="77777777" w:rsidR="009472EE" w:rsidRPr="009472EE" w:rsidRDefault="009472EE" w:rsidP="009472EE">
            <w:pPr>
              <w:jc w:val="left"/>
              <w:rPr>
                <w:rFonts w:cs="Times New Roman"/>
                <w:sz w:val="20"/>
                <w:szCs w:val="20"/>
              </w:rPr>
            </w:pPr>
            <w:r w:rsidRPr="009472EE">
              <w:rPr>
                <w:rFonts w:cs="Times New Roman"/>
                <w:sz w:val="20"/>
                <w:szCs w:val="20"/>
              </w:rPr>
              <w:t>FIDA</w:t>
            </w:r>
          </w:p>
        </w:tc>
        <w:tc>
          <w:tcPr>
            <w:tcW w:w="7654" w:type="dxa"/>
          </w:tcPr>
          <w:p w14:paraId="060B16FD" w14:textId="09422FAA" w:rsidR="009472EE" w:rsidRPr="009472EE" w:rsidRDefault="009472EE" w:rsidP="009472EE">
            <w:pPr>
              <w:jc w:val="left"/>
              <w:rPr>
                <w:rFonts w:cs="Times New Roman"/>
                <w:sz w:val="20"/>
                <w:szCs w:val="20"/>
              </w:rPr>
            </w:pPr>
            <w:r w:rsidRPr="009472EE">
              <w:rPr>
                <w:rFonts w:cs="Times New Roman"/>
                <w:sz w:val="20"/>
                <w:szCs w:val="20"/>
              </w:rPr>
              <w:t xml:space="preserve">Fonds </w:t>
            </w:r>
            <w:r w:rsidR="00761312">
              <w:rPr>
                <w:rFonts w:cs="Times New Roman"/>
                <w:sz w:val="20"/>
                <w:szCs w:val="20"/>
              </w:rPr>
              <w:t>I</w:t>
            </w:r>
            <w:r w:rsidRPr="009472EE">
              <w:rPr>
                <w:rFonts w:cs="Times New Roman"/>
                <w:sz w:val="20"/>
                <w:szCs w:val="20"/>
              </w:rPr>
              <w:t xml:space="preserve">nternational </w:t>
            </w:r>
            <w:r w:rsidR="00761312">
              <w:rPr>
                <w:rFonts w:cs="Times New Roman"/>
                <w:sz w:val="20"/>
                <w:szCs w:val="20"/>
              </w:rPr>
              <w:t>pour le D</w:t>
            </w:r>
            <w:r w:rsidRPr="009472EE">
              <w:rPr>
                <w:rFonts w:cs="Times New Roman"/>
                <w:sz w:val="20"/>
                <w:szCs w:val="20"/>
              </w:rPr>
              <w:t xml:space="preserve">éveloppement </w:t>
            </w:r>
            <w:r w:rsidR="00761312">
              <w:rPr>
                <w:rFonts w:cs="Times New Roman"/>
                <w:sz w:val="20"/>
                <w:szCs w:val="20"/>
              </w:rPr>
              <w:t xml:space="preserve">de </w:t>
            </w:r>
            <w:r w:rsidRPr="009472EE">
              <w:rPr>
                <w:rFonts w:cs="Times New Roman"/>
                <w:sz w:val="20"/>
                <w:szCs w:val="20"/>
              </w:rPr>
              <w:t>l</w:t>
            </w:r>
            <w:r w:rsidR="00D42BC6">
              <w:rPr>
                <w:rFonts w:cs="Times New Roman"/>
                <w:sz w:val="20"/>
                <w:szCs w:val="20"/>
              </w:rPr>
              <w:t>’</w:t>
            </w:r>
            <w:r w:rsidRPr="009472EE">
              <w:rPr>
                <w:rFonts w:cs="Times New Roman"/>
                <w:sz w:val="20"/>
                <w:szCs w:val="20"/>
              </w:rPr>
              <w:t>agriculture</w:t>
            </w:r>
          </w:p>
        </w:tc>
      </w:tr>
      <w:tr w:rsidR="009472EE" w:rsidRPr="009472EE" w14:paraId="53FE6A5C" w14:textId="77777777" w:rsidTr="000B7E33">
        <w:tc>
          <w:tcPr>
            <w:tcW w:w="1555" w:type="dxa"/>
          </w:tcPr>
          <w:p w14:paraId="5A489968" w14:textId="77777777" w:rsidR="009472EE" w:rsidRPr="009472EE" w:rsidRDefault="009472EE" w:rsidP="009472EE">
            <w:pPr>
              <w:jc w:val="left"/>
              <w:rPr>
                <w:rFonts w:cs="Times New Roman"/>
                <w:sz w:val="20"/>
                <w:szCs w:val="20"/>
              </w:rPr>
            </w:pPr>
            <w:r w:rsidRPr="009472EE">
              <w:rPr>
                <w:rFonts w:cs="Times New Roman"/>
                <w:sz w:val="20"/>
                <w:szCs w:val="20"/>
              </w:rPr>
              <w:t>FMI</w:t>
            </w:r>
          </w:p>
        </w:tc>
        <w:tc>
          <w:tcPr>
            <w:tcW w:w="7654" w:type="dxa"/>
          </w:tcPr>
          <w:p w14:paraId="2E321FE5" w14:textId="77777777" w:rsidR="009472EE" w:rsidRPr="009472EE" w:rsidRDefault="009472EE" w:rsidP="009472EE">
            <w:pPr>
              <w:jc w:val="left"/>
              <w:rPr>
                <w:rFonts w:cs="Times New Roman"/>
                <w:sz w:val="20"/>
                <w:szCs w:val="20"/>
              </w:rPr>
            </w:pPr>
            <w:r w:rsidRPr="009472EE">
              <w:rPr>
                <w:rFonts w:cs="Times New Roman"/>
                <w:sz w:val="20"/>
                <w:szCs w:val="20"/>
              </w:rPr>
              <w:t>Fonds Monétaire International</w:t>
            </w:r>
          </w:p>
        </w:tc>
      </w:tr>
      <w:tr w:rsidR="009472EE" w:rsidRPr="009472EE" w14:paraId="2F1847D2" w14:textId="77777777" w:rsidTr="000B7E33">
        <w:tc>
          <w:tcPr>
            <w:tcW w:w="1555" w:type="dxa"/>
          </w:tcPr>
          <w:p w14:paraId="624320EA" w14:textId="77777777" w:rsidR="009472EE" w:rsidRPr="009472EE" w:rsidRDefault="009472EE" w:rsidP="009472EE">
            <w:pPr>
              <w:jc w:val="left"/>
              <w:rPr>
                <w:rFonts w:cs="Times New Roman"/>
                <w:sz w:val="20"/>
                <w:szCs w:val="20"/>
              </w:rPr>
            </w:pPr>
            <w:r w:rsidRPr="009472EE">
              <w:rPr>
                <w:rFonts w:cs="Times New Roman"/>
                <w:sz w:val="20"/>
                <w:szCs w:val="20"/>
              </w:rPr>
              <w:t>GEF</w:t>
            </w:r>
          </w:p>
        </w:tc>
        <w:tc>
          <w:tcPr>
            <w:tcW w:w="7654" w:type="dxa"/>
          </w:tcPr>
          <w:p w14:paraId="44529483" w14:textId="54B0D674" w:rsidR="009472EE" w:rsidRPr="009472EE" w:rsidRDefault="009472EE" w:rsidP="009472EE">
            <w:pPr>
              <w:jc w:val="left"/>
              <w:rPr>
                <w:rFonts w:cs="Times New Roman"/>
                <w:sz w:val="20"/>
                <w:szCs w:val="20"/>
              </w:rPr>
            </w:pPr>
            <w:r w:rsidRPr="009472EE">
              <w:rPr>
                <w:rFonts w:cs="Times New Roman"/>
                <w:sz w:val="20"/>
                <w:szCs w:val="20"/>
              </w:rPr>
              <w:t>Fonds Mondial pour l</w:t>
            </w:r>
            <w:r w:rsidR="00D42BC6">
              <w:rPr>
                <w:rFonts w:cs="Times New Roman"/>
                <w:sz w:val="20"/>
                <w:szCs w:val="20"/>
              </w:rPr>
              <w:t>’</w:t>
            </w:r>
            <w:r w:rsidRPr="009472EE">
              <w:rPr>
                <w:rFonts w:cs="Times New Roman"/>
                <w:sz w:val="20"/>
                <w:szCs w:val="20"/>
              </w:rPr>
              <w:t>Environnement</w:t>
            </w:r>
          </w:p>
        </w:tc>
      </w:tr>
      <w:tr w:rsidR="009472EE" w:rsidRPr="009472EE" w14:paraId="14417F76" w14:textId="77777777" w:rsidTr="000B7E33">
        <w:tc>
          <w:tcPr>
            <w:tcW w:w="1555" w:type="dxa"/>
          </w:tcPr>
          <w:p w14:paraId="51882226" w14:textId="77777777" w:rsidR="009472EE" w:rsidRPr="009472EE" w:rsidRDefault="009472EE" w:rsidP="009472EE">
            <w:pPr>
              <w:jc w:val="left"/>
              <w:rPr>
                <w:rFonts w:cs="Times New Roman"/>
                <w:sz w:val="20"/>
                <w:szCs w:val="20"/>
              </w:rPr>
            </w:pPr>
            <w:r w:rsidRPr="009472EE">
              <w:rPr>
                <w:rFonts w:cs="Times New Roman"/>
                <w:sz w:val="20"/>
                <w:szCs w:val="20"/>
              </w:rPr>
              <w:t>IDH</w:t>
            </w:r>
          </w:p>
        </w:tc>
        <w:tc>
          <w:tcPr>
            <w:tcW w:w="7654" w:type="dxa"/>
          </w:tcPr>
          <w:p w14:paraId="6E92E3FE" w14:textId="77777777" w:rsidR="009472EE" w:rsidRPr="009472EE" w:rsidRDefault="009472EE" w:rsidP="009472EE">
            <w:pPr>
              <w:jc w:val="left"/>
              <w:rPr>
                <w:rFonts w:cs="Times New Roman"/>
                <w:sz w:val="20"/>
                <w:szCs w:val="20"/>
              </w:rPr>
            </w:pPr>
            <w:r w:rsidRPr="009472EE">
              <w:rPr>
                <w:rFonts w:cs="Times New Roman"/>
                <w:sz w:val="20"/>
                <w:szCs w:val="20"/>
              </w:rPr>
              <w:t>Indice de Développement Humain</w:t>
            </w:r>
          </w:p>
        </w:tc>
      </w:tr>
      <w:tr w:rsidR="009472EE" w:rsidRPr="009472EE" w14:paraId="6DF4AB49" w14:textId="77777777" w:rsidTr="000B7E33">
        <w:tc>
          <w:tcPr>
            <w:tcW w:w="1555" w:type="dxa"/>
          </w:tcPr>
          <w:p w14:paraId="2FC392D5" w14:textId="77777777" w:rsidR="009472EE" w:rsidRPr="009472EE" w:rsidRDefault="009472EE" w:rsidP="009472EE">
            <w:pPr>
              <w:jc w:val="left"/>
              <w:rPr>
                <w:rFonts w:cs="Times New Roman"/>
                <w:sz w:val="20"/>
                <w:szCs w:val="20"/>
              </w:rPr>
            </w:pPr>
            <w:r w:rsidRPr="009472EE">
              <w:rPr>
                <w:rFonts w:cs="Times New Roman"/>
                <w:sz w:val="20"/>
                <w:szCs w:val="20"/>
              </w:rPr>
              <w:t>IIG</w:t>
            </w:r>
          </w:p>
        </w:tc>
        <w:tc>
          <w:tcPr>
            <w:tcW w:w="7654" w:type="dxa"/>
          </w:tcPr>
          <w:p w14:paraId="7CE4BB5C" w14:textId="7A395CF6" w:rsidR="009472EE" w:rsidRPr="009472EE" w:rsidRDefault="009472EE" w:rsidP="009472EE">
            <w:pPr>
              <w:jc w:val="left"/>
              <w:rPr>
                <w:rFonts w:cs="Times New Roman"/>
                <w:sz w:val="20"/>
                <w:szCs w:val="20"/>
              </w:rPr>
            </w:pPr>
            <w:r w:rsidRPr="009472EE">
              <w:rPr>
                <w:rFonts w:cs="Times New Roman"/>
                <w:sz w:val="20"/>
                <w:szCs w:val="20"/>
              </w:rPr>
              <w:t>Indicateur des Inégalités d</w:t>
            </w:r>
            <w:r w:rsidR="006F0DBB">
              <w:rPr>
                <w:rFonts w:cs="Times New Roman"/>
                <w:sz w:val="20"/>
                <w:szCs w:val="20"/>
              </w:rPr>
              <w:t>e</w:t>
            </w:r>
            <w:r w:rsidRPr="009472EE">
              <w:rPr>
                <w:rFonts w:cs="Times New Roman"/>
                <w:sz w:val="20"/>
                <w:szCs w:val="20"/>
              </w:rPr>
              <w:t xml:space="preserve"> Genre</w:t>
            </w:r>
          </w:p>
        </w:tc>
      </w:tr>
      <w:tr w:rsidR="009472EE" w:rsidRPr="009472EE" w14:paraId="7B4B5C64" w14:textId="77777777" w:rsidTr="000B7E33">
        <w:tc>
          <w:tcPr>
            <w:tcW w:w="1555" w:type="dxa"/>
          </w:tcPr>
          <w:p w14:paraId="5E5BFAE4" w14:textId="0A20582A" w:rsidR="009472EE" w:rsidRPr="009472EE" w:rsidRDefault="009472EE" w:rsidP="009472EE">
            <w:pPr>
              <w:jc w:val="left"/>
              <w:rPr>
                <w:rFonts w:cs="Times New Roman"/>
                <w:sz w:val="20"/>
                <w:szCs w:val="20"/>
              </w:rPr>
            </w:pPr>
            <w:r w:rsidRPr="009472EE">
              <w:rPr>
                <w:rFonts w:cs="Times New Roman"/>
                <w:sz w:val="20"/>
                <w:szCs w:val="20"/>
              </w:rPr>
              <w:t>I</w:t>
            </w:r>
            <w:r>
              <w:rPr>
                <w:rFonts w:cs="Times New Roman"/>
                <w:sz w:val="20"/>
                <w:szCs w:val="20"/>
              </w:rPr>
              <w:t>PM</w:t>
            </w:r>
          </w:p>
        </w:tc>
        <w:tc>
          <w:tcPr>
            <w:tcW w:w="7654" w:type="dxa"/>
          </w:tcPr>
          <w:p w14:paraId="09B4E1E9" w14:textId="2099E45F" w:rsidR="009472EE" w:rsidRPr="009472EE" w:rsidRDefault="009472EE" w:rsidP="009472EE">
            <w:pPr>
              <w:jc w:val="left"/>
              <w:rPr>
                <w:rFonts w:cs="Times New Roman"/>
                <w:sz w:val="20"/>
                <w:szCs w:val="20"/>
              </w:rPr>
            </w:pPr>
            <w:r w:rsidRPr="009472EE">
              <w:rPr>
                <w:rFonts w:cs="Times New Roman"/>
                <w:sz w:val="20"/>
                <w:szCs w:val="20"/>
              </w:rPr>
              <w:t>Indice de Pauvreté Multidimensionnel</w:t>
            </w:r>
            <w:r>
              <w:rPr>
                <w:rFonts w:cs="Times New Roman"/>
                <w:sz w:val="20"/>
                <w:szCs w:val="20"/>
              </w:rPr>
              <w:t>le</w:t>
            </w:r>
          </w:p>
        </w:tc>
      </w:tr>
      <w:tr w:rsidR="009472EE" w:rsidRPr="009472EE" w14:paraId="64776E85" w14:textId="77777777" w:rsidTr="000B7E33">
        <w:tc>
          <w:tcPr>
            <w:tcW w:w="1555" w:type="dxa"/>
          </w:tcPr>
          <w:p w14:paraId="152463BD" w14:textId="77777777" w:rsidR="009472EE" w:rsidRPr="009472EE" w:rsidRDefault="009472EE" w:rsidP="009472EE">
            <w:pPr>
              <w:jc w:val="left"/>
              <w:rPr>
                <w:rFonts w:cs="Times New Roman"/>
                <w:sz w:val="20"/>
                <w:szCs w:val="20"/>
              </w:rPr>
            </w:pPr>
            <w:r w:rsidRPr="009472EE">
              <w:rPr>
                <w:rFonts w:cs="Times New Roman"/>
                <w:sz w:val="20"/>
                <w:szCs w:val="20"/>
              </w:rPr>
              <w:t>INS</w:t>
            </w:r>
          </w:p>
        </w:tc>
        <w:tc>
          <w:tcPr>
            <w:tcW w:w="7654" w:type="dxa"/>
          </w:tcPr>
          <w:p w14:paraId="3013036E" w14:textId="77777777" w:rsidR="009472EE" w:rsidRPr="009472EE" w:rsidRDefault="009472EE" w:rsidP="009472EE">
            <w:pPr>
              <w:jc w:val="left"/>
              <w:rPr>
                <w:rFonts w:cs="Times New Roman"/>
                <w:sz w:val="20"/>
                <w:szCs w:val="20"/>
              </w:rPr>
            </w:pPr>
            <w:r w:rsidRPr="009472EE">
              <w:rPr>
                <w:rFonts w:cs="Times New Roman"/>
                <w:sz w:val="20"/>
                <w:szCs w:val="20"/>
              </w:rPr>
              <w:t>Institut National de la Statistique</w:t>
            </w:r>
          </w:p>
        </w:tc>
      </w:tr>
      <w:tr w:rsidR="009472EE" w:rsidRPr="009472EE" w14:paraId="2E54B845" w14:textId="77777777" w:rsidTr="000B7E33">
        <w:tc>
          <w:tcPr>
            <w:tcW w:w="1555" w:type="dxa"/>
            <w:shd w:val="clear" w:color="auto" w:fill="auto"/>
          </w:tcPr>
          <w:p w14:paraId="54D7E32B" w14:textId="77777777" w:rsidR="009472EE" w:rsidRPr="009472EE" w:rsidRDefault="009472EE" w:rsidP="009472EE">
            <w:pPr>
              <w:jc w:val="left"/>
              <w:rPr>
                <w:rFonts w:cs="Times New Roman"/>
                <w:sz w:val="20"/>
                <w:szCs w:val="20"/>
              </w:rPr>
            </w:pPr>
            <w:r w:rsidRPr="009472EE">
              <w:rPr>
                <w:rFonts w:cs="Times New Roman"/>
                <w:sz w:val="20"/>
                <w:szCs w:val="20"/>
              </w:rPr>
              <w:t>JMP</w:t>
            </w:r>
          </w:p>
        </w:tc>
        <w:tc>
          <w:tcPr>
            <w:tcW w:w="7654" w:type="dxa"/>
            <w:shd w:val="clear" w:color="auto" w:fill="auto"/>
          </w:tcPr>
          <w:p w14:paraId="7932D650" w14:textId="77777777" w:rsidR="009472EE" w:rsidRPr="009472EE" w:rsidRDefault="009472EE" w:rsidP="009472EE">
            <w:pPr>
              <w:jc w:val="left"/>
              <w:rPr>
                <w:rFonts w:cs="Times New Roman"/>
                <w:sz w:val="20"/>
                <w:szCs w:val="20"/>
              </w:rPr>
            </w:pPr>
            <w:r w:rsidRPr="009472EE">
              <w:rPr>
                <w:rFonts w:cs="Times New Roman"/>
                <w:sz w:val="20"/>
                <w:szCs w:val="20"/>
              </w:rPr>
              <w:t xml:space="preserve">Joint Monitoring Program </w:t>
            </w:r>
          </w:p>
        </w:tc>
      </w:tr>
      <w:tr w:rsidR="003371B1" w:rsidRPr="009472EE" w14:paraId="213CC556" w14:textId="77777777" w:rsidTr="000B7E33">
        <w:tc>
          <w:tcPr>
            <w:tcW w:w="1555" w:type="dxa"/>
          </w:tcPr>
          <w:p w14:paraId="52F61950" w14:textId="5B56CC19" w:rsidR="003371B1" w:rsidRPr="009472EE" w:rsidRDefault="003371B1" w:rsidP="009472EE">
            <w:pPr>
              <w:jc w:val="left"/>
              <w:rPr>
                <w:rFonts w:cs="Times New Roman"/>
                <w:sz w:val="20"/>
                <w:szCs w:val="20"/>
              </w:rPr>
            </w:pPr>
            <w:r>
              <w:rPr>
                <w:rFonts w:cs="Times New Roman"/>
                <w:sz w:val="20"/>
                <w:szCs w:val="20"/>
              </w:rPr>
              <w:t>LISUNGI</w:t>
            </w:r>
          </w:p>
        </w:tc>
        <w:tc>
          <w:tcPr>
            <w:tcW w:w="7654" w:type="dxa"/>
          </w:tcPr>
          <w:p w14:paraId="463603CE" w14:textId="4B34BF99" w:rsidR="003371B1" w:rsidRPr="009472EE" w:rsidRDefault="003371B1" w:rsidP="009472EE">
            <w:pPr>
              <w:jc w:val="left"/>
              <w:rPr>
                <w:rFonts w:cs="Times New Roman"/>
                <w:sz w:val="20"/>
                <w:szCs w:val="20"/>
              </w:rPr>
            </w:pPr>
            <w:r>
              <w:rPr>
                <w:rFonts w:cs="Times New Roman"/>
                <w:sz w:val="20"/>
                <w:szCs w:val="20"/>
              </w:rPr>
              <w:t xml:space="preserve">Projet de système des filets sociaux </w:t>
            </w:r>
          </w:p>
        </w:tc>
      </w:tr>
      <w:tr w:rsidR="009472EE" w:rsidRPr="009472EE" w14:paraId="6387E5B5" w14:textId="77777777" w:rsidTr="000B7E33">
        <w:tc>
          <w:tcPr>
            <w:tcW w:w="1555" w:type="dxa"/>
          </w:tcPr>
          <w:p w14:paraId="032DF6A1" w14:textId="77777777" w:rsidR="009472EE" w:rsidRPr="009472EE" w:rsidRDefault="009472EE" w:rsidP="009472EE">
            <w:pPr>
              <w:jc w:val="left"/>
              <w:rPr>
                <w:rFonts w:cs="Times New Roman"/>
                <w:sz w:val="20"/>
                <w:szCs w:val="20"/>
              </w:rPr>
            </w:pPr>
            <w:r w:rsidRPr="009472EE">
              <w:rPr>
                <w:rFonts w:cs="Times New Roman"/>
                <w:sz w:val="20"/>
                <w:szCs w:val="20"/>
              </w:rPr>
              <w:t>ODD</w:t>
            </w:r>
          </w:p>
        </w:tc>
        <w:tc>
          <w:tcPr>
            <w:tcW w:w="7654" w:type="dxa"/>
          </w:tcPr>
          <w:p w14:paraId="155B1D83" w14:textId="77777777" w:rsidR="009472EE" w:rsidRPr="009472EE" w:rsidRDefault="009472EE" w:rsidP="009472EE">
            <w:pPr>
              <w:jc w:val="left"/>
              <w:rPr>
                <w:rFonts w:cs="Times New Roman"/>
                <w:sz w:val="20"/>
                <w:szCs w:val="20"/>
              </w:rPr>
            </w:pPr>
            <w:r w:rsidRPr="009472EE">
              <w:rPr>
                <w:rFonts w:cs="Times New Roman"/>
                <w:sz w:val="20"/>
                <w:szCs w:val="20"/>
              </w:rPr>
              <w:t>Objectif de Développement Durable</w:t>
            </w:r>
          </w:p>
        </w:tc>
      </w:tr>
      <w:tr w:rsidR="00133598" w:rsidRPr="009472EE" w14:paraId="4D512813" w14:textId="77777777" w:rsidTr="000B7E33">
        <w:tc>
          <w:tcPr>
            <w:tcW w:w="1555" w:type="dxa"/>
          </w:tcPr>
          <w:p w14:paraId="41FB649A" w14:textId="15F54386" w:rsidR="00133598" w:rsidRPr="009472EE" w:rsidRDefault="00133598" w:rsidP="009472EE">
            <w:pPr>
              <w:jc w:val="left"/>
              <w:rPr>
                <w:rFonts w:cs="Times New Roman"/>
                <w:sz w:val="20"/>
                <w:szCs w:val="20"/>
              </w:rPr>
            </w:pPr>
            <w:r>
              <w:rPr>
                <w:rFonts w:cs="Times New Roman"/>
                <w:sz w:val="20"/>
                <w:szCs w:val="20"/>
              </w:rPr>
              <w:t>OIT</w:t>
            </w:r>
          </w:p>
        </w:tc>
        <w:tc>
          <w:tcPr>
            <w:tcW w:w="7654" w:type="dxa"/>
          </w:tcPr>
          <w:p w14:paraId="644F327F" w14:textId="2DEFBD37" w:rsidR="00133598" w:rsidRPr="009472EE" w:rsidRDefault="00133598" w:rsidP="009472EE">
            <w:pPr>
              <w:jc w:val="left"/>
              <w:rPr>
                <w:rFonts w:cs="Times New Roman"/>
                <w:sz w:val="20"/>
                <w:szCs w:val="20"/>
              </w:rPr>
            </w:pPr>
            <w:r>
              <w:rPr>
                <w:rFonts w:cs="Times New Roman"/>
                <w:sz w:val="20"/>
                <w:szCs w:val="20"/>
              </w:rPr>
              <w:t>Organisation Internationale du Travail</w:t>
            </w:r>
          </w:p>
        </w:tc>
      </w:tr>
      <w:tr w:rsidR="009472EE" w:rsidRPr="009472EE" w14:paraId="502DCB32" w14:textId="77777777" w:rsidTr="000B7E33">
        <w:tc>
          <w:tcPr>
            <w:tcW w:w="1555" w:type="dxa"/>
          </w:tcPr>
          <w:p w14:paraId="6F844DA8" w14:textId="77777777" w:rsidR="009472EE" w:rsidRPr="009472EE" w:rsidRDefault="009472EE" w:rsidP="009472EE">
            <w:pPr>
              <w:jc w:val="left"/>
              <w:rPr>
                <w:rFonts w:cs="Times New Roman"/>
                <w:sz w:val="20"/>
                <w:szCs w:val="20"/>
              </w:rPr>
            </w:pPr>
            <w:r w:rsidRPr="009472EE">
              <w:rPr>
                <w:rFonts w:cs="Times New Roman"/>
                <w:sz w:val="20"/>
                <w:szCs w:val="20"/>
              </w:rPr>
              <w:t>OMS</w:t>
            </w:r>
          </w:p>
        </w:tc>
        <w:tc>
          <w:tcPr>
            <w:tcW w:w="7654" w:type="dxa"/>
          </w:tcPr>
          <w:p w14:paraId="41A41E5E" w14:textId="71FCB7F6" w:rsidR="009472EE" w:rsidRPr="009472EE" w:rsidRDefault="009472EE" w:rsidP="009472EE">
            <w:pPr>
              <w:jc w:val="left"/>
              <w:rPr>
                <w:rFonts w:cs="Times New Roman"/>
                <w:sz w:val="20"/>
                <w:szCs w:val="20"/>
              </w:rPr>
            </w:pPr>
            <w:r w:rsidRPr="009472EE">
              <w:rPr>
                <w:rFonts w:cs="Times New Roman"/>
                <w:sz w:val="20"/>
                <w:szCs w:val="20"/>
              </w:rPr>
              <w:t>Organisation Mondial</w:t>
            </w:r>
            <w:r w:rsidR="006F0DBB">
              <w:rPr>
                <w:rFonts w:cs="Times New Roman"/>
                <w:sz w:val="20"/>
                <w:szCs w:val="20"/>
              </w:rPr>
              <w:t>e</w:t>
            </w:r>
            <w:r w:rsidRPr="009472EE">
              <w:rPr>
                <w:rFonts w:cs="Times New Roman"/>
                <w:sz w:val="20"/>
                <w:szCs w:val="20"/>
              </w:rPr>
              <w:t xml:space="preserve"> de la Santé </w:t>
            </w:r>
          </w:p>
        </w:tc>
      </w:tr>
      <w:tr w:rsidR="009472EE" w:rsidRPr="009472EE" w14:paraId="16D9F459" w14:textId="77777777" w:rsidTr="000B7E33">
        <w:tc>
          <w:tcPr>
            <w:tcW w:w="1555" w:type="dxa"/>
          </w:tcPr>
          <w:p w14:paraId="07D92F35" w14:textId="77777777" w:rsidR="009472EE" w:rsidRPr="009472EE" w:rsidRDefault="009472EE" w:rsidP="009472EE">
            <w:pPr>
              <w:jc w:val="left"/>
              <w:rPr>
                <w:rFonts w:cs="Times New Roman"/>
                <w:sz w:val="20"/>
                <w:szCs w:val="20"/>
              </w:rPr>
            </w:pPr>
            <w:r w:rsidRPr="009472EE">
              <w:rPr>
                <w:rFonts w:cs="Times New Roman"/>
                <w:sz w:val="20"/>
                <w:szCs w:val="20"/>
              </w:rPr>
              <w:t>MAS</w:t>
            </w:r>
          </w:p>
        </w:tc>
        <w:tc>
          <w:tcPr>
            <w:tcW w:w="7654" w:type="dxa"/>
          </w:tcPr>
          <w:p w14:paraId="31F4C944" w14:textId="77777777" w:rsidR="009472EE" w:rsidRPr="009472EE" w:rsidRDefault="009472EE" w:rsidP="009472EE">
            <w:pPr>
              <w:jc w:val="left"/>
              <w:rPr>
                <w:rFonts w:cs="Times New Roman"/>
                <w:sz w:val="20"/>
                <w:szCs w:val="20"/>
              </w:rPr>
            </w:pPr>
            <w:r w:rsidRPr="009472EE">
              <w:rPr>
                <w:rFonts w:cs="Times New Roman"/>
                <w:sz w:val="20"/>
                <w:szCs w:val="20"/>
              </w:rPr>
              <w:t>Malnutrition Aigüe Sévère</w:t>
            </w:r>
          </w:p>
        </w:tc>
      </w:tr>
      <w:tr w:rsidR="009472EE" w:rsidRPr="009472EE" w14:paraId="4AEF67B6" w14:textId="77777777" w:rsidTr="000B7E33">
        <w:tc>
          <w:tcPr>
            <w:tcW w:w="1555" w:type="dxa"/>
          </w:tcPr>
          <w:p w14:paraId="427FA81D" w14:textId="77777777" w:rsidR="009472EE" w:rsidRPr="009472EE" w:rsidRDefault="009472EE" w:rsidP="009472EE">
            <w:pPr>
              <w:jc w:val="left"/>
              <w:rPr>
                <w:rFonts w:cs="Times New Roman"/>
                <w:sz w:val="20"/>
                <w:szCs w:val="20"/>
              </w:rPr>
            </w:pPr>
            <w:r w:rsidRPr="009472EE">
              <w:rPr>
                <w:rFonts w:cs="Times New Roman"/>
                <w:sz w:val="20"/>
                <w:szCs w:val="20"/>
              </w:rPr>
              <w:t>PAM</w:t>
            </w:r>
          </w:p>
        </w:tc>
        <w:tc>
          <w:tcPr>
            <w:tcW w:w="7654" w:type="dxa"/>
          </w:tcPr>
          <w:p w14:paraId="366139B3" w14:textId="333B8C5D" w:rsidR="009472EE" w:rsidRPr="009472EE" w:rsidRDefault="009472EE" w:rsidP="009472EE">
            <w:pPr>
              <w:jc w:val="left"/>
              <w:rPr>
                <w:rFonts w:cs="Times New Roman"/>
                <w:sz w:val="20"/>
                <w:szCs w:val="20"/>
              </w:rPr>
            </w:pPr>
            <w:r w:rsidRPr="009472EE">
              <w:rPr>
                <w:rFonts w:cs="Times New Roman"/>
                <w:sz w:val="20"/>
                <w:szCs w:val="20"/>
              </w:rPr>
              <w:t xml:space="preserve">Programme </w:t>
            </w:r>
            <w:r w:rsidR="00761312">
              <w:rPr>
                <w:rFonts w:cs="Times New Roman"/>
                <w:sz w:val="20"/>
                <w:szCs w:val="20"/>
              </w:rPr>
              <w:t>A</w:t>
            </w:r>
            <w:r w:rsidRPr="009472EE">
              <w:rPr>
                <w:rFonts w:cs="Times New Roman"/>
                <w:sz w:val="20"/>
                <w:szCs w:val="20"/>
              </w:rPr>
              <w:t>limentaire mondial</w:t>
            </w:r>
          </w:p>
        </w:tc>
      </w:tr>
      <w:tr w:rsidR="009472EE" w:rsidRPr="009472EE" w14:paraId="3D6082F9" w14:textId="77777777" w:rsidTr="000B7E33">
        <w:tc>
          <w:tcPr>
            <w:tcW w:w="1555" w:type="dxa"/>
          </w:tcPr>
          <w:p w14:paraId="1DE525B9" w14:textId="77777777" w:rsidR="009472EE" w:rsidRPr="009472EE" w:rsidRDefault="009472EE" w:rsidP="009472EE">
            <w:pPr>
              <w:jc w:val="left"/>
              <w:rPr>
                <w:rFonts w:cs="Times New Roman"/>
                <w:sz w:val="20"/>
                <w:szCs w:val="20"/>
              </w:rPr>
            </w:pPr>
            <w:r w:rsidRPr="009472EE">
              <w:rPr>
                <w:rFonts w:cs="Times New Roman"/>
                <w:sz w:val="20"/>
                <w:szCs w:val="20"/>
              </w:rPr>
              <w:t>PIB</w:t>
            </w:r>
          </w:p>
        </w:tc>
        <w:tc>
          <w:tcPr>
            <w:tcW w:w="7654" w:type="dxa"/>
          </w:tcPr>
          <w:p w14:paraId="7AE4FA3A" w14:textId="77777777" w:rsidR="009472EE" w:rsidRPr="009472EE" w:rsidRDefault="009472EE" w:rsidP="009472EE">
            <w:pPr>
              <w:jc w:val="left"/>
              <w:rPr>
                <w:rFonts w:cs="Times New Roman"/>
                <w:sz w:val="20"/>
                <w:szCs w:val="20"/>
              </w:rPr>
            </w:pPr>
            <w:r w:rsidRPr="009472EE">
              <w:rPr>
                <w:rFonts w:cs="Times New Roman"/>
                <w:sz w:val="20"/>
                <w:szCs w:val="20"/>
              </w:rPr>
              <w:t>Produit Intérieur Brut</w:t>
            </w:r>
          </w:p>
        </w:tc>
      </w:tr>
      <w:tr w:rsidR="009472EE" w:rsidRPr="009472EE" w14:paraId="4B65A50C" w14:textId="77777777" w:rsidTr="000B7E33">
        <w:tc>
          <w:tcPr>
            <w:tcW w:w="1555" w:type="dxa"/>
          </w:tcPr>
          <w:p w14:paraId="3A8D66B2" w14:textId="77777777" w:rsidR="009472EE" w:rsidRPr="009472EE" w:rsidRDefault="009472EE" w:rsidP="009472EE">
            <w:pPr>
              <w:jc w:val="left"/>
              <w:rPr>
                <w:rFonts w:cs="Times New Roman"/>
                <w:sz w:val="20"/>
                <w:szCs w:val="20"/>
              </w:rPr>
            </w:pPr>
            <w:r w:rsidRPr="009472EE">
              <w:rPr>
                <w:rFonts w:cs="Times New Roman"/>
                <w:sz w:val="20"/>
                <w:szCs w:val="20"/>
              </w:rPr>
              <w:t>PNAE</w:t>
            </w:r>
          </w:p>
        </w:tc>
        <w:tc>
          <w:tcPr>
            <w:tcW w:w="7654" w:type="dxa"/>
          </w:tcPr>
          <w:p w14:paraId="5DA98524" w14:textId="278F71D3" w:rsidR="009472EE" w:rsidRPr="009472EE" w:rsidRDefault="009472EE" w:rsidP="009472EE">
            <w:pPr>
              <w:jc w:val="left"/>
              <w:rPr>
                <w:rFonts w:cs="Times New Roman"/>
                <w:sz w:val="20"/>
                <w:szCs w:val="20"/>
              </w:rPr>
            </w:pPr>
            <w:r w:rsidRPr="009472EE">
              <w:rPr>
                <w:rFonts w:cs="Times New Roman"/>
                <w:sz w:val="20"/>
                <w:szCs w:val="20"/>
              </w:rPr>
              <w:t>Politique Nationale de l</w:t>
            </w:r>
            <w:r w:rsidR="00D42BC6">
              <w:rPr>
                <w:rFonts w:cs="Times New Roman"/>
                <w:sz w:val="20"/>
                <w:szCs w:val="20"/>
              </w:rPr>
              <w:t>’</w:t>
            </w:r>
            <w:r w:rsidRPr="009472EE">
              <w:rPr>
                <w:rFonts w:cs="Times New Roman"/>
                <w:sz w:val="20"/>
                <w:szCs w:val="20"/>
              </w:rPr>
              <w:t>Environnement</w:t>
            </w:r>
          </w:p>
        </w:tc>
      </w:tr>
      <w:tr w:rsidR="009472EE" w:rsidRPr="009472EE" w14:paraId="6C59FC5E" w14:textId="77777777" w:rsidTr="000B7E33">
        <w:tc>
          <w:tcPr>
            <w:tcW w:w="1555" w:type="dxa"/>
          </w:tcPr>
          <w:p w14:paraId="15799793" w14:textId="77777777" w:rsidR="009472EE" w:rsidRPr="009472EE" w:rsidRDefault="009472EE" w:rsidP="009472EE">
            <w:pPr>
              <w:jc w:val="left"/>
              <w:rPr>
                <w:rFonts w:cs="Times New Roman"/>
                <w:sz w:val="20"/>
                <w:szCs w:val="20"/>
              </w:rPr>
            </w:pPr>
            <w:r w:rsidRPr="009472EE">
              <w:rPr>
                <w:rFonts w:cs="Times New Roman"/>
                <w:sz w:val="20"/>
                <w:szCs w:val="20"/>
              </w:rPr>
              <w:t>PNAS</w:t>
            </w:r>
          </w:p>
        </w:tc>
        <w:tc>
          <w:tcPr>
            <w:tcW w:w="7654" w:type="dxa"/>
          </w:tcPr>
          <w:p w14:paraId="74B8B08D" w14:textId="56C85F9A" w:rsidR="009472EE" w:rsidRPr="009472EE" w:rsidRDefault="009472EE" w:rsidP="009472EE">
            <w:pPr>
              <w:jc w:val="left"/>
              <w:rPr>
                <w:rFonts w:cs="Times New Roman"/>
                <w:sz w:val="20"/>
                <w:szCs w:val="20"/>
              </w:rPr>
            </w:pPr>
            <w:r w:rsidRPr="009472EE">
              <w:rPr>
                <w:rFonts w:cs="Times New Roman"/>
                <w:sz w:val="20"/>
                <w:szCs w:val="20"/>
              </w:rPr>
              <w:t>Politique Nationale de l</w:t>
            </w:r>
            <w:r w:rsidR="00D42BC6">
              <w:rPr>
                <w:rFonts w:cs="Times New Roman"/>
                <w:sz w:val="20"/>
                <w:szCs w:val="20"/>
              </w:rPr>
              <w:t>’</w:t>
            </w:r>
            <w:r w:rsidRPr="009472EE">
              <w:rPr>
                <w:rFonts w:cs="Times New Roman"/>
                <w:sz w:val="20"/>
                <w:szCs w:val="20"/>
              </w:rPr>
              <w:t>Action Sociale</w:t>
            </w:r>
          </w:p>
        </w:tc>
      </w:tr>
      <w:tr w:rsidR="009472EE" w:rsidRPr="009472EE" w14:paraId="082F6568" w14:textId="77777777" w:rsidTr="000B7E33">
        <w:tc>
          <w:tcPr>
            <w:tcW w:w="1555" w:type="dxa"/>
          </w:tcPr>
          <w:p w14:paraId="533398C2" w14:textId="77777777" w:rsidR="009472EE" w:rsidRPr="009472EE" w:rsidRDefault="009472EE" w:rsidP="009472EE">
            <w:pPr>
              <w:jc w:val="left"/>
              <w:rPr>
                <w:rFonts w:cs="Times New Roman"/>
                <w:sz w:val="20"/>
                <w:szCs w:val="20"/>
              </w:rPr>
            </w:pPr>
            <w:r w:rsidRPr="009472EE">
              <w:rPr>
                <w:rFonts w:cs="Times New Roman"/>
                <w:sz w:val="20"/>
                <w:szCs w:val="20"/>
              </w:rPr>
              <w:t>PND</w:t>
            </w:r>
          </w:p>
        </w:tc>
        <w:tc>
          <w:tcPr>
            <w:tcW w:w="7654" w:type="dxa"/>
          </w:tcPr>
          <w:p w14:paraId="7D7838FE" w14:textId="77777777" w:rsidR="009472EE" w:rsidRPr="009472EE" w:rsidRDefault="009472EE" w:rsidP="009472EE">
            <w:pPr>
              <w:jc w:val="left"/>
              <w:rPr>
                <w:rFonts w:cs="Times New Roman"/>
                <w:sz w:val="20"/>
                <w:szCs w:val="20"/>
              </w:rPr>
            </w:pPr>
            <w:r w:rsidRPr="009472EE">
              <w:rPr>
                <w:rFonts w:cs="Times New Roman"/>
                <w:sz w:val="20"/>
                <w:szCs w:val="20"/>
              </w:rPr>
              <w:t>Plan National de Développement</w:t>
            </w:r>
          </w:p>
        </w:tc>
      </w:tr>
      <w:tr w:rsidR="009472EE" w:rsidRPr="009472EE" w14:paraId="329B9174" w14:textId="77777777" w:rsidTr="000B7E33">
        <w:tc>
          <w:tcPr>
            <w:tcW w:w="1555" w:type="dxa"/>
          </w:tcPr>
          <w:p w14:paraId="1D520772" w14:textId="77777777" w:rsidR="009472EE" w:rsidRPr="009472EE" w:rsidRDefault="009472EE" w:rsidP="009472EE">
            <w:pPr>
              <w:jc w:val="left"/>
              <w:rPr>
                <w:rFonts w:cs="Times New Roman"/>
                <w:sz w:val="20"/>
                <w:szCs w:val="20"/>
              </w:rPr>
            </w:pPr>
            <w:r w:rsidRPr="009472EE">
              <w:rPr>
                <w:rFonts w:cs="Times New Roman"/>
                <w:sz w:val="20"/>
                <w:szCs w:val="20"/>
              </w:rPr>
              <w:t>PNG</w:t>
            </w:r>
          </w:p>
        </w:tc>
        <w:tc>
          <w:tcPr>
            <w:tcW w:w="7654" w:type="dxa"/>
          </w:tcPr>
          <w:p w14:paraId="6EF470E2" w14:textId="1242D7C2" w:rsidR="009472EE" w:rsidRPr="009472EE" w:rsidRDefault="009472EE" w:rsidP="009472EE">
            <w:pPr>
              <w:jc w:val="left"/>
              <w:rPr>
                <w:rFonts w:cs="Times New Roman"/>
                <w:sz w:val="20"/>
                <w:szCs w:val="20"/>
              </w:rPr>
            </w:pPr>
            <w:r w:rsidRPr="009472EE">
              <w:rPr>
                <w:rFonts w:cs="Times New Roman"/>
                <w:sz w:val="20"/>
                <w:szCs w:val="20"/>
              </w:rPr>
              <w:t xml:space="preserve">Politique </w:t>
            </w:r>
            <w:r w:rsidR="00761312">
              <w:rPr>
                <w:rFonts w:cs="Times New Roman"/>
                <w:sz w:val="20"/>
                <w:szCs w:val="20"/>
              </w:rPr>
              <w:t>N</w:t>
            </w:r>
            <w:r w:rsidRPr="009472EE">
              <w:rPr>
                <w:rFonts w:cs="Times New Roman"/>
                <w:sz w:val="20"/>
                <w:szCs w:val="20"/>
              </w:rPr>
              <w:t>ationale du Genre</w:t>
            </w:r>
          </w:p>
        </w:tc>
      </w:tr>
      <w:tr w:rsidR="009472EE" w:rsidRPr="009472EE" w14:paraId="45798588" w14:textId="77777777" w:rsidTr="000B7E33">
        <w:tc>
          <w:tcPr>
            <w:tcW w:w="1555" w:type="dxa"/>
          </w:tcPr>
          <w:p w14:paraId="1527D2A7" w14:textId="77777777" w:rsidR="009472EE" w:rsidRPr="009472EE" w:rsidRDefault="009472EE" w:rsidP="009472EE">
            <w:pPr>
              <w:jc w:val="left"/>
              <w:rPr>
                <w:rFonts w:cs="Times New Roman"/>
                <w:sz w:val="20"/>
                <w:szCs w:val="20"/>
              </w:rPr>
            </w:pPr>
            <w:r w:rsidRPr="009472EE">
              <w:rPr>
                <w:rFonts w:cs="Times New Roman"/>
                <w:sz w:val="20"/>
                <w:szCs w:val="20"/>
              </w:rPr>
              <w:t>PNUD</w:t>
            </w:r>
          </w:p>
        </w:tc>
        <w:tc>
          <w:tcPr>
            <w:tcW w:w="7654" w:type="dxa"/>
          </w:tcPr>
          <w:p w14:paraId="33C91D65" w14:textId="06076FA0" w:rsidR="009472EE" w:rsidRPr="009472EE" w:rsidRDefault="009472EE" w:rsidP="009472EE">
            <w:pPr>
              <w:jc w:val="left"/>
              <w:rPr>
                <w:rFonts w:cs="Times New Roman"/>
                <w:sz w:val="20"/>
                <w:szCs w:val="20"/>
              </w:rPr>
            </w:pPr>
            <w:r w:rsidRPr="009472EE">
              <w:rPr>
                <w:rFonts w:cs="Times New Roman"/>
                <w:sz w:val="20"/>
                <w:szCs w:val="20"/>
              </w:rPr>
              <w:t xml:space="preserve">Programme des </w:t>
            </w:r>
            <w:r w:rsidR="006F0DBB">
              <w:rPr>
                <w:rFonts w:cs="Times New Roman"/>
                <w:sz w:val="20"/>
                <w:szCs w:val="20"/>
              </w:rPr>
              <w:t>N</w:t>
            </w:r>
            <w:r w:rsidRPr="009472EE">
              <w:rPr>
                <w:rFonts w:cs="Times New Roman"/>
                <w:sz w:val="20"/>
                <w:szCs w:val="20"/>
              </w:rPr>
              <w:t>ations Unies pour le Développement</w:t>
            </w:r>
          </w:p>
        </w:tc>
      </w:tr>
      <w:tr w:rsidR="009472EE" w:rsidRPr="009472EE" w14:paraId="10F71742" w14:textId="77777777" w:rsidTr="000B7E33">
        <w:tc>
          <w:tcPr>
            <w:tcW w:w="1555" w:type="dxa"/>
          </w:tcPr>
          <w:p w14:paraId="62048414" w14:textId="77777777" w:rsidR="009472EE" w:rsidRPr="009472EE" w:rsidRDefault="009472EE" w:rsidP="009472EE">
            <w:pPr>
              <w:jc w:val="left"/>
              <w:rPr>
                <w:rFonts w:cs="Times New Roman"/>
                <w:sz w:val="20"/>
                <w:szCs w:val="20"/>
              </w:rPr>
            </w:pPr>
            <w:r w:rsidRPr="009472EE">
              <w:rPr>
                <w:rFonts w:cs="Times New Roman"/>
                <w:sz w:val="20"/>
                <w:szCs w:val="20"/>
              </w:rPr>
              <w:t>PNUE</w:t>
            </w:r>
          </w:p>
        </w:tc>
        <w:tc>
          <w:tcPr>
            <w:tcW w:w="7654" w:type="dxa"/>
          </w:tcPr>
          <w:p w14:paraId="624BCCA7" w14:textId="42007C7B" w:rsidR="009472EE" w:rsidRPr="009472EE" w:rsidRDefault="009472EE" w:rsidP="009472EE">
            <w:pPr>
              <w:jc w:val="left"/>
              <w:rPr>
                <w:rFonts w:cs="Times New Roman"/>
                <w:sz w:val="20"/>
                <w:szCs w:val="20"/>
              </w:rPr>
            </w:pPr>
            <w:r w:rsidRPr="009472EE">
              <w:rPr>
                <w:rFonts w:cs="Times New Roman"/>
                <w:sz w:val="20"/>
                <w:szCs w:val="20"/>
              </w:rPr>
              <w:t>Programme des Nations Unies pour l</w:t>
            </w:r>
            <w:r w:rsidR="00D42BC6">
              <w:rPr>
                <w:rFonts w:cs="Times New Roman"/>
                <w:sz w:val="20"/>
                <w:szCs w:val="20"/>
              </w:rPr>
              <w:t>’</w:t>
            </w:r>
            <w:r w:rsidRPr="009472EE">
              <w:rPr>
                <w:rFonts w:cs="Times New Roman"/>
                <w:sz w:val="20"/>
                <w:szCs w:val="20"/>
              </w:rPr>
              <w:t xml:space="preserve">Environnement </w:t>
            </w:r>
          </w:p>
        </w:tc>
      </w:tr>
      <w:tr w:rsidR="009472EE" w:rsidRPr="009472EE" w14:paraId="29508932" w14:textId="77777777" w:rsidTr="000B7E33">
        <w:tc>
          <w:tcPr>
            <w:tcW w:w="1555" w:type="dxa"/>
          </w:tcPr>
          <w:p w14:paraId="568A2CE0" w14:textId="359F2F4B" w:rsidR="009472EE" w:rsidRPr="009472EE" w:rsidRDefault="009472EE" w:rsidP="009472EE">
            <w:pPr>
              <w:jc w:val="left"/>
              <w:rPr>
                <w:rFonts w:cs="Times New Roman"/>
                <w:sz w:val="20"/>
                <w:szCs w:val="20"/>
              </w:rPr>
            </w:pPr>
            <w:r>
              <w:rPr>
                <w:rFonts w:cs="Times New Roman"/>
                <w:sz w:val="20"/>
                <w:szCs w:val="20"/>
              </w:rPr>
              <w:t>PTME</w:t>
            </w:r>
          </w:p>
        </w:tc>
        <w:tc>
          <w:tcPr>
            <w:tcW w:w="7654" w:type="dxa"/>
          </w:tcPr>
          <w:p w14:paraId="0DE87155" w14:textId="4B97304D" w:rsidR="009472EE" w:rsidRPr="009472EE" w:rsidRDefault="009472EE" w:rsidP="009472EE">
            <w:pPr>
              <w:jc w:val="left"/>
              <w:rPr>
                <w:rFonts w:cs="Times New Roman"/>
                <w:sz w:val="20"/>
                <w:szCs w:val="20"/>
              </w:rPr>
            </w:pPr>
            <w:r>
              <w:rPr>
                <w:rFonts w:cs="Times New Roman"/>
                <w:sz w:val="20"/>
                <w:szCs w:val="20"/>
              </w:rPr>
              <w:t>Prévention de la Transmission de la Mère à l</w:t>
            </w:r>
            <w:r w:rsidR="00D42BC6">
              <w:rPr>
                <w:rFonts w:cs="Times New Roman"/>
                <w:sz w:val="20"/>
                <w:szCs w:val="20"/>
              </w:rPr>
              <w:t>’</w:t>
            </w:r>
            <w:r>
              <w:rPr>
                <w:rFonts w:cs="Times New Roman"/>
                <w:sz w:val="20"/>
                <w:szCs w:val="20"/>
              </w:rPr>
              <w:t xml:space="preserve">Enfant </w:t>
            </w:r>
          </w:p>
        </w:tc>
      </w:tr>
      <w:tr w:rsidR="009472EE" w:rsidRPr="009472EE" w14:paraId="70D792AD" w14:textId="77777777" w:rsidTr="000B7E33">
        <w:tc>
          <w:tcPr>
            <w:tcW w:w="1555" w:type="dxa"/>
          </w:tcPr>
          <w:p w14:paraId="72440ABA" w14:textId="77777777" w:rsidR="009472EE" w:rsidRPr="009472EE" w:rsidRDefault="009472EE" w:rsidP="009472EE">
            <w:pPr>
              <w:jc w:val="left"/>
              <w:rPr>
                <w:rFonts w:cs="Times New Roman"/>
                <w:sz w:val="20"/>
                <w:szCs w:val="20"/>
              </w:rPr>
            </w:pPr>
            <w:r w:rsidRPr="009472EE">
              <w:rPr>
                <w:rFonts w:cs="Times New Roman"/>
                <w:sz w:val="20"/>
                <w:szCs w:val="20"/>
              </w:rPr>
              <w:t>PVVIH</w:t>
            </w:r>
          </w:p>
        </w:tc>
        <w:tc>
          <w:tcPr>
            <w:tcW w:w="7654" w:type="dxa"/>
          </w:tcPr>
          <w:p w14:paraId="375C73E9" w14:textId="77777777" w:rsidR="009472EE" w:rsidRPr="009472EE" w:rsidRDefault="009472EE" w:rsidP="009472EE">
            <w:pPr>
              <w:jc w:val="left"/>
              <w:rPr>
                <w:rFonts w:cs="Times New Roman"/>
                <w:sz w:val="20"/>
                <w:szCs w:val="20"/>
              </w:rPr>
            </w:pPr>
            <w:r w:rsidRPr="009472EE">
              <w:rPr>
                <w:rFonts w:cs="Times New Roman"/>
                <w:sz w:val="20"/>
                <w:szCs w:val="20"/>
              </w:rPr>
              <w:t>Personne Vivant avec le VIH</w:t>
            </w:r>
          </w:p>
        </w:tc>
      </w:tr>
      <w:tr w:rsidR="009472EE" w:rsidRPr="009472EE" w14:paraId="7333A83A" w14:textId="77777777" w:rsidTr="000B7E33">
        <w:tc>
          <w:tcPr>
            <w:tcW w:w="1555" w:type="dxa"/>
          </w:tcPr>
          <w:p w14:paraId="1922D94E" w14:textId="77777777" w:rsidR="009472EE" w:rsidRPr="009472EE" w:rsidRDefault="009472EE" w:rsidP="009472EE">
            <w:pPr>
              <w:jc w:val="left"/>
              <w:rPr>
                <w:rFonts w:cs="Times New Roman"/>
                <w:sz w:val="20"/>
                <w:szCs w:val="20"/>
                <w:lang w:val="en-US"/>
              </w:rPr>
            </w:pPr>
            <w:r w:rsidRPr="009472EE">
              <w:rPr>
                <w:rFonts w:cs="Times New Roman"/>
                <w:sz w:val="20"/>
                <w:szCs w:val="20"/>
                <w:lang w:val="en-US"/>
              </w:rPr>
              <w:t>OIT</w:t>
            </w:r>
          </w:p>
        </w:tc>
        <w:tc>
          <w:tcPr>
            <w:tcW w:w="7654" w:type="dxa"/>
          </w:tcPr>
          <w:p w14:paraId="68F752E2" w14:textId="5625E1D1" w:rsidR="009472EE" w:rsidRPr="009472EE" w:rsidRDefault="009472EE" w:rsidP="009472EE">
            <w:pPr>
              <w:jc w:val="left"/>
              <w:rPr>
                <w:rFonts w:cs="Times New Roman"/>
                <w:sz w:val="20"/>
                <w:szCs w:val="20"/>
              </w:rPr>
            </w:pPr>
            <w:r w:rsidRPr="009472EE">
              <w:rPr>
                <w:rFonts w:cs="Times New Roman"/>
                <w:sz w:val="20"/>
                <w:szCs w:val="20"/>
              </w:rPr>
              <w:t xml:space="preserve">Organisation </w:t>
            </w:r>
            <w:r w:rsidR="006F0DBB">
              <w:rPr>
                <w:rFonts w:cs="Times New Roman"/>
                <w:sz w:val="20"/>
                <w:szCs w:val="20"/>
              </w:rPr>
              <w:t>I</w:t>
            </w:r>
            <w:r w:rsidRPr="009472EE">
              <w:rPr>
                <w:rFonts w:cs="Times New Roman"/>
                <w:sz w:val="20"/>
                <w:szCs w:val="20"/>
              </w:rPr>
              <w:t>nternationale du travail</w:t>
            </w:r>
          </w:p>
        </w:tc>
      </w:tr>
      <w:tr w:rsidR="009472EE" w:rsidRPr="009472EE" w14:paraId="5E9DAAE6" w14:textId="77777777" w:rsidTr="000B7E33">
        <w:tc>
          <w:tcPr>
            <w:tcW w:w="1555" w:type="dxa"/>
          </w:tcPr>
          <w:p w14:paraId="1690DE4E" w14:textId="3B5EEEC6" w:rsidR="009472EE" w:rsidRPr="009472EE" w:rsidRDefault="009472EE" w:rsidP="009472EE">
            <w:pPr>
              <w:jc w:val="left"/>
              <w:rPr>
                <w:rFonts w:cs="Times New Roman"/>
                <w:sz w:val="20"/>
                <w:szCs w:val="20"/>
                <w:lang w:val="en-US"/>
              </w:rPr>
            </w:pPr>
            <w:proofErr w:type="spellStart"/>
            <w:r w:rsidRPr="009472EE">
              <w:rPr>
                <w:rFonts w:cs="Times New Roman"/>
                <w:sz w:val="20"/>
                <w:szCs w:val="20"/>
                <w:lang w:val="en-US"/>
              </w:rPr>
              <w:t>ONUS</w:t>
            </w:r>
            <w:r w:rsidR="00ED3927">
              <w:rPr>
                <w:rFonts w:cs="Times New Roman"/>
                <w:sz w:val="20"/>
                <w:szCs w:val="20"/>
                <w:lang w:val="en-US"/>
              </w:rPr>
              <w:t>ida</w:t>
            </w:r>
            <w:proofErr w:type="spellEnd"/>
          </w:p>
        </w:tc>
        <w:tc>
          <w:tcPr>
            <w:tcW w:w="7654" w:type="dxa"/>
          </w:tcPr>
          <w:p w14:paraId="4EAD04CA" w14:textId="62B97DEE" w:rsidR="009472EE" w:rsidRPr="009472EE" w:rsidRDefault="009472EE" w:rsidP="009472EE">
            <w:pPr>
              <w:jc w:val="left"/>
              <w:rPr>
                <w:rFonts w:cs="Times New Roman"/>
                <w:sz w:val="20"/>
                <w:szCs w:val="20"/>
              </w:rPr>
            </w:pPr>
            <w:r w:rsidRPr="009472EE">
              <w:rPr>
                <w:rFonts w:cs="Times New Roman"/>
                <w:sz w:val="20"/>
                <w:szCs w:val="20"/>
              </w:rPr>
              <w:t>O</w:t>
            </w:r>
            <w:r w:rsidR="00ED3927">
              <w:rPr>
                <w:rFonts w:cs="Times New Roman"/>
                <w:sz w:val="20"/>
                <w:szCs w:val="20"/>
              </w:rPr>
              <w:t xml:space="preserve">rganisation des Nations Unies VIH/Sida </w:t>
            </w:r>
          </w:p>
        </w:tc>
      </w:tr>
      <w:tr w:rsidR="009472EE" w:rsidRPr="009472EE" w14:paraId="6073A3C9" w14:textId="77777777" w:rsidTr="000B7E33">
        <w:tc>
          <w:tcPr>
            <w:tcW w:w="1555" w:type="dxa"/>
          </w:tcPr>
          <w:p w14:paraId="61B21A83" w14:textId="77777777" w:rsidR="009472EE" w:rsidRPr="009472EE" w:rsidRDefault="009472EE" w:rsidP="009472EE">
            <w:pPr>
              <w:jc w:val="left"/>
              <w:rPr>
                <w:rFonts w:cs="Times New Roman"/>
                <w:sz w:val="20"/>
                <w:szCs w:val="20"/>
                <w:lang w:val="en-US"/>
              </w:rPr>
            </w:pPr>
            <w:r w:rsidRPr="009472EE">
              <w:rPr>
                <w:rFonts w:cs="Times New Roman"/>
                <w:sz w:val="20"/>
                <w:szCs w:val="20"/>
                <w:lang w:val="en-US"/>
              </w:rPr>
              <w:t>ONUDI</w:t>
            </w:r>
          </w:p>
        </w:tc>
        <w:tc>
          <w:tcPr>
            <w:tcW w:w="7654" w:type="dxa"/>
          </w:tcPr>
          <w:p w14:paraId="08AFEF15" w14:textId="735DA8C9" w:rsidR="009472EE" w:rsidRPr="009472EE" w:rsidRDefault="009472EE" w:rsidP="009472EE">
            <w:pPr>
              <w:jc w:val="left"/>
              <w:rPr>
                <w:rFonts w:cs="Times New Roman"/>
                <w:sz w:val="20"/>
                <w:szCs w:val="20"/>
              </w:rPr>
            </w:pPr>
            <w:r w:rsidRPr="009472EE">
              <w:rPr>
                <w:rFonts w:cs="Times New Roman"/>
                <w:sz w:val="20"/>
                <w:szCs w:val="20"/>
              </w:rPr>
              <w:t xml:space="preserve">Organisation des Nations Unies pour le </w:t>
            </w:r>
            <w:r w:rsidR="00133598">
              <w:rPr>
                <w:rFonts w:cs="Times New Roman"/>
                <w:sz w:val="20"/>
                <w:szCs w:val="20"/>
              </w:rPr>
              <w:t>D</w:t>
            </w:r>
            <w:r w:rsidRPr="009472EE">
              <w:rPr>
                <w:rFonts w:cs="Times New Roman"/>
                <w:sz w:val="20"/>
                <w:szCs w:val="20"/>
              </w:rPr>
              <w:t xml:space="preserve">éveloppement </w:t>
            </w:r>
            <w:r w:rsidR="00133598">
              <w:rPr>
                <w:rFonts w:cs="Times New Roman"/>
                <w:sz w:val="20"/>
                <w:szCs w:val="20"/>
              </w:rPr>
              <w:t>I</w:t>
            </w:r>
            <w:r w:rsidRPr="009472EE">
              <w:rPr>
                <w:rFonts w:cs="Times New Roman"/>
                <w:sz w:val="20"/>
                <w:szCs w:val="20"/>
              </w:rPr>
              <w:t>ndustriel</w:t>
            </w:r>
          </w:p>
        </w:tc>
      </w:tr>
      <w:tr w:rsidR="009472EE" w:rsidRPr="009472EE" w14:paraId="22FC75BD" w14:textId="77777777" w:rsidTr="000B7E33">
        <w:tc>
          <w:tcPr>
            <w:tcW w:w="1555" w:type="dxa"/>
          </w:tcPr>
          <w:p w14:paraId="22254BC9" w14:textId="77777777" w:rsidR="009472EE" w:rsidRPr="009472EE" w:rsidRDefault="009472EE" w:rsidP="009472EE">
            <w:pPr>
              <w:jc w:val="left"/>
              <w:rPr>
                <w:rFonts w:cs="Times New Roman"/>
                <w:sz w:val="20"/>
                <w:szCs w:val="20"/>
              </w:rPr>
            </w:pPr>
            <w:r w:rsidRPr="009472EE">
              <w:rPr>
                <w:rFonts w:cs="Times New Roman"/>
                <w:sz w:val="20"/>
                <w:szCs w:val="20"/>
              </w:rPr>
              <w:t>RGPH</w:t>
            </w:r>
          </w:p>
        </w:tc>
        <w:tc>
          <w:tcPr>
            <w:tcW w:w="7654" w:type="dxa"/>
          </w:tcPr>
          <w:p w14:paraId="0BD91B64" w14:textId="597728E4" w:rsidR="009472EE" w:rsidRPr="009472EE" w:rsidRDefault="009472EE" w:rsidP="009472EE">
            <w:pPr>
              <w:jc w:val="left"/>
              <w:rPr>
                <w:rFonts w:cs="Times New Roman"/>
                <w:sz w:val="20"/>
                <w:szCs w:val="20"/>
              </w:rPr>
            </w:pPr>
            <w:r w:rsidRPr="009472EE">
              <w:rPr>
                <w:rFonts w:cs="Times New Roman"/>
                <w:sz w:val="20"/>
                <w:szCs w:val="20"/>
              </w:rPr>
              <w:t xml:space="preserve">Recensement </w:t>
            </w:r>
            <w:r w:rsidR="00133598">
              <w:rPr>
                <w:rFonts w:cs="Times New Roman"/>
                <w:sz w:val="20"/>
                <w:szCs w:val="20"/>
              </w:rPr>
              <w:t>G</w:t>
            </w:r>
            <w:r w:rsidRPr="009472EE">
              <w:rPr>
                <w:rFonts w:cs="Times New Roman"/>
                <w:sz w:val="20"/>
                <w:szCs w:val="20"/>
              </w:rPr>
              <w:t>énéral de la Population et de l</w:t>
            </w:r>
            <w:r w:rsidR="00D42BC6">
              <w:rPr>
                <w:rFonts w:cs="Times New Roman"/>
                <w:sz w:val="20"/>
                <w:szCs w:val="20"/>
              </w:rPr>
              <w:t>’</w:t>
            </w:r>
            <w:r w:rsidRPr="009472EE">
              <w:rPr>
                <w:rFonts w:cs="Times New Roman"/>
                <w:sz w:val="20"/>
                <w:szCs w:val="20"/>
              </w:rPr>
              <w:t xml:space="preserve">Habitat </w:t>
            </w:r>
          </w:p>
        </w:tc>
      </w:tr>
      <w:tr w:rsidR="009472EE" w:rsidRPr="009472EE" w14:paraId="64E4BD16" w14:textId="77777777" w:rsidTr="000B7E33">
        <w:tc>
          <w:tcPr>
            <w:tcW w:w="1555" w:type="dxa"/>
          </w:tcPr>
          <w:p w14:paraId="4A3DA628" w14:textId="77777777" w:rsidR="009472EE" w:rsidRPr="009472EE" w:rsidRDefault="009472EE" w:rsidP="009472EE">
            <w:pPr>
              <w:jc w:val="left"/>
              <w:rPr>
                <w:rFonts w:cs="Times New Roman"/>
                <w:sz w:val="20"/>
                <w:szCs w:val="20"/>
              </w:rPr>
            </w:pPr>
            <w:r w:rsidRPr="009472EE">
              <w:rPr>
                <w:rFonts w:cs="Times New Roman"/>
                <w:sz w:val="20"/>
                <w:szCs w:val="20"/>
              </w:rPr>
              <w:t>RNB</w:t>
            </w:r>
          </w:p>
        </w:tc>
        <w:tc>
          <w:tcPr>
            <w:tcW w:w="7654" w:type="dxa"/>
          </w:tcPr>
          <w:p w14:paraId="3A1C25D9" w14:textId="77777777" w:rsidR="009472EE" w:rsidRPr="009472EE" w:rsidRDefault="009472EE" w:rsidP="009472EE">
            <w:pPr>
              <w:jc w:val="left"/>
              <w:rPr>
                <w:rFonts w:cs="Times New Roman"/>
                <w:sz w:val="20"/>
                <w:szCs w:val="20"/>
              </w:rPr>
            </w:pPr>
            <w:r w:rsidRPr="009472EE">
              <w:rPr>
                <w:rFonts w:cs="Times New Roman"/>
                <w:sz w:val="20"/>
                <w:szCs w:val="20"/>
              </w:rPr>
              <w:t xml:space="preserve">Revenu National Brut </w:t>
            </w:r>
          </w:p>
        </w:tc>
      </w:tr>
      <w:tr w:rsidR="009472EE" w:rsidRPr="009472EE" w14:paraId="19B9F7AD" w14:textId="77777777" w:rsidTr="000B7E33">
        <w:tc>
          <w:tcPr>
            <w:tcW w:w="1555" w:type="dxa"/>
          </w:tcPr>
          <w:p w14:paraId="3636EB3B" w14:textId="77777777" w:rsidR="009472EE" w:rsidRPr="009472EE" w:rsidRDefault="009472EE" w:rsidP="009472EE">
            <w:pPr>
              <w:jc w:val="left"/>
              <w:rPr>
                <w:rFonts w:cs="Times New Roman"/>
                <w:sz w:val="20"/>
                <w:szCs w:val="20"/>
              </w:rPr>
            </w:pPr>
            <w:r w:rsidRPr="009472EE">
              <w:rPr>
                <w:rFonts w:cs="Times New Roman"/>
                <w:sz w:val="20"/>
                <w:szCs w:val="20"/>
              </w:rPr>
              <w:t>RNDH</w:t>
            </w:r>
          </w:p>
        </w:tc>
        <w:tc>
          <w:tcPr>
            <w:tcW w:w="7654" w:type="dxa"/>
          </w:tcPr>
          <w:p w14:paraId="73EB0209" w14:textId="3AE72C0D" w:rsidR="009472EE" w:rsidRPr="009472EE" w:rsidRDefault="009472EE" w:rsidP="009472EE">
            <w:pPr>
              <w:jc w:val="left"/>
              <w:rPr>
                <w:rFonts w:cs="Times New Roman"/>
                <w:sz w:val="20"/>
                <w:szCs w:val="20"/>
              </w:rPr>
            </w:pPr>
            <w:r w:rsidRPr="009472EE">
              <w:rPr>
                <w:rFonts w:cs="Times New Roman"/>
                <w:sz w:val="20"/>
                <w:szCs w:val="20"/>
              </w:rPr>
              <w:t xml:space="preserve">Rapport </w:t>
            </w:r>
            <w:r w:rsidR="00133598">
              <w:rPr>
                <w:rFonts w:cs="Times New Roman"/>
                <w:sz w:val="20"/>
                <w:szCs w:val="20"/>
              </w:rPr>
              <w:t>N</w:t>
            </w:r>
            <w:r w:rsidRPr="009472EE">
              <w:rPr>
                <w:rFonts w:cs="Times New Roman"/>
                <w:sz w:val="20"/>
                <w:szCs w:val="20"/>
              </w:rPr>
              <w:t xml:space="preserve">ational sur le Développement Humain </w:t>
            </w:r>
          </w:p>
        </w:tc>
      </w:tr>
      <w:tr w:rsidR="00543694" w:rsidRPr="009472EE" w14:paraId="7BFE3218" w14:textId="77777777" w:rsidTr="000B7E33">
        <w:tc>
          <w:tcPr>
            <w:tcW w:w="1555" w:type="dxa"/>
          </w:tcPr>
          <w:p w14:paraId="6D11C197" w14:textId="01669524" w:rsidR="00543694" w:rsidRPr="009472EE" w:rsidRDefault="00543694" w:rsidP="009472EE">
            <w:pPr>
              <w:jc w:val="left"/>
              <w:rPr>
                <w:rFonts w:cs="Times New Roman"/>
                <w:sz w:val="20"/>
                <w:szCs w:val="20"/>
              </w:rPr>
            </w:pPr>
            <w:r>
              <w:rPr>
                <w:rFonts w:cs="Times New Roman"/>
                <w:sz w:val="20"/>
                <w:szCs w:val="20"/>
              </w:rPr>
              <w:t>RSU</w:t>
            </w:r>
          </w:p>
        </w:tc>
        <w:tc>
          <w:tcPr>
            <w:tcW w:w="7654" w:type="dxa"/>
          </w:tcPr>
          <w:p w14:paraId="5D3CAE79" w14:textId="0E9B1598" w:rsidR="00543694" w:rsidRPr="009472EE" w:rsidRDefault="00543694" w:rsidP="009472EE">
            <w:pPr>
              <w:jc w:val="left"/>
              <w:rPr>
                <w:rFonts w:cs="Times New Roman"/>
                <w:sz w:val="20"/>
                <w:szCs w:val="20"/>
              </w:rPr>
            </w:pPr>
            <w:r>
              <w:rPr>
                <w:rFonts w:cs="Times New Roman"/>
                <w:sz w:val="20"/>
                <w:szCs w:val="20"/>
              </w:rPr>
              <w:t>Registre Social Uni</w:t>
            </w:r>
            <w:r w:rsidR="00ED3927">
              <w:rPr>
                <w:rFonts w:cs="Times New Roman"/>
                <w:sz w:val="20"/>
                <w:szCs w:val="20"/>
              </w:rPr>
              <w:t xml:space="preserve">que </w:t>
            </w:r>
          </w:p>
        </w:tc>
      </w:tr>
      <w:tr w:rsidR="008F4C89" w:rsidRPr="009472EE" w14:paraId="6F68E29A" w14:textId="77777777" w:rsidTr="000B7E33">
        <w:tc>
          <w:tcPr>
            <w:tcW w:w="1555" w:type="dxa"/>
          </w:tcPr>
          <w:p w14:paraId="29EA7F7D" w14:textId="13B319CC" w:rsidR="008F4C89" w:rsidRDefault="008F4C89" w:rsidP="009472EE">
            <w:pPr>
              <w:jc w:val="left"/>
              <w:rPr>
                <w:rFonts w:cs="Times New Roman"/>
                <w:sz w:val="20"/>
                <w:szCs w:val="20"/>
              </w:rPr>
            </w:pPr>
            <w:r>
              <w:rPr>
                <w:rFonts w:cs="Times New Roman"/>
                <w:sz w:val="20"/>
                <w:szCs w:val="20"/>
              </w:rPr>
              <w:t>SNPC</w:t>
            </w:r>
          </w:p>
        </w:tc>
        <w:tc>
          <w:tcPr>
            <w:tcW w:w="7654" w:type="dxa"/>
          </w:tcPr>
          <w:p w14:paraId="2429B747" w14:textId="716F0199" w:rsidR="008F4C89" w:rsidRDefault="008F4C89" w:rsidP="009472EE">
            <w:pPr>
              <w:jc w:val="left"/>
              <w:rPr>
                <w:rFonts w:cs="Times New Roman"/>
                <w:sz w:val="20"/>
                <w:szCs w:val="20"/>
              </w:rPr>
            </w:pPr>
            <w:r>
              <w:rPr>
                <w:rFonts w:cs="Times New Roman"/>
                <w:sz w:val="20"/>
                <w:szCs w:val="20"/>
              </w:rPr>
              <w:t xml:space="preserve">Société Nationale des Pétroles du Congo </w:t>
            </w:r>
          </w:p>
        </w:tc>
      </w:tr>
      <w:tr w:rsidR="009472EE" w:rsidRPr="009472EE" w14:paraId="2728E9BD" w14:textId="77777777" w:rsidTr="000B7E33">
        <w:tc>
          <w:tcPr>
            <w:tcW w:w="1555" w:type="dxa"/>
          </w:tcPr>
          <w:p w14:paraId="0E5F6A9D" w14:textId="77777777" w:rsidR="009472EE" w:rsidRPr="009472EE" w:rsidRDefault="009472EE" w:rsidP="009472EE">
            <w:pPr>
              <w:jc w:val="left"/>
              <w:rPr>
                <w:rFonts w:cs="Times New Roman"/>
                <w:sz w:val="20"/>
                <w:szCs w:val="20"/>
              </w:rPr>
            </w:pPr>
            <w:r w:rsidRPr="009472EE">
              <w:rPr>
                <w:rFonts w:cs="Times New Roman"/>
                <w:sz w:val="20"/>
                <w:szCs w:val="20"/>
              </w:rPr>
              <w:t>SNU</w:t>
            </w:r>
          </w:p>
        </w:tc>
        <w:tc>
          <w:tcPr>
            <w:tcW w:w="7654" w:type="dxa"/>
          </w:tcPr>
          <w:p w14:paraId="7D89B670" w14:textId="71F32723" w:rsidR="009472EE" w:rsidRPr="009472EE" w:rsidRDefault="009472EE" w:rsidP="009472EE">
            <w:pPr>
              <w:jc w:val="left"/>
              <w:rPr>
                <w:rFonts w:cs="Times New Roman"/>
                <w:sz w:val="20"/>
                <w:szCs w:val="20"/>
              </w:rPr>
            </w:pPr>
            <w:r w:rsidRPr="009472EE">
              <w:rPr>
                <w:rFonts w:cs="Times New Roman"/>
                <w:sz w:val="20"/>
                <w:szCs w:val="20"/>
              </w:rPr>
              <w:t xml:space="preserve">Système des </w:t>
            </w:r>
            <w:r w:rsidR="00133598">
              <w:rPr>
                <w:rFonts w:cs="Times New Roman"/>
                <w:sz w:val="20"/>
                <w:szCs w:val="20"/>
              </w:rPr>
              <w:t>N</w:t>
            </w:r>
            <w:r w:rsidRPr="009472EE">
              <w:rPr>
                <w:rFonts w:cs="Times New Roman"/>
                <w:sz w:val="20"/>
                <w:szCs w:val="20"/>
              </w:rPr>
              <w:t xml:space="preserve">ation Unies </w:t>
            </w:r>
          </w:p>
        </w:tc>
      </w:tr>
      <w:tr w:rsidR="009472EE" w:rsidRPr="000739A1" w14:paraId="77E22FA5" w14:textId="77777777" w:rsidTr="000B7E33">
        <w:tc>
          <w:tcPr>
            <w:tcW w:w="1555" w:type="dxa"/>
          </w:tcPr>
          <w:p w14:paraId="679BC5A9" w14:textId="77777777" w:rsidR="009472EE" w:rsidRPr="009472EE" w:rsidRDefault="009472EE" w:rsidP="009472EE">
            <w:pPr>
              <w:jc w:val="left"/>
              <w:rPr>
                <w:rFonts w:cs="Times New Roman"/>
                <w:sz w:val="20"/>
                <w:szCs w:val="20"/>
              </w:rPr>
            </w:pPr>
            <w:r w:rsidRPr="009472EE">
              <w:rPr>
                <w:rFonts w:cs="Times New Roman"/>
                <w:sz w:val="20"/>
                <w:szCs w:val="20"/>
              </w:rPr>
              <w:t>UNESCO</w:t>
            </w:r>
          </w:p>
        </w:tc>
        <w:tc>
          <w:tcPr>
            <w:tcW w:w="7654" w:type="dxa"/>
          </w:tcPr>
          <w:p w14:paraId="5DFAC19B" w14:textId="77777777" w:rsidR="009472EE" w:rsidRPr="009472EE" w:rsidRDefault="009472EE" w:rsidP="009472EE">
            <w:pPr>
              <w:jc w:val="left"/>
              <w:rPr>
                <w:rFonts w:cs="Times New Roman"/>
                <w:sz w:val="20"/>
                <w:szCs w:val="20"/>
                <w:lang w:val="en-US"/>
              </w:rPr>
            </w:pPr>
            <w:r w:rsidRPr="009472EE">
              <w:rPr>
                <w:rFonts w:cs="Times New Roman"/>
                <w:sz w:val="20"/>
                <w:szCs w:val="20"/>
                <w:lang w:val="en-US"/>
              </w:rPr>
              <w:t>United Nations Educational, Scientific and Cultural Organization</w:t>
            </w:r>
          </w:p>
        </w:tc>
      </w:tr>
      <w:tr w:rsidR="009472EE" w:rsidRPr="000739A1" w14:paraId="6C5F5D07" w14:textId="77777777" w:rsidTr="000B7E33">
        <w:tc>
          <w:tcPr>
            <w:tcW w:w="1555" w:type="dxa"/>
          </w:tcPr>
          <w:p w14:paraId="3B4AD310" w14:textId="77777777" w:rsidR="009472EE" w:rsidRPr="009472EE" w:rsidRDefault="009472EE" w:rsidP="009472EE">
            <w:pPr>
              <w:jc w:val="left"/>
              <w:rPr>
                <w:rFonts w:cs="Times New Roman"/>
                <w:sz w:val="20"/>
                <w:szCs w:val="20"/>
              </w:rPr>
            </w:pPr>
            <w:r w:rsidRPr="009472EE">
              <w:rPr>
                <w:rFonts w:cs="Times New Roman"/>
                <w:sz w:val="20"/>
                <w:szCs w:val="20"/>
              </w:rPr>
              <w:t>UN Habitat</w:t>
            </w:r>
          </w:p>
        </w:tc>
        <w:tc>
          <w:tcPr>
            <w:tcW w:w="7654" w:type="dxa"/>
          </w:tcPr>
          <w:p w14:paraId="408FEC0C" w14:textId="42A29D6F" w:rsidR="009472EE" w:rsidRPr="009472EE" w:rsidRDefault="009472EE" w:rsidP="009472EE">
            <w:pPr>
              <w:jc w:val="left"/>
              <w:rPr>
                <w:rFonts w:cs="Times New Roman"/>
                <w:sz w:val="20"/>
                <w:szCs w:val="20"/>
                <w:lang w:val="en-US"/>
              </w:rPr>
            </w:pPr>
            <w:r w:rsidRPr="009472EE">
              <w:rPr>
                <w:rFonts w:cs="Times New Roman"/>
                <w:sz w:val="20"/>
                <w:szCs w:val="20"/>
                <w:lang w:val="en-US"/>
              </w:rPr>
              <w:t>United Nations Human Settlements Program</w:t>
            </w:r>
          </w:p>
        </w:tc>
      </w:tr>
      <w:tr w:rsidR="009472EE" w:rsidRPr="009472EE" w14:paraId="693C4079" w14:textId="77777777" w:rsidTr="000B7E33">
        <w:tc>
          <w:tcPr>
            <w:tcW w:w="1555" w:type="dxa"/>
          </w:tcPr>
          <w:p w14:paraId="2180B920" w14:textId="77777777" w:rsidR="009472EE" w:rsidRPr="009472EE" w:rsidRDefault="009472EE" w:rsidP="009472EE">
            <w:pPr>
              <w:jc w:val="left"/>
              <w:rPr>
                <w:rFonts w:cs="Times New Roman"/>
                <w:sz w:val="20"/>
                <w:szCs w:val="20"/>
              </w:rPr>
            </w:pPr>
            <w:r w:rsidRPr="009472EE">
              <w:rPr>
                <w:rFonts w:cs="Times New Roman"/>
                <w:sz w:val="20"/>
                <w:szCs w:val="20"/>
              </w:rPr>
              <w:t>UNFPA</w:t>
            </w:r>
          </w:p>
        </w:tc>
        <w:tc>
          <w:tcPr>
            <w:tcW w:w="7654" w:type="dxa"/>
          </w:tcPr>
          <w:p w14:paraId="624AC389" w14:textId="77777777" w:rsidR="009472EE" w:rsidRPr="009472EE" w:rsidRDefault="009472EE" w:rsidP="009472EE">
            <w:pPr>
              <w:jc w:val="left"/>
              <w:rPr>
                <w:rFonts w:cs="Times New Roman"/>
                <w:sz w:val="20"/>
                <w:szCs w:val="20"/>
              </w:rPr>
            </w:pPr>
            <w:r w:rsidRPr="009472EE">
              <w:rPr>
                <w:rFonts w:cs="Times New Roman"/>
                <w:sz w:val="20"/>
                <w:szCs w:val="20"/>
              </w:rPr>
              <w:t>Fonds des Nations Unies pour la Population</w:t>
            </w:r>
          </w:p>
        </w:tc>
      </w:tr>
      <w:tr w:rsidR="009472EE" w:rsidRPr="009472EE" w14:paraId="43751BF0" w14:textId="77777777" w:rsidTr="000B7E33">
        <w:tc>
          <w:tcPr>
            <w:tcW w:w="1555" w:type="dxa"/>
          </w:tcPr>
          <w:p w14:paraId="47825CC4" w14:textId="77777777" w:rsidR="009472EE" w:rsidRPr="009472EE" w:rsidRDefault="009472EE" w:rsidP="009472EE">
            <w:pPr>
              <w:jc w:val="left"/>
              <w:rPr>
                <w:rFonts w:cs="Times New Roman"/>
                <w:sz w:val="20"/>
                <w:szCs w:val="20"/>
              </w:rPr>
            </w:pPr>
            <w:r w:rsidRPr="009472EE">
              <w:rPr>
                <w:rFonts w:cs="Times New Roman"/>
                <w:sz w:val="20"/>
                <w:szCs w:val="20"/>
              </w:rPr>
              <w:t>UNHCR</w:t>
            </w:r>
          </w:p>
        </w:tc>
        <w:tc>
          <w:tcPr>
            <w:tcW w:w="7654" w:type="dxa"/>
          </w:tcPr>
          <w:p w14:paraId="6F2D99E0" w14:textId="77777777" w:rsidR="009472EE" w:rsidRPr="009472EE" w:rsidRDefault="009472EE" w:rsidP="009472EE">
            <w:pPr>
              <w:jc w:val="left"/>
              <w:rPr>
                <w:rFonts w:cs="Times New Roman"/>
                <w:sz w:val="20"/>
                <w:szCs w:val="20"/>
              </w:rPr>
            </w:pPr>
            <w:r w:rsidRPr="009472EE">
              <w:rPr>
                <w:rFonts w:cs="Times New Roman"/>
                <w:sz w:val="20"/>
                <w:szCs w:val="20"/>
              </w:rPr>
              <w:t xml:space="preserve">Haut-Commissariat des Nations Unies pour les Réfugiés </w:t>
            </w:r>
          </w:p>
        </w:tc>
      </w:tr>
      <w:tr w:rsidR="009472EE" w:rsidRPr="009472EE" w14:paraId="03888998" w14:textId="77777777" w:rsidTr="000B7E33">
        <w:tc>
          <w:tcPr>
            <w:tcW w:w="1555" w:type="dxa"/>
          </w:tcPr>
          <w:p w14:paraId="7EBD9FE0" w14:textId="77777777" w:rsidR="009472EE" w:rsidRPr="009472EE" w:rsidRDefault="009472EE" w:rsidP="009472EE">
            <w:pPr>
              <w:jc w:val="left"/>
              <w:rPr>
                <w:rFonts w:cs="Times New Roman"/>
                <w:sz w:val="20"/>
                <w:szCs w:val="20"/>
              </w:rPr>
            </w:pPr>
            <w:r w:rsidRPr="009472EE">
              <w:rPr>
                <w:rFonts w:cs="Times New Roman"/>
                <w:sz w:val="20"/>
                <w:szCs w:val="20"/>
              </w:rPr>
              <w:t>UNICEF</w:t>
            </w:r>
          </w:p>
        </w:tc>
        <w:tc>
          <w:tcPr>
            <w:tcW w:w="7654" w:type="dxa"/>
          </w:tcPr>
          <w:p w14:paraId="4BAB3E79" w14:textId="0414AE5F" w:rsidR="009472EE" w:rsidRPr="009472EE" w:rsidRDefault="009472EE" w:rsidP="009472EE">
            <w:pPr>
              <w:jc w:val="left"/>
              <w:rPr>
                <w:rFonts w:cs="Times New Roman"/>
                <w:sz w:val="20"/>
                <w:szCs w:val="20"/>
              </w:rPr>
            </w:pPr>
            <w:r w:rsidRPr="009472EE">
              <w:rPr>
                <w:rFonts w:cs="Times New Roman"/>
                <w:sz w:val="20"/>
                <w:szCs w:val="20"/>
              </w:rPr>
              <w:t>Fonds des Nations Unies pour l</w:t>
            </w:r>
            <w:r w:rsidR="00D42BC6">
              <w:rPr>
                <w:rFonts w:cs="Times New Roman"/>
                <w:sz w:val="20"/>
                <w:szCs w:val="20"/>
              </w:rPr>
              <w:t>’</w:t>
            </w:r>
            <w:r w:rsidRPr="009472EE">
              <w:rPr>
                <w:rFonts w:cs="Times New Roman"/>
                <w:sz w:val="20"/>
                <w:szCs w:val="20"/>
              </w:rPr>
              <w:t xml:space="preserve">Enfance </w:t>
            </w:r>
          </w:p>
        </w:tc>
      </w:tr>
      <w:tr w:rsidR="009472EE" w:rsidRPr="009472EE" w14:paraId="6D0A6519" w14:textId="77777777" w:rsidTr="000B7E33">
        <w:tc>
          <w:tcPr>
            <w:tcW w:w="1555" w:type="dxa"/>
          </w:tcPr>
          <w:p w14:paraId="5FD6D89E" w14:textId="77777777" w:rsidR="009472EE" w:rsidRPr="009472EE" w:rsidRDefault="009472EE" w:rsidP="009472EE">
            <w:pPr>
              <w:jc w:val="left"/>
              <w:rPr>
                <w:rFonts w:cs="Times New Roman"/>
                <w:sz w:val="20"/>
                <w:szCs w:val="20"/>
              </w:rPr>
            </w:pPr>
            <w:r w:rsidRPr="009472EE">
              <w:rPr>
                <w:rFonts w:cs="Times New Roman"/>
                <w:sz w:val="20"/>
                <w:szCs w:val="20"/>
              </w:rPr>
              <w:lastRenderedPageBreak/>
              <w:t>UNOPS</w:t>
            </w:r>
          </w:p>
        </w:tc>
        <w:tc>
          <w:tcPr>
            <w:tcW w:w="7654" w:type="dxa"/>
          </w:tcPr>
          <w:p w14:paraId="50411D35" w14:textId="3C70605F" w:rsidR="009472EE" w:rsidRPr="009472EE" w:rsidRDefault="009472EE" w:rsidP="009472EE">
            <w:pPr>
              <w:jc w:val="left"/>
              <w:rPr>
                <w:rFonts w:cs="Times New Roman"/>
                <w:sz w:val="20"/>
                <w:szCs w:val="20"/>
              </w:rPr>
            </w:pPr>
            <w:r w:rsidRPr="009472EE">
              <w:rPr>
                <w:rFonts w:cs="Times New Roman"/>
                <w:sz w:val="20"/>
                <w:szCs w:val="20"/>
              </w:rPr>
              <w:t>Bureau des Nations Unies pour les services d</w:t>
            </w:r>
            <w:r w:rsidR="00D42BC6">
              <w:rPr>
                <w:rFonts w:cs="Times New Roman"/>
                <w:sz w:val="20"/>
                <w:szCs w:val="20"/>
              </w:rPr>
              <w:t>’</w:t>
            </w:r>
            <w:r w:rsidRPr="009472EE">
              <w:rPr>
                <w:rFonts w:cs="Times New Roman"/>
                <w:sz w:val="20"/>
                <w:szCs w:val="20"/>
              </w:rPr>
              <w:t>appui aux projets</w:t>
            </w:r>
          </w:p>
        </w:tc>
      </w:tr>
      <w:tr w:rsidR="006F0DBB" w:rsidRPr="000739A1" w14:paraId="43F23466" w14:textId="77777777" w:rsidTr="000B7E33">
        <w:tc>
          <w:tcPr>
            <w:tcW w:w="1555" w:type="dxa"/>
          </w:tcPr>
          <w:p w14:paraId="1239916D" w14:textId="4CB859F8" w:rsidR="006F0DBB" w:rsidRPr="009472EE" w:rsidRDefault="006F0DBB" w:rsidP="009472EE">
            <w:pPr>
              <w:jc w:val="left"/>
              <w:rPr>
                <w:rFonts w:cs="Times New Roman"/>
                <w:sz w:val="20"/>
                <w:szCs w:val="20"/>
              </w:rPr>
            </w:pPr>
            <w:r>
              <w:rPr>
                <w:rFonts w:cs="Times New Roman"/>
                <w:sz w:val="20"/>
                <w:szCs w:val="20"/>
              </w:rPr>
              <w:t>UNSDCF</w:t>
            </w:r>
          </w:p>
        </w:tc>
        <w:tc>
          <w:tcPr>
            <w:tcW w:w="7654" w:type="dxa"/>
          </w:tcPr>
          <w:p w14:paraId="458CC1C3" w14:textId="3DD8FAC7" w:rsidR="006F0DBB" w:rsidRPr="000739A1" w:rsidRDefault="006F0DBB" w:rsidP="009472EE">
            <w:pPr>
              <w:jc w:val="left"/>
              <w:rPr>
                <w:rFonts w:cs="Times New Roman"/>
                <w:sz w:val="20"/>
                <w:szCs w:val="20"/>
                <w:lang w:val="en-US"/>
              </w:rPr>
            </w:pPr>
            <w:r w:rsidRPr="006F0DBB">
              <w:rPr>
                <w:rFonts w:cs="Times New Roman"/>
                <w:bCs/>
                <w:sz w:val="20"/>
                <w:szCs w:val="20"/>
                <w:lang w:val="en-US"/>
              </w:rPr>
              <w:t>United Nations Sustainable Development Cooperation Framework</w:t>
            </w:r>
          </w:p>
        </w:tc>
      </w:tr>
      <w:tr w:rsidR="009472EE" w:rsidRPr="009472EE" w14:paraId="65899DF7" w14:textId="77777777" w:rsidTr="000B7E33">
        <w:tc>
          <w:tcPr>
            <w:tcW w:w="1555" w:type="dxa"/>
          </w:tcPr>
          <w:p w14:paraId="42D57109" w14:textId="77777777" w:rsidR="009472EE" w:rsidRPr="009472EE" w:rsidRDefault="009472EE" w:rsidP="009472EE">
            <w:pPr>
              <w:jc w:val="left"/>
              <w:rPr>
                <w:rFonts w:cs="Times New Roman"/>
                <w:sz w:val="20"/>
                <w:szCs w:val="20"/>
              </w:rPr>
            </w:pPr>
            <w:r w:rsidRPr="009472EE">
              <w:rPr>
                <w:rFonts w:cs="Times New Roman"/>
                <w:sz w:val="20"/>
                <w:szCs w:val="20"/>
              </w:rPr>
              <w:t>UPADS</w:t>
            </w:r>
          </w:p>
        </w:tc>
        <w:tc>
          <w:tcPr>
            <w:tcW w:w="7654" w:type="dxa"/>
          </w:tcPr>
          <w:p w14:paraId="115E30FA" w14:textId="77777777" w:rsidR="009472EE" w:rsidRPr="009472EE" w:rsidRDefault="009472EE" w:rsidP="009472EE">
            <w:pPr>
              <w:jc w:val="left"/>
              <w:rPr>
                <w:rFonts w:cs="Times New Roman"/>
                <w:sz w:val="20"/>
                <w:szCs w:val="20"/>
              </w:rPr>
            </w:pPr>
            <w:r w:rsidRPr="009472EE">
              <w:rPr>
                <w:rFonts w:cs="Times New Roman"/>
                <w:sz w:val="20"/>
                <w:szCs w:val="20"/>
              </w:rPr>
              <w:t xml:space="preserve">Union panafricaine pour la Démocratie Sociale </w:t>
            </w:r>
          </w:p>
        </w:tc>
      </w:tr>
      <w:tr w:rsidR="009472EE" w:rsidRPr="009472EE" w14:paraId="30A7F92C" w14:textId="77777777" w:rsidTr="000B7E33">
        <w:tc>
          <w:tcPr>
            <w:tcW w:w="1555" w:type="dxa"/>
          </w:tcPr>
          <w:p w14:paraId="6B7E00F1" w14:textId="77777777" w:rsidR="009472EE" w:rsidRPr="009472EE" w:rsidRDefault="009472EE" w:rsidP="009472EE">
            <w:pPr>
              <w:jc w:val="left"/>
              <w:rPr>
                <w:rFonts w:cs="Times New Roman"/>
                <w:sz w:val="20"/>
                <w:szCs w:val="20"/>
              </w:rPr>
            </w:pPr>
            <w:r w:rsidRPr="009472EE">
              <w:rPr>
                <w:rFonts w:cs="Times New Roman"/>
                <w:sz w:val="20"/>
                <w:szCs w:val="20"/>
              </w:rPr>
              <w:t>VBG</w:t>
            </w:r>
          </w:p>
        </w:tc>
        <w:tc>
          <w:tcPr>
            <w:tcW w:w="7654" w:type="dxa"/>
          </w:tcPr>
          <w:p w14:paraId="5BF71330" w14:textId="165193B1" w:rsidR="009472EE" w:rsidRPr="009472EE" w:rsidRDefault="009472EE" w:rsidP="009472EE">
            <w:pPr>
              <w:jc w:val="left"/>
              <w:rPr>
                <w:rFonts w:cs="Times New Roman"/>
                <w:sz w:val="20"/>
                <w:szCs w:val="20"/>
              </w:rPr>
            </w:pPr>
            <w:r w:rsidRPr="009472EE">
              <w:rPr>
                <w:rFonts w:cs="Times New Roman"/>
                <w:sz w:val="20"/>
                <w:szCs w:val="20"/>
              </w:rPr>
              <w:t xml:space="preserve">Violence </w:t>
            </w:r>
            <w:r w:rsidR="00133598">
              <w:rPr>
                <w:rFonts w:cs="Times New Roman"/>
                <w:sz w:val="20"/>
                <w:szCs w:val="20"/>
              </w:rPr>
              <w:t>B</w:t>
            </w:r>
            <w:r w:rsidRPr="009472EE">
              <w:rPr>
                <w:rFonts w:cs="Times New Roman"/>
                <w:sz w:val="20"/>
                <w:szCs w:val="20"/>
              </w:rPr>
              <w:t xml:space="preserve">asée sur le Genre </w:t>
            </w:r>
          </w:p>
        </w:tc>
      </w:tr>
      <w:tr w:rsidR="009472EE" w:rsidRPr="009472EE" w14:paraId="32AE41A4" w14:textId="77777777" w:rsidTr="000B7E33">
        <w:tc>
          <w:tcPr>
            <w:tcW w:w="1555" w:type="dxa"/>
          </w:tcPr>
          <w:p w14:paraId="370ED391" w14:textId="77777777" w:rsidR="009472EE" w:rsidRPr="009472EE" w:rsidRDefault="009472EE" w:rsidP="009472EE">
            <w:pPr>
              <w:jc w:val="left"/>
              <w:rPr>
                <w:rFonts w:cs="Times New Roman"/>
                <w:sz w:val="20"/>
                <w:szCs w:val="20"/>
              </w:rPr>
            </w:pPr>
            <w:r w:rsidRPr="009472EE">
              <w:rPr>
                <w:rFonts w:cs="Times New Roman"/>
                <w:sz w:val="20"/>
                <w:szCs w:val="20"/>
              </w:rPr>
              <w:t>VIH</w:t>
            </w:r>
          </w:p>
        </w:tc>
        <w:tc>
          <w:tcPr>
            <w:tcW w:w="7654" w:type="dxa"/>
          </w:tcPr>
          <w:p w14:paraId="4ED73F8F" w14:textId="0100B286" w:rsidR="009472EE" w:rsidRPr="009472EE" w:rsidRDefault="009472EE" w:rsidP="009472EE">
            <w:pPr>
              <w:jc w:val="left"/>
              <w:rPr>
                <w:rFonts w:cs="Times New Roman"/>
                <w:sz w:val="20"/>
                <w:szCs w:val="20"/>
              </w:rPr>
            </w:pPr>
            <w:r w:rsidRPr="009472EE">
              <w:rPr>
                <w:rFonts w:cs="Times New Roman"/>
                <w:sz w:val="20"/>
                <w:szCs w:val="20"/>
              </w:rPr>
              <w:t xml:space="preserve">Virus </w:t>
            </w:r>
            <w:r w:rsidR="00133598" w:rsidRPr="00133598">
              <w:rPr>
                <w:rFonts w:cs="Times New Roman"/>
                <w:sz w:val="20"/>
                <w:szCs w:val="20"/>
              </w:rPr>
              <w:t>l</w:t>
            </w:r>
            <w:r w:rsidR="00D42BC6">
              <w:rPr>
                <w:rFonts w:cs="Times New Roman"/>
                <w:sz w:val="20"/>
                <w:szCs w:val="20"/>
              </w:rPr>
              <w:t>’</w:t>
            </w:r>
            <w:r w:rsidR="00133598" w:rsidRPr="00133598">
              <w:rPr>
                <w:rFonts w:cs="Times New Roman"/>
                <w:sz w:val="20"/>
                <w:szCs w:val="20"/>
              </w:rPr>
              <w:t xml:space="preserve">Immunodéficience </w:t>
            </w:r>
            <w:r w:rsidRPr="009472EE">
              <w:rPr>
                <w:rFonts w:cs="Times New Roman"/>
                <w:sz w:val="20"/>
                <w:szCs w:val="20"/>
              </w:rPr>
              <w:t xml:space="preserve">Humaine </w:t>
            </w:r>
          </w:p>
        </w:tc>
      </w:tr>
      <w:tr w:rsidR="009472EE" w:rsidRPr="009472EE" w14:paraId="0F6B6F64" w14:textId="77777777" w:rsidTr="000B7E33">
        <w:tc>
          <w:tcPr>
            <w:tcW w:w="1555" w:type="dxa"/>
          </w:tcPr>
          <w:p w14:paraId="6219119C" w14:textId="77777777" w:rsidR="009472EE" w:rsidRPr="009472EE" w:rsidRDefault="009472EE" w:rsidP="009472EE">
            <w:pPr>
              <w:jc w:val="left"/>
              <w:rPr>
                <w:rFonts w:cs="Times New Roman"/>
                <w:sz w:val="20"/>
                <w:szCs w:val="20"/>
              </w:rPr>
            </w:pPr>
            <w:r w:rsidRPr="009472EE">
              <w:rPr>
                <w:rFonts w:cs="Times New Roman"/>
                <w:sz w:val="20"/>
                <w:szCs w:val="20"/>
              </w:rPr>
              <w:t>ZLECAF</w:t>
            </w:r>
          </w:p>
        </w:tc>
        <w:tc>
          <w:tcPr>
            <w:tcW w:w="7654" w:type="dxa"/>
          </w:tcPr>
          <w:p w14:paraId="76C57020" w14:textId="77777777" w:rsidR="009472EE" w:rsidRPr="009472EE" w:rsidRDefault="009472EE" w:rsidP="009472EE">
            <w:pPr>
              <w:jc w:val="left"/>
              <w:rPr>
                <w:rFonts w:cs="Times New Roman"/>
                <w:sz w:val="20"/>
                <w:szCs w:val="20"/>
              </w:rPr>
            </w:pPr>
            <w:r w:rsidRPr="009472EE">
              <w:rPr>
                <w:rFonts w:cs="Times New Roman"/>
                <w:sz w:val="20"/>
                <w:szCs w:val="20"/>
              </w:rPr>
              <w:t xml:space="preserve">Zone de Libre Echange Continentale Africaine </w:t>
            </w:r>
          </w:p>
        </w:tc>
      </w:tr>
    </w:tbl>
    <w:p w14:paraId="4F6B407A" w14:textId="233B9A80" w:rsidR="001166BA" w:rsidRDefault="001166BA" w:rsidP="001166BA"/>
    <w:p w14:paraId="40A2D314" w14:textId="77777777" w:rsidR="001166BA" w:rsidRDefault="001166BA">
      <w:pPr>
        <w:spacing w:after="160" w:line="259" w:lineRule="auto"/>
        <w:jc w:val="left"/>
      </w:pPr>
      <w:r>
        <w:br w:type="page"/>
      </w:r>
    </w:p>
    <w:p w14:paraId="3E3EC06E" w14:textId="7F8C9634" w:rsidR="00BE2905" w:rsidRDefault="00BE2905" w:rsidP="00E44692">
      <w:pPr>
        <w:pStyle w:val="Titre1"/>
        <w:numPr>
          <w:ilvl w:val="0"/>
          <w:numId w:val="6"/>
        </w:numPr>
      </w:pPr>
      <w:bookmarkStart w:id="3" w:name="_Toc106186072"/>
      <w:r>
        <w:lastRenderedPageBreak/>
        <w:t>r</w:t>
      </w:r>
      <w:r w:rsidR="00BB665A">
        <w:t>e</w:t>
      </w:r>
      <w:r>
        <w:t>sume</w:t>
      </w:r>
      <w:bookmarkEnd w:id="3"/>
    </w:p>
    <w:p w14:paraId="499FBA73" w14:textId="47239602" w:rsidR="002B3997" w:rsidRDefault="002B3997" w:rsidP="002B3997">
      <w:pPr>
        <w:jc w:val="left"/>
      </w:pPr>
    </w:p>
    <w:p w14:paraId="5F053F17" w14:textId="3283DA86" w:rsidR="0085003C" w:rsidRPr="0085003C" w:rsidRDefault="0085003C" w:rsidP="0085003C">
      <w:pPr>
        <w:contextualSpacing/>
        <w:rPr>
          <w:lang w:eastAsia="fr-FR"/>
        </w:rPr>
      </w:pPr>
      <w:r w:rsidRPr="0085003C">
        <w:rPr>
          <w:lang w:eastAsia="fr-FR"/>
        </w:rPr>
        <w:t>Les travaux du processus d</w:t>
      </w:r>
      <w:r w:rsidR="00D42BC6">
        <w:rPr>
          <w:lang w:eastAsia="fr-FR"/>
        </w:rPr>
        <w:t>’</w:t>
      </w:r>
      <w:r w:rsidRPr="0085003C">
        <w:rPr>
          <w:lang w:eastAsia="fr-FR"/>
        </w:rPr>
        <w:t>élaboration de l</w:t>
      </w:r>
      <w:r w:rsidR="00D42BC6">
        <w:rPr>
          <w:lang w:eastAsia="fr-FR"/>
        </w:rPr>
        <w:t>’</w:t>
      </w:r>
      <w:r w:rsidRPr="0085003C">
        <w:rPr>
          <w:lang w:eastAsia="fr-FR"/>
        </w:rPr>
        <w:t>Analyse Commune de Pays (ACP) du Congo, devant faciliter l</w:t>
      </w:r>
      <w:r w:rsidR="00D42BC6">
        <w:rPr>
          <w:lang w:eastAsia="fr-FR"/>
        </w:rPr>
        <w:t>’</w:t>
      </w:r>
      <w:r w:rsidRPr="0085003C">
        <w:rPr>
          <w:lang w:eastAsia="fr-FR"/>
        </w:rPr>
        <w:t>actualisation de l</w:t>
      </w:r>
      <w:r w:rsidR="00D42BC6">
        <w:rPr>
          <w:lang w:eastAsia="fr-FR"/>
        </w:rPr>
        <w:t>’</w:t>
      </w:r>
      <w:r w:rsidRPr="0085003C">
        <w:rPr>
          <w:lang w:eastAsia="fr-FR"/>
        </w:rPr>
        <w:t>UNDAF en cours (2020-2024) ou la formulation d</w:t>
      </w:r>
      <w:r w:rsidR="00D42BC6">
        <w:rPr>
          <w:lang w:eastAsia="fr-FR"/>
        </w:rPr>
        <w:t>’</w:t>
      </w:r>
      <w:r w:rsidRPr="0085003C">
        <w:rPr>
          <w:lang w:eastAsia="fr-FR"/>
        </w:rPr>
        <w:t>un nouveau cadre de coopération (l</w:t>
      </w:r>
      <w:r w:rsidR="00D42BC6">
        <w:rPr>
          <w:lang w:eastAsia="fr-FR"/>
        </w:rPr>
        <w:t>’</w:t>
      </w:r>
      <w:r w:rsidRPr="0085003C">
        <w:rPr>
          <w:lang w:eastAsia="fr-FR"/>
        </w:rPr>
        <w:t>UNSDCF), ont été conduits en 2021 selon une démarche participative impliquant l</w:t>
      </w:r>
      <w:r w:rsidR="00D42BC6">
        <w:rPr>
          <w:lang w:eastAsia="fr-FR"/>
        </w:rPr>
        <w:t>’</w:t>
      </w:r>
      <w:r w:rsidRPr="0085003C">
        <w:rPr>
          <w:lang w:eastAsia="fr-FR"/>
        </w:rPr>
        <w:t>ensemble des agences du SNU, les partenaires nationaux (gouvernement, secteur privé et société civile) et les partenaires techniques et financiers. La grille d</w:t>
      </w:r>
      <w:r w:rsidR="00D42BC6">
        <w:rPr>
          <w:lang w:eastAsia="fr-FR"/>
        </w:rPr>
        <w:t>’</w:t>
      </w:r>
      <w:r w:rsidRPr="0085003C">
        <w:rPr>
          <w:lang w:eastAsia="fr-FR"/>
        </w:rPr>
        <w:t xml:space="preserve">analyse des principaux problèmes de développement selon leurs multiples causes et les propositions pour apporter les solutions les plus appropriées, surtout pour le SNU, a utilisé </w:t>
      </w:r>
      <w:r w:rsidR="002E0B45">
        <w:rPr>
          <w:lang w:eastAsia="fr-FR"/>
        </w:rPr>
        <w:t xml:space="preserve">la matrice des cibles ODD du Congo et </w:t>
      </w:r>
      <w:r w:rsidRPr="0085003C">
        <w:rPr>
          <w:lang w:eastAsia="fr-FR"/>
        </w:rPr>
        <w:t>le principe central et fédérateur des ODD « Ne laisser personne de côté ».</w:t>
      </w:r>
    </w:p>
    <w:p w14:paraId="675238C9" w14:textId="77777777" w:rsidR="0085003C" w:rsidRPr="0085003C" w:rsidRDefault="0085003C" w:rsidP="0085003C">
      <w:pPr>
        <w:contextualSpacing/>
        <w:rPr>
          <w:lang w:eastAsia="fr-FR"/>
        </w:rPr>
      </w:pPr>
    </w:p>
    <w:p w14:paraId="58595248" w14:textId="4E05FF8A" w:rsidR="0085003C" w:rsidRPr="0085003C" w:rsidRDefault="0085003C" w:rsidP="0085003C">
      <w:pPr>
        <w:contextualSpacing/>
        <w:rPr>
          <w:lang w:eastAsia="fr-FR"/>
        </w:rPr>
      </w:pPr>
      <w:r w:rsidRPr="0085003C">
        <w:rPr>
          <w:lang w:eastAsia="fr-FR"/>
        </w:rPr>
        <w:t>Le Congo a connu au cours des années 2001-2010 sa période la plus favorable</w:t>
      </w:r>
      <w:r w:rsidR="002E619F">
        <w:rPr>
          <w:lang w:eastAsia="fr-FR"/>
        </w:rPr>
        <w:t xml:space="preserve"> </w:t>
      </w:r>
      <w:r w:rsidRPr="0085003C">
        <w:rPr>
          <w:lang w:eastAsia="fr-FR"/>
        </w:rPr>
        <w:t>en termes de croissance du PIB</w:t>
      </w:r>
      <w:r w:rsidR="001E7381">
        <w:rPr>
          <w:lang w:eastAsia="fr-FR"/>
        </w:rPr>
        <w:t xml:space="preserve"> </w:t>
      </w:r>
      <w:r w:rsidR="001E7381" w:rsidRPr="001E7381">
        <w:rPr>
          <w:lang w:eastAsia="fr-FR"/>
        </w:rPr>
        <w:t>(avec un taux de croissance annuelle moyen de 4,5%)</w:t>
      </w:r>
      <w:r w:rsidR="001E7381" w:rsidRPr="0085003C">
        <w:rPr>
          <w:lang w:eastAsia="fr-FR"/>
        </w:rPr>
        <w:t>,</w:t>
      </w:r>
      <w:r w:rsidRPr="0085003C">
        <w:rPr>
          <w:lang w:eastAsia="fr-FR"/>
        </w:rPr>
        <w:t xml:space="preserve"> de l</w:t>
      </w:r>
      <w:r w:rsidR="00D42BC6">
        <w:rPr>
          <w:lang w:eastAsia="fr-FR"/>
        </w:rPr>
        <w:t>’</w:t>
      </w:r>
      <w:r w:rsidRPr="0085003C">
        <w:rPr>
          <w:lang w:eastAsia="fr-FR"/>
        </w:rPr>
        <w:t>IDH et du PIB par habitant se traduisant par une baisse significative du taux de pauvreté qui est passé de 50,1 % en 2005 à 46,5% en 2015 bénéficiant plus au milieu urbain qu</w:t>
      </w:r>
      <w:r w:rsidR="00D42BC6">
        <w:rPr>
          <w:lang w:eastAsia="fr-FR"/>
        </w:rPr>
        <w:t>’</w:t>
      </w:r>
      <w:r w:rsidRPr="0085003C">
        <w:rPr>
          <w:lang w:eastAsia="fr-FR"/>
        </w:rPr>
        <w:t>aux zones rurales où la pauvreté a au contraire augmenté considérablement passant de 57,7% à 74,8%</w:t>
      </w:r>
      <w:r w:rsidR="002E619F">
        <w:rPr>
          <w:lang w:eastAsia="fr-FR"/>
        </w:rPr>
        <w:t> ; sur la période 2000-2020, le taux de croissance annuelle moyen a été de 2,1 %</w:t>
      </w:r>
      <w:r w:rsidR="00AC36AD">
        <w:rPr>
          <w:lang w:eastAsia="fr-FR"/>
        </w:rPr>
        <w:t xml:space="preserve">. </w:t>
      </w:r>
      <w:r w:rsidR="002E619F">
        <w:rPr>
          <w:lang w:eastAsia="fr-FR"/>
        </w:rPr>
        <w:t xml:space="preserve"> </w:t>
      </w:r>
      <w:r w:rsidRPr="0085003C">
        <w:rPr>
          <w:lang w:eastAsia="fr-FR"/>
        </w:rPr>
        <w:t xml:space="preserve">Mais depuis 2015, le pays est en récession et la crise du Covid a amplifié les effets négatifs sur les fondamentaux macro-économiques, </w:t>
      </w:r>
      <w:r w:rsidR="002E0B45">
        <w:rPr>
          <w:lang w:eastAsia="fr-FR"/>
        </w:rPr>
        <w:t xml:space="preserve">budgétaires, </w:t>
      </w:r>
      <w:r w:rsidRPr="0085003C">
        <w:rPr>
          <w:lang w:eastAsia="fr-FR"/>
        </w:rPr>
        <w:t>les conditions de vie des populations et les marges budgétaires de l</w:t>
      </w:r>
      <w:r w:rsidR="00D42BC6">
        <w:rPr>
          <w:lang w:eastAsia="fr-FR"/>
        </w:rPr>
        <w:t>’</w:t>
      </w:r>
      <w:r w:rsidRPr="0085003C">
        <w:rPr>
          <w:lang w:eastAsia="fr-FR"/>
        </w:rPr>
        <w:t>Etat pour conduire des politiques sectorielles conséquentes et ambitieuses afin de relever les nombreux défis économiques et sociaux du pays</w:t>
      </w:r>
      <w:r w:rsidR="004322D7">
        <w:rPr>
          <w:lang w:eastAsia="fr-FR"/>
        </w:rPr>
        <w:t>. Le taux de croissance du PIB en 2020 a été de -7,9 % contre -0,6 % en 2019 et</w:t>
      </w:r>
      <w:r w:rsidR="00AC36AD">
        <w:rPr>
          <w:lang w:eastAsia="fr-FR"/>
        </w:rPr>
        <w:t xml:space="preserve"> </w:t>
      </w:r>
      <w:r w:rsidR="00AC36AD" w:rsidRPr="00AC36AD">
        <w:rPr>
          <w:lang w:eastAsia="fr-FR"/>
        </w:rPr>
        <w:t xml:space="preserve">le PIB par habitant a baissé de -12,2 % en 2020. </w:t>
      </w:r>
      <w:r w:rsidR="00AC36AD">
        <w:rPr>
          <w:lang w:eastAsia="fr-FR"/>
        </w:rPr>
        <w:t>L</w:t>
      </w:r>
      <w:r w:rsidR="00874D98">
        <w:rPr>
          <w:lang w:eastAsia="fr-FR"/>
        </w:rPr>
        <w:t>e</w:t>
      </w:r>
      <w:r w:rsidR="004322D7">
        <w:rPr>
          <w:lang w:eastAsia="fr-FR"/>
        </w:rPr>
        <w:t xml:space="preserve"> FMI prévoit de</w:t>
      </w:r>
      <w:r w:rsidR="00AC36AD">
        <w:rPr>
          <w:lang w:eastAsia="fr-FR"/>
        </w:rPr>
        <w:t>s taux de croissance du PIB</w:t>
      </w:r>
      <w:r w:rsidR="004322D7">
        <w:rPr>
          <w:lang w:eastAsia="fr-FR"/>
        </w:rPr>
        <w:t xml:space="preserve"> -0,2%</w:t>
      </w:r>
      <w:r w:rsidR="00AC36AD">
        <w:rPr>
          <w:lang w:eastAsia="fr-FR"/>
        </w:rPr>
        <w:t>, 2,4% et 2,9 % respectivement pour les années 2021, 2022 et 2023.</w:t>
      </w:r>
      <w:r w:rsidR="004322D7">
        <w:rPr>
          <w:lang w:eastAsia="fr-FR"/>
        </w:rPr>
        <w:t xml:space="preserve"> </w:t>
      </w:r>
    </w:p>
    <w:p w14:paraId="75B67722" w14:textId="77777777" w:rsidR="0085003C" w:rsidRPr="0085003C" w:rsidRDefault="0085003C" w:rsidP="0085003C">
      <w:pPr>
        <w:contextualSpacing/>
        <w:rPr>
          <w:lang w:eastAsia="fr-FR"/>
        </w:rPr>
      </w:pPr>
    </w:p>
    <w:p w14:paraId="74055187" w14:textId="0E96AFD6" w:rsidR="0085003C" w:rsidRPr="0085003C" w:rsidRDefault="0085003C" w:rsidP="0085003C">
      <w:pPr>
        <w:contextualSpacing/>
        <w:rPr>
          <w:lang w:eastAsia="fr-FR"/>
        </w:rPr>
      </w:pPr>
      <w:r w:rsidRPr="0085003C">
        <w:rPr>
          <w:lang w:eastAsia="fr-FR"/>
        </w:rPr>
        <w:t>La croissance de l</w:t>
      </w:r>
      <w:r w:rsidR="00D42BC6">
        <w:rPr>
          <w:lang w:eastAsia="fr-FR"/>
        </w:rPr>
        <w:t>’</w:t>
      </w:r>
      <w:r w:rsidRPr="0085003C">
        <w:rPr>
          <w:lang w:eastAsia="fr-FR"/>
        </w:rPr>
        <w:t xml:space="preserve">économie du Congo est fondamentalement marquée par sa volatilité et sa dépendance du secteur pétrolier. Elle se distingue aussi par sa faible inclusivité, surtout au cours de la dernière décennie qui se traduit par des effets limités sur la réduction des vulnérabilités socio-économiques et </w:t>
      </w:r>
      <w:r w:rsidR="00AC36AD">
        <w:rPr>
          <w:lang w:eastAsia="fr-FR"/>
        </w:rPr>
        <w:t xml:space="preserve">du </w:t>
      </w:r>
      <w:r w:rsidRPr="0085003C">
        <w:rPr>
          <w:lang w:eastAsia="fr-FR"/>
        </w:rPr>
        <w:t>taux de chômage des jeunes. Elle se manifeste également par la généralisation des activités informelles et de</w:t>
      </w:r>
      <w:r w:rsidR="002E0B45">
        <w:rPr>
          <w:lang w:eastAsia="fr-FR"/>
        </w:rPr>
        <w:t xml:space="preserve"> l</w:t>
      </w:r>
      <w:r w:rsidR="00D42BC6">
        <w:rPr>
          <w:lang w:eastAsia="fr-FR"/>
        </w:rPr>
        <w:t>’</w:t>
      </w:r>
      <w:r w:rsidR="002E0B45">
        <w:rPr>
          <w:lang w:eastAsia="fr-FR"/>
        </w:rPr>
        <w:t>importance des flux migratoires</w:t>
      </w:r>
      <w:r w:rsidRPr="0085003C">
        <w:rPr>
          <w:lang w:eastAsia="fr-FR"/>
        </w:rPr>
        <w:t xml:space="preserve"> vers les villes comme formes de stratégies adaptatives des pauvres par rapport au manque d</w:t>
      </w:r>
      <w:r w:rsidR="00D42BC6">
        <w:rPr>
          <w:lang w:eastAsia="fr-FR"/>
        </w:rPr>
        <w:t>’</w:t>
      </w:r>
      <w:r w:rsidRPr="0085003C">
        <w:rPr>
          <w:lang w:eastAsia="fr-FR"/>
        </w:rPr>
        <w:t>emplois décents et de revenus monétaires durables</w:t>
      </w:r>
      <w:r w:rsidR="00AC36AD">
        <w:rPr>
          <w:lang w:eastAsia="fr-FR"/>
        </w:rPr>
        <w:t xml:space="preserve"> dans les zones rurales</w:t>
      </w:r>
      <w:r w:rsidRPr="0085003C">
        <w:rPr>
          <w:lang w:eastAsia="fr-FR"/>
        </w:rPr>
        <w:t>, en particulier pour les jeunes.</w:t>
      </w:r>
    </w:p>
    <w:p w14:paraId="0B15A3C1" w14:textId="77777777" w:rsidR="0085003C" w:rsidRPr="0085003C" w:rsidRDefault="0085003C" w:rsidP="0085003C">
      <w:pPr>
        <w:contextualSpacing/>
        <w:rPr>
          <w:lang w:eastAsia="fr-FR"/>
        </w:rPr>
      </w:pPr>
    </w:p>
    <w:p w14:paraId="5837D264" w14:textId="6544E2E6" w:rsidR="0085003C" w:rsidRPr="0085003C" w:rsidRDefault="0085003C" w:rsidP="0085003C">
      <w:pPr>
        <w:contextualSpacing/>
        <w:rPr>
          <w:lang w:eastAsia="fr-FR"/>
        </w:rPr>
      </w:pPr>
      <w:r w:rsidRPr="0085003C">
        <w:rPr>
          <w:lang w:eastAsia="fr-FR"/>
        </w:rPr>
        <w:t>Les impacts du Covid-19</w:t>
      </w:r>
      <w:r w:rsidRPr="0085003C">
        <w:rPr>
          <w:vertAlign w:val="superscript"/>
          <w:lang w:eastAsia="fr-FR"/>
        </w:rPr>
        <w:footnoteReference w:id="1"/>
      </w:r>
      <w:r w:rsidRPr="0085003C">
        <w:rPr>
          <w:lang w:eastAsia="fr-FR"/>
        </w:rPr>
        <w:t xml:space="preserve"> se sont traduits d</w:t>
      </w:r>
      <w:r w:rsidR="00D42BC6">
        <w:rPr>
          <w:lang w:eastAsia="fr-FR"/>
        </w:rPr>
        <w:t>’</w:t>
      </w:r>
      <w:r w:rsidRPr="0085003C">
        <w:rPr>
          <w:lang w:eastAsia="fr-FR"/>
        </w:rPr>
        <w:t>une part par des effets</w:t>
      </w:r>
      <w:r w:rsidR="00A41452">
        <w:rPr>
          <w:lang w:eastAsia="fr-FR"/>
        </w:rPr>
        <w:t xml:space="preserve"> </w:t>
      </w:r>
      <w:r w:rsidR="002E0B45">
        <w:rPr>
          <w:lang w:eastAsia="fr-FR"/>
        </w:rPr>
        <w:t>sur</w:t>
      </w:r>
      <w:r w:rsidR="00A41452">
        <w:rPr>
          <w:lang w:eastAsia="fr-FR"/>
        </w:rPr>
        <w:t xml:space="preserve"> la baisse de la croissance économique </w:t>
      </w:r>
      <w:r w:rsidR="004A05FA">
        <w:rPr>
          <w:lang w:eastAsia="fr-FR"/>
        </w:rPr>
        <w:t xml:space="preserve">mondiale </w:t>
      </w:r>
      <w:r w:rsidR="004A05FA" w:rsidRPr="0085003C">
        <w:rPr>
          <w:lang w:eastAsia="fr-FR"/>
        </w:rPr>
        <w:t>à</w:t>
      </w:r>
      <w:r w:rsidRPr="0085003C">
        <w:rPr>
          <w:lang w:eastAsia="fr-FR"/>
        </w:rPr>
        <w:t xml:space="preserve"> travers </w:t>
      </w:r>
      <w:r w:rsidR="00A41452">
        <w:rPr>
          <w:lang w:eastAsia="fr-FR"/>
        </w:rPr>
        <w:t>ses</w:t>
      </w:r>
      <w:r w:rsidRPr="0085003C">
        <w:rPr>
          <w:lang w:eastAsia="fr-FR"/>
        </w:rPr>
        <w:t xml:space="preserve"> canaux </w:t>
      </w:r>
      <w:r w:rsidR="00A41452">
        <w:rPr>
          <w:lang w:eastAsia="fr-FR"/>
        </w:rPr>
        <w:t xml:space="preserve">de transmission </w:t>
      </w:r>
      <w:r w:rsidR="002E0B45">
        <w:rPr>
          <w:lang w:eastAsia="fr-FR"/>
        </w:rPr>
        <w:t xml:space="preserve">pour le Congo </w:t>
      </w:r>
      <w:r w:rsidRPr="0085003C">
        <w:rPr>
          <w:lang w:eastAsia="fr-FR"/>
        </w:rPr>
        <w:t>(baisse des exportations, baisse du prix du pétrole</w:t>
      </w:r>
      <w:r w:rsidR="00874D98">
        <w:rPr>
          <w:lang w:eastAsia="fr-FR"/>
        </w:rPr>
        <w:t>, etc.</w:t>
      </w:r>
      <w:r w:rsidR="00A41452">
        <w:rPr>
          <w:lang w:eastAsia="fr-FR"/>
        </w:rPr>
        <w:t>)</w:t>
      </w:r>
      <w:r w:rsidRPr="0085003C">
        <w:rPr>
          <w:lang w:eastAsia="fr-FR"/>
        </w:rPr>
        <w:t xml:space="preserve"> et, d</w:t>
      </w:r>
      <w:r w:rsidR="00D42BC6">
        <w:rPr>
          <w:lang w:eastAsia="fr-FR"/>
        </w:rPr>
        <w:t>’</w:t>
      </w:r>
      <w:r w:rsidRPr="0085003C">
        <w:rPr>
          <w:lang w:eastAsia="fr-FR"/>
        </w:rPr>
        <w:t>autre part par des effets liés aux canaux internes (baisse des ressources du budget de l</w:t>
      </w:r>
      <w:r w:rsidR="00D42BC6">
        <w:rPr>
          <w:lang w:eastAsia="fr-FR"/>
        </w:rPr>
        <w:t>’</w:t>
      </w:r>
      <w:r w:rsidRPr="0085003C">
        <w:rPr>
          <w:lang w:eastAsia="fr-FR"/>
        </w:rPr>
        <w:t>Etat, impacts sanitaires du Covid,</w:t>
      </w:r>
      <w:r w:rsidR="00874D98">
        <w:rPr>
          <w:lang w:eastAsia="fr-FR"/>
        </w:rPr>
        <w:t xml:space="preserve"> etc.</w:t>
      </w:r>
      <w:r w:rsidRPr="0085003C">
        <w:rPr>
          <w:lang w:eastAsia="fr-FR"/>
        </w:rPr>
        <w:t xml:space="preserve">). </w:t>
      </w:r>
      <w:proofErr w:type="gramStart"/>
      <w:r w:rsidRPr="0085003C">
        <w:rPr>
          <w:lang w:eastAsia="fr-FR"/>
        </w:rPr>
        <w:t>Au</w:t>
      </w:r>
      <w:proofErr w:type="gramEnd"/>
      <w:r w:rsidRPr="0085003C">
        <w:rPr>
          <w:lang w:eastAsia="fr-FR"/>
        </w:rPr>
        <w:t xml:space="preserve"> plan macro-économique, le</w:t>
      </w:r>
      <w:r w:rsidR="00A41452">
        <w:rPr>
          <w:lang w:eastAsia="fr-FR"/>
        </w:rPr>
        <w:t xml:space="preserve">s </w:t>
      </w:r>
      <w:r w:rsidRPr="0085003C">
        <w:rPr>
          <w:lang w:eastAsia="fr-FR"/>
        </w:rPr>
        <w:t xml:space="preserve">taux de croissance du PIB </w:t>
      </w:r>
      <w:r w:rsidR="00A41452">
        <w:rPr>
          <w:lang w:eastAsia="fr-FR"/>
        </w:rPr>
        <w:t>pour les années 2020 et 2021 ont été négatifs.</w:t>
      </w:r>
      <w:r w:rsidRPr="0085003C">
        <w:rPr>
          <w:lang w:eastAsia="fr-FR"/>
        </w:rPr>
        <w:t xml:space="preserve"> </w:t>
      </w:r>
      <w:proofErr w:type="gramStart"/>
      <w:r w:rsidRPr="0085003C">
        <w:rPr>
          <w:lang w:eastAsia="fr-FR"/>
        </w:rPr>
        <w:t>Au</w:t>
      </w:r>
      <w:proofErr w:type="gramEnd"/>
      <w:r w:rsidRPr="0085003C">
        <w:rPr>
          <w:lang w:eastAsia="fr-FR"/>
        </w:rPr>
        <w:t xml:space="preserve"> plan social, l</w:t>
      </w:r>
      <w:r w:rsidR="00D42BC6">
        <w:rPr>
          <w:lang w:eastAsia="fr-FR"/>
        </w:rPr>
        <w:t>’</w:t>
      </w:r>
      <w:r w:rsidRPr="0085003C">
        <w:rPr>
          <w:lang w:eastAsia="fr-FR"/>
        </w:rPr>
        <w:t>impact s</w:t>
      </w:r>
      <w:r w:rsidR="00D42BC6">
        <w:rPr>
          <w:lang w:eastAsia="fr-FR"/>
        </w:rPr>
        <w:t>’</w:t>
      </w:r>
      <w:r w:rsidRPr="0085003C">
        <w:rPr>
          <w:lang w:eastAsia="fr-FR"/>
        </w:rPr>
        <w:t>est manifesté par l</w:t>
      </w:r>
      <w:r w:rsidR="00D42BC6">
        <w:rPr>
          <w:lang w:eastAsia="fr-FR"/>
        </w:rPr>
        <w:t>’</w:t>
      </w:r>
      <w:r w:rsidRPr="0085003C">
        <w:rPr>
          <w:lang w:eastAsia="fr-FR"/>
        </w:rPr>
        <w:t>aggravation de la vulnérabilité sociale et économique des populations en termes d</w:t>
      </w:r>
      <w:r w:rsidR="00D42BC6">
        <w:rPr>
          <w:lang w:eastAsia="fr-FR"/>
        </w:rPr>
        <w:t>’</w:t>
      </w:r>
      <w:r w:rsidRPr="0085003C">
        <w:rPr>
          <w:lang w:eastAsia="fr-FR"/>
        </w:rPr>
        <w:t xml:space="preserve">insécurité alimentaire, de malnutrition ainsi que </w:t>
      </w:r>
      <w:r w:rsidR="002E0B45">
        <w:rPr>
          <w:lang w:eastAsia="fr-FR"/>
        </w:rPr>
        <w:t>d</w:t>
      </w:r>
      <w:r w:rsidR="00D42BC6">
        <w:rPr>
          <w:lang w:eastAsia="fr-FR"/>
        </w:rPr>
        <w:t>’</w:t>
      </w:r>
      <w:r w:rsidRPr="0085003C">
        <w:rPr>
          <w:lang w:eastAsia="fr-FR"/>
        </w:rPr>
        <w:t>interruption de l</w:t>
      </w:r>
      <w:r w:rsidR="00D42BC6">
        <w:rPr>
          <w:lang w:eastAsia="fr-FR"/>
        </w:rPr>
        <w:t>’</w:t>
      </w:r>
      <w:r w:rsidRPr="0085003C">
        <w:rPr>
          <w:lang w:eastAsia="fr-FR"/>
        </w:rPr>
        <w:t>apprentissage</w:t>
      </w:r>
      <w:r w:rsidR="00874D98">
        <w:rPr>
          <w:lang w:eastAsia="fr-FR"/>
        </w:rPr>
        <w:t>.</w:t>
      </w:r>
      <w:r w:rsidRPr="0085003C">
        <w:rPr>
          <w:lang w:eastAsia="fr-FR"/>
        </w:rPr>
        <w:t xml:space="preserve"> </w:t>
      </w:r>
    </w:p>
    <w:p w14:paraId="708F37C4" w14:textId="77777777" w:rsidR="0085003C" w:rsidRPr="0085003C" w:rsidRDefault="0085003C" w:rsidP="0085003C">
      <w:pPr>
        <w:contextualSpacing/>
        <w:rPr>
          <w:lang w:eastAsia="fr-FR"/>
        </w:rPr>
      </w:pPr>
    </w:p>
    <w:p w14:paraId="415B5A8E" w14:textId="257B1DE3" w:rsidR="0085003C" w:rsidRPr="0085003C" w:rsidRDefault="0085003C" w:rsidP="0085003C">
      <w:pPr>
        <w:contextualSpacing/>
        <w:rPr>
          <w:lang w:eastAsia="fr-FR"/>
        </w:rPr>
      </w:pPr>
      <w:r w:rsidRPr="0085003C">
        <w:rPr>
          <w:lang w:eastAsia="fr-FR"/>
        </w:rPr>
        <w:t>La gouvernance nationale, locale et économique est fortement centralisée limitant les opportunités d</w:t>
      </w:r>
      <w:r w:rsidR="00D42BC6">
        <w:rPr>
          <w:lang w:eastAsia="fr-FR"/>
        </w:rPr>
        <w:t>’</w:t>
      </w:r>
      <w:r w:rsidRPr="0085003C">
        <w:rPr>
          <w:lang w:eastAsia="fr-FR"/>
        </w:rPr>
        <w:t xml:space="preserve">exercice des pouvoirs locaux et </w:t>
      </w:r>
      <w:r w:rsidR="00A41452">
        <w:rPr>
          <w:lang w:eastAsia="fr-FR"/>
        </w:rPr>
        <w:t xml:space="preserve">une certaine </w:t>
      </w:r>
      <w:r w:rsidRPr="0085003C">
        <w:rPr>
          <w:lang w:eastAsia="fr-FR"/>
        </w:rPr>
        <w:t>indépendance des pouvoirs judiciaire et législatif.  Le Congo est classé au 45</w:t>
      </w:r>
      <w:r w:rsidRPr="0085003C">
        <w:rPr>
          <w:vertAlign w:val="superscript"/>
          <w:lang w:eastAsia="fr-FR"/>
        </w:rPr>
        <w:t>ème</w:t>
      </w:r>
      <w:r w:rsidRPr="0085003C">
        <w:rPr>
          <w:lang w:eastAsia="fr-FR"/>
        </w:rPr>
        <w:t xml:space="preserve"> rang sur 54 pays </w:t>
      </w:r>
      <w:r w:rsidR="002E0B45">
        <w:rPr>
          <w:lang w:eastAsia="fr-FR"/>
        </w:rPr>
        <w:t xml:space="preserve">au regard de ses performances </w:t>
      </w:r>
      <w:r w:rsidR="000857D2">
        <w:rPr>
          <w:lang w:eastAsia="fr-FR"/>
        </w:rPr>
        <w:t xml:space="preserve">dans </w:t>
      </w:r>
      <w:r w:rsidR="002E0B45" w:rsidRPr="0085003C">
        <w:rPr>
          <w:lang w:eastAsia="fr-FR"/>
        </w:rPr>
        <w:t>l</w:t>
      </w:r>
      <w:r w:rsidR="00D42BC6">
        <w:rPr>
          <w:lang w:eastAsia="fr-FR"/>
        </w:rPr>
        <w:t>’</w:t>
      </w:r>
      <w:r w:rsidR="002E0B45" w:rsidRPr="0085003C">
        <w:rPr>
          <w:lang w:eastAsia="fr-FR"/>
        </w:rPr>
        <w:t>indice Mo Ibrahim pour l</w:t>
      </w:r>
      <w:r w:rsidR="00D42BC6">
        <w:rPr>
          <w:lang w:eastAsia="fr-FR"/>
        </w:rPr>
        <w:t>’</w:t>
      </w:r>
      <w:r w:rsidR="002E0B45" w:rsidRPr="0085003C">
        <w:rPr>
          <w:lang w:eastAsia="fr-FR"/>
        </w:rPr>
        <w:t>année 2019</w:t>
      </w:r>
      <w:r w:rsidR="000857D2">
        <w:rPr>
          <w:lang w:eastAsia="fr-FR"/>
        </w:rPr>
        <w:t xml:space="preserve">, </w:t>
      </w:r>
      <w:r w:rsidRPr="0085003C">
        <w:rPr>
          <w:lang w:eastAsia="fr-FR"/>
        </w:rPr>
        <w:t xml:space="preserve">avec un score de 36.  Le pays accuse </w:t>
      </w:r>
      <w:r w:rsidR="006C242A">
        <w:rPr>
          <w:lang w:eastAsia="fr-FR"/>
        </w:rPr>
        <w:t>un</w:t>
      </w:r>
      <w:r w:rsidRPr="0085003C">
        <w:rPr>
          <w:lang w:eastAsia="fr-FR"/>
        </w:rPr>
        <w:t xml:space="preserve"> retard </w:t>
      </w:r>
      <w:r w:rsidR="006C242A">
        <w:rPr>
          <w:lang w:eastAsia="fr-FR"/>
        </w:rPr>
        <w:t xml:space="preserve">considérable </w:t>
      </w:r>
      <w:r w:rsidRPr="0085003C">
        <w:rPr>
          <w:lang w:eastAsia="fr-FR"/>
        </w:rPr>
        <w:t>au regard de son classement parmi les 54 pays africains sur les questions de création d</w:t>
      </w:r>
      <w:r w:rsidR="00D42BC6">
        <w:rPr>
          <w:lang w:eastAsia="fr-FR"/>
        </w:rPr>
        <w:t>’</w:t>
      </w:r>
      <w:r w:rsidRPr="0085003C">
        <w:rPr>
          <w:lang w:eastAsia="fr-FR"/>
        </w:rPr>
        <w:t>un environnement favorable aux affaires (51</w:t>
      </w:r>
      <w:r w:rsidRPr="0085003C">
        <w:rPr>
          <w:vertAlign w:val="superscript"/>
          <w:lang w:eastAsia="fr-FR"/>
        </w:rPr>
        <w:t>ème</w:t>
      </w:r>
      <w:r w:rsidRPr="0085003C">
        <w:rPr>
          <w:lang w:eastAsia="fr-FR"/>
        </w:rPr>
        <w:t xml:space="preserve"> rang)</w:t>
      </w:r>
      <w:r w:rsidR="00AC36AD">
        <w:rPr>
          <w:lang w:eastAsia="fr-FR"/>
        </w:rPr>
        <w:t>,</w:t>
      </w:r>
      <w:r w:rsidRPr="0085003C">
        <w:rPr>
          <w:lang w:eastAsia="fr-FR"/>
        </w:rPr>
        <w:t xml:space="preserve"> de redevabilité/lutte contre la corruption (47</w:t>
      </w:r>
      <w:r w:rsidRPr="0085003C">
        <w:rPr>
          <w:vertAlign w:val="superscript"/>
          <w:lang w:eastAsia="fr-FR"/>
        </w:rPr>
        <w:t>ème</w:t>
      </w:r>
      <w:r w:rsidRPr="0085003C">
        <w:rPr>
          <w:lang w:eastAsia="fr-FR"/>
        </w:rPr>
        <w:t xml:space="preserve"> rang), d</w:t>
      </w:r>
      <w:r w:rsidR="00D42BC6">
        <w:rPr>
          <w:lang w:eastAsia="fr-FR"/>
        </w:rPr>
        <w:t>’</w:t>
      </w:r>
      <w:r w:rsidRPr="0085003C">
        <w:rPr>
          <w:lang w:eastAsia="fr-FR"/>
        </w:rPr>
        <w:t>inclusion sociale et d</w:t>
      </w:r>
      <w:r w:rsidR="00D42BC6">
        <w:rPr>
          <w:lang w:eastAsia="fr-FR"/>
        </w:rPr>
        <w:t>’</w:t>
      </w:r>
      <w:r w:rsidRPr="0085003C">
        <w:rPr>
          <w:lang w:eastAsia="fr-FR"/>
        </w:rPr>
        <w:t>accès à la santé (46</w:t>
      </w:r>
      <w:r w:rsidRPr="0085003C">
        <w:rPr>
          <w:vertAlign w:val="superscript"/>
          <w:lang w:eastAsia="fr-FR"/>
        </w:rPr>
        <w:t>ème</w:t>
      </w:r>
      <w:r w:rsidRPr="0085003C">
        <w:rPr>
          <w:lang w:eastAsia="fr-FR"/>
        </w:rPr>
        <w:t xml:space="preserve"> rang). </w:t>
      </w:r>
    </w:p>
    <w:p w14:paraId="68ADD944" w14:textId="77777777" w:rsidR="0085003C" w:rsidRPr="0085003C" w:rsidRDefault="0085003C" w:rsidP="0085003C">
      <w:pPr>
        <w:contextualSpacing/>
        <w:rPr>
          <w:lang w:eastAsia="fr-FR"/>
        </w:rPr>
      </w:pPr>
    </w:p>
    <w:p w14:paraId="7075042E" w14:textId="5B2A695B" w:rsidR="0085003C" w:rsidRPr="0085003C" w:rsidRDefault="0085003C" w:rsidP="0085003C">
      <w:pPr>
        <w:contextualSpacing/>
        <w:rPr>
          <w:lang w:eastAsia="fr-FR"/>
        </w:rPr>
      </w:pPr>
      <w:r w:rsidRPr="0085003C">
        <w:rPr>
          <w:lang w:eastAsia="fr-FR"/>
        </w:rPr>
        <w:t xml:space="preserve">Le contexte de mise en œuvre des ODD </w:t>
      </w:r>
      <w:r w:rsidR="000F140C">
        <w:rPr>
          <w:lang w:eastAsia="fr-FR"/>
        </w:rPr>
        <w:t>a</w:t>
      </w:r>
      <w:r w:rsidRPr="0085003C">
        <w:rPr>
          <w:lang w:eastAsia="fr-FR"/>
        </w:rPr>
        <w:t>u Congo n</w:t>
      </w:r>
      <w:r w:rsidR="00D42BC6">
        <w:rPr>
          <w:lang w:eastAsia="fr-FR"/>
        </w:rPr>
        <w:t>’</w:t>
      </w:r>
      <w:r w:rsidRPr="0085003C">
        <w:rPr>
          <w:lang w:eastAsia="fr-FR"/>
        </w:rPr>
        <w:t>a pas été favorable, dès leur lancement du fait de la crise économique que subit le pays depuis 2015 et la survenue en 20</w:t>
      </w:r>
      <w:r w:rsidR="000F140C">
        <w:rPr>
          <w:lang w:eastAsia="fr-FR"/>
        </w:rPr>
        <w:t>20</w:t>
      </w:r>
      <w:r w:rsidRPr="0085003C">
        <w:rPr>
          <w:lang w:eastAsia="fr-FR"/>
        </w:rPr>
        <w:t xml:space="preserve"> </w:t>
      </w:r>
      <w:r w:rsidR="000857D2">
        <w:rPr>
          <w:lang w:eastAsia="fr-FR"/>
        </w:rPr>
        <w:t>d</w:t>
      </w:r>
      <w:r w:rsidR="000F140C">
        <w:rPr>
          <w:lang w:eastAsia="fr-FR"/>
        </w:rPr>
        <w:t>e la pandémie de la Covid-19</w:t>
      </w:r>
      <w:r w:rsidRPr="0085003C">
        <w:rPr>
          <w:lang w:eastAsia="fr-FR"/>
        </w:rPr>
        <w:t xml:space="preserve"> qui n</w:t>
      </w:r>
      <w:r w:rsidR="00D42BC6">
        <w:rPr>
          <w:lang w:eastAsia="fr-FR"/>
        </w:rPr>
        <w:t>’</w:t>
      </w:r>
      <w:r w:rsidRPr="0085003C">
        <w:rPr>
          <w:lang w:eastAsia="fr-FR"/>
        </w:rPr>
        <w:t>a fait qu</w:t>
      </w:r>
      <w:r w:rsidR="00D42BC6">
        <w:rPr>
          <w:lang w:eastAsia="fr-FR"/>
        </w:rPr>
        <w:t>’</w:t>
      </w:r>
      <w:r w:rsidRPr="0085003C">
        <w:rPr>
          <w:lang w:eastAsia="fr-FR"/>
        </w:rPr>
        <w:t xml:space="preserve">amplifier les effets </w:t>
      </w:r>
      <w:r w:rsidR="006C242A">
        <w:rPr>
          <w:lang w:eastAsia="fr-FR"/>
        </w:rPr>
        <w:t xml:space="preserve">néfastes </w:t>
      </w:r>
      <w:r w:rsidRPr="0085003C">
        <w:rPr>
          <w:lang w:eastAsia="fr-FR"/>
        </w:rPr>
        <w:t>de cette crise et qui a exposé les ménages les plus vulnérables à l</w:t>
      </w:r>
      <w:r w:rsidR="00D42BC6">
        <w:rPr>
          <w:lang w:eastAsia="fr-FR"/>
        </w:rPr>
        <w:t>’</w:t>
      </w:r>
      <w:r w:rsidRPr="0085003C">
        <w:rPr>
          <w:lang w:eastAsia="fr-FR"/>
        </w:rPr>
        <w:t xml:space="preserve">insécurité alimentaire et </w:t>
      </w:r>
      <w:r w:rsidR="000857D2">
        <w:rPr>
          <w:lang w:eastAsia="fr-FR"/>
        </w:rPr>
        <w:t>aux</w:t>
      </w:r>
      <w:r w:rsidRPr="0085003C">
        <w:rPr>
          <w:lang w:eastAsia="fr-FR"/>
        </w:rPr>
        <w:t xml:space="preserve"> difficultés à assurer les dépenses sociales et d</w:t>
      </w:r>
      <w:r w:rsidR="00D42BC6">
        <w:rPr>
          <w:lang w:eastAsia="fr-FR"/>
        </w:rPr>
        <w:t>’</w:t>
      </w:r>
      <w:r w:rsidRPr="0085003C">
        <w:rPr>
          <w:lang w:eastAsia="fr-FR"/>
        </w:rPr>
        <w:t>urgence</w:t>
      </w:r>
      <w:r w:rsidR="00AC36AD">
        <w:rPr>
          <w:lang w:eastAsia="fr-FR"/>
        </w:rPr>
        <w:t xml:space="preserve">. </w:t>
      </w:r>
      <w:r w:rsidRPr="0085003C">
        <w:rPr>
          <w:lang w:eastAsia="fr-FR"/>
        </w:rPr>
        <w:t>Selon le classement mondial ODD-SDG de 2021</w:t>
      </w:r>
      <w:r w:rsidR="000857D2">
        <w:rPr>
          <w:lang w:eastAsia="fr-FR"/>
        </w:rPr>
        <w:t xml:space="preserve"> (UNDP)</w:t>
      </w:r>
      <w:r w:rsidRPr="0085003C">
        <w:rPr>
          <w:lang w:eastAsia="fr-FR"/>
        </w:rPr>
        <w:t>, avec un score de 52,9, le Congo se positionne au 144</w:t>
      </w:r>
      <w:r w:rsidRPr="0085003C">
        <w:rPr>
          <w:vertAlign w:val="superscript"/>
          <w:lang w:eastAsia="fr-FR"/>
        </w:rPr>
        <w:t>ème</w:t>
      </w:r>
      <w:r w:rsidRPr="0085003C">
        <w:rPr>
          <w:lang w:eastAsia="fr-FR"/>
        </w:rPr>
        <w:t xml:space="preserve"> rang sur 165 pays, perdant 9 places par rapport à 2020. Avec ce score, à dix ans de l</w:t>
      </w:r>
      <w:r w:rsidR="00D42BC6">
        <w:rPr>
          <w:lang w:eastAsia="fr-FR"/>
        </w:rPr>
        <w:t>’</w:t>
      </w:r>
      <w:r w:rsidRPr="0085003C">
        <w:rPr>
          <w:lang w:eastAsia="fr-FR"/>
        </w:rPr>
        <w:t>échéance 2030, le Congo est à peine à mi-chemin pour la réalisation des objectifs de développement durable. Toutefois, le Congo a incontestablement enregistré des progrès dans le domaine de la gestion des écosystèmes et de l</w:t>
      </w:r>
      <w:r w:rsidR="00D42BC6">
        <w:rPr>
          <w:lang w:eastAsia="fr-FR"/>
        </w:rPr>
        <w:t>’</w:t>
      </w:r>
      <w:r w:rsidRPr="0085003C">
        <w:rPr>
          <w:lang w:eastAsia="fr-FR"/>
        </w:rPr>
        <w:t xml:space="preserve">environnement en particulier pour les ODD 13, 14 et 15 grâce à une politique proactive et un engagement politique de haut niveau avec des résultats visibles sur la mise en œuvre de certains projets bien ciblés et la ratification de plusieurs conventions internationales. </w:t>
      </w:r>
    </w:p>
    <w:p w14:paraId="542E49ED" w14:textId="77777777" w:rsidR="0085003C" w:rsidRPr="0085003C" w:rsidRDefault="0085003C" w:rsidP="0085003C">
      <w:pPr>
        <w:contextualSpacing/>
        <w:rPr>
          <w:lang w:eastAsia="fr-FR"/>
        </w:rPr>
      </w:pPr>
    </w:p>
    <w:p w14:paraId="0ED6F4A0" w14:textId="114EE4CF" w:rsidR="0085003C" w:rsidRPr="0085003C" w:rsidRDefault="0085003C" w:rsidP="0085003C">
      <w:pPr>
        <w:contextualSpacing/>
        <w:rPr>
          <w:lang w:eastAsia="fr-FR"/>
        </w:rPr>
      </w:pPr>
      <w:r w:rsidRPr="0085003C">
        <w:rPr>
          <w:lang w:eastAsia="fr-FR"/>
        </w:rPr>
        <w:lastRenderedPageBreak/>
        <w:t>L</w:t>
      </w:r>
      <w:r w:rsidR="00D42BC6">
        <w:rPr>
          <w:lang w:eastAsia="fr-FR"/>
        </w:rPr>
        <w:t>’</w:t>
      </w:r>
      <w:r w:rsidRPr="0085003C">
        <w:rPr>
          <w:lang w:eastAsia="fr-FR"/>
        </w:rPr>
        <w:t>analyse des performances des ODD en 2020 dans les 52 pays africains en termes d</w:t>
      </w:r>
      <w:r w:rsidR="00D42BC6">
        <w:rPr>
          <w:lang w:eastAsia="fr-FR"/>
        </w:rPr>
        <w:t>’</w:t>
      </w:r>
      <w:r w:rsidRPr="0085003C">
        <w:rPr>
          <w:lang w:eastAsia="fr-FR"/>
        </w:rPr>
        <w:t>inégalités à l</w:t>
      </w:r>
      <w:r w:rsidR="00D42BC6">
        <w:rPr>
          <w:lang w:eastAsia="fr-FR"/>
        </w:rPr>
        <w:t>’</w:t>
      </w:r>
      <w:r w:rsidRPr="0085003C">
        <w:rPr>
          <w:lang w:eastAsia="fr-FR"/>
        </w:rPr>
        <w:t>intérieur de chaque pays à travers l</w:t>
      </w:r>
      <w:r w:rsidR="00D42BC6">
        <w:rPr>
          <w:lang w:eastAsia="fr-FR"/>
        </w:rPr>
        <w:t>’</w:t>
      </w:r>
      <w:r w:rsidRPr="0085003C">
        <w:rPr>
          <w:lang w:eastAsia="fr-FR"/>
        </w:rPr>
        <w:t>indice et le tableau de bord « Ne laisser personne de côté » fait ressortir que le Congo est classé au 35</w:t>
      </w:r>
      <w:r w:rsidRPr="0085003C">
        <w:rPr>
          <w:vertAlign w:val="superscript"/>
          <w:lang w:eastAsia="fr-FR"/>
        </w:rPr>
        <w:t>ème</w:t>
      </w:r>
      <w:r w:rsidRPr="0085003C">
        <w:rPr>
          <w:lang w:eastAsia="fr-FR"/>
        </w:rPr>
        <w:t xml:space="preserve"> rang avec une valeur de 38,19 plaçant le pays dans la catégorie des pays les moins avancés alors qu</w:t>
      </w:r>
      <w:r w:rsidR="00D42BC6">
        <w:rPr>
          <w:lang w:eastAsia="fr-FR"/>
        </w:rPr>
        <w:t>’</w:t>
      </w:r>
      <w:r w:rsidRPr="0085003C">
        <w:rPr>
          <w:lang w:eastAsia="fr-FR"/>
        </w:rPr>
        <w:t>il est dans la catégorie des pays à revenu intermédiaire. Cette faible performance du Congo renvoie principalement à l</w:t>
      </w:r>
      <w:r w:rsidR="00D42BC6">
        <w:rPr>
          <w:lang w:eastAsia="fr-FR"/>
        </w:rPr>
        <w:t>’</w:t>
      </w:r>
      <w:r w:rsidRPr="0085003C">
        <w:rPr>
          <w:lang w:eastAsia="fr-FR"/>
        </w:rPr>
        <w:t>importance de l</w:t>
      </w:r>
      <w:r w:rsidR="00D42BC6">
        <w:rPr>
          <w:lang w:eastAsia="fr-FR"/>
        </w:rPr>
        <w:t>’</w:t>
      </w:r>
      <w:r w:rsidRPr="0085003C">
        <w:rPr>
          <w:lang w:eastAsia="fr-FR"/>
        </w:rPr>
        <w:t>extrême pauvreté</w:t>
      </w:r>
      <w:r w:rsidR="00FF10F7">
        <w:rPr>
          <w:lang w:eastAsia="fr-FR"/>
        </w:rPr>
        <w:t xml:space="preserve"> et </w:t>
      </w:r>
      <w:r w:rsidR="000857D2">
        <w:rPr>
          <w:lang w:eastAsia="fr-FR"/>
        </w:rPr>
        <w:t xml:space="preserve">à </w:t>
      </w:r>
      <w:r w:rsidRPr="0085003C">
        <w:rPr>
          <w:lang w:eastAsia="fr-FR"/>
        </w:rPr>
        <w:t>l</w:t>
      </w:r>
      <w:r w:rsidR="00D42BC6">
        <w:rPr>
          <w:lang w:eastAsia="fr-FR"/>
        </w:rPr>
        <w:t>’</w:t>
      </w:r>
      <w:r w:rsidRPr="0085003C">
        <w:rPr>
          <w:lang w:eastAsia="fr-FR"/>
        </w:rPr>
        <w:t xml:space="preserve">aggravation de la vulnérabilité des populations. </w:t>
      </w:r>
    </w:p>
    <w:p w14:paraId="67734456" w14:textId="77777777" w:rsidR="0085003C" w:rsidRPr="0085003C" w:rsidRDefault="0085003C" w:rsidP="0085003C">
      <w:pPr>
        <w:contextualSpacing/>
        <w:rPr>
          <w:lang w:eastAsia="fr-FR"/>
        </w:rPr>
      </w:pPr>
    </w:p>
    <w:p w14:paraId="4C118982" w14:textId="7E725C1F" w:rsidR="0085003C" w:rsidRPr="0085003C" w:rsidRDefault="0085003C" w:rsidP="0085003C">
      <w:pPr>
        <w:contextualSpacing/>
        <w:rPr>
          <w:lang w:eastAsia="fr-FR"/>
        </w:rPr>
      </w:pPr>
      <w:r w:rsidRPr="0085003C">
        <w:rPr>
          <w:lang w:eastAsia="fr-FR"/>
        </w:rPr>
        <w:t>L</w:t>
      </w:r>
      <w:r w:rsidR="00D42BC6">
        <w:rPr>
          <w:lang w:eastAsia="fr-FR"/>
        </w:rPr>
        <w:t>’</w:t>
      </w:r>
      <w:r w:rsidRPr="0085003C">
        <w:rPr>
          <w:lang w:eastAsia="fr-FR"/>
        </w:rPr>
        <w:t xml:space="preserve">analyse de la trajectoire des ODD du Congo et les conclusions du rapport SDG 2020 </w:t>
      </w:r>
      <w:proofErr w:type="gramStart"/>
      <w:r w:rsidRPr="0085003C">
        <w:rPr>
          <w:lang w:eastAsia="fr-FR"/>
        </w:rPr>
        <w:t>au</w:t>
      </w:r>
      <w:proofErr w:type="gramEnd"/>
      <w:r w:rsidRPr="0085003C">
        <w:rPr>
          <w:lang w:eastAsia="fr-FR"/>
        </w:rPr>
        <w:t xml:space="preserve"> plan mondial qui sont corroborées par le rapport national sur les ODD pour 2019, montrent clairement que les tendances pour 13 ODD du Congo affichent des niveaux de performances faibles du fait que la mise en œuvre des ODD est intervenue dans un contexte de crise de l</w:t>
      </w:r>
      <w:r w:rsidR="00D42BC6">
        <w:rPr>
          <w:lang w:eastAsia="fr-FR"/>
        </w:rPr>
        <w:t>’</w:t>
      </w:r>
      <w:r w:rsidRPr="0085003C">
        <w:rPr>
          <w:lang w:eastAsia="fr-FR"/>
        </w:rPr>
        <w:t>économie congolaise. Sur les 17 ODD, trois (pauvreté, industrie/innovation, et réduction des inégalités) sont dans le rouge avec de très faibles performances et deux</w:t>
      </w:r>
      <w:r w:rsidR="00942203">
        <w:rPr>
          <w:lang w:eastAsia="fr-FR"/>
        </w:rPr>
        <w:t xml:space="preserve"> ODD</w:t>
      </w:r>
      <w:r w:rsidRPr="0085003C">
        <w:rPr>
          <w:lang w:eastAsia="fr-FR"/>
        </w:rPr>
        <w:t xml:space="preserve"> (Faim Zéro et Santé) connaissent un rythme insuffisant qui ne leur permet pas de se situer sur des trajectoires très favorables ; il en est de même pour d</w:t>
      </w:r>
      <w:r w:rsidR="00D42BC6">
        <w:rPr>
          <w:lang w:eastAsia="fr-FR"/>
        </w:rPr>
        <w:t>’</w:t>
      </w:r>
      <w:r w:rsidRPr="0085003C">
        <w:rPr>
          <w:lang w:eastAsia="fr-FR"/>
        </w:rPr>
        <w:t xml:space="preserve">autres ODD (4, 5, 6, 7 et 8). En revanche pour les ODD 12, 13, 14, les trajectoires sont bien orientées sur une pente </w:t>
      </w:r>
      <w:r w:rsidR="00DC6A36">
        <w:rPr>
          <w:lang w:eastAsia="fr-FR"/>
        </w:rPr>
        <w:t>assez</w:t>
      </w:r>
      <w:r w:rsidRPr="0085003C">
        <w:rPr>
          <w:lang w:eastAsia="fr-FR"/>
        </w:rPr>
        <w:t xml:space="preserve"> ascendante pour l</w:t>
      </w:r>
      <w:r w:rsidR="00D42BC6">
        <w:rPr>
          <w:lang w:eastAsia="fr-FR"/>
        </w:rPr>
        <w:t>’</w:t>
      </w:r>
      <w:r w:rsidRPr="0085003C">
        <w:rPr>
          <w:lang w:eastAsia="fr-FR"/>
        </w:rPr>
        <w:t>atteinte de leurs cibles d</w:t>
      </w:r>
      <w:r w:rsidR="00D42BC6">
        <w:rPr>
          <w:lang w:eastAsia="fr-FR"/>
        </w:rPr>
        <w:t>’</w:t>
      </w:r>
      <w:r w:rsidRPr="0085003C">
        <w:rPr>
          <w:lang w:eastAsia="fr-FR"/>
        </w:rPr>
        <w:t xml:space="preserve">ici 2030. </w:t>
      </w:r>
    </w:p>
    <w:p w14:paraId="4B07448B" w14:textId="77777777" w:rsidR="007A1340" w:rsidRDefault="007A1340" w:rsidP="0085003C">
      <w:pPr>
        <w:contextualSpacing/>
        <w:rPr>
          <w:lang w:eastAsia="fr-FR"/>
        </w:rPr>
      </w:pPr>
    </w:p>
    <w:p w14:paraId="57D51A24" w14:textId="60046EF9" w:rsidR="0085003C" w:rsidRDefault="0085003C" w:rsidP="0085003C">
      <w:pPr>
        <w:contextualSpacing/>
        <w:rPr>
          <w:lang w:eastAsia="fr-FR"/>
        </w:rPr>
      </w:pPr>
      <w:r w:rsidRPr="0085003C">
        <w:rPr>
          <w:lang w:eastAsia="fr-FR"/>
        </w:rPr>
        <w:t xml:space="preserve">Les analyses causales des principaux problèmes de développement et du niveau de développement du capital humain dégagent </w:t>
      </w:r>
      <w:r w:rsidRPr="0085003C">
        <w:rPr>
          <w:b/>
          <w:bCs/>
          <w:i/>
          <w:iCs/>
          <w:lang w:eastAsia="fr-FR"/>
        </w:rPr>
        <w:t>six groupes sociaux les plus vulnérables</w:t>
      </w:r>
      <w:r w:rsidRPr="0085003C">
        <w:rPr>
          <w:lang w:eastAsia="fr-FR"/>
        </w:rPr>
        <w:t xml:space="preserve"> subissant des privations économiques, sociales et de leurs droits d</w:t>
      </w:r>
      <w:r w:rsidR="00D42BC6">
        <w:rPr>
          <w:lang w:eastAsia="fr-FR"/>
        </w:rPr>
        <w:t>’</w:t>
      </w:r>
      <w:r w:rsidRPr="0085003C">
        <w:rPr>
          <w:lang w:eastAsia="fr-FR"/>
        </w:rPr>
        <w:t>accès aux services sociaux et aux opportunités de revenus décents pour faire face à leurs besoins essentiels</w:t>
      </w:r>
      <w:r w:rsidR="006C242A">
        <w:rPr>
          <w:lang w:eastAsia="fr-FR"/>
        </w:rPr>
        <w:t>. D’autres difficultés auxquelles les populations font face concernent</w:t>
      </w:r>
      <w:r w:rsidRPr="0085003C">
        <w:rPr>
          <w:lang w:eastAsia="fr-FR"/>
        </w:rPr>
        <w:t xml:space="preserve"> </w:t>
      </w:r>
      <w:r w:rsidR="006C242A">
        <w:rPr>
          <w:lang w:eastAsia="fr-FR"/>
        </w:rPr>
        <w:t>l</w:t>
      </w:r>
      <w:r w:rsidR="00D42BC6">
        <w:rPr>
          <w:lang w:eastAsia="fr-FR"/>
        </w:rPr>
        <w:t>’</w:t>
      </w:r>
      <w:r w:rsidRPr="0085003C">
        <w:rPr>
          <w:lang w:eastAsia="fr-FR"/>
        </w:rPr>
        <w:t xml:space="preserve">accès </w:t>
      </w:r>
      <w:r w:rsidR="00A41452">
        <w:rPr>
          <w:lang w:eastAsia="fr-FR"/>
        </w:rPr>
        <w:t>aux services soc</w:t>
      </w:r>
      <w:r w:rsidR="004A05FA">
        <w:rPr>
          <w:lang w:eastAsia="fr-FR"/>
        </w:rPr>
        <w:t xml:space="preserve">iaux de base et aux ressources économiques </w:t>
      </w:r>
      <w:r w:rsidRPr="0085003C">
        <w:rPr>
          <w:lang w:eastAsia="fr-FR"/>
        </w:rPr>
        <w:t>plus particulièrement</w:t>
      </w:r>
      <w:r w:rsidR="006C242A">
        <w:rPr>
          <w:lang w:eastAsia="fr-FR"/>
        </w:rPr>
        <w:t xml:space="preserve"> pour</w:t>
      </w:r>
      <w:r w:rsidRPr="0085003C">
        <w:rPr>
          <w:lang w:eastAsia="fr-FR"/>
        </w:rPr>
        <w:t xml:space="preserve"> les femmes</w:t>
      </w:r>
      <w:r w:rsidR="004A05FA">
        <w:rPr>
          <w:lang w:eastAsia="fr-FR"/>
        </w:rPr>
        <w:t xml:space="preserve">, </w:t>
      </w:r>
      <w:r w:rsidRPr="0085003C">
        <w:rPr>
          <w:lang w:eastAsia="fr-FR"/>
        </w:rPr>
        <w:t>les populations autochtones</w:t>
      </w:r>
      <w:r w:rsidR="004A05FA">
        <w:rPr>
          <w:lang w:eastAsia="fr-FR"/>
        </w:rPr>
        <w:t xml:space="preserve"> et </w:t>
      </w:r>
      <w:r w:rsidR="00942203">
        <w:rPr>
          <w:lang w:eastAsia="fr-FR"/>
        </w:rPr>
        <w:t xml:space="preserve">les </w:t>
      </w:r>
      <w:r w:rsidR="004A05FA">
        <w:rPr>
          <w:lang w:eastAsia="fr-FR"/>
        </w:rPr>
        <w:t>populations déplacées/réfugiées</w:t>
      </w:r>
      <w:r w:rsidR="00942203">
        <w:rPr>
          <w:lang w:eastAsia="fr-FR"/>
        </w:rPr>
        <w:t xml:space="preserve">. Ces six groupes </w:t>
      </w:r>
      <w:r w:rsidRPr="0085003C">
        <w:rPr>
          <w:lang w:eastAsia="fr-FR"/>
        </w:rPr>
        <w:t xml:space="preserve">sont à considérer par les politiques publiques en matière </w:t>
      </w:r>
      <w:r w:rsidR="00AC36AD">
        <w:rPr>
          <w:lang w:eastAsia="fr-FR"/>
        </w:rPr>
        <w:t>d</w:t>
      </w:r>
      <w:r w:rsidR="00D42BC6">
        <w:rPr>
          <w:lang w:eastAsia="fr-FR"/>
        </w:rPr>
        <w:t>’</w:t>
      </w:r>
      <w:r w:rsidR="00AC36AD">
        <w:rPr>
          <w:lang w:eastAsia="fr-FR"/>
        </w:rPr>
        <w:t xml:space="preserve">analyses approfondies </w:t>
      </w:r>
      <w:r w:rsidR="00424EB8">
        <w:rPr>
          <w:lang w:eastAsia="fr-FR"/>
        </w:rPr>
        <w:t>des facteurs d</w:t>
      </w:r>
      <w:r w:rsidR="00D42BC6">
        <w:rPr>
          <w:lang w:eastAsia="fr-FR"/>
        </w:rPr>
        <w:t>’</w:t>
      </w:r>
      <w:r w:rsidR="00424EB8">
        <w:rPr>
          <w:lang w:eastAsia="fr-FR"/>
        </w:rPr>
        <w:t xml:space="preserve">exclusion, </w:t>
      </w:r>
      <w:r w:rsidRPr="0085003C">
        <w:rPr>
          <w:lang w:eastAsia="fr-FR"/>
        </w:rPr>
        <w:t>de ciblage, d</w:t>
      </w:r>
      <w:r w:rsidR="00D42BC6">
        <w:rPr>
          <w:lang w:eastAsia="fr-FR"/>
        </w:rPr>
        <w:t>’</w:t>
      </w:r>
      <w:r w:rsidRPr="0085003C">
        <w:rPr>
          <w:lang w:eastAsia="fr-FR"/>
        </w:rPr>
        <w:t>accompagnement et de suivi :</w:t>
      </w:r>
    </w:p>
    <w:p w14:paraId="65C5C2EB" w14:textId="77777777" w:rsidR="00117AAA" w:rsidRDefault="00117AAA" w:rsidP="0085003C">
      <w:pPr>
        <w:contextualSpacing/>
        <w:rPr>
          <w:lang w:eastAsia="fr-FR"/>
        </w:rPr>
      </w:pPr>
    </w:p>
    <w:p w14:paraId="5659FB1C" w14:textId="6CAC4433" w:rsidR="0085003C" w:rsidRPr="0085003C" w:rsidRDefault="0085003C" w:rsidP="0085003C">
      <w:pPr>
        <w:numPr>
          <w:ilvl w:val="0"/>
          <w:numId w:val="107"/>
        </w:numPr>
        <w:contextualSpacing/>
        <w:rPr>
          <w:lang w:eastAsia="fr-FR"/>
        </w:rPr>
      </w:pPr>
      <w:r w:rsidRPr="0085003C">
        <w:rPr>
          <w:b/>
          <w:bCs/>
          <w:i/>
          <w:iCs/>
          <w:lang w:eastAsia="fr-FR"/>
        </w:rPr>
        <w:t xml:space="preserve">Le premier groupe social </w:t>
      </w:r>
      <w:r w:rsidRPr="0085003C">
        <w:rPr>
          <w:lang w:eastAsia="fr-FR"/>
        </w:rPr>
        <w:t>le plus vulnérable est représenté par les personnes vivant dans l</w:t>
      </w:r>
      <w:r w:rsidR="00D42BC6">
        <w:rPr>
          <w:lang w:eastAsia="fr-FR"/>
        </w:rPr>
        <w:t>’</w:t>
      </w:r>
      <w:r w:rsidRPr="0085003C">
        <w:rPr>
          <w:lang w:eastAsia="fr-FR"/>
        </w:rPr>
        <w:t>extrême pauvreté monétaire et multidimensionnelle aussi bien en milieu urbain que dans les zones rurales, avec une forte proportion de jeunes, de femmes, de petits agriculteurs et de micro entrepreneurs/salariés du secteur informel</w:t>
      </w:r>
      <w:r w:rsidR="004A05FA">
        <w:rPr>
          <w:lang w:eastAsia="fr-FR"/>
        </w:rPr>
        <w:t> ;</w:t>
      </w:r>
    </w:p>
    <w:p w14:paraId="55035622" w14:textId="5817420F" w:rsidR="0085003C" w:rsidRPr="0085003C" w:rsidRDefault="0085003C" w:rsidP="0085003C">
      <w:pPr>
        <w:numPr>
          <w:ilvl w:val="0"/>
          <w:numId w:val="107"/>
        </w:numPr>
        <w:contextualSpacing/>
        <w:rPr>
          <w:lang w:eastAsia="fr-FR"/>
        </w:rPr>
      </w:pPr>
      <w:r w:rsidRPr="0085003C">
        <w:rPr>
          <w:b/>
          <w:bCs/>
          <w:i/>
          <w:iCs/>
          <w:lang w:eastAsia="fr-FR"/>
        </w:rPr>
        <w:t xml:space="preserve">Le deuxième groupe social </w:t>
      </w:r>
      <w:r w:rsidRPr="0085003C">
        <w:rPr>
          <w:lang w:eastAsia="fr-FR"/>
        </w:rPr>
        <w:t>est constitué par les femmes</w:t>
      </w:r>
      <w:r w:rsidR="00987A88">
        <w:rPr>
          <w:lang w:eastAsia="fr-FR"/>
        </w:rPr>
        <w:t xml:space="preserve">, </w:t>
      </w:r>
      <w:r w:rsidR="00987A88">
        <w:t>les filles, les adolescentes</w:t>
      </w:r>
      <w:r w:rsidRPr="0085003C">
        <w:rPr>
          <w:lang w:eastAsia="fr-FR"/>
        </w:rPr>
        <w:t xml:space="preserve"> et les enfants </w:t>
      </w:r>
      <w:r w:rsidR="00987A88">
        <w:t>confrontés à un accès limité aux services de santé et qui</w:t>
      </w:r>
      <w:r w:rsidR="00987A88" w:rsidRPr="0085003C">
        <w:rPr>
          <w:lang w:eastAsia="fr-FR"/>
        </w:rPr>
        <w:t xml:space="preserve"> </w:t>
      </w:r>
      <w:r w:rsidRPr="0085003C">
        <w:rPr>
          <w:lang w:eastAsia="fr-FR"/>
        </w:rPr>
        <w:t>subissent toutes les formes de privations et de violences</w:t>
      </w:r>
      <w:r w:rsidR="004A05FA">
        <w:rPr>
          <w:lang w:eastAsia="fr-FR"/>
        </w:rPr>
        <w:t> ;</w:t>
      </w:r>
      <w:r w:rsidRPr="0085003C">
        <w:rPr>
          <w:lang w:eastAsia="fr-FR"/>
        </w:rPr>
        <w:t xml:space="preserve"> </w:t>
      </w:r>
    </w:p>
    <w:p w14:paraId="7C0C44F1" w14:textId="7DC6F7F2" w:rsidR="0085003C" w:rsidRPr="0085003C" w:rsidRDefault="0085003C" w:rsidP="0085003C">
      <w:pPr>
        <w:numPr>
          <w:ilvl w:val="0"/>
          <w:numId w:val="107"/>
        </w:numPr>
        <w:contextualSpacing/>
        <w:rPr>
          <w:lang w:eastAsia="fr-FR"/>
        </w:rPr>
      </w:pPr>
      <w:r w:rsidRPr="0085003C">
        <w:rPr>
          <w:b/>
          <w:bCs/>
          <w:i/>
          <w:iCs/>
          <w:lang w:eastAsia="fr-FR"/>
        </w:rPr>
        <w:t xml:space="preserve">Le troisième groupe social </w:t>
      </w:r>
      <w:r w:rsidRPr="0085003C">
        <w:rPr>
          <w:lang w:eastAsia="fr-FR"/>
        </w:rPr>
        <w:t>le plus défavorisé est constitué par les enfants de moins de 5 ans touchés par la malnutrition, 5 % des enfants congolais en 2021</w:t>
      </w:r>
      <w:r w:rsidR="004A05FA">
        <w:rPr>
          <w:lang w:eastAsia="fr-FR"/>
        </w:rPr>
        <w:t> ;</w:t>
      </w:r>
      <w:r w:rsidRPr="0085003C">
        <w:rPr>
          <w:lang w:eastAsia="fr-FR"/>
        </w:rPr>
        <w:t xml:space="preserve"> </w:t>
      </w:r>
    </w:p>
    <w:p w14:paraId="7DBDD5A5" w14:textId="3CE94CF7" w:rsidR="0085003C" w:rsidRPr="0085003C" w:rsidRDefault="0085003C" w:rsidP="0085003C">
      <w:pPr>
        <w:numPr>
          <w:ilvl w:val="0"/>
          <w:numId w:val="107"/>
        </w:numPr>
        <w:contextualSpacing/>
        <w:rPr>
          <w:lang w:eastAsia="fr-FR"/>
        </w:rPr>
      </w:pPr>
      <w:r w:rsidRPr="0085003C">
        <w:rPr>
          <w:b/>
          <w:bCs/>
          <w:i/>
          <w:iCs/>
          <w:lang w:eastAsia="fr-FR"/>
        </w:rPr>
        <w:t xml:space="preserve">Le quatrième groupe social </w:t>
      </w:r>
      <w:r w:rsidRPr="0085003C">
        <w:rPr>
          <w:lang w:eastAsia="fr-FR"/>
        </w:rPr>
        <w:t>est représenté par la population autochtone durement et continuellement touchée par toutes les formes de stigmatisation et d</w:t>
      </w:r>
      <w:r w:rsidR="00D42BC6">
        <w:rPr>
          <w:lang w:eastAsia="fr-FR"/>
        </w:rPr>
        <w:t>’</w:t>
      </w:r>
      <w:r w:rsidRPr="0085003C">
        <w:rPr>
          <w:lang w:eastAsia="fr-FR"/>
        </w:rPr>
        <w:t>exclusion dans toutes les sphères</w:t>
      </w:r>
      <w:r w:rsidR="004A05FA">
        <w:rPr>
          <w:lang w:eastAsia="fr-FR"/>
        </w:rPr>
        <w:t> ;</w:t>
      </w:r>
      <w:r w:rsidRPr="0085003C">
        <w:rPr>
          <w:lang w:eastAsia="fr-FR"/>
        </w:rPr>
        <w:t xml:space="preserve"> </w:t>
      </w:r>
    </w:p>
    <w:p w14:paraId="76BA2422" w14:textId="3FF11A5D" w:rsidR="0085003C" w:rsidRPr="0085003C" w:rsidRDefault="0085003C" w:rsidP="0085003C">
      <w:pPr>
        <w:numPr>
          <w:ilvl w:val="0"/>
          <w:numId w:val="107"/>
        </w:numPr>
        <w:contextualSpacing/>
        <w:rPr>
          <w:lang w:eastAsia="fr-FR"/>
        </w:rPr>
      </w:pPr>
      <w:r w:rsidRPr="0085003C">
        <w:rPr>
          <w:b/>
          <w:bCs/>
          <w:i/>
          <w:iCs/>
          <w:lang w:eastAsia="fr-FR"/>
        </w:rPr>
        <w:t>Le cinquième groupe social</w:t>
      </w:r>
      <w:r w:rsidRPr="0085003C">
        <w:rPr>
          <w:lang w:eastAsia="fr-FR"/>
        </w:rPr>
        <w:t xml:space="preserve"> comprend les personnes vivant avec différentes formes d</w:t>
      </w:r>
      <w:r w:rsidR="00D42BC6">
        <w:rPr>
          <w:lang w:eastAsia="fr-FR"/>
        </w:rPr>
        <w:t>’</w:t>
      </w:r>
      <w:r w:rsidRPr="0085003C">
        <w:rPr>
          <w:lang w:eastAsia="fr-FR"/>
        </w:rPr>
        <w:t>handicap dont le nombre n</w:t>
      </w:r>
      <w:r w:rsidR="00D42BC6">
        <w:rPr>
          <w:lang w:eastAsia="fr-FR"/>
        </w:rPr>
        <w:t>’</w:t>
      </w:r>
      <w:r w:rsidRPr="0085003C">
        <w:rPr>
          <w:lang w:eastAsia="fr-FR"/>
        </w:rPr>
        <w:t>est pas connu avec exactitude ainsi que les personnes âgées et les personnes vivant avec le VIH</w:t>
      </w:r>
      <w:r w:rsidR="004A05FA">
        <w:rPr>
          <w:lang w:eastAsia="fr-FR"/>
        </w:rPr>
        <w:t> ;</w:t>
      </w:r>
      <w:r w:rsidRPr="0085003C">
        <w:rPr>
          <w:lang w:eastAsia="fr-FR"/>
        </w:rPr>
        <w:t xml:space="preserve"> </w:t>
      </w:r>
    </w:p>
    <w:p w14:paraId="5E091CAB" w14:textId="57293F34" w:rsidR="0085003C" w:rsidRPr="0085003C" w:rsidRDefault="0085003C" w:rsidP="0085003C">
      <w:pPr>
        <w:numPr>
          <w:ilvl w:val="0"/>
          <w:numId w:val="107"/>
        </w:numPr>
        <w:contextualSpacing/>
        <w:rPr>
          <w:lang w:eastAsia="fr-FR"/>
        </w:rPr>
      </w:pPr>
      <w:r w:rsidRPr="0085003C">
        <w:rPr>
          <w:b/>
          <w:bCs/>
          <w:i/>
          <w:iCs/>
          <w:lang w:eastAsia="fr-FR"/>
        </w:rPr>
        <w:t xml:space="preserve">Le sixième groupe social </w:t>
      </w:r>
      <w:r w:rsidRPr="0085003C">
        <w:rPr>
          <w:lang w:eastAsia="fr-FR"/>
        </w:rPr>
        <w:t>comprend les personnes déplacées (</w:t>
      </w:r>
      <w:r w:rsidR="006C242A">
        <w:rPr>
          <w:lang w:eastAsia="fr-FR"/>
        </w:rPr>
        <w:t xml:space="preserve">du fait de l’instabilité causée par la crise </w:t>
      </w:r>
      <w:r w:rsidR="00942203">
        <w:rPr>
          <w:lang w:eastAsia="fr-FR"/>
        </w:rPr>
        <w:t xml:space="preserve">dans le département du </w:t>
      </w:r>
      <w:r w:rsidRPr="0085003C">
        <w:rPr>
          <w:lang w:eastAsia="fr-FR"/>
        </w:rPr>
        <w:t xml:space="preserve">Pool </w:t>
      </w:r>
      <w:proofErr w:type="gramStart"/>
      <w:r w:rsidR="006C242A">
        <w:rPr>
          <w:lang w:eastAsia="fr-FR"/>
        </w:rPr>
        <w:t>suite aux</w:t>
      </w:r>
      <w:proofErr w:type="gramEnd"/>
      <w:r w:rsidR="00424EB8">
        <w:rPr>
          <w:lang w:eastAsia="fr-FR"/>
        </w:rPr>
        <w:t xml:space="preserve"> </w:t>
      </w:r>
      <w:r w:rsidR="00942203">
        <w:rPr>
          <w:lang w:eastAsia="fr-FR"/>
        </w:rPr>
        <w:t xml:space="preserve">événements </w:t>
      </w:r>
      <w:r w:rsidRPr="0085003C">
        <w:rPr>
          <w:lang w:eastAsia="fr-FR"/>
        </w:rPr>
        <w:t xml:space="preserve">de 2016 et </w:t>
      </w:r>
      <w:r w:rsidR="00424EB8">
        <w:rPr>
          <w:lang w:eastAsia="fr-FR"/>
        </w:rPr>
        <w:t xml:space="preserve">les </w:t>
      </w:r>
      <w:r w:rsidRPr="0085003C">
        <w:rPr>
          <w:lang w:eastAsia="fr-FR"/>
        </w:rPr>
        <w:t xml:space="preserve">déplacées internes </w:t>
      </w:r>
      <w:r w:rsidR="006C242A">
        <w:rPr>
          <w:lang w:eastAsia="fr-FR"/>
        </w:rPr>
        <w:t>victimes de catastrophes naturelles</w:t>
      </w:r>
      <w:r w:rsidR="00A66480">
        <w:rPr>
          <w:lang w:eastAsia="fr-FR"/>
        </w:rPr>
        <w:t xml:space="preserve">, </w:t>
      </w:r>
      <w:r w:rsidR="006C242A">
        <w:rPr>
          <w:lang w:eastAsia="fr-FR"/>
        </w:rPr>
        <w:t xml:space="preserve">y </w:t>
      </w:r>
      <w:r w:rsidR="00A66480">
        <w:rPr>
          <w:lang w:eastAsia="fr-FR"/>
        </w:rPr>
        <w:t>compris</w:t>
      </w:r>
      <w:r w:rsidRPr="0085003C">
        <w:rPr>
          <w:lang w:eastAsia="fr-FR"/>
        </w:rPr>
        <w:t xml:space="preserve"> les inondations), les demandeurs d</w:t>
      </w:r>
      <w:r w:rsidR="00D42BC6">
        <w:rPr>
          <w:lang w:eastAsia="fr-FR"/>
        </w:rPr>
        <w:t>’</w:t>
      </w:r>
      <w:r w:rsidRPr="0085003C">
        <w:rPr>
          <w:lang w:eastAsia="fr-FR"/>
        </w:rPr>
        <w:t>asile, les réfugiés et les personnes à risque d</w:t>
      </w:r>
      <w:r w:rsidR="00D42BC6">
        <w:rPr>
          <w:lang w:eastAsia="fr-FR"/>
        </w:rPr>
        <w:t>’</w:t>
      </w:r>
      <w:r w:rsidRPr="0085003C">
        <w:rPr>
          <w:lang w:eastAsia="fr-FR"/>
        </w:rPr>
        <w:t>apatridie.</w:t>
      </w:r>
    </w:p>
    <w:p w14:paraId="1E9DB0C1" w14:textId="77777777" w:rsidR="0085003C" w:rsidRPr="0085003C" w:rsidRDefault="0085003C" w:rsidP="0085003C">
      <w:pPr>
        <w:contextualSpacing/>
        <w:rPr>
          <w:lang w:eastAsia="fr-FR"/>
        </w:rPr>
      </w:pPr>
    </w:p>
    <w:p w14:paraId="22928D6B" w14:textId="66C24278" w:rsidR="0085003C" w:rsidRPr="0085003C" w:rsidRDefault="0085003C" w:rsidP="0085003C">
      <w:pPr>
        <w:contextualSpacing/>
        <w:rPr>
          <w:lang w:eastAsia="fr-FR"/>
        </w:rPr>
      </w:pPr>
      <w:r w:rsidRPr="0085003C">
        <w:rPr>
          <w:lang w:eastAsia="fr-FR"/>
        </w:rPr>
        <w:t>L</w:t>
      </w:r>
      <w:r w:rsidR="00D42BC6">
        <w:rPr>
          <w:lang w:eastAsia="fr-FR"/>
        </w:rPr>
        <w:t>’</w:t>
      </w:r>
      <w:r w:rsidRPr="0085003C">
        <w:rPr>
          <w:lang w:eastAsia="fr-FR"/>
        </w:rPr>
        <w:t>analyse de la qualité de la croissance économique sur la base de sa vigueur, volatilité, diversification, durabilité et</w:t>
      </w:r>
      <w:r w:rsidR="00942203">
        <w:rPr>
          <w:lang w:eastAsia="fr-FR"/>
        </w:rPr>
        <w:t xml:space="preserve"> de</w:t>
      </w:r>
      <w:r w:rsidRPr="0085003C">
        <w:rPr>
          <w:lang w:eastAsia="fr-FR"/>
        </w:rPr>
        <w:t xml:space="preserve"> son niveau d</w:t>
      </w:r>
      <w:r w:rsidR="00D42BC6">
        <w:rPr>
          <w:lang w:eastAsia="fr-FR"/>
        </w:rPr>
        <w:t>’</w:t>
      </w:r>
      <w:r w:rsidRPr="0085003C">
        <w:rPr>
          <w:lang w:eastAsia="fr-FR"/>
        </w:rPr>
        <w:t xml:space="preserve">endogénéité </w:t>
      </w:r>
      <w:r w:rsidR="00942203">
        <w:rPr>
          <w:lang w:eastAsia="fr-FR"/>
        </w:rPr>
        <w:t>qui est</w:t>
      </w:r>
      <w:r w:rsidRPr="0085003C">
        <w:rPr>
          <w:lang w:eastAsia="fr-FR"/>
        </w:rPr>
        <w:t xml:space="preserve"> mise en perspective par la trajectoire des ODD à dominance économique montre que la transformation structurelle de l</w:t>
      </w:r>
      <w:r w:rsidR="00D42BC6">
        <w:rPr>
          <w:lang w:eastAsia="fr-FR"/>
        </w:rPr>
        <w:t>’</w:t>
      </w:r>
      <w:r w:rsidRPr="0085003C">
        <w:rPr>
          <w:lang w:eastAsia="fr-FR"/>
        </w:rPr>
        <w:t>économie congolaise ne s</w:t>
      </w:r>
      <w:r w:rsidR="00D42BC6">
        <w:rPr>
          <w:lang w:eastAsia="fr-FR"/>
        </w:rPr>
        <w:t>’</w:t>
      </w:r>
      <w:r w:rsidRPr="0085003C">
        <w:rPr>
          <w:lang w:eastAsia="fr-FR"/>
        </w:rPr>
        <w:t xml:space="preserve">est pas encore opérée de </w:t>
      </w:r>
      <w:r w:rsidR="00A66480">
        <w:rPr>
          <w:lang w:eastAsia="fr-FR"/>
        </w:rPr>
        <w:t>manière</w:t>
      </w:r>
      <w:r w:rsidR="00A66480" w:rsidRPr="0085003C">
        <w:rPr>
          <w:lang w:eastAsia="fr-FR"/>
        </w:rPr>
        <w:t xml:space="preserve"> </w:t>
      </w:r>
      <w:r w:rsidRPr="0085003C">
        <w:rPr>
          <w:lang w:eastAsia="fr-FR"/>
        </w:rPr>
        <w:t>très franche</w:t>
      </w:r>
      <w:r w:rsidR="004A05FA">
        <w:rPr>
          <w:lang w:eastAsia="fr-FR"/>
        </w:rPr>
        <w:t xml:space="preserve"> et </w:t>
      </w:r>
      <w:r w:rsidR="00942203">
        <w:rPr>
          <w:lang w:eastAsia="fr-FR"/>
        </w:rPr>
        <w:t>accélérée</w:t>
      </w:r>
      <w:r w:rsidRPr="0085003C">
        <w:rPr>
          <w:lang w:eastAsia="fr-FR"/>
        </w:rPr>
        <w:t xml:space="preserve">. La faible inclusivité de la croissance économique se traduit </w:t>
      </w:r>
      <w:r w:rsidR="00A66480">
        <w:rPr>
          <w:lang w:eastAsia="fr-FR"/>
        </w:rPr>
        <w:t xml:space="preserve">notamment </w:t>
      </w:r>
      <w:r w:rsidRPr="0085003C">
        <w:rPr>
          <w:lang w:eastAsia="fr-FR"/>
        </w:rPr>
        <w:t xml:space="preserve">par le retard du développement du secteur rural, </w:t>
      </w:r>
      <w:r w:rsidR="00424EB8">
        <w:rPr>
          <w:lang w:eastAsia="fr-FR"/>
        </w:rPr>
        <w:t xml:space="preserve">la faiblesse du secteur industriel, </w:t>
      </w:r>
      <w:r w:rsidRPr="0085003C">
        <w:rPr>
          <w:lang w:eastAsia="fr-FR"/>
        </w:rPr>
        <w:t>le chômage des jeunes, la prédominance de l</w:t>
      </w:r>
      <w:r w:rsidR="00D42BC6">
        <w:rPr>
          <w:lang w:eastAsia="fr-FR"/>
        </w:rPr>
        <w:t>’</w:t>
      </w:r>
      <w:r w:rsidRPr="0085003C">
        <w:rPr>
          <w:lang w:eastAsia="fr-FR"/>
        </w:rPr>
        <w:t>économie informelle et le faible recul de la pauvreté monétaire et multidimensionnelle. Mais les analyses causales des principaux goulots d</w:t>
      </w:r>
      <w:r w:rsidR="00D42BC6">
        <w:rPr>
          <w:lang w:eastAsia="fr-FR"/>
        </w:rPr>
        <w:t>’</w:t>
      </w:r>
      <w:r w:rsidRPr="0085003C">
        <w:rPr>
          <w:lang w:eastAsia="fr-FR"/>
        </w:rPr>
        <w:t xml:space="preserve">étranglement de la croissance économique et la tendance générale des progrès des ODD au Congo mettent </w:t>
      </w:r>
      <w:r w:rsidR="00424EB8">
        <w:rPr>
          <w:lang w:eastAsia="fr-FR"/>
        </w:rPr>
        <w:t xml:space="preserve">clairement </w:t>
      </w:r>
      <w:r w:rsidRPr="0085003C">
        <w:rPr>
          <w:lang w:eastAsia="fr-FR"/>
        </w:rPr>
        <w:t xml:space="preserve">en exergue quatre leviers accélérateurs </w:t>
      </w:r>
      <w:r w:rsidR="00942203">
        <w:rPr>
          <w:lang w:eastAsia="fr-FR"/>
        </w:rPr>
        <w:t xml:space="preserve">potentiellement </w:t>
      </w:r>
      <w:r w:rsidRPr="0085003C">
        <w:rPr>
          <w:lang w:eastAsia="fr-FR"/>
        </w:rPr>
        <w:t>porteurs d</w:t>
      </w:r>
      <w:r w:rsidR="00D42BC6">
        <w:rPr>
          <w:lang w:eastAsia="fr-FR"/>
        </w:rPr>
        <w:t>’</w:t>
      </w:r>
      <w:r w:rsidRPr="0085003C">
        <w:rPr>
          <w:lang w:eastAsia="fr-FR"/>
        </w:rPr>
        <w:t>effets de diversification de l</w:t>
      </w:r>
      <w:r w:rsidR="00D42BC6">
        <w:rPr>
          <w:lang w:eastAsia="fr-FR"/>
        </w:rPr>
        <w:t>’</w:t>
      </w:r>
      <w:r w:rsidRPr="0085003C">
        <w:rPr>
          <w:lang w:eastAsia="fr-FR"/>
        </w:rPr>
        <w:t>économie congolaise et de gains rapides pour plusieurs O</w:t>
      </w:r>
      <w:r w:rsidR="00942203">
        <w:rPr>
          <w:lang w:eastAsia="fr-FR"/>
        </w:rPr>
        <w:t>D</w:t>
      </w:r>
      <w:r w:rsidR="004A05FA">
        <w:rPr>
          <w:lang w:eastAsia="fr-FR"/>
        </w:rPr>
        <w:t xml:space="preserve">D </w:t>
      </w:r>
      <w:r w:rsidRPr="0085003C">
        <w:rPr>
          <w:lang w:eastAsia="fr-FR"/>
        </w:rPr>
        <w:t>:</w:t>
      </w:r>
    </w:p>
    <w:p w14:paraId="6B480947" w14:textId="457CED1B" w:rsidR="0085003C" w:rsidRPr="0085003C" w:rsidRDefault="0085003C" w:rsidP="0085003C">
      <w:pPr>
        <w:numPr>
          <w:ilvl w:val="0"/>
          <w:numId w:val="106"/>
        </w:numPr>
        <w:contextualSpacing/>
        <w:rPr>
          <w:lang w:eastAsia="fr-FR"/>
        </w:rPr>
      </w:pPr>
      <w:r w:rsidRPr="0085003C">
        <w:rPr>
          <w:lang w:eastAsia="fr-FR"/>
        </w:rPr>
        <w:t>Economie : </w:t>
      </w:r>
      <w:r w:rsidR="00A66480">
        <w:rPr>
          <w:lang w:eastAsia="fr-FR"/>
        </w:rPr>
        <w:t>t</w:t>
      </w:r>
      <w:r w:rsidRPr="0085003C">
        <w:rPr>
          <w:i/>
          <w:iCs/>
          <w:lang w:eastAsia="fr-FR"/>
        </w:rPr>
        <w:t>ransformation structurelle de l</w:t>
      </w:r>
      <w:r w:rsidR="00D42BC6">
        <w:rPr>
          <w:i/>
          <w:iCs/>
          <w:lang w:eastAsia="fr-FR"/>
        </w:rPr>
        <w:t>’</w:t>
      </w:r>
      <w:r w:rsidRPr="0085003C">
        <w:rPr>
          <w:i/>
          <w:iCs/>
          <w:lang w:eastAsia="fr-FR"/>
        </w:rPr>
        <w:t>économie congolaise ;</w:t>
      </w:r>
    </w:p>
    <w:p w14:paraId="4598C69A" w14:textId="64A0F3C8" w:rsidR="0085003C" w:rsidRPr="0085003C" w:rsidRDefault="0085003C" w:rsidP="0085003C">
      <w:pPr>
        <w:numPr>
          <w:ilvl w:val="0"/>
          <w:numId w:val="106"/>
        </w:numPr>
        <w:contextualSpacing/>
        <w:rPr>
          <w:lang w:eastAsia="fr-FR"/>
        </w:rPr>
      </w:pPr>
      <w:r w:rsidRPr="0085003C">
        <w:rPr>
          <w:lang w:eastAsia="fr-FR"/>
        </w:rPr>
        <w:t xml:space="preserve">Social : </w:t>
      </w:r>
      <w:r w:rsidR="00A66480">
        <w:rPr>
          <w:i/>
          <w:iCs/>
          <w:lang w:eastAsia="fr-FR"/>
        </w:rPr>
        <w:t>r</w:t>
      </w:r>
      <w:r w:rsidRPr="0085003C">
        <w:rPr>
          <w:i/>
          <w:iCs/>
          <w:lang w:eastAsia="fr-FR"/>
        </w:rPr>
        <w:t>éduction drastique de la pauvreté, inclusion sociale et développement du capital humain</w:t>
      </w:r>
      <w:r w:rsidR="00424EB8">
        <w:rPr>
          <w:lang w:eastAsia="fr-FR"/>
        </w:rPr>
        <w:t> ;</w:t>
      </w:r>
    </w:p>
    <w:p w14:paraId="1107EBAC" w14:textId="0DB52ABB" w:rsidR="0085003C" w:rsidRPr="0085003C" w:rsidRDefault="0085003C" w:rsidP="0085003C">
      <w:pPr>
        <w:numPr>
          <w:ilvl w:val="0"/>
          <w:numId w:val="106"/>
        </w:numPr>
        <w:contextualSpacing/>
        <w:rPr>
          <w:lang w:eastAsia="fr-FR"/>
        </w:rPr>
      </w:pPr>
      <w:r w:rsidRPr="0085003C">
        <w:rPr>
          <w:lang w:eastAsia="fr-FR"/>
        </w:rPr>
        <w:lastRenderedPageBreak/>
        <w:t xml:space="preserve">Environnement : </w:t>
      </w:r>
      <w:r w:rsidR="00A66480">
        <w:rPr>
          <w:lang w:eastAsia="fr-FR"/>
        </w:rPr>
        <w:t>r</w:t>
      </w:r>
      <w:r w:rsidRPr="0085003C">
        <w:rPr>
          <w:i/>
          <w:iCs/>
          <w:lang w:eastAsia="fr-FR"/>
        </w:rPr>
        <w:t>enforcement de la résilience des communautés de base et amélioration de la gouvernance environnementale</w:t>
      </w:r>
      <w:r w:rsidR="00424EB8">
        <w:rPr>
          <w:i/>
          <w:iCs/>
          <w:lang w:eastAsia="fr-FR"/>
        </w:rPr>
        <w:t> ;</w:t>
      </w:r>
    </w:p>
    <w:p w14:paraId="77E8E445" w14:textId="60DC7771" w:rsidR="0085003C" w:rsidRPr="0085003C" w:rsidRDefault="0085003C" w:rsidP="0085003C">
      <w:pPr>
        <w:numPr>
          <w:ilvl w:val="0"/>
          <w:numId w:val="106"/>
        </w:numPr>
        <w:contextualSpacing/>
        <w:rPr>
          <w:lang w:eastAsia="fr-FR"/>
        </w:rPr>
      </w:pPr>
      <w:r w:rsidRPr="0085003C">
        <w:rPr>
          <w:lang w:eastAsia="fr-FR"/>
        </w:rPr>
        <w:t xml:space="preserve">Gouvernance : </w:t>
      </w:r>
      <w:r w:rsidR="00A66480">
        <w:rPr>
          <w:lang w:eastAsia="fr-FR"/>
        </w:rPr>
        <w:t>c</w:t>
      </w:r>
      <w:r w:rsidRPr="0085003C">
        <w:rPr>
          <w:i/>
          <w:iCs/>
          <w:lang w:eastAsia="fr-FR"/>
        </w:rPr>
        <w:t>onsolidation de l</w:t>
      </w:r>
      <w:r w:rsidR="00D42BC6">
        <w:rPr>
          <w:i/>
          <w:iCs/>
          <w:lang w:eastAsia="fr-FR"/>
        </w:rPr>
        <w:t>’</w:t>
      </w:r>
      <w:r w:rsidRPr="0085003C">
        <w:rPr>
          <w:i/>
          <w:iCs/>
          <w:lang w:eastAsia="fr-FR"/>
        </w:rPr>
        <w:t xml:space="preserve">état de droit pour une gouvernance inclusive, </w:t>
      </w:r>
      <w:r w:rsidR="00A66480">
        <w:rPr>
          <w:i/>
          <w:iCs/>
          <w:lang w:eastAsia="fr-FR"/>
        </w:rPr>
        <w:t xml:space="preserve">renforcement de la </w:t>
      </w:r>
      <w:r w:rsidRPr="0085003C">
        <w:rPr>
          <w:i/>
          <w:iCs/>
          <w:lang w:eastAsia="fr-FR"/>
        </w:rPr>
        <w:t xml:space="preserve">confiance et </w:t>
      </w:r>
      <w:r w:rsidR="00A66480">
        <w:rPr>
          <w:i/>
          <w:iCs/>
          <w:lang w:eastAsia="fr-FR"/>
        </w:rPr>
        <w:t xml:space="preserve">de la </w:t>
      </w:r>
      <w:r w:rsidRPr="0085003C">
        <w:rPr>
          <w:i/>
          <w:iCs/>
          <w:lang w:eastAsia="fr-FR"/>
        </w:rPr>
        <w:t>cohésion sociale</w:t>
      </w:r>
      <w:r w:rsidR="00424EB8">
        <w:rPr>
          <w:i/>
          <w:iCs/>
          <w:lang w:eastAsia="fr-FR"/>
        </w:rPr>
        <w:t>.</w:t>
      </w:r>
      <w:r w:rsidRPr="0085003C">
        <w:rPr>
          <w:i/>
          <w:iCs/>
          <w:lang w:eastAsia="fr-FR"/>
        </w:rPr>
        <w:t xml:space="preserve"> </w:t>
      </w:r>
      <w:r w:rsidRPr="0085003C">
        <w:rPr>
          <w:lang w:eastAsia="fr-FR"/>
        </w:rPr>
        <w:t xml:space="preserve"> </w:t>
      </w:r>
    </w:p>
    <w:p w14:paraId="02C3599E" w14:textId="77777777" w:rsidR="006D60BD" w:rsidRDefault="006D60BD" w:rsidP="006D60BD">
      <w:pPr>
        <w:contextualSpacing/>
        <w:rPr>
          <w:lang w:eastAsia="fr-FR"/>
        </w:rPr>
      </w:pPr>
    </w:p>
    <w:p w14:paraId="3C8A3383" w14:textId="32BD1798" w:rsidR="0085003C" w:rsidRPr="0085003C" w:rsidRDefault="0085003C" w:rsidP="006D60BD">
      <w:r w:rsidRPr="0085003C">
        <w:rPr>
          <w:lang w:eastAsia="fr-FR"/>
        </w:rPr>
        <w:t>Le Congo a déjà élaboré sa Stratégie Nationale du Développement Durable (SNDD) pour la période 2016-2025 dans la perspective de jeter les bases solides d</w:t>
      </w:r>
      <w:r w:rsidR="00D42BC6">
        <w:rPr>
          <w:lang w:eastAsia="fr-FR"/>
        </w:rPr>
        <w:t>’</w:t>
      </w:r>
      <w:r w:rsidRPr="0085003C">
        <w:rPr>
          <w:lang w:eastAsia="fr-FR"/>
        </w:rPr>
        <w:t>une croissance soutenue basée sur l</w:t>
      </w:r>
      <w:r w:rsidR="00D42BC6">
        <w:rPr>
          <w:lang w:eastAsia="fr-FR"/>
        </w:rPr>
        <w:t>’</w:t>
      </w:r>
      <w:r w:rsidRPr="0085003C">
        <w:rPr>
          <w:lang w:eastAsia="fr-FR"/>
        </w:rPr>
        <w:t>exploitation rationnelle des ressources naturelles et une amélioration continue de la gouvernance dans la gestion de</w:t>
      </w:r>
      <w:r w:rsidR="00A66480">
        <w:rPr>
          <w:lang w:eastAsia="fr-FR"/>
        </w:rPr>
        <w:t xml:space="preserve"> ce</w:t>
      </w:r>
      <w:r w:rsidRPr="0085003C">
        <w:rPr>
          <w:lang w:eastAsia="fr-FR"/>
        </w:rPr>
        <w:t>s ressources.  En 2016, la République du Congo a contextualisé l</w:t>
      </w:r>
      <w:r w:rsidR="00D42BC6">
        <w:rPr>
          <w:lang w:eastAsia="fr-FR"/>
        </w:rPr>
        <w:t>’</w:t>
      </w:r>
      <w:r w:rsidRPr="0085003C">
        <w:rPr>
          <w:lang w:eastAsia="fr-FR"/>
        </w:rPr>
        <w:t>agenda 2030 sur la base des trois axes stratégiques du Plan National de Développement (PND) 2018-2022</w:t>
      </w:r>
      <w:r w:rsidR="006C6EE4">
        <w:rPr>
          <w:lang w:eastAsia="fr-FR"/>
        </w:rPr>
        <w:t xml:space="preserve">, notamment : </w:t>
      </w:r>
      <w:r w:rsidR="006C6EE4">
        <w:t xml:space="preserve">(i) </w:t>
      </w:r>
      <w:r w:rsidR="006C6EE4" w:rsidRPr="006C6EE4">
        <w:t>le renforcement de la gouvernance dans toutes ses dimensions ; (ii) la valorisation du capital humain (éducation et formation) ; et (iii) la diversification de l’économie à travers l’agriculture, le tourisme et les industries de</w:t>
      </w:r>
      <w:r w:rsidR="006C6EE4">
        <w:t xml:space="preserve"> </w:t>
      </w:r>
      <w:r w:rsidR="006C6EE4" w:rsidRPr="006C6EE4">
        <w:t>transformation, avec le rôle prépondérant du secteur privé.</w:t>
      </w:r>
      <w:r w:rsidR="006C6EE4">
        <w:rPr>
          <w:lang w:eastAsia="fr-FR"/>
        </w:rPr>
        <w:t xml:space="preserve"> </w:t>
      </w:r>
      <w:r w:rsidRPr="0085003C">
        <w:rPr>
          <w:lang w:eastAsia="fr-FR"/>
        </w:rPr>
        <w:t>Le gouvernement du Congo, à la suite des élections présidentielles de mars 202</w:t>
      </w:r>
      <w:r w:rsidR="005D07AC">
        <w:rPr>
          <w:lang w:eastAsia="fr-FR"/>
        </w:rPr>
        <w:t>1</w:t>
      </w:r>
      <w:r w:rsidRPr="0085003C">
        <w:rPr>
          <w:lang w:eastAsia="fr-FR"/>
        </w:rPr>
        <w:t>, a décidé d</w:t>
      </w:r>
      <w:r w:rsidR="00D42BC6">
        <w:rPr>
          <w:lang w:eastAsia="fr-FR"/>
        </w:rPr>
        <w:t>’</w:t>
      </w:r>
      <w:r w:rsidRPr="0085003C">
        <w:rPr>
          <w:lang w:eastAsia="fr-FR"/>
        </w:rPr>
        <w:t>évaluer le PND-2018-2022 avant son terme pour formuler un nouveau PND pour la période 2022-2026</w:t>
      </w:r>
      <w:r w:rsidR="00424EB8">
        <w:rPr>
          <w:lang w:eastAsia="fr-FR"/>
        </w:rPr>
        <w:t xml:space="preserve"> qui v</w:t>
      </w:r>
      <w:r w:rsidR="001B0DAE" w:rsidRPr="001B0DAE">
        <w:rPr>
          <w:lang w:eastAsia="fr-FR"/>
        </w:rPr>
        <w:t xml:space="preserve">ise « à bâtir une économie forte, diversifiée et résiliente » en développant les secteurs porteurs </w:t>
      </w:r>
      <w:r w:rsidR="005D07AC">
        <w:rPr>
          <w:lang w:eastAsia="fr-FR"/>
        </w:rPr>
        <w:t>tels que</w:t>
      </w:r>
      <w:r w:rsidR="005D07AC" w:rsidRPr="001B0DAE">
        <w:rPr>
          <w:lang w:eastAsia="fr-FR"/>
        </w:rPr>
        <w:t xml:space="preserve"> </w:t>
      </w:r>
      <w:r w:rsidR="001B0DAE" w:rsidRPr="001B0DAE">
        <w:rPr>
          <w:lang w:eastAsia="fr-FR"/>
        </w:rPr>
        <w:t>l</w:t>
      </w:r>
      <w:r w:rsidR="00D42BC6">
        <w:rPr>
          <w:lang w:eastAsia="fr-FR"/>
        </w:rPr>
        <w:t>’</w:t>
      </w:r>
      <w:r w:rsidR="001B0DAE" w:rsidRPr="001B0DAE">
        <w:rPr>
          <w:lang w:eastAsia="fr-FR"/>
        </w:rPr>
        <w:t>agriculture, l</w:t>
      </w:r>
      <w:r w:rsidR="00D42BC6">
        <w:rPr>
          <w:lang w:eastAsia="fr-FR"/>
        </w:rPr>
        <w:t>’</w:t>
      </w:r>
      <w:r w:rsidR="001B0DAE" w:rsidRPr="001B0DAE">
        <w:rPr>
          <w:lang w:eastAsia="fr-FR"/>
        </w:rPr>
        <w:t>industrie, les zones économiques spéciales, le tourisme, l</w:t>
      </w:r>
      <w:r w:rsidR="00D42BC6">
        <w:rPr>
          <w:lang w:eastAsia="fr-FR"/>
        </w:rPr>
        <w:t>’</w:t>
      </w:r>
      <w:r w:rsidR="001B0DAE" w:rsidRPr="001B0DAE">
        <w:rPr>
          <w:lang w:eastAsia="fr-FR"/>
        </w:rPr>
        <w:t>économie numérique et l</w:t>
      </w:r>
      <w:r w:rsidR="00D42BC6">
        <w:rPr>
          <w:lang w:eastAsia="fr-FR"/>
        </w:rPr>
        <w:t>’</w:t>
      </w:r>
      <w:r w:rsidR="001B0DAE" w:rsidRPr="001B0DAE">
        <w:rPr>
          <w:lang w:eastAsia="fr-FR"/>
        </w:rPr>
        <w:t>immobilier</w:t>
      </w:r>
      <w:r w:rsidR="001B0DAE">
        <w:rPr>
          <w:lang w:eastAsia="fr-FR"/>
        </w:rPr>
        <w:t xml:space="preserve">. </w:t>
      </w:r>
      <w:r w:rsidR="001B0DAE" w:rsidRPr="001B0DAE">
        <w:rPr>
          <w:lang w:eastAsia="fr-FR"/>
        </w:rPr>
        <w:t>L</w:t>
      </w:r>
      <w:r w:rsidR="00424EB8">
        <w:rPr>
          <w:lang w:eastAsia="fr-FR"/>
        </w:rPr>
        <w:t xml:space="preserve">es </w:t>
      </w:r>
      <w:r w:rsidR="001B0DAE" w:rsidRPr="001B0DAE">
        <w:rPr>
          <w:lang w:eastAsia="fr-FR"/>
        </w:rPr>
        <w:t>impact</w:t>
      </w:r>
      <w:r w:rsidR="00424EB8">
        <w:rPr>
          <w:lang w:eastAsia="fr-FR"/>
        </w:rPr>
        <w:t>s</w:t>
      </w:r>
      <w:r w:rsidR="001B0DAE" w:rsidRPr="001B0DAE">
        <w:rPr>
          <w:lang w:eastAsia="fr-FR"/>
        </w:rPr>
        <w:t xml:space="preserve"> macro-économique</w:t>
      </w:r>
      <w:r w:rsidR="00424EB8">
        <w:rPr>
          <w:lang w:eastAsia="fr-FR"/>
        </w:rPr>
        <w:t>s</w:t>
      </w:r>
      <w:r w:rsidR="001B0DAE" w:rsidRPr="001B0DAE">
        <w:rPr>
          <w:lang w:eastAsia="fr-FR"/>
        </w:rPr>
        <w:t xml:space="preserve"> et socia</w:t>
      </w:r>
      <w:r w:rsidR="00424EB8">
        <w:rPr>
          <w:lang w:eastAsia="fr-FR"/>
        </w:rPr>
        <w:t>ux</w:t>
      </w:r>
      <w:r w:rsidR="001B0DAE" w:rsidRPr="001B0DAE">
        <w:rPr>
          <w:lang w:eastAsia="fr-FR"/>
        </w:rPr>
        <w:t xml:space="preserve"> </w:t>
      </w:r>
      <w:r w:rsidR="00424EB8">
        <w:rPr>
          <w:lang w:eastAsia="fr-FR"/>
        </w:rPr>
        <w:t xml:space="preserve">attendus </w:t>
      </w:r>
      <w:r w:rsidR="001B0DAE" w:rsidRPr="001B0DAE">
        <w:rPr>
          <w:lang w:eastAsia="fr-FR"/>
        </w:rPr>
        <w:t>du PND 2022-2026 se résume</w:t>
      </w:r>
      <w:r w:rsidR="00424EB8">
        <w:rPr>
          <w:lang w:eastAsia="fr-FR"/>
        </w:rPr>
        <w:t>nt</w:t>
      </w:r>
      <w:r w:rsidR="001B0DAE" w:rsidRPr="001B0DAE">
        <w:rPr>
          <w:lang w:eastAsia="fr-FR"/>
        </w:rPr>
        <w:t xml:space="preserve"> à un taux de croissance annuel moyen de 4,5 %, une baisse de la pauvreté de 14 points (ramenant le taux de pauvreté de 52,9 % en 2020 selon la Banque Mondiale à 38 % en 2026)</w:t>
      </w:r>
      <w:r w:rsidR="001B0DAE">
        <w:rPr>
          <w:lang w:eastAsia="fr-FR"/>
        </w:rPr>
        <w:t xml:space="preserve"> </w:t>
      </w:r>
      <w:r w:rsidR="0001191D">
        <w:rPr>
          <w:lang w:eastAsia="fr-FR"/>
        </w:rPr>
        <w:t xml:space="preserve">et </w:t>
      </w:r>
      <w:r w:rsidR="00DC6A36">
        <w:rPr>
          <w:lang w:eastAsia="fr-FR"/>
        </w:rPr>
        <w:t>un</w:t>
      </w:r>
      <w:r w:rsidR="001B0DAE">
        <w:rPr>
          <w:lang w:eastAsia="fr-FR"/>
        </w:rPr>
        <w:t xml:space="preserve"> dynamis</w:t>
      </w:r>
      <w:r w:rsidR="0001191D">
        <w:rPr>
          <w:lang w:eastAsia="fr-FR"/>
        </w:rPr>
        <w:t>m</w:t>
      </w:r>
      <w:r w:rsidR="001B0DAE">
        <w:rPr>
          <w:lang w:eastAsia="fr-FR"/>
        </w:rPr>
        <w:t xml:space="preserve">e du secteur </w:t>
      </w:r>
      <w:r w:rsidR="00424EB8">
        <w:rPr>
          <w:lang w:eastAsia="fr-FR"/>
        </w:rPr>
        <w:t xml:space="preserve">privé </w:t>
      </w:r>
      <w:r w:rsidR="001B0DAE">
        <w:rPr>
          <w:lang w:eastAsia="fr-FR"/>
        </w:rPr>
        <w:t xml:space="preserve">qui serait </w:t>
      </w:r>
      <w:r w:rsidR="001B0DAE" w:rsidRPr="001B0DAE">
        <w:rPr>
          <w:lang w:eastAsia="fr-FR"/>
        </w:rPr>
        <w:t>le principal moteur de la croissance de cette période</w:t>
      </w:r>
      <w:r w:rsidR="0001191D">
        <w:rPr>
          <w:lang w:eastAsia="fr-FR"/>
        </w:rPr>
        <w:t xml:space="preserve"> (avec un </w:t>
      </w:r>
      <w:r w:rsidR="001B0DAE" w:rsidRPr="001B0DAE">
        <w:rPr>
          <w:lang w:eastAsia="fr-FR"/>
        </w:rPr>
        <w:t>taux d</w:t>
      </w:r>
      <w:r w:rsidR="00D42BC6">
        <w:rPr>
          <w:lang w:eastAsia="fr-FR"/>
        </w:rPr>
        <w:t>’</w:t>
      </w:r>
      <w:r w:rsidR="001B0DAE" w:rsidRPr="001B0DAE">
        <w:rPr>
          <w:lang w:eastAsia="fr-FR"/>
        </w:rPr>
        <w:t xml:space="preserve">investissement </w:t>
      </w:r>
      <w:r w:rsidR="0001191D">
        <w:rPr>
          <w:lang w:eastAsia="fr-FR"/>
        </w:rPr>
        <w:t xml:space="preserve">projeté </w:t>
      </w:r>
      <w:r w:rsidR="001B0DAE" w:rsidRPr="001B0DAE">
        <w:rPr>
          <w:lang w:eastAsia="fr-FR"/>
        </w:rPr>
        <w:t xml:space="preserve">entre 16,7 % du PIB en 2022 à 32,9 % en 2026 </w:t>
      </w:r>
      <w:r w:rsidR="0001191D">
        <w:rPr>
          <w:lang w:eastAsia="fr-FR"/>
        </w:rPr>
        <w:t>et un</w:t>
      </w:r>
      <w:r w:rsidR="001B0DAE" w:rsidRPr="001B0DAE">
        <w:rPr>
          <w:lang w:eastAsia="fr-FR"/>
        </w:rPr>
        <w:t xml:space="preserve"> taux d</w:t>
      </w:r>
      <w:r w:rsidR="00D42BC6">
        <w:rPr>
          <w:lang w:eastAsia="fr-FR"/>
        </w:rPr>
        <w:t>’</w:t>
      </w:r>
      <w:r w:rsidR="001B0DAE" w:rsidRPr="001B0DAE">
        <w:rPr>
          <w:lang w:eastAsia="fr-FR"/>
        </w:rPr>
        <w:t xml:space="preserve">investissement public </w:t>
      </w:r>
      <w:r w:rsidR="0001191D">
        <w:rPr>
          <w:lang w:eastAsia="fr-FR"/>
        </w:rPr>
        <w:t>qui n</w:t>
      </w:r>
      <w:r w:rsidR="001B0DAE" w:rsidRPr="001B0DAE">
        <w:rPr>
          <w:lang w:eastAsia="fr-FR"/>
        </w:rPr>
        <w:t>e devrait pas dépasser les 5 % du PIB</w:t>
      </w:r>
      <w:r w:rsidR="0001191D">
        <w:rPr>
          <w:lang w:eastAsia="fr-FR"/>
        </w:rPr>
        <w:t>)</w:t>
      </w:r>
      <w:r w:rsidR="002E0B45">
        <w:rPr>
          <w:lang w:eastAsia="fr-FR"/>
        </w:rPr>
        <w:t>.</w:t>
      </w:r>
    </w:p>
    <w:p w14:paraId="576CA10D" w14:textId="77777777" w:rsidR="00FB35BF" w:rsidRDefault="00FB35BF" w:rsidP="0085003C">
      <w:pPr>
        <w:contextualSpacing/>
        <w:rPr>
          <w:lang w:eastAsia="fr-FR"/>
        </w:rPr>
      </w:pPr>
    </w:p>
    <w:p w14:paraId="1CE6F997" w14:textId="6228FDD8" w:rsidR="0085003C" w:rsidRDefault="0085003C" w:rsidP="0085003C">
      <w:pPr>
        <w:contextualSpacing/>
        <w:rPr>
          <w:lang w:eastAsia="fr-FR"/>
        </w:rPr>
      </w:pPr>
      <w:r w:rsidRPr="0085003C">
        <w:rPr>
          <w:lang w:eastAsia="fr-FR"/>
        </w:rPr>
        <w:t>L</w:t>
      </w:r>
      <w:r w:rsidR="00D42BC6">
        <w:rPr>
          <w:lang w:eastAsia="fr-FR"/>
        </w:rPr>
        <w:t>’</w:t>
      </w:r>
      <w:r w:rsidRPr="0085003C">
        <w:rPr>
          <w:lang w:eastAsia="fr-FR"/>
        </w:rPr>
        <w:t>intégration des ODD a été plus visible, cohérente et prise en compte dans le PND 2018-2022</w:t>
      </w:r>
      <w:r w:rsidR="005D07AC">
        <w:rPr>
          <w:lang w:eastAsia="fr-FR"/>
        </w:rPr>
        <w:t xml:space="preserve"> à travers l’identification</w:t>
      </w:r>
      <w:r w:rsidRPr="0085003C">
        <w:rPr>
          <w:lang w:eastAsia="fr-FR"/>
        </w:rPr>
        <w:t xml:space="preserve"> </w:t>
      </w:r>
      <w:r w:rsidR="005D07AC">
        <w:rPr>
          <w:lang w:eastAsia="fr-FR"/>
        </w:rPr>
        <w:t>d</w:t>
      </w:r>
      <w:r w:rsidRPr="0085003C">
        <w:rPr>
          <w:lang w:eastAsia="fr-FR"/>
        </w:rPr>
        <w:t>es principaux accélérateurs mais ces choix ont été contrariés par les contreperformances de l</w:t>
      </w:r>
      <w:r w:rsidR="00D42BC6">
        <w:rPr>
          <w:lang w:eastAsia="fr-FR"/>
        </w:rPr>
        <w:t>’</w:t>
      </w:r>
      <w:r w:rsidRPr="0085003C">
        <w:rPr>
          <w:lang w:eastAsia="fr-FR"/>
        </w:rPr>
        <w:t>économie congolaise et le faible niveau de réalisation des objectifs du PND</w:t>
      </w:r>
      <w:r w:rsidR="005D07AC">
        <w:rPr>
          <w:lang w:eastAsia="fr-FR"/>
        </w:rPr>
        <w:t xml:space="preserve"> qui reste</w:t>
      </w:r>
      <w:r w:rsidRPr="0085003C">
        <w:rPr>
          <w:lang w:eastAsia="fr-FR"/>
        </w:rPr>
        <w:t xml:space="preserve"> en dessous de 40%.</w:t>
      </w:r>
      <w:r w:rsidR="00942203">
        <w:rPr>
          <w:lang w:eastAsia="fr-FR"/>
        </w:rPr>
        <w:t xml:space="preserve"> En revanche, le PND 2022-2026, tout en affichant clairement </w:t>
      </w:r>
      <w:r w:rsidR="00DC6A36">
        <w:rPr>
          <w:lang w:eastAsia="fr-FR"/>
        </w:rPr>
        <w:t>d</w:t>
      </w:r>
      <w:r w:rsidR="00942203">
        <w:rPr>
          <w:lang w:eastAsia="fr-FR"/>
        </w:rPr>
        <w:t xml:space="preserve">es objectifs stratégiques en matière de transformation économique, ne reflète pas de </w:t>
      </w:r>
      <w:r w:rsidR="005D07AC">
        <w:rPr>
          <w:lang w:eastAsia="fr-FR"/>
        </w:rPr>
        <w:t>manière</w:t>
      </w:r>
      <w:r w:rsidR="005D07AC">
        <w:rPr>
          <w:lang w:eastAsia="fr-FR"/>
        </w:rPr>
        <w:t xml:space="preserve"> </w:t>
      </w:r>
      <w:r w:rsidR="00942203">
        <w:rPr>
          <w:lang w:eastAsia="fr-FR"/>
        </w:rPr>
        <w:t>explicite le niveau d</w:t>
      </w:r>
      <w:r w:rsidR="00D42BC6">
        <w:rPr>
          <w:lang w:eastAsia="fr-FR"/>
        </w:rPr>
        <w:t>’</w:t>
      </w:r>
      <w:r w:rsidR="00942203">
        <w:rPr>
          <w:lang w:eastAsia="fr-FR"/>
        </w:rPr>
        <w:t xml:space="preserve">alignement </w:t>
      </w:r>
      <w:r w:rsidR="00424EB8">
        <w:rPr>
          <w:lang w:eastAsia="fr-FR"/>
        </w:rPr>
        <w:t xml:space="preserve">de </w:t>
      </w:r>
      <w:r w:rsidR="00942203">
        <w:rPr>
          <w:lang w:eastAsia="fr-FR"/>
        </w:rPr>
        <w:t xml:space="preserve">ses objectifs spécifiques par rapport aux défis à relever </w:t>
      </w:r>
      <w:r w:rsidR="00DA4999">
        <w:rPr>
          <w:lang w:eastAsia="fr-FR"/>
        </w:rPr>
        <w:t>au niveau des cibles ODD du Congo adoptées en 2017.</w:t>
      </w:r>
      <w:r w:rsidRPr="0085003C">
        <w:rPr>
          <w:lang w:eastAsia="fr-FR"/>
        </w:rPr>
        <w:t xml:space="preserve"> </w:t>
      </w:r>
      <w:r w:rsidR="00DA4999">
        <w:rPr>
          <w:lang w:eastAsia="fr-FR"/>
        </w:rPr>
        <w:t>Dans l</w:t>
      </w:r>
      <w:r w:rsidR="00D42BC6">
        <w:rPr>
          <w:lang w:eastAsia="fr-FR"/>
        </w:rPr>
        <w:t>’</w:t>
      </w:r>
      <w:r w:rsidR="00DA4999">
        <w:rPr>
          <w:lang w:eastAsia="fr-FR"/>
        </w:rPr>
        <w:t xml:space="preserve">ensemble, les ODD sont </w:t>
      </w:r>
      <w:r w:rsidRPr="0085003C">
        <w:rPr>
          <w:lang w:eastAsia="fr-FR"/>
        </w:rPr>
        <w:t xml:space="preserve">encore </w:t>
      </w:r>
      <w:r w:rsidR="00DA4999">
        <w:rPr>
          <w:lang w:eastAsia="fr-FR"/>
        </w:rPr>
        <w:t xml:space="preserve">confrontés à </w:t>
      </w:r>
      <w:r w:rsidRPr="0085003C">
        <w:rPr>
          <w:lang w:eastAsia="fr-FR"/>
        </w:rPr>
        <w:t>plusieurs goulots d</w:t>
      </w:r>
      <w:r w:rsidR="00D42BC6">
        <w:rPr>
          <w:lang w:eastAsia="fr-FR"/>
        </w:rPr>
        <w:t>’</w:t>
      </w:r>
      <w:r w:rsidRPr="0085003C">
        <w:rPr>
          <w:lang w:eastAsia="fr-FR"/>
        </w:rPr>
        <w:t>étranglements</w:t>
      </w:r>
      <w:r w:rsidR="00DA4999">
        <w:rPr>
          <w:lang w:eastAsia="fr-FR"/>
        </w:rPr>
        <w:t xml:space="preserve"> qui e</w:t>
      </w:r>
      <w:r w:rsidRPr="0085003C">
        <w:rPr>
          <w:lang w:eastAsia="fr-FR"/>
        </w:rPr>
        <w:t>ntra</w:t>
      </w:r>
      <w:r w:rsidR="00DA4999">
        <w:rPr>
          <w:lang w:eastAsia="fr-FR"/>
        </w:rPr>
        <w:t>ve</w:t>
      </w:r>
      <w:r w:rsidRPr="0085003C">
        <w:rPr>
          <w:lang w:eastAsia="fr-FR"/>
        </w:rPr>
        <w:t>nt l</w:t>
      </w:r>
      <w:r w:rsidR="00DA4999">
        <w:rPr>
          <w:lang w:eastAsia="fr-FR"/>
        </w:rPr>
        <w:t>eur</w:t>
      </w:r>
      <w:r w:rsidRPr="0085003C">
        <w:rPr>
          <w:lang w:eastAsia="fr-FR"/>
        </w:rPr>
        <w:t xml:space="preserve"> mise en œuvre </w:t>
      </w:r>
      <w:r w:rsidR="005D07AC">
        <w:rPr>
          <w:lang w:eastAsia="fr-FR"/>
        </w:rPr>
        <w:t xml:space="preserve">effective </w:t>
      </w:r>
      <w:r w:rsidRPr="0085003C">
        <w:rPr>
          <w:lang w:eastAsia="fr-FR"/>
        </w:rPr>
        <w:t>et le</w:t>
      </w:r>
      <w:r w:rsidR="00DA4999">
        <w:rPr>
          <w:lang w:eastAsia="fr-FR"/>
        </w:rPr>
        <w:t>ur</w:t>
      </w:r>
      <w:r w:rsidRPr="0085003C">
        <w:rPr>
          <w:lang w:eastAsia="fr-FR"/>
        </w:rPr>
        <w:t xml:space="preserve"> suivi dont les plus importants sont : </w:t>
      </w:r>
    </w:p>
    <w:p w14:paraId="6401D6E4" w14:textId="599F401A" w:rsidR="0085003C" w:rsidRPr="0085003C" w:rsidRDefault="005D07AC" w:rsidP="0085003C">
      <w:pPr>
        <w:numPr>
          <w:ilvl w:val="0"/>
          <w:numId w:val="90"/>
        </w:numPr>
        <w:contextualSpacing/>
        <w:rPr>
          <w:lang w:eastAsia="fr-FR"/>
        </w:rPr>
      </w:pPr>
      <w:proofErr w:type="gramStart"/>
      <w:r>
        <w:rPr>
          <w:lang w:eastAsia="fr-FR"/>
        </w:rPr>
        <w:t>l</w:t>
      </w:r>
      <w:r w:rsidR="0085003C" w:rsidRPr="0085003C">
        <w:rPr>
          <w:lang w:eastAsia="fr-FR"/>
        </w:rPr>
        <w:t>a</w:t>
      </w:r>
      <w:proofErr w:type="gramEnd"/>
      <w:r w:rsidR="0085003C" w:rsidRPr="0085003C">
        <w:rPr>
          <w:lang w:eastAsia="fr-FR"/>
        </w:rPr>
        <w:t xml:space="preserve"> faiblesse du système de pilotage stratégique, de coordination et de suivi des ODD impliquant toutes les parties prenantes</w:t>
      </w:r>
      <w:r w:rsidR="006B2E5D">
        <w:rPr>
          <w:lang w:eastAsia="fr-FR"/>
        </w:rPr>
        <w:t> ;</w:t>
      </w:r>
    </w:p>
    <w:p w14:paraId="359DDC25" w14:textId="5BF05D7B" w:rsidR="0085003C" w:rsidRPr="0085003C" w:rsidRDefault="005D07AC" w:rsidP="0085003C">
      <w:pPr>
        <w:numPr>
          <w:ilvl w:val="0"/>
          <w:numId w:val="90"/>
        </w:numPr>
        <w:contextualSpacing/>
        <w:rPr>
          <w:lang w:eastAsia="fr-FR"/>
        </w:rPr>
      </w:pPr>
      <w:proofErr w:type="gramStart"/>
      <w:r>
        <w:rPr>
          <w:lang w:eastAsia="fr-FR"/>
        </w:rPr>
        <w:t>l</w:t>
      </w:r>
      <w:r w:rsidR="0085003C" w:rsidRPr="0085003C">
        <w:rPr>
          <w:lang w:eastAsia="fr-FR"/>
        </w:rPr>
        <w:t>e</w:t>
      </w:r>
      <w:proofErr w:type="gramEnd"/>
      <w:r w:rsidR="0085003C" w:rsidRPr="0085003C">
        <w:rPr>
          <w:lang w:eastAsia="fr-FR"/>
        </w:rPr>
        <w:t xml:space="preserve"> retard </w:t>
      </w:r>
      <w:r>
        <w:rPr>
          <w:lang w:eastAsia="fr-FR"/>
        </w:rPr>
        <w:t xml:space="preserve">accusé </w:t>
      </w:r>
      <w:r w:rsidR="0085003C" w:rsidRPr="0085003C">
        <w:rPr>
          <w:lang w:eastAsia="fr-FR"/>
        </w:rPr>
        <w:t xml:space="preserve"> d</w:t>
      </w:r>
      <w:r w:rsidR="00D42BC6">
        <w:rPr>
          <w:lang w:eastAsia="fr-FR"/>
        </w:rPr>
        <w:t>’</w:t>
      </w:r>
      <w:r w:rsidR="0085003C" w:rsidRPr="0085003C">
        <w:rPr>
          <w:lang w:eastAsia="fr-FR"/>
        </w:rPr>
        <w:t>une part dans l</w:t>
      </w:r>
      <w:r w:rsidR="00D42BC6">
        <w:rPr>
          <w:lang w:eastAsia="fr-FR"/>
        </w:rPr>
        <w:t>’</w:t>
      </w:r>
      <w:r w:rsidR="0085003C" w:rsidRPr="0085003C">
        <w:rPr>
          <w:lang w:eastAsia="fr-FR"/>
        </w:rPr>
        <w:t>exercice de priorisation et d</w:t>
      </w:r>
      <w:r w:rsidR="00D42BC6">
        <w:rPr>
          <w:lang w:eastAsia="fr-FR"/>
        </w:rPr>
        <w:t>’</w:t>
      </w:r>
      <w:r w:rsidR="0085003C" w:rsidRPr="0085003C">
        <w:rPr>
          <w:lang w:eastAsia="fr-FR"/>
        </w:rPr>
        <w:t xml:space="preserve">identification des leviers accélérateurs des ODD selon les quatre dimensions des ODD (Economie, Social, Environnement et Gouvernance) </w:t>
      </w:r>
      <w:r w:rsidR="006B2E5D" w:rsidRPr="0085003C">
        <w:rPr>
          <w:lang w:eastAsia="fr-FR"/>
        </w:rPr>
        <w:t>et d</w:t>
      </w:r>
      <w:r w:rsidR="00D42BC6">
        <w:rPr>
          <w:lang w:eastAsia="fr-FR"/>
        </w:rPr>
        <w:t>’</w:t>
      </w:r>
      <w:r w:rsidR="006B2E5D" w:rsidRPr="0085003C">
        <w:rPr>
          <w:lang w:eastAsia="fr-FR"/>
        </w:rPr>
        <w:t>autre</w:t>
      </w:r>
      <w:r w:rsidR="0085003C" w:rsidRPr="0085003C">
        <w:rPr>
          <w:lang w:eastAsia="fr-FR"/>
        </w:rPr>
        <w:t xml:space="preserve"> part dans l</w:t>
      </w:r>
      <w:r w:rsidR="00D42BC6">
        <w:rPr>
          <w:lang w:eastAsia="fr-FR"/>
        </w:rPr>
        <w:t>’</w:t>
      </w:r>
      <w:r w:rsidR="0085003C" w:rsidRPr="0085003C">
        <w:rPr>
          <w:lang w:eastAsia="fr-FR"/>
        </w:rPr>
        <w:t xml:space="preserve">exercice du </w:t>
      </w:r>
      <w:proofErr w:type="spellStart"/>
      <w:r w:rsidR="0085003C" w:rsidRPr="0085003C">
        <w:rPr>
          <w:lang w:eastAsia="fr-FR"/>
        </w:rPr>
        <w:t>costing</w:t>
      </w:r>
      <w:proofErr w:type="spellEnd"/>
      <w:r w:rsidR="0085003C" w:rsidRPr="0085003C">
        <w:rPr>
          <w:lang w:eastAsia="fr-FR"/>
        </w:rPr>
        <w:t xml:space="preserve"> des ODD</w:t>
      </w:r>
      <w:r w:rsidR="006B2E5D">
        <w:rPr>
          <w:lang w:eastAsia="fr-FR"/>
        </w:rPr>
        <w:t> ;</w:t>
      </w:r>
    </w:p>
    <w:p w14:paraId="04133FD3" w14:textId="210339B1" w:rsidR="0085003C" w:rsidRPr="0085003C" w:rsidRDefault="0085003C" w:rsidP="0085003C">
      <w:pPr>
        <w:numPr>
          <w:ilvl w:val="0"/>
          <w:numId w:val="90"/>
        </w:numPr>
        <w:contextualSpacing/>
        <w:rPr>
          <w:lang w:eastAsia="fr-FR"/>
        </w:rPr>
      </w:pPr>
      <w:proofErr w:type="gramStart"/>
      <w:r w:rsidRPr="0085003C">
        <w:rPr>
          <w:lang w:eastAsia="fr-FR"/>
        </w:rPr>
        <w:t>le</w:t>
      </w:r>
      <w:proofErr w:type="gramEnd"/>
      <w:r w:rsidRPr="0085003C">
        <w:rPr>
          <w:lang w:eastAsia="fr-FR"/>
        </w:rPr>
        <w:t xml:space="preserve"> retard </w:t>
      </w:r>
      <w:r w:rsidR="005D07AC">
        <w:rPr>
          <w:lang w:eastAsia="fr-FR"/>
        </w:rPr>
        <w:t>accusé</w:t>
      </w:r>
      <w:r w:rsidR="005D07AC" w:rsidRPr="0085003C">
        <w:rPr>
          <w:lang w:eastAsia="fr-FR"/>
        </w:rPr>
        <w:t xml:space="preserve"> </w:t>
      </w:r>
      <w:r w:rsidRPr="0085003C">
        <w:rPr>
          <w:lang w:eastAsia="fr-FR"/>
        </w:rPr>
        <w:t>en matière d</w:t>
      </w:r>
      <w:r w:rsidR="00D42BC6">
        <w:rPr>
          <w:lang w:eastAsia="fr-FR"/>
        </w:rPr>
        <w:t>’</w:t>
      </w:r>
      <w:r w:rsidRPr="0085003C">
        <w:rPr>
          <w:lang w:eastAsia="fr-FR"/>
        </w:rPr>
        <w:t>analyse des instruments de financement des ODD basés sur l</w:t>
      </w:r>
      <w:r w:rsidR="00D42BC6">
        <w:rPr>
          <w:lang w:eastAsia="fr-FR"/>
        </w:rPr>
        <w:t>’</w:t>
      </w:r>
      <w:r w:rsidRPr="0085003C">
        <w:rPr>
          <w:lang w:eastAsia="fr-FR"/>
        </w:rPr>
        <w:t>appréciation de</w:t>
      </w:r>
      <w:r w:rsidR="00DA4999">
        <w:rPr>
          <w:lang w:eastAsia="fr-FR"/>
        </w:rPr>
        <w:t>s</w:t>
      </w:r>
      <w:r w:rsidRPr="0085003C">
        <w:rPr>
          <w:lang w:eastAsia="fr-FR"/>
        </w:rPr>
        <w:t xml:space="preserve"> marges budgétaires actuelles et potentielles de l</w:t>
      </w:r>
      <w:r w:rsidR="00D42BC6">
        <w:rPr>
          <w:lang w:eastAsia="fr-FR"/>
        </w:rPr>
        <w:t>’</w:t>
      </w:r>
      <w:r w:rsidRPr="0085003C">
        <w:rPr>
          <w:lang w:eastAsia="fr-FR"/>
        </w:rPr>
        <w:t>Etat ainsi que sur l</w:t>
      </w:r>
      <w:r w:rsidR="00D42BC6">
        <w:rPr>
          <w:lang w:eastAsia="fr-FR"/>
        </w:rPr>
        <w:t>’</w:t>
      </w:r>
      <w:r w:rsidRPr="0085003C">
        <w:rPr>
          <w:lang w:eastAsia="fr-FR"/>
        </w:rPr>
        <w:t>investigation des autres sources de financement à mobiliser</w:t>
      </w:r>
      <w:r w:rsidR="006B2E5D">
        <w:rPr>
          <w:lang w:eastAsia="fr-FR"/>
        </w:rPr>
        <w:t> ;</w:t>
      </w:r>
    </w:p>
    <w:p w14:paraId="718446F5" w14:textId="13C8F872" w:rsidR="0085003C" w:rsidRDefault="0085003C" w:rsidP="0085003C">
      <w:pPr>
        <w:numPr>
          <w:ilvl w:val="0"/>
          <w:numId w:val="90"/>
        </w:numPr>
        <w:contextualSpacing/>
        <w:rPr>
          <w:lang w:eastAsia="fr-FR"/>
        </w:rPr>
      </w:pPr>
      <w:proofErr w:type="gramStart"/>
      <w:r w:rsidRPr="0085003C">
        <w:rPr>
          <w:lang w:eastAsia="fr-FR"/>
        </w:rPr>
        <w:t>la</w:t>
      </w:r>
      <w:proofErr w:type="gramEnd"/>
      <w:r w:rsidRPr="0085003C">
        <w:rPr>
          <w:lang w:eastAsia="fr-FR"/>
        </w:rPr>
        <w:t xml:space="preserve"> faiblesse du système de suivi des ODD confié actuellement au Ministère du Plan sans que le rôle de l</w:t>
      </w:r>
      <w:r w:rsidR="00D42BC6">
        <w:rPr>
          <w:lang w:eastAsia="fr-FR"/>
        </w:rPr>
        <w:t>’</w:t>
      </w:r>
      <w:r w:rsidRPr="0085003C">
        <w:rPr>
          <w:lang w:eastAsia="fr-FR"/>
        </w:rPr>
        <w:t>INS soit clairement défini</w:t>
      </w:r>
      <w:r w:rsidR="004A05FA">
        <w:rPr>
          <w:lang w:eastAsia="fr-FR"/>
        </w:rPr>
        <w:t xml:space="preserve"> ; </w:t>
      </w:r>
    </w:p>
    <w:p w14:paraId="76B6334B" w14:textId="51D54E04" w:rsidR="004A05FA" w:rsidRPr="0085003C" w:rsidRDefault="005D07AC" w:rsidP="0085003C">
      <w:pPr>
        <w:numPr>
          <w:ilvl w:val="0"/>
          <w:numId w:val="90"/>
        </w:numPr>
        <w:contextualSpacing/>
        <w:rPr>
          <w:lang w:eastAsia="fr-FR"/>
        </w:rPr>
      </w:pPr>
      <w:r>
        <w:rPr>
          <w:lang w:eastAsia="fr-FR"/>
        </w:rPr>
        <w:t xml:space="preserve">L’absence </w:t>
      </w:r>
      <w:r w:rsidR="004A05FA">
        <w:rPr>
          <w:lang w:eastAsia="fr-FR"/>
        </w:rPr>
        <w:t>d</w:t>
      </w:r>
      <w:r>
        <w:rPr>
          <w:lang w:eastAsia="fr-FR"/>
        </w:rPr>
        <w:t>’un</w:t>
      </w:r>
      <w:r w:rsidR="004A05FA">
        <w:rPr>
          <w:lang w:eastAsia="fr-FR"/>
        </w:rPr>
        <w:t>e synchronisation entre la priorisation des cibles OD</w:t>
      </w:r>
      <w:r w:rsidR="00DA4999">
        <w:rPr>
          <w:lang w:eastAsia="fr-FR"/>
        </w:rPr>
        <w:t>D</w:t>
      </w:r>
      <w:r w:rsidR="004A05FA">
        <w:rPr>
          <w:lang w:eastAsia="fr-FR"/>
        </w:rPr>
        <w:t xml:space="preserve"> et le cycle annuel du budget de l</w:t>
      </w:r>
      <w:r w:rsidR="00D42BC6">
        <w:rPr>
          <w:lang w:eastAsia="fr-FR"/>
        </w:rPr>
        <w:t>’</w:t>
      </w:r>
      <w:r w:rsidR="004A05FA">
        <w:rPr>
          <w:lang w:eastAsia="fr-FR"/>
        </w:rPr>
        <w:t>Etat afin de garantir les ressources allouées aux ODD.</w:t>
      </w:r>
    </w:p>
    <w:p w14:paraId="5DC43DD1" w14:textId="77777777" w:rsidR="00ED3927" w:rsidRDefault="00ED3927" w:rsidP="0085003C">
      <w:pPr>
        <w:contextualSpacing/>
        <w:rPr>
          <w:lang w:eastAsia="fr-FR"/>
        </w:rPr>
      </w:pPr>
    </w:p>
    <w:p w14:paraId="7AA325E1" w14:textId="68CA29C7" w:rsidR="0085003C" w:rsidRPr="0085003C" w:rsidRDefault="0085003C" w:rsidP="0085003C">
      <w:pPr>
        <w:contextualSpacing/>
        <w:rPr>
          <w:lang w:eastAsia="fr-FR"/>
        </w:rPr>
      </w:pPr>
      <w:r w:rsidRPr="0085003C">
        <w:rPr>
          <w:lang w:eastAsia="fr-FR"/>
        </w:rPr>
        <w:t>Trois défis majeurs se dégagent pour le gouvernement et le SNU concernant les ODD : i) le renforcement du processus d</w:t>
      </w:r>
      <w:r w:rsidR="00D42BC6">
        <w:rPr>
          <w:lang w:eastAsia="fr-FR"/>
        </w:rPr>
        <w:t>’</w:t>
      </w:r>
      <w:r w:rsidRPr="0085003C">
        <w:rPr>
          <w:lang w:eastAsia="fr-FR"/>
        </w:rPr>
        <w:t>appropriation nationale et locale des ODD, ii) la cohérence et l</w:t>
      </w:r>
      <w:r w:rsidR="00D42BC6">
        <w:rPr>
          <w:lang w:eastAsia="fr-FR"/>
        </w:rPr>
        <w:t>’</w:t>
      </w:r>
      <w:r w:rsidRPr="0085003C">
        <w:rPr>
          <w:lang w:eastAsia="fr-FR"/>
        </w:rPr>
        <w:t>efficacité des outils d</w:t>
      </w:r>
      <w:r w:rsidR="00D42BC6">
        <w:rPr>
          <w:lang w:eastAsia="fr-FR"/>
        </w:rPr>
        <w:t>’</w:t>
      </w:r>
      <w:r w:rsidRPr="0085003C">
        <w:rPr>
          <w:lang w:eastAsia="fr-FR"/>
        </w:rPr>
        <w:t>accompagnement dans la mise en œuvre des ODD, iii) la clarification du dispositif de suivi des ODD et iv) la synchronisation et complémentarité des réponses socio-économiques post-Covid.</w:t>
      </w:r>
    </w:p>
    <w:p w14:paraId="79E11A17" w14:textId="77777777" w:rsidR="007A1340" w:rsidRDefault="007A1340" w:rsidP="0085003C">
      <w:pPr>
        <w:contextualSpacing/>
        <w:rPr>
          <w:lang w:eastAsia="fr-FR"/>
        </w:rPr>
      </w:pPr>
    </w:p>
    <w:p w14:paraId="2A4AB213" w14:textId="7F1EC7A4" w:rsidR="006D60BD" w:rsidRDefault="0085003C" w:rsidP="0085003C">
      <w:pPr>
        <w:contextualSpacing/>
        <w:rPr>
          <w:lang w:eastAsia="fr-FR"/>
        </w:rPr>
      </w:pPr>
      <w:r w:rsidRPr="0085003C">
        <w:rPr>
          <w:lang w:eastAsia="fr-FR"/>
        </w:rPr>
        <w:t xml:space="preserve">Les principales </w:t>
      </w:r>
      <w:r w:rsidR="00DF61B5">
        <w:rPr>
          <w:lang w:eastAsia="fr-FR"/>
        </w:rPr>
        <w:t>recommandations</w:t>
      </w:r>
      <w:r w:rsidR="00DF61B5" w:rsidRPr="0085003C">
        <w:rPr>
          <w:lang w:eastAsia="fr-FR"/>
        </w:rPr>
        <w:t xml:space="preserve"> </w:t>
      </w:r>
      <w:r w:rsidR="00424EB8">
        <w:rPr>
          <w:lang w:eastAsia="fr-FR"/>
        </w:rPr>
        <w:t xml:space="preserve">du rapport du CCA 2021 </w:t>
      </w:r>
      <w:r w:rsidRPr="0085003C">
        <w:rPr>
          <w:lang w:eastAsia="fr-FR"/>
        </w:rPr>
        <w:t xml:space="preserve">sont : </w:t>
      </w:r>
    </w:p>
    <w:p w14:paraId="28D5C536" w14:textId="77777777" w:rsidR="004D5ABE" w:rsidRDefault="004D5ABE" w:rsidP="0085003C">
      <w:pPr>
        <w:contextualSpacing/>
        <w:rPr>
          <w:lang w:eastAsia="fr-FR"/>
        </w:rPr>
      </w:pPr>
    </w:p>
    <w:p w14:paraId="11E32089" w14:textId="034BDD9C" w:rsidR="00874D98" w:rsidRDefault="0085003C" w:rsidP="00874D98">
      <w:pPr>
        <w:numPr>
          <w:ilvl w:val="0"/>
          <w:numId w:val="92"/>
        </w:numPr>
        <w:ind w:left="527" w:hanging="357"/>
        <w:contextualSpacing/>
        <w:rPr>
          <w:lang w:eastAsia="fr-FR"/>
        </w:rPr>
      </w:pPr>
      <w:r w:rsidRPr="0085003C">
        <w:rPr>
          <w:i/>
          <w:iCs/>
          <w:lang w:eastAsia="fr-FR"/>
        </w:rPr>
        <w:t>Consolider l</w:t>
      </w:r>
      <w:r w:rsidR="00D42BC6">
        <w:rPr>
          <w:i/>
          <w:iCs/>
          <w:lang w:eastAsia="fr-FR"/>
        </w:rPr>
        <w:t>’</w:t>
      </w:r>
      <w:r w:rsidRPr="0085003C">
        <w:rPr>
          <w:i/>
          <w:iCs/>
          <w:lang w:eastAsia="fr-FR"/>
        </w:rPr>
        <w:t xml:space="preserve">état de droit selon une vision prospective de la gouvernance dans ses multiples dimensions </w:t>
      </w:r>
      <w:r w:rsidRPr="0085003C">
        <w:rPr>
          <w:lang w:eastAsia="fr-FR"/>
        </w:rPr>
        <w:t xml:space="preserve">en mettant en </w:t>
      </w:r>
      <w:r w:rsidR="00DF61B5">
        <w:rPr>
          <w:lang w:eastAsia="fr-FR"/>
        </w:rPr>
        <w:t>priorisant</w:t>
      </w:r>
      <w:r w:rsidRPr="0085003C">
        <w:rPr>
          <w:lang w:eastAsia="fr-FR"/>
        </w:rPr>
        <w:t xml:space="preserve"> les questions </w:t>
      </w:r>
      <w:r w:rsidR="00DF61B5">
        <w:rPr>
          <w:lang w:eastAsia="fr-FR"/>
        </w:rPr>
        <w:t xml:space="preserve">de promotion de cohésion sociale, </w:t>
      </w:r>
      <w:r w:rsidRPr="0085003C">
        <w:rPr>
          <w:lang w:eastAsia="fr-FR"/>
        </w:rPr>
        <w:t>du dialogue entre tous les acteurs politiques et sociaux visant des compromis acceptables par tous pour une gouvernance nationale et locale inclusive</w:t>
      </w:r>
      <w:r w:rsidR="00DF61B5">
        <w:rPr>
          <w:lang w:eastAsia="fr-FR"/>
        </w:rPr>
        <w:t xml:space="preserve">, </w:t>
      </w:r>
      <w:r w:rsidRPr="0085003C">
        <w:rPr>
          <w:lang w:eastAsia="fr-FR"/>
        </w:rPr>
        <w:t>efficace</w:t>
      </w:r>
      <w:r w:rsidR="00DF61B5">
        <w:rPr>
          <w:lang w:eastAsia="fr-FR"/>
        </w:rPr>
        <w:t xml:space="preserve"> et durable</w:t>
      </w:r>
      <w:r w:rsidRPr="0085003C">
        <w:rPr>
          <w:lang w:eastAsia="fr-FR"/>
        </w:rPr>
        <w:t> ;</w:t>
      </w:r>
    </w:p>
    <w:p w14:paraId="385B8DC2" w14:textId="10814FD0" w:rsidR="00874D98" w:rsidRDefault="0085003C" w:rsidP="00874D98">
      <w:pPr>
        <w:numPr>
          <w:ilvl w:val="0"/>
          <w:numId w:val="92"/>
        </w:numPr>
        <w:ind w:left="527" w:hanging="357"/>
        <w:contextualSpacing/>
        <w:rPr>
          <w:lang w:eastAsia="fr-FR"/>
        </w:rPr>
      </w:pPr>
      <w:r w:rsidRPr="0085003C">
        <w:rPr>
          <w:i/>
          <w:iCs/>
          <w:lang w:eastAsia="fr-FR"/>
        </w:rPr>
        <w:t xml:space="preserve">Soutenir le gouvernement dans ses objectifs stratégiques de diversification des bases productives </w:t>
      </w:r>
      <w:r w:rsidRPr="0085003C">
        <w:rPr>
          <w:lang w:eastAsia="fr-FR"/>
        </w:rPr>
        <w:t>permettant à l</w:t>
      </w:r>
      <w:r w:rsidR="00D42BC6">
        <w:rPr>
          <w:lang w:eastAsia="fr-FR"/>
        </w:rPr>
        <w:t>’</w:t>
      </w:r>
      <w:r w:rsidRPr="0085003C">
        <w:rPr>
          <w:lang w:eastAsia="fr-FR"/>
        </w:rPr>
        <w:t>économie congolaise d</w:t>
      </w:r>
      <w:r w:rsidR="00D42BC6">
        <w:rPr>
          <w:lang w:eastAsia="fr-FR"/>
        </w:rPr>
        <w:t>’</w:t>
      </w:r>
      <w:r w:rsidRPr="0085003C">
        <w:rPr>
          <w:lang w:eastAsia="fr-FR"/>
        </w:rPr>
        <w:t>être plus résiliente et plus génératrice d</w:t>
      </w:r>
      <w:r w:rsidR="00D42BC6">
        <w:rPr>
          <w:lang w:eastAsia="fr-FR"/>
        </w:rPr>
        <w:t>’</w:t>
      </w:r>
      <w:r w:rsidRPr="0085003C">
        <w:rPr>
          <w:lang w:eastAsia="fr-FR"/>
        </w:rPr>
        <w:t xml:space="preserve">emplois décents </w:t>
      </w:r>
      <w:r w:rsidR="00DF61B5">
        <w:rPr>
          <w:lang w:eastAsia="fr-FR"/>
        </w:rPr>
        <w:t xml:space="preserve">et </w:t>
      </w:r>
      <w:r w:rsidRPr="0085003C">
        <w:rPr>
          <w:lang w:eastAsia="fr-FR"/>
        </w:rPr>
        <w:t>de qualité</w:t>
      </w:r>
      <w:r w:rsidR="00DF61B5">
        <w:rPr>
          <w:lang w:eastAsia="fr-FR"/>
        </w:rPr>
        <w:t xml:space="preserve">, ainsi que </w:t>
      </w:r>
      <w:r w:rsidRPr="0085003C">
        <w:rPr>
          <w:lang w:eastAsia="fr-FR"/>
        </w:rPr>
        <w:t>de revenus pour de larges couches de la population surtout en direction des jeunes et des femmes</w:t>
      </w:r>
      <w:r w:rsidR="00B7271D">
        <w:rPr>
          <w:lang w:eastAsia="fr-FR"/>
        </w:rPr>
        <w:t xml:space="preserve"> </w:t>
      </w:r>
      <w:r w:rsidRPr="0085003C">
        <w:rPr>
          <w:lang w:eastAsia="fr-FR"/>
        </w:rPr>
        <w:t>;</w:t>
      </w:r>
    </w:p>
    <w:p w14:paraId="416D82D0" w14:textId="38C4C217" w:rsidR="00874D98" w:rsidRDefault="0085003C" w:rsidP="00874D98">
      <w:pPr>
        <w:numPr>
          <w:ilvl w:val="0"/>
          <w:numId w:val="92"/>
        </w:numPr>
        <w:ind w:left="527" w:hanging="357"/>
        <w:contextualSpacing/>
        <w:rPr>
          <w:lang w:eastAsia="fr-FR"/>
        </w:rPr>
      </w:pPr>
      <w:r w:rsidRPr="0085003C">
        <w:rPr>
          <w:i/>
          <w:iCs/>
          <w:lang w:eastAsia="fr-FR"/>
        </w:rPr>
        <w:lastRenderedPageBreak/>
        <w:t>Renforcer le plaidoyer et les moyens pour relever le niveau de développement du capital humain</w:t>
      </w:r>
      <w:r w:rsidRPr="0085003C">
        <w:rPr>
          <w:lang w:eastAsia="fr-FR"/>
        </w:rPr>
        <w:t xml:space="preserve"> à travers des stratégies sectorielles</w:t>
      </w:r>
      <w:r w:rsidR="00DF61B5">
        <w:rPr>
          <w:lang w:eastAsia="fr-FR"/>
        </w:rPr>
        <w:t xml:space="preserve"> ciblées</w:t>
      </w:r>
      <w:r w:rsidRPr="0085003C">
        <w:rPr>
          <w:lang w:eastAsia="fr-FR"/>
        </w:rPr>
        <w:t xml:space="preserve"> visant des gains rapides au niveau de certaines cibles des ODD </w:t>
      </w:r>
      <w:r w:rsidR="00DF61B5">
        <w:rPr>
          <w:lang w:eastAsia="fr-FR"/>
        </w:rPr>
        <w:t>connexes</w:t>
      </w:r>
      <w:r w:rsidRPr="0085003C">
        <w:rPr>
          <w:lang w:eastAsia="fr-FR"/>
        </w:rPr>
        <w:t xml:space="preserve"> tout en </w:t>
      </w:r>
      <w:r w:rsidR="00DF61B5">
        <w:rPr>
          <w:lang w:eastAsia="fr-FR"/>
        </w:rPr>
        <w:t>t</w:t>
      </w:r>
      <w:r w:rsidRPr="0085003C">
        <w:rPr>
          <w:lang w:eastAsia="fr-FR"/>
        </w:rPr>
        <w:t xml:space="preserve">enant </w:t>
      </w:r>
      <w:r w:rsidR="00DA4999">
        <w:rPr>
          <w:lang w:eastAsia="fr-FR"/>
        </w:rPr>
        <w:t xml:space="preserve">compte </w:t>
      </w:r>
      <w:r w:rsidR="00DF61B5">
        <w:rPr>
          <w:lang w:eastAsia="fr-FR"/>
        </w:rPr>
        <w:t>du</w:t>
      </w:r>
      <w:r w:rsidRPr="0085003C">
        <w:rPr>
          <w:lang w:eastAsia="fr-FR"/>
        </w:rPr>
        <w:t xml:space="preserve"> principe central et fédérateur des ODD « Ne laisser personne de côté »</w:t>
      </w:r>
    </w:p>
    <w:p w14:paraId="3436A5CB" w14:textId="71D06DA1" w:rsidR="00874D98" w:rsidRDefault="0085003C" w:rsidP="00874D98">
      <w:pPr>
        <w:numPr>
          <w:ilvl w:val="0"/>
          <w:numId w:val="92"/>
        </w:numPr>
        <w:ind w:left="527" w:hanging="357"/>
        <w:contextualSpacing/>
        <w:rPr>
          <w:lang w:eastAsia="fr-FR"/>
        </w:rPr>
      </w:pPr>
      <w:r w:rsidRPr="0085003C">
        <w:rPr>
          <w:i/>
          <w:iCs/>
          <w:lang w:eastAsia="fr-FR"/>
        </w:rPr>
        <w:t>Prendre en compte les questions de la gestion de la gouvernance des ressources naturelles et la durabilité environnementale</w:t>
      </w:r>
      <w:r w:rsidRPr="0085003C">
        <w:rPr>
          <w:lang w:eastAsia="fr-FR"/>
        </w:rPr>
        <w:t xml:space="preserve"> afin de renforcer la protection de l</w:t>
      </w:r>
      <w:r w:rsidR="00D42BC6">
        <w:rPr>
          <w:lang w:eastAsia="fr-FR"/>
        </w:rPr>
        <w:t>’</w:t>
      </w:r>
      <w:r w:rsidRPr="0085003C">
        <w:rPr>
          <w:lang w:eastAsia="fr-FR"/>
        </w:rPr>
        <w:t xml:space="preserve">environnement et </w:t>
      </w:r>
      <w:r w:rsidR="00DC6A36">
        <w:rPr>
          <w:lang w:eastAsia="fr-FR"/>
        </w:rPr>
        <w:t>le</w:t>
      </w:r>
      <w:r w:rsidRPr="0085003C">
        <w:rPr>
          <w:lang w:eastAsia="fr-FR"/>
        </w:rPr>
        <w:t xml:space="preserve"> développement durabl</w:t>
      </w:r>
      <w:r w:rsidR="006B2E5D">
        <w:rPr>
          <w:lang w:eastAsia="fr-FR"/>
        </w:rPr>
        <w:t xml:space="preserve">e </w:t>
      </w:r>
      <w:r w:rsidRPr="0085003C">
        <w:rPr>
          <w:lang w:eastAsia="fr-FR"/>
        </w:rPr>
        <w:t xml:space="preserve">; </w:t>
      </w:r>
    </w:p>
    <w:p w14:paraId="6A1C074B" w14:textId="14202A44" w:rsidR="0085003C" w:rsidRDefault="0085003C" w:rsidP="00874D98">
      <w:pPr>
        <w:numPr>
          <w:ilvl w:val="0"/>
          <w:numId w:val="92"/>
        </w:numPr>
        <w:ind w:left="527" w:hanging="357"/>
        <w:contextualSpacing/>
        <w:rPr>
          <w:lang w:eastAsia="fr-FR"/>
        </w:rPr>
      </w:pPr>
      <w:r w:rsidRPr="0085003C">
        <w:rPr>
          <w:i/>
          <w:iCs/>
          <w:lang w:eastAsia="fr-FR"/>
        </w:rPr>
        <w:t>Renforcer les capacités du système statistique national</w:t>
      </w:r>
      <w:r w:rsidRPr="0085003C">
        <w:rPr>
          <w:lang w:eastAsia="fr-FR"/>
        </w:rPr>
        <w:t xml:space="preserve"> (SSN) dans le cadre de la nouvelle Stratégie Nationale de Développement de la Statistique (SNDS) afin de garantir les meilleures conditions de suivi des ODD, </w:t>
      </w:r>
      <w:r w:rsidR="0083631E">
        <w:rPr>
          <w:lang w:eastAsia="fr-FR"/>
        </w:rPr>
        <w:t xml:space="preserve">de production de données récentes fiables et </w:t>
      </w:r>
      <w:r w:rsidRPr="0085003C">
        <w:rPr>
          <w:lang w:eastAsia="fr-FR"/>
        </w:rPr>
        <w:t>d</w:t>
      </w:r>
      <w:r w:rsidR="00D42BC6">
        <w:rPr>
          <w:lang w:eastAsia="fr-FR"/>
        </w:rPr>
        <w:t>’</w:t>
      </w:r>
      <w:r w:rsidRPr="0085003C">
        <w:rPr>
          <w:lang w:eastAsia="fr-FR"/>
        </w:rPr>
        <w:t>élaboration et d</w:t>
      </w:r>
      <w:r w:rsidR="00D42BC6">
        <w:rPr>
          <w:lang w:eastAsia="fr-FR"/>
        </w:rPr>
        <w:t>’</w:t>
      </w:r>
      <w:r w:rsidRPr="0085003C">
        <w:rPr>
          <w:lang w:eastAsia="fr-FR"/>
        </w:rPr>
        <w:t>évaluation des politiques publiques</w:t>
      </w:r>
      <w:r w:rsidR="00E91FEF">
        <w:rPr>
          <w:lang w:eastAsia="fr-FR"/>
        </w:rPr>
        <w:t xml:space="preserve">. </w:t>
      </w:r>
    </w:p>
    <w:p w14:paraId="31023444" w14:textId="3C9BEC12" w:rsidR="00440A7D" w:rsidRDefault="00440A7D">
      <w:pPr>
        <w:spacing w:after="160" w:line="259" w:lineRule="auto"/>
        <w:jc w:val="left"/>
        <w:rPr>
          <w:i/>
          <w:iCs/>
          <w:lang w:eastAsia="fr-FR"/>
        </w:rPr>
      </w:pPr>
      <w:r>
        <w:rPr>
          <w:i/>
          <w:iCs/>
          <w:lang w:eastAsia="fr-FR"/>
        </w:rPr>
        <w:br w:type="page"/>
      </w:r>
    </w:p>
    <w:p w14:paraId="1B3741F1" w14:textId="6547C2D6" w:rsidR="004151C9" w:rsidRDefault="00CE33BC" w:rsidP="00E44692">
      <w:pPr>
        <w:pStyle w:val="Titre1"/>
        <w:numPr>
          <w:ilvl w:val="0"/>
          <w:numId w:val="6"/>
        </w:numPr>
      </w:pPr>
      <w:bookmarkStart w:id="4" w:name="_Toc106186073"/>
      <w:r>
        <w:lastRenderedPageBreak/>
        <w:t>introduction</w:t>
      </w:r>
      <w:bookmarkEnd w:id="4"/>
      <w:r>
        <w:t xml:space="preserve"> </w:t>
      </w:r>
    </w:p>
    <w:p w14:paraId="0D0A67E8" w14:textId="3AE9BECE" w:rsidR="002E08BA" w:rsidRDefault="002E08BA" w:rsidP="002E08BA"/>
    <w:p w14:paraId="3FF97BB5" w14:textId="382489E4" w:rsidR="00A62B2F" w:rsidRPr="00A62B2F" w:rsidRDefault="00A62B2F" w:rsidP="00E44692">
      <w:pPr>
        <w:numPr>
          <w:ilvl w:val="0"/>
          <w:numId w:val="95"/>
        </w:numPr>
        <w:ind w:left="357" w:hanging="357"/>
        <w:contextualSpacing/>
        <w:rPr>
          <w:rFonts w:eastAsia="Times New Roman" w:cs="Times New Roman"/>
          <w:color w:val="000000"/>
          <w:lang w:eastAsia="fr-FR"/>
        </w:rPr>
      </w:pPr>
      <w:r w:rsidRPr="00A62B2F">
        <w:rPr>
          <w:rFonts w:eastAsia="Times New Roman" w:cs="Times New Roman"/>
          <w:color w:val="000000"/>
          <w:lang w:eastAsia="fr-FR"/>
        </w:rPr>
        <w:t>Selon les dernières directives (2019) d</w:t>
      </w:r>
      <w:r w:rsidR="00D42BC6">
        <w:rPr>
          <w:rFonts w:eastAsia="Times New Roman" w:cs="Times New Roman"/>
          <w:color w:val="000000"/>
          <w:lang w:eastAsia="fr-FR"/>
        </w:rPr>
        <w:t>’</w:t>
      </w:r>
      <w:r w:rsidRPr="00A62B2F">
        <w:rPr>
          <w:rFonts w:eastAsia="Times New Roman" w:cs="Times New Roman"/>
          <w:color w:val="000000"/>
          <w:lang w:eastAsia="fr-FR"/>
        </w:rPr>
        <w:t>élaboration du Plan Cadre de Coopération (PCC)</w:t>
      </w:r>
      <w:r w:rsidRPr="00A62B2F">
        <w:rPr>
          <w:rFonts w:eastAsia="Times New Roman" w:cs="Times New Roman"/>
          <w:color w:val="000000"/>
          <w:vertAlign w:val="superscript"/>
          <w:lang w:eastAsia="fr-FR"/>
        </w:rPr>
        <w:footnoteReference w:id="2"/>
      </w:r>
      <w:r w:rsidRPr="00A62B2F">
        <w:rPr>
          <w:rFonts w:eastAsia="Times New Roman" w:cs="Times New Roman"/>
          <w:color w:val="000000"/>
          <w:lang w:eastAsia="fr-FR"/>
        </w:rPr>
        <w:t>, l</w:t>
      </w:r>
      <w:r w:rsidR="00D42BC6">
        <w:rPr>
          <w:rFonts w:eastAsia="Times New Roman" w:cs="Times New Roman"/>
          <w:color w:val="000000"/>
          <w:lang w:eastAsia="fr-FR"/>
        </w:rPr>
        <w:t>’</w:t>
      </w:r>
      <w:r w:rsidRPr="00A62B2F">
        <w:rPr>
          <w:rFonts w:eastAsia="Times New Roman" w:cs="Times New Roman"/>
          <w:color w:val="000000"/>
          <w:lang w:eastAsia="fr-FR"/>
        </w:rPr>
        <w:t>Analyse Commune de Pays (ACP)</w:t>
      </w:r>
      <w:r w:rsidRPr="00A62B2F">
        <w:rPr>
          <w:rFonts w:eastAsia="Times New Roman" w:cs="Times New Roman"/>
          <w:color w:val="000000"/>
          <w:vertAlign w:val="superscript"/>
          <w:lang w:eastAsia="fr-FR"/>
        </w:rPr>
        <w:footnoteReference w:id="3"/>
      </w:r>
      <w:r w:rsidRPr="00A62B2F">
        <w:rPr>
          <w:rFonts w:eastAsia="Times New Roman" w:cs="Times New Roman"/>
          <w:color w:val="000000"/>
          <w:lang w:eastAsia="fr-FR"/>
        </w:rPr>
        <w:t xml:space="preserve"> devient une fonction permanente du système de planification stratégique du Système des Nations Unies, avec l</w:t>
      </w:r>
      <w:r w:rsidR="00D42BC6">
        <w:rPr>
          <w:rFonts w:eastAsia="Times New Roman" w:cs="Times New Roman"/>
          <w:color w:val="000000"/>
          <w:lang w:eastAsia="fr-FR"/>
        </w:rPr>
        <w:t>’</w:t>
      </w:r>
      <w:r w:rsidRPr="00A62B2F">
        <w:rPr>
          <w:rFonts w:eastAsia="Times New Roman" w:cs="Times New Roman"/>
          <w:color w:val="000000"/>
          <w:lang w:eastAsia="fr-FR"/>
        </w:rPr>
        <w:t>obligation de son actualisation chaque année</w:t>
      </w:r>
      <w:r w:rsidR="00D45D2F">
        <w:rPr>
          <w:rFonts w:eastAsia="Times New Roman" w:cs="Times New Roman"/>
          <w:color w:val="000000"/>
          <w:lang w:eastAsia="fr-FR"/>
        </w:rPr>
        <w:t xml:space="preserve"> (ou tou</w:t>
      </w:r>
      <w:r w:rsidR="0083631E">
        <w:rPr>
          <w:rFonts w:eastAsia="Times New Roman" w:cs="Times New Roman"/>
          <w:color w:val="000000"/>
          <w:lang w:eastAsia="fr-FR"/>
        </w:rPr>
        <w:t>te</w:t>
      </w:r>
      <w:r w:rsidR="00D45D2F">
        <w:rPr>
          <w:rFonts w:eastAsia="Times New Roman" w:cs="Times New Roman"/>
          <w:color w:val="000000"/>
          <w:lang w:eastAsia="fr-FR"/>
        </w:rPr>
        <w:t>s les deux an</w:t>
      </w:r>
      <w:r w:rsidR="0083631E">
        <w:rPr>
          <w:rFonts w:eastAsia="Times New Roman" w:cs="Times New Roman"/>
          <w:color w:val="000000"/>
          <w:lang w:eastAsia="fr-FR"/>
        </w:rPr>
        <w:t>née</w:t>
      </w:r>
      <w:r w:rsidR="00D45D2F">
        <w:rPr>
          <w:rFonts w:eastAsia="Times New Roman" w:cs="Times New Roman"/>
          <w:color w:val="000000"/>
          <w:lang w:eastAsia="fr-FR"/>
        </w:rPr>
        <w:t>s)</w:t>
      </w:r>
      <w:r w:rsidRPr="00A62B2F">
        <w:rPr>
          <w:rFonts w:eastAsia="Times New Roman" w:cs="Times New Roman"/>
          <w:color w:val="000000"/>
          <w:lang w:eastAsia="fr-FR"/>
        </w:rPr>
        <w:t xml:space="preserve"> afin de mieux capter : (i) les dynamiques socio-économiques, notamment par l</w:t>
      </w:r>
      <w:r w:rsidR="00D42BC6">
        <w:rPr>
          <w:rFonts w:eastAsia="Times New Roman" w:cs="Times New Roman"/>
          <w:color w:val="000000"/>
          <w:lang w:eastAsia="fr-FR"/>
        </w:rPr>
        <w:t>’</w:t>
      </w:r>
      <w:r w:rsidRPr="00A62B2F">
        <w:rPr>
          <w:rFonts w:eastAsia="Times New Roman" w:cs="Times New Roman"/>
          <w:color w:val="000000"/>
          <w:lang w:eastAsia="fr-FR"/>
        </w:rPr>
        <w:t>identification et l</w:t>
      </w:r>
      <w:r w:rsidR="00D42BC6">
        <w:rPr>
          <w:rFonts w:eastAsia="Times New Roman" w:cs="Times New Roman"/>
          <w:color w:val="000000"/>
          <w:lang w:eastAsia="fr-FR"/>
        </w:rPr>
        <w:t>’</w:t>
      </w:r>
      <w:r w:rsidRPr="00A62B2F">
        <w:rPr>
          <w:rFonts w:eastAsia="Times New Roman" w:cs="Times New Roman"/>
          <w:color w:val="000000"/>
          <w:lang w:eastAsia="fr-FR"/>
        </w:rPr>
        <w:t xml:space="preserve">analyse des différents </w:t>
      </w:r>
      <w:r w:rsidR="0033508F">
        <w:rPr>
          <w:rFonts w:eastAsia="Times New Roman" w:cs="Times New Roman"/>
          <w:color w:val="000000"/>
          <w:lang w:eastAsia="fr-FR"/>
        </w:rPr>
        <w:t xml:space="preserve">facteurs de </w:t>
      </w:r>
      <w:r w:rsidRPr="00A62B2F">
        <w:rPr>
          <w:rFonts w:eastAsia="Times New Roman" w:cs="Times New Roman"/>
          <w:color w:val="000000"/>
          <w:lang w:eastAsia="fr-FR"/>
        </w:rPr>
        <w:t xml:space="preserve">vulnérabilité du pays; (ii) la situation du respect effectif des </w:t>
      </w:r>
      <w:r w:rsidR="00D45D2F">
        <w:rPr>
          <w:rFonts w:eastAsia="Times New Roman" w:cs="Times New Roman"/>
          <w:color w:val="000000"/>
          <w:lang w:eastAsia="fr-FR"/>
        </w:rPr>
        <w:t>d</w:t>
      </w:r>
      <w:r w:rsidRPr="00A62B2F">
        <w:rPr>
          <w:rFonts w:eastAsia="Times New Roman" w:cs="Times New Roman"/>
          <w:color w:val="000000"/>
          <w:lang w:eastAsia="fr-FR"/>
        </w:rPr>
        <w:t xml:space="preserve">roits </w:t>
      </w:r>
      <w:r w:rsidR="0013613E">
        <w:rPr>
          <w:rFonts w:eastAsia="Times New Roman" w:cs="Times New Roman"/>
          <w:color w:val="000000"/>
          <w:lang w:eastAsia="fr-FR"/>
        </w:rPr>
        <w:t>humains</w:t>
      </w:r>
      <w:r w:rsidRPr="00A62B2F">
        <w:rPr>
          <w:rFonts w:eastAsia="Times New Roman" w:cs="Times New Roman"/>
          <w:color w:val="000000"/>
          <w:lang w:eastAsia="fr-FR"/>
        </w:rPr>
        <w:t xml:space="preserve"> dans le pays, (iii) l</w:t>
      </w:r>
      <w:r w:rsidR="00D42BC6">
        <w:rPr>
          <w:rFonts w:eastAsia="Times New Roman" w:cs="Times New Roman"/>
          <w:color w:val="000000"/>
          <w:lang w:eastAsia="fr-FR"/>
        </w:rPr>
        <w:t>’</w:t>
      </w:r>
      <w:r w:rsidRPr="00A62B2F">
        <w:rPr>
          <w:rFonts w:eastAsia="Times New Roman" w:cs="Times New Roman"/>
          <w:color w:val="000000"/>
          <w:lang w:eastAsia="fr-FR"/>
        </w:rPr>
        <w:t xml:space="preserve">évolution des modes et de la qualité de </w:t>
      </w:r>
      <w:r w:rsidR="008C1E7E">
        <w:rPr>
          <w:rFonts w:eastAsia="Times New Roman" w:cs="Times New Roman"/>
          <w:color w:val="000000"/>
          <w:lang w:eastAsia="fr-FR"/>
        </w:rPr>
        <w:t xml:space="preserve">la </w:t>
      </w:r>
      <w:r w:rsidRPr="00A62B2F">
        <w:rPr>
          <w:rFonts w:eastAsia="Times New Roman" w:cs="Times New Roman"/>
          <w:color w:val="000000"/>
          <w:lang w:eastAsia="fr-FR"/>
        </w:rPr>
        <w:t>gouvernance, (iv) les défis de la paix ainsi que d</w:t>
      </w:r>
      <w:r w:rsidR="00D42BC6">
        <w:rPr>
          <w:rFonts w:eastAsia="Times New Roman" w:cs="Times New Roman"/>
          <w:color w:val="000000"/>
          <w:lang w:eastAsia="fr-FR"/>
        </w:rPr>
        <w:t>’</w:t>
      </w:r>
      <w:r w:rsidRPr="00A62B2F">
        <w:rPr>
          <w:rFonts w:eastAsia="Times New Roman" w:cs="Times New Roman"/>
          <w:color w:val="000000"/>
          <w:lang w:eastAsia="fr-FR"/>
        </w:rPr>
        <w:t>autres défis émergents</w:t>
      </w:r>
      <w:r w:rsidR="0083631E">
        <w:rPr>
          <w:rFonts w:eastAsia="Times New Roman" w:cs="Times New Roman"/>
          <w:color w:val="000000"/>
          <w:lang w:eastAsia="fr-FR"/>
        </w:rPr>
        <w:t xml:space="preserve"> qui portent ombrage à la réalisation des ODD</w:t>
      </w:r>
      <w:r w:rsidRPr="00A62B2F">
        <w:rPr>
          <w:rFonts w:eastAsia="Times New Roman" w:cs="Times New Roman"/>
          <w:color w:val="000000"/>
          <w:lang w:eastAsia="fr-FR"/>
        </w:rPr>
        <w:t>. La deuxième exigence de la nouvelle approche de l</w:t>
      </w:r>
      <w:r w:rsidR="00D42BC6">
        <w:rPr>
          <w:rFonts w:eastAsia="Times New Roman" w:cs="Times New Roman"/>
          <w:color w:val="000000"/>
          <w:lang w:eastAsia="fr-FR"/>
        </w:rPr>
        <w:t>’</w:t>
      </w:r>
      <w:r w:rsidRPr="00A62B2F">
        <w:rPr>
          <w:rFonts w:eastAsia="Times New Roman" w:cs="Times New Roman"/>
          <w:color w:val="000000"/>
          <w:lang w:eastAsia="fr-FR"/>
        </w:rPr>
        <w:t>ACP réside dans la centralité des ODD, des analyses causales des principaux problèmes</w:t>
      </w:r>
      <w:r w:rsidR="00D45D2F">
        <w:rPr>
          <w:rFonts w:eastAsia="Times New Roman" w:cs="Times New Roman"/>
          <w:color w:val="000000"/>
          <w:lang w:eastAsia="fr-FR"/>
        </w:rPr>
        <w:t xml:space="preserve"> de </w:t>
      </w:r>
      <w:r w:rsidR="008C1E7E">
        <w:rPr>
          <w:rFonts w:eastAsia="Times New Roman" w:cs="Times New Roman"/>
          <w:color w:val="000000"/>
          <w:lang w:eastAsia="fr-FR"/>
        </w:rPr>
        <w:t xml:space="preserve">développement </w:t>
      </w:r>
      <w:r w:rsidR="008C1E7E" w:rsidRPr="00A62B2F">
        <w:rPr>
          <w:rFonts w:eastAsia="Times New Roman" w:cs="Times New Roman"/>
          <w:color w:val="000000"/>
          <w:lang w:eastAsia="fr-FR"/>
        </w:rPr>
        <w:t>et</w:t>
      </w:r>
      <w:r w:rsidRPr="00A62B2F">
        <w:rPr>
          <w:rFonts w:eastAsia="Times New Roman" w:cs="Times New Roman"/>
          <w:color w:val="000000"/>
          <w:lang w:eastAsia="fr-FR"/>
        </w:rPr>
        <w:t xml:space="preserve"> la prise en compte du principe central et fédérateur des ODD « </w:t>
      </w:r>
      <w:r w:rsidRPr="00A62B2F">
        <w:rPr>
          <w:rFonts w:eastAsia="Times New Roman" w:cs="Times New Roman"/>
          <w:i/>
          <w:iCs/>
          <w:color w:val="000000"/>
          <w:lang w:eastAsia="fr-FR"/>
        </w:rPr>
        <w:t>ne laisser personne de côté</w:t>
      </w:r>
      <w:r w:rsidRPr="00A62B2F">
        <w:rPr>
          <w:rFonts w:eastAsia="Times New Roman" w:cs="Times New Roman"/>
          <w:color w:val="000000"/>
          <w:lang w:eastAsia="fr-FR"/>
        </w:rPr>
        <w:t> ». La troisième innovation majeure se caractérise par l</w:t>
      </w:r>
      <w:r w:rsidR="00D42BC6">
        <w:rPr>
          <w:rFonts w:eastAsia="Times New Roman" w:cs="Times New Roman"/>
          <w:color w:val="000000"/>
          <w:lang w:eastAsia="fr-FR"/>
        </w:rPr>
        <w:t>’</w:t>
      </w:r>
      <w:r w:rsidRPr="00A62B2F">
        <w:rPr>
          <w:rFonts w:eastAsia="Times New Roman" w:cs="Times New Roman"/>
          <w:color w:val="000000"/>
          <w:lang w:eastAsia="fr-FR"/>
        </w:rPr>
        <w:t>indépendance du Système des Nations Unies</w:t>
      </w:r>
      <w:r w:rsidR="0068138C">
        <w:rPr>
          <w:rFonts w:eastAsia="Times New Roman" w:cs="Times New Roman"/>
          <w:color w:val="000000"/>
          <w:lang w:eastAsia="fr-FR"/>
        </w:rPr>
        <w:t xml:space="preserve"> dans la conduite du processus de l</w:t>
      </w:r>
      <w:r w:rsidR="00D42BC6">
        <w:rPr>
          <w:rFonts w:eastAsia="Times New Roman" w:cs="Times New Roman"/>
          <w:color w:val="000000"/>
          <w:lang w:eastAsia="fr-FR"/>
        </w:rPr>
        <w:t>’</w:t>
      </w:r>
      <w:r w:rsidR="0068138C">
        <w:rPr>
          <w:rFonts w:eastAsia="Times New Roman" w:cs="Times New Roman"/>
          <w:color w:val="000000"/>
          <w:lang w:eastAsia="fr-FR"/>
        </w:rPr>
        <w:t>ACP (CCA)</w:t>
      </w:r>
      <w:r w:rsidRPr="00A62B2F">
        <w:rPr>
          <w:rFonts w:eastAsia="Times New Roman" w:cs="Times New Roman"/>
          <w:color w:val="000000"/>
          <w:lang w:eastAsia="fr-FR"/>
        </w:rPr>
        <w:t xml:space="preserve">, </w:t>
      </w:r>
      <w:r w:rsidR="00B21DF9">
        <w:rPr>
          <w:rFonts w:eastAsia="Times New Roman" w:cs="Times New Roman"/>
          <w:color w:val="000000"/>
          <w:lang w:eastAsia="fr-FR"/>
        </w:rPr>
        <w:t xml:space="preserve">tout </w:t>
      </w:r>
      <w:r w:rsidR="00D8749A">
        <w:rPr>
          <w:rFonts w:eastAsia="Times New Roman" w:cs="Times New Roman"/>
          <w:color w:val="000000"/>
          <w:lang w:eastAsia="fr-FR"/>
        </w:rPr>
        <w:t xml:space="preserve">en </w:t>
      </w:r>
      <w:r w:rsidR="00B21DF9">
        <w:rPr>
          <w:rFonts w:eastAsia="Times New Roman" w:cs="Times New Roman"/>
          <w:color w:val="000000"/>
          <w:lang w:eastAsia="fr-FR"/>
        </w:rPr>
        <w:t xml:space="preserve">intégrant </w:t>
      </w:r>
      <w:r w:rsidRPr="00A62B2F">
        <w:rPr>
          <w:rFonts w:eastAsia="Times New Roman" w:cs="Times New Roman"/>
          <w:color w:val="000000"/>
          <w:lang w:eastAsia="fr-FR"/>
        </w:rPr>
        <w:t>les agences non</w:t>
      </w:r>
      <w:r w:rsidR="003B1A0E">
        <w:rPr>
          <w:rFonts w:eastAsia="Times New Roman" w:cs="Times New Roman"/>
          <w:color w:val="000000"/>
          <w:lang w:eastAsia="fr-FR"/>
        </w:rPr>
        <w:t>-</w:t>
      </w:r>
      <w:r w:rsidRPr="00A62B2F">
        <w:rPr>
          <w:rFonts w:eastAsia="Times New Roman" w:cs="Times New Roman"/>
          <w:color w:val="000000"/>
          <w:lang w:eastAsia="fr-FR"/>
        </w:rPr>
        <w:t>résidentes</w:t>
      </w:r>
      <w:r w:rsidR="00B21DF9">
        <w:rPr>
          <w:rFonts w:eastAsia="Times New Roman" w:cs="Times New Roman"/>
          <w:color w:val="000000"/>
          <w:lang w:eastAsia="fr-FR"/>
        </w:rPr>
        <w:t xml:space="preserve"> dans le processus</w:t>
      </w:r>
      <w:r w:rsidRPr="00A62B2F">
        <w:rPr>
          <w:rFonts w:eastAsia="Times New Roman" w:cs="Times New Roman"/>
          <w:color w:val="000000"/>
          <w:lang w:eastAsia="fr-FR"/>
        </w:rPr>
        <w:t xml:space="preserve">.  </w:t>
      </w:r>
    </w:p>
    <w:p w14:paraId="4432865C" w14:textId="0D008EBA" w:rsidR="00A62B2F" w:rsidRDefault="00A62B2F" w:rsidP="00E44692">
      <w:pPr>
        <w:numPr>
          <w:ilvl w:val="0"/>
          <w:numId w:val="95"/>
        </w:numPr>
        <w:ind w:left="357" w:hanging="357"/>
        <w:contextualSpacing/>
        <w:rPr>
          <w:rFonts w:eastAsia="Times New Roman" w:cs="Times New Roman"/>
          <w:color w:val="000000"/>
          <w:lang w:eastAsia="fr-FR"/>
        </w:rPr>
      </w:pPr>
      <w:r w:rsidRPr="00A62B2F">
        <w:rPr>
          <w:rFonts w:cs="Times New Roman"/>
        </w:rPr>
        <w:t xml:space="preserve">En 2020, le Système des Nations Unies en République du Congo, a lancé un processus de révision de son bilan commun pays (CCA) </w:t>
      </w:r>
      <w:r w:rsidR="0033508F">
        <w:rPr>
          <w:rFonts w:cs="Times New Roman"/>
        </w:rPr>
        <w:t xml:space="preserve">selon les nouvelles directives </w:t>
      </w:r>
      <w:r w:rsidRPr="00A62B2F">
        <w:rPr>
          <w:rFonts w:cs="Times New Roman"/>
        </w:rPr>
        <w:t>afin d</w:t>
      </w:r>
      <w:r w:rsidR="00D42BC6">
        <w:rPr>
          <w:rFonts w:cs="Times New Roman"/>
        </w:rPr>
        <w:t>’</w:t>
      </w:r>
      <w:r w:rsidRPr="00A62B2F">
        <w:rPr>
          <w:rFonts w:cs="Times New Roman"/>
        </w:rPr>
        <w:t>établir un diagnostic indépendant, impartial et collectif de l</w:t>
      </w:r>
      <w:r w:rsidR="00D42BC6">
        <w:rPr>
          <w:rFonts w:cs="Times New Roman"/>
        </w:rPr>
        <w:t>’</w:t>
      </w:r>
      <w:r w:rsidRPr="00A62B2F">
        <w:rPr>
          <w:rFonts w:cs="Times New Roman"/>
        </w:rPr>
        <w:t>état du développement durable du Congo. La présente révision circonscrit l</w:t>
      </w:r>
      <w:r w:rsidR="00D42BC6">
        <w:rPr>
          <w:rFonts w:cs="Times New Roman"/>
        </w:rPr>
        <w:t>’</w:t>
      </w:r>
      <w:r w:rsidRPr="00A62B2F">
        <w:rPr>
          <w:rFonts w:cs="Times New Roman"/>
        </w:rPr>
        <w:t>évaluation sur le programme de développement durable à l</w:t>
      </w:r>
      <w:r w:rsidR="00D42BC6">
        <w:rPr>
          <w:rFonts w:cs="Times New Roman"/>
        </w:rPr>
        <w:t>’</w:t>
      </w:r>
      <w:r w:rsidRPr="00A62B2F">
        <w:rPr>
          <w:rFonts w:cs="Times New Roman"/>
        </w:rPr>
        <w:t>horizon 2030 et sur les engagements et obligations relatifs aux droits humains dans le but de (a) rendre compte des progrès accomplis par le pays dans la mise en œuvre des ODD ; (b) d</w:t>
      </w:r>
      <w:r w:rsidR="00D42BC6">
        <w:rPr>
          <w:rFonts w:cs="Times New Roman"/>
        </w:rPr>
        <w:t>’</w:t>
      </w:r>
      <w:r w:rsidRPr="00A62B2F">
        <w:rPr>
          <w:rFonts w:cs="Times New Roman"/>
        </w:rPr>
        <w:t>identifier les lacunes et les goulots d</w:t>
      </w:r>
      <w:r w:rsidR="00D42BC6">
        <w:rPr>
          <w:rFonts w:cs="Times New Roman"/>
        </w:rPr>
        <w:t>’</w:t>
      </w:r>
      <w:r w:rsidRPr="00A62B2F">
        <w:rPr>
          <w:rFonts w:cs="Times New Roman"/>
        </w:rPr>
        <w:t>étranglement tant au niveau national que régional qui pourraient entraver la bonne marche vers l</w:t>
      </w:r>
      <w:r w:rsidR="00D42BC6">
        <w:rPr>
          <w:rFonts w:cs="Times New Roman"/>
        </w:rPr>
        <w:t>’</w:t>
      </w:r>
      <w:r w:rsidRPr="00A62B2F">
        <w:rPr>
          <w:rFonts w:cs="Times New Roman"/>
        </w:rPr>
        <w:t xml:space="preserve">atteinte des ODD ; et (c) </w:t>
      </w:r>
      <w:r w:rsidR="008C1E7E">
        <w:rPr>
          <w:rFonts w:cs="Times New Roman"/>
        </w:rPr>
        <w:t xml:space="preserve">dégager </w:t>
      </w:r>
      <w:r w:rsidRPr="00A62B2F">
        <w:rPr>
          <w:rFonts w:cs="Times New Roman"/>
        </w:rPr>
        <w:t>de</w:t>
      </w:r>
      <w:r w:rsidR="008C1E7E">
        <w:rPr>
          <w:rFonts w:cs="Times New Roman"/>
        </w:rPr>
        <w:t>s</w:t>
      </w:r>
      <w:r w:rsidRPr="00A62B2F">
        <w:rPr>
          <w:rFonts w:cs="Times New Roman"/>
        </w:rPr>
        <w:t xml:space="preserve"> conclusions stratégiques en direction du gouvernement, des partenaires au développement et du S</w:t>
      </w:r>
      <w:r w:rsidR="00B51F75">
        <w:rPr>
          <w:rFonts w:cs="Times New Roman"/>
        </w:rPr>
        <w:t>NU</w:t>
      </w:r>
      <w:r w:rsidRPr="00A62B2F">
        <w:rPr>
          <w:rFonts w:cs="Times New Roman"/>
        </w:rPr>
        <w:t xml:space="preserve">. </w:t>
      </w:r>
    </w:p>
    <w:p w14:paraId="15FC7027" w14:textId="3909896B" w:rsidR="00A62B2F" w:rsidRPr="00A62B2F" w:rsidRDefault="00A62B2F" w:rsidP="00E44692">
      <w:pPr>
        <w:numPr>
          <w:ilvl w:val="0"/>
          <w:numId w:val="95"/>
        </w:numPr>
        <w:ind w:left="357" w:hanging="357"/>
        <w:contextualSpacing/>
        <w:rPr>
          <w:rFonts w:eastAsia="Times New Roman" w:cs="Times New Roman"/>
          <w:color w:val="000000"/>
          <w:lang w:eastAsia="fr-FR"/>
        </w:rPr>
      </w:pPr>
      <w:r w:rsidRPr="00A62B2F">
        <w:rPr>
          <w:rFonts w:eastAsia="Times New Roman" w:cs="Times New Roman"/>
          <w:color w:val="000000"/>
          <w:lang w:eastAsia="fr-FR"/>
        </w:rPr>
        <w:t>Les travaux du processus d</w:t>
      </w:r>
      <w:r w:rsidR="00D42BC6">
        <w:rPr>
          <w:rFonts w:eastAsia="Times New Roman" w:cs="Times New Roman"/>
          <w:color w:val="000000"/>
          <w:lang w:eastAsia="fr-FR"/>
        </w:rPr>
        <w:t>’</w:t>
      </w:r>
      <w:r w:rsidRPr="00A62B2F">
        <w:rPr>
          <w:rFonts w:eastAsia="Times New Roman" w:cs="Times New Roman"/>
          <w:color w:val="000000"/>
          <w:lang w:eastAsia="fr-FR"/>
        </w:rPr>
        <w:t>élaboration de l</w:t>
      </w:r>
      <w:r w:rsidR="00D42BC6">
        <w:rPr>
          <w:rFonts w:eastAsia="Times New Roman" w:cs="Times New Roman"/>
          <w:color w:val="000000"/>
          <w:lang w:eastAsia="fr-FR"/>
        </w:rPr>
        <w:t>’</w:t>
      </w:r>
      <w:r w:rsidRPr="00A62B2F">
        <w:rPr>
          <w:rFonts w:eastAsia="Times New Roman" w:cs="Times New Roman"/>
          <w:color w:val="000000"/>
          <w:lang w:eastAsia="fr-FR"/>
        </w:rPr>
        <w:t>Analyse Commune de Pays (ACP) du Congo, devant faciliter l</w:t>
      </w:r>
      <w:r w:rsidR="00D42BC6">
        <w:rPr>
          <w:rFonts w:eastAsia="Times New Roman" w:cs="Times New Roman"/>
          <w:color w:val="000000"/>
          <w:lang w:eastAsia="fr-FR"/>
        </w:rPr>
        <w:t>’</w:t>
      </w:r>
      <w:r w:rsidRPr="00A62B2F">
        <w:rPr>
          <w:rFonts w:eastAsia="Times New Roman" w:cs="Times New Roman"/>
          <w:color w:val="000000"/>
          <w:lang w:eastAsia="fr-FR"/>
        </w:rPr>
        <w:t>actualisation de l</w:t>
      </w:r>
      <w:r w:rsidR="00D42BC6">
        <w:rPr>
          <w:rFonts w:eastAsia="Times New Roman" w:cs="Times New Roman"/>
          <w:color w:val="000000"/>
          <w:lang w:eastAsia="fr-FR"/>
        </w:rPr>
        <w:t>’</w:t>
      </w:r>
      <w:r w:rsidRPr="00A62B2F">
        <w:rPr>
          <w:rFonts w:eastAsia="Times New Roman" w:cs="Times New Roman"/>
          <w:color w:val="000000"/>
          <w:lang w:eastAsia="fr-FR"/>
        </w:rPr>
        <w:t>UNDAF en cours (2020-2024) ou la formulation d</w:t>
      </w:r>
      <w:r w:rsidR="00D42BC6">
        <w:rPr>
          <w:rFonts w:eastAsia="Times New Roman" w:cs="Times New Roman"/>
          <w:color w:val="000000"/>
          <w:lang w:eastAsia="fr-FR"/>
        </w:rPr>
        <w:t>’</w:t>
      </w:r>
      <w:r w:rsidRPr="00A62B2F">
        <w:rPr>
          <w:rFonts w:eastAsia="Times New Roman" w:cs="Times New Roman"/>
          <w:color w:val="000000"/>
          <w:lang w:eastAsia="fr-FR"/>
        </w:rPr>
        <w:t>un nouveau cadre de coopération (l</w:t>
      </w:r>
      <w:r w:rsidR="00D42BC6">
        <w:rPr>
          <w:rFonts w:eastAsia="Times New Roman" w:cs="Times New Roman"/>
          <w:color w:val="000000"/>
          <w:lang w:eastAsia="fr-FR"/>
        </w:rPr>
        <w:t>’</w:t>
      </w:r>
      <w:r w:rsidRPr="00A62B2F">
        <w:rPr>
          <w:rFonts w:eastAsia="Times New Roman" w:cs="Times New Roman"/>
          <w:color w:val="000000"/>
          <w:lang w:eastAsia="fr-FR"/>
        </w:rPr>
        <w:t>UNSDCF), ont été conduits selon une démarche participative impliquant l</w:t>
      </w:r>
      <w:r w:rsidR="00D42BC6">
        <w:rPr>
          <w:rFonts w:eastAsia="Times New Roman" w:cs="Times New Roman"/>
          <w:color w:val="000000"/>
          <w:lang w:eastAsia="fr-FR"/>
        </w:rPr>
        <w:t>’</w:t>
      </w:r>
      <w:r w:rsidRPr="00A62B2F">
        <w:rPr>
          <w:rFonts w:eastAsia="Times New Roman" w:cs="Times New Roman"/>
          <w:color w:val="000000"/>
          <w:lang w:eastAsia="fr-FR"/>
        </w:rPr>
        <w:t xml:space="preserve">ensemble des agences du SNU, les partenaires nationaux (gouvernement, secteur privé et société civile) et les partenaires techniques et financiers. Le processus a veillé </w:t>
      </w:r>
      <w:r w:rsidR="00F15168">
        <w:rPr>
          <w:rFonts w:eastAsia="Times New Roman" w:cs="Times New Roman"/>
          <w:color w:val="000000"/>
          <w:lang w:eastAsia="fr-FR"/>
        </w:rPr>
        <w:t>au</w:t>
      </w:r>
      <w:r w:rsidRPr="00A62B2F">
        <w:rPr>
          <w:rFonts w:eastAsia="Times New Roman" w:cs="Times New Roman"/>
          <w:color w:val="000000"/>
          <w:lang w:eastAsia="fr-FR"/>
        </w:rPr>
        <w:t xml:space="preserve"> respect </w:t>
      </w:r>
      <w:r w:rsidR="00F15168">
        <w:rPr>
          <w:rFonts w:eastAsia="Times New Roman" w:cs="Times New Roman"/>
          <w:color w:val="000000"/>
          <w:lang w:eastAsia="fr-FR"/>
        </w:rPr>
        <w:t xml:space="preserve">de </w:t>
      </w:r>
      <w:r w:rsidRPr="00A62B2F">
        <w:rPr>
          <w:rFonts w:eastAsia="Times New Roman" w:cs="Times New Roman"/>
          <w:color w:val="000000"/>
          <w:lang w:eastAsia="fr-FR"/>
        </w:rPr>
        <w:t>certains principes directeurs</w:t>
      </w:r>
      <w:r w:rsidR="00F15168">
        <w:rPr>
          <w:rFonts w:eastAsia="Times New Roman" w:cs="Times New Roman"/>
          <w:color w:val="000000"/>
          <w:lang w:eastAsia="fr-FR"/>
        </w:rPr>
        <w:t>, notamment</w:t>
      </w:r>
      <w:r w:rsidRPr="00A62B2F">
        <w:rPr>
          <w:rFonts w:eastAsia="Times New Roman" w:cs="Times New Roman"/>
          <w:color w:val="000000"/>
          <w:lang w:eastAsia="fr-FR"/>
        </w:rPr>
        <w:t> :</w:t>
      </w:r>
    </w:p>
    <w:p w14:paraId="7D9FDF4D" w14:textId="3F9B1F3E" w:rsidR="00236075" w:rsidRDefault="00A62B2F" w:rsidP="00236075">
      <w:pPr>
        <w:numPr>
          <w:ilvl w:val="0"/>
          <w:numId w:val="96"/>
        </w:numPr>
        <w:ind w:left="851" w:hanging="284"/>
        <w:contextualSpacing/>
        <w:rPr>
          <w:rFonts w:eastAsia="Times New Roman" w:cs="Times New Roman"/>
          <w:color w:val="000000"/>
          <w:lang w:eastAsia="fr-FR"/>
        </w:rPr>
      </w:pPr>
      <w:r w:rsidRPr="00A62B2F">
        <w:rPr>
          <w:rFonts w:eastAsia="Times New Roman" w:cs="Times New Roman"/>
          <w:color w:val="000000"/>
          <w:lang w:eastAsia="fr-FR"/>
        </w:rPr>
        <w:t>Le recours systématique à l</w:t>
      </w:r>
      <w:r w:rsidR="00D42BC6">
        <w:rPr>
          <w:rFonts w:eastAsia="Times New Roman" w:cs="Times New Roman"/>
          <w:color w:val="000000"/>
          <w:lang w:eastAsia="fr-FR"/>
        </w:rPr>
        <w:t>’</w:t>
      </w:r>
      <w:r w:rsidRPr="00A62B2F">
        <w:rPr>
          <w:rFonts w:eastAsia="Times New Roman" w:cs="Times New Roman"/>
          <w:color w:val="000000"/>
          <w:lang w:eastAsia="fr-FR"/>
        </w:rPr>
        <w:t>analyse basée sur les droits humains permettant de saisir la profondeur des questions des détenteurs de droits et des débiteurs d</w:t>
      </w:r>
      <w:r w:rsidR="00D42BC6">
        <w:rPr>
          <w:rFonts w:eastAsia="Times New Roman" w:cs="Times New Roman"/>
          <w:color w:val="000000"/>
          <w:lang w:eastAsia="fr-FR"/>
        </w:rPr>
        <w:t>’</w:t>
      </w:r>
      <w:r w:rsidRPr="00A62B2F">
        <w:rPr>
          <w:rFonts w:eastAsia="Times New Roman" w:cs="Times New Roman"/>
          <w:color w:val="000000"/>
          <w:lang w:eastAsia="fr-FR"/>
        </w:rPr>
        <w:t>obligations en vue de bien orienter les programmes du SNU dans le traitement des causes sous-jacentes et profondes qui font obstacle à la réalisation des droits ;</w:t>
      </w:r>
    </w:p>
    <w:p w14:paraId="748414EB" w14:textId="53FE0304"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La prise en compte des ODD en tant que matrice d</w:t>
      </w:r>
      <w:r w:rsidR="00D42BC6">
        <w:rPr>
          <w:rFonts w:eastAsia="Times New Roman" w:cs="Times New Roman"/>
          <w:color w:val="000000"/>
          <w:lang w:eastAsia="fr-FR"/>
        </w:rPr>
        <w:t>’</w:t>
      </w:r>
      <w:r w:rsidRPr="00236075">
        <w:rPr>
          <w:rFonts w:eastAsia="Times New Roman" w:cs="Times New Roman"/>
          <w:color w:val="000000"/>
          <w:lang w:eastAsia="fr-FR"/>
        </w:rPr>
        <w:t xml:space="preserve">analyse de la situation de référence et cadre stratégique </w:t>
      </w:r>
      <w:r w:rsidR="00B51F75" w:rsidRPr="00236075">
        <w:rPr>
          <w:rFonts w:eastAsia="Times New Roman" w:cs="Times New Roman"/>
          <w:color w:val="000000"/>
          <w:lang w:eastAsia="fr-FR"/>
        </w:rPr>
        <w:t xml:space="preserve">de référence </w:t>
      </w:r>
      <w:r w:rsidRPr="00236075">
        <w:rPr>
          <w:rFonts w:eastAsia="Times New Roman" w:cs="Times New Roman"/>
          <w:color w:val="000000"/>
          <w:lang w:eastAsia="fr-FR"/>
        </w:rPr>
        <w:t>pour les priorités de développement du pays ;</w:t>
      </w:r>
    </w:p>
    <w:p w14:paraId="1C8AD541" w14:textId="59DE69C8" w:rsidR="00A62B2F" w:rsidRP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La prise en compte du principe central et fédérateur</w:t>
      </w:r>
      <w:r w:rsidR="00FF10F7">
        <w:rPr>
          <w:rFonts w:eastAsia="Times New Roman" w:cs="Times New Roman"/>
          <w:color w:val="000000"/>
          <w:lang w:eastAsia="fr-FR"/>
        </w:rPr>
        <w:t xml:space="preserve"> des ODD</w:t>
      </w:r>
      <w:r w:rsidRPr="00236075">
        <w:rPr>
          <w:rFonts w:eastAsia="Times New Roman" w:cs="Times New Roman"/>
          <w:color w:val="000000"/>
          <w:lang w:eastAsia="fr-FR"/>
        </w:rPr>
        <w:t xml:space="preserve"> « Ne laisser personne de côté » afin de mieux appréhender la vulnérabilité multidimensionnelle des populations surtout pour les plus vulnérables et apporter des réponses adéquates à leurs problèmes ;</w:t>
      </w:r>
    </w:p>
    <w:p w14:paraId="1A596CDE" w14:textId="07450647" w:rsidR="00A62B2F" w:rsidRPr="00A62B2F" w:rsidRDefault="00A62B2F" w:rsidP="00E44692">
      <w:pPr>
        <w:pStyle w:val="Paragraphedeliste"/>
        <w:numPr>
          <w:ilvl w:val="0"/>
          <w:numId w:val="95"/>
        </w:numPr>
        <w:ind w:left="357" w:hanging="357"/>
        <w:rPr>
          <w:rFonts w:eastAsia="Times New Roman" w:cs="Times New Roman"/>
          <w:color w:val="000000"/>
          <w:lang w:eastAsia="fr-FR"/>
        </w:rPr>
      </w:pPr>
      <w:r w:rsidRPr="00A62B2F">
        <w:rPr>
          <w:rFonts w:eastAsia="Times New Roman" w:cs="Times New Roman"/>
          <w:color w:val="000000"/>
          <w:lang w:eastAsia="fr-FR"/>
        </w:rPr>
        <w:t>L</w:t>
      </w:r>
      <w:r w:rsidR="00D42BC6">
        <w:rPr>
          <w:rFonts w:eastAsia="Times New Roman" w:cs="Times New Roman"/>
          <w:color w:val="000000"/>
          <w:lang w:eastAsia="fr-FR"/>
        </w:rPr>
        <w:t>’</w:t>
      </w:r>
      <w:r w:rsidRPr="00A62B2F">
        <w:rPr>
          <w:rFonts w:eastAsia="Times New Roman" w:cs="Times New Roman"/>
          <w:color w:val="000000"/>
          <w:lang w:eastAsia="fr-FR"/>
        </w:rPr>
        <w:t>analyse de la situation de référence s</w:t>
      </w:r>
      <w:r w:rsidR="00D42BC6">
        <w:rPr>
          <w:rFonts w:eastAsia="Times New Roman" w:cs="Times New Roman"/>
          <w:color w:val="000000"/>
          <w:lang w:eastAsia="fr-FR"/>
        </w:rPr>
        <w:t>’</w:t>
      </w:r>
      <w:r w:rsidRPr="00A62B2F">
        <w:rPr>
          <w:rFonts w:eastAsia="Times New Roman" w:cs="Times New Roman"/>
          <w:color w:val="000000"/>
          <w:lang w:eastAsia="fr-FR"/>
        </w:rPr>
        <w:t xml:space="preserve">est focalisée sur : </w:t>
      </w:r>
    </w:p>
    <w:p w14:paraId="224B92B7" w14:textId="0CA8AA6D" w:rsidR="00236075" w:rsidRDefault="00A62B2F" w:rsidP="00236075">
      <w:pPr>
        <w:numPr>
          <w:ilvl w:val="0"/>
          <w:numId w:val="96"/>
        </w:numPr>
        <w:ind w:left="851" w:hanging="284"/>
        <w:contextualSpacing/>
        <w:rPr>
          <w:rFonts w:eastAsia="Times New Roman" w:cs="Times New Roman"/>
          <w:color w:val="000000"/>
          <w:lang w:eastAsia="fr-FR"/>
        </w:rPr>
      </w:pPr>
      <w:r w:rsidRPr="00A62B2F">
        <w:rPr>
          <w:rFonts w:eastAsia="Times New Roman" w:cs="Times New Roman"/>
          <w:color w:val="000000"/>
          <w:lang w:eastAsia="fr-FR"/>
        </w:rPr>
        <w:t>Les travaux réalisés par les agences du SNU</w:t>
      </w:r>
      <w:r w:rsidR="00D45D2F">
        <w:rPr>
          <w:rFonts w:eastAsia="Times New Roman" w:cs="Times New Roman"/>
          <w:color w:val="000000"/>
          <w:lang w:eastAsia="fr-FR"/>
        </w:rPr>
        <w:t xml:space="preserve"> en 2020 et 2021</w:t>
      </w:r>
      <w:r w:rsidRPr="00A62B2F">
        <w:rPr>
          <w:rFonts w:eastAsia="Times New Roman" w:cs="Times New Roman"/>
          <w:color w:val="000000"/>
          <w:lang w:eastAsia="fr-FR"/>
        </w:rPr>
        <w:t>, avec l</w:t>
      </w:r>
      <w:r w:rsidR="00D42BC6">
        <w:rPr>
          <w:rFonts w:eastAsia="Times New Roman" w:cs="Times New Roman"/>
          <w:color w:val="000000"/>
          <w:lang w:eastAsia="fr-FR"/>
        </w:rPr>
        <w:t>’</w:t>
      </w:r>
      <w:r w:rsidRPr="00A62B2F">
        <w:rPr>
          <w:rFonts w:eastAsia="Times New Roman" w:cs="Times New Roman"/>
          <w:color w:val="000000"/>
          <w:lang w:eastAsia="fr-FR"/>
        </w:rPr>
        <w:t>implication des structures nationales ;</w:t>
      </w:r>
    </w:p>
    <w:p w14:paraId="58A2AE70" w14:textId="1E5B0E6E"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w:t>
      </w:r>
      <w:r w:rsidR="00D42BC6">
        <w:rPr>
          <w:rFonts w:eastAsia="Times New Roman" w:cs="Times New Roman"/>
          <w:color w:val="000000"/>
          <w:lang w:eastAsia="fr-FR"/>
        </w:rPr>
        <w:t>’</w:t>
      </w:r>
      <w:r w:rsidRPr="00236075">
        <w:rPr>
          <w:rFonts w:eastAsia="Times New Roman" w:cs="Times New Roman"/>
          <w:color w:val="000000"/>
          <w:lang w:eastAsia="fr-FR"/>
        </w:rPr>
        <w:t>élaboration d</w:t>
      </w:r>
      <w:r w:rsidR="00D42BC6">
        <w:rPr>
          <w:rFonts w:eastAsia="Times New Roman" w:cs="Times New Roman"/>
          <w:color w:val="000000"/>
          <w:lang w:eastAsia="fr-FR"/>
        </w:rPr>
        <w:t>’</w:t>
      </w:r>
      <w:r w:rsidRPr="00236075">
        <w:rPr>
          <w:rFonts w:eastAsia="Times New Roman" w:cs="Times New Roman"/>
          <w:color w:val="000000"/>
          <w:lang w:eastAsia="fr-FR"/>
        </w:rPr>
        <w:t>une matrice actualisée des progrès des ODD et la conduite des analyses causales au niveau des ODD selon quatre dimensions (Economie, Social, Environnement et Gouvernance) afin de mieux identifier à la fois les goulots d</w:t>
      </w:r>
      <w:r w:rsidR="00D42BC6">
        <w:rPr>
          <w:rFonts w:eastAsia="Times New Roman" w:cs="Times New Roman"/>
          <w:color w:val="000000"/>
          <w:lang w:eastAsia="fr-FR"/>
        </w:rPr>
        <w:t>’</w:t>
      </w:r>
      <w:r w:rsidRPr="00236075">
        <w:rPr>
          <w:rFonts w:eastAsia="Times New Roman" w:cs="Times New Roman"/>
          <w:color w:val="000000"/>
          <w:lang w:eastAsia="fr-FR"/>
        </w:rPr>
        <w:t>étranglement et les opportunités d</w:t>
      </w:r>
      <w:r w:rsidR="00D42BC6">
        <w:rPr>
          <w:rFonts w:eastAsia="Times New Roman" w:cs="Times New Roman"/>
          <w:color w:val="000000"/>
          <w:lang w:eastAsia="fr-FR"/>
        </w:rPr>
        <w:t>’</w:t>
      </w:r>
      <w:r w:rsidRPr="00236075">
        <w:rPr>
          <w:rFonts w:eastAsia="Times New Roman" w:cs="Times New Roman"/>
          <w:color w:val="000000"/>
          <w:lang w:eastAsia="fr-FR"/>
        </w:rPr>
        <w:t>accélération dans la mise en œuvre des cibles prioritaires de chacun des 17 ODD ;</w:t>
      </w:r>
    </w:p>
    <w:p w14:paraId="6F741366" w14:textId="4B68C124" w:rsidR="00236075" w:rsidRDefault="00A62B2F" w:rsidP="00236075">
      <w:pPr>
        <w:numPr>
          <w:ilvl w:val="0"/>
          <w:numId w:val="96"/>
        </w:numPr>
        <w:ind w:left="851" w:hanging="284"/>
        <w:contextualSpacing/>
        <w:rPr>
          <w:rFonts w:eastAsia="Times New Roman" w:cs="Times New Roman"/>
          <w:color w:val="000000"/>
          <w:lang w:eastAsia="fr-FR"/>
        </w:rPr>
      </w:pPr>
      <w:r w:rsidRPr="00A62B2F">
        <w:rPr>
          <w:lang w:eastAsia="fr-FR"/>
        </w:rPr>
        <w:t>L</w:t>
      </w:r>
      <w:r w:rsidR="00D42BC6">
        <w:rPr>
          <w:lang w:eastAsia="fr-FR"/>
        </w:rPr>
        <w:t>’</w:t>
      </w:r>
      <w:r w:rsidRPr="00A62B2F">
        <w:rPr>
          <w:lang w:eastAsia="fr-FR"/>
        </w:rPr>
        <w:t>identification des tendances non manifestes se dégageant des données socio-économiques qui ont pu marginaliser certaines catégories de la population ;</w:t>
      </w:r>
    </w:p>
    <w:p w14:paraId="04B63E0E" w14:textId="77777777"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La mise en évidence des disparités catégorielles et spatiales engendrant toute forme de discrimination</w:t>
      </w:r>
      <w:r w:rsidR="00D45D2F" w:rsidRPr="00236075">
        <w:rPr>
          <w:rFonts w:eastAsia="Times New Roman" w:cs="Times New Roman"/>
          <w:color w:val="000000"/>
          <w:lang w:eastAsia="fr-FR"/>
        </w:rPr>
        <w:t xml:space="preserve"> </w:t>
      </w:r>
      <w:r w:rsidRPr="00236075">
        <w:rPr>
          <w:rFonts w:eastAsia="Times New Roman" w:cs="Times New Roman"/>
          <w:color w:val="000000"/>
          <w:lang w:eastAsia="fr-FR"/>
        </w:rPr>
        <w:t>et de privations multidimensionnelles ;</w:t>
      </w:r>
    </w:p>
    <w:p w14:paraId="0CC726FF" w14:textId="242A234E"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w:t>
      </w:r>
      <w:r w:rsidR="00D42BC6">
        <w:rPr>
          <w:rFonts w:eastAsia="Times New Roman" w:cs="Times New Roman"/>
          <w:color w:val="000000"/>
          <w:lang w:eastAsia="fr-FR"/>
        </w:rPr>
        <w:t>’</w:t>
      </w:r>
      <w:r w:rsidRPr="00236075">
        <w:rPr>
          <w:rFonts w:eastAsia="Times New Roman" w:cs="Times New Roman"/>
          <w:color w:val="000000"/>
          <w:lang w:eastAsia="fr-FR"/>
        </w:rPr>
        <w:t xml:space="preserve">analyse approfondie des causes des problèmes identifiés en déterminant leurs causes immédiates, sous-jacentes et profondes qui ont eu des impacts directs et/ou indirects sur les nombreux problèmes de développement, de gouvernance </w:t>
      </w:r>
      <w:r w:rsidR="00B51F75" w:rsidRPr="00236075">
        <w:rPr>
          <w:rFonts w:eastAsia="Times New Roman" w:cs="Times New Roman"/>
          <w:color w:val="000000"/>
          <w:lang w:eastAsia="fr-FR"/>
        </w:rPr>
        <w:t xml:space="preserve">et </w:t>
      </w:r>
      <w:r w:rsidRPr="00236075">
        <w:rPr>
          <w:rFonts w:eastAsia="Times New Roman" w:cs="Times New Roman"/>
          <w:color w:val="000000"/>
          <w:lang w:eastAsia="fr-FR"/>
        </w:rPr>
        <w:t>d</w:t>
      </w:r>
      <w:r w:rsidR="00D42BC6">
        <w:rPr>
          <w:rFonts w:eastAsia="Times New Roman" w:cs="Times New Roman"/>
          <w:color w:val="000000"/>
          <w:lang w:eastAsia="fr-FR"/>
        </w:rPr>
        <w:t>’</w:t>
      </w:r>
      <w:r w:rsidRPr="00236075">
        <w:rPr>
          <w:rFonts w:eastAsia="Times New Roman" w:cs="Times New Roman"/>
          <w:color w:val="000000"/>
          <w:lang w:eastAsia="fr-FR"/>
        </w:rPr>
        <w:t>accès aux services sociaux de base</w:t>
      </w:r>
      <w:r w:rsidR="005A6F7A" w:rsidRPr="00236075">
        <w:rPr>
          <w:rFonts w:eastAsia="Times New Roman" w:cs="Times New Roman"/>
          <w:color w:val="000000"/>
          <w:lang w:eastAsia="fr-FR"/>
        </w:rPr>
        <w:t xml:space="preserve"> </w:t>
      </w:r>
      <w:r w:rsidRPr="00236075">
        <w:rPr>
          <w:rFonts w:eastAsia="Times New Roman" w:cs="Times New Roman"/>
          <w:color w:val="000000"/>
          <w:lang w:eastAsia="fr-FR"/>
        </w:rPr>
        <w:t>;</w:t>
      </w:r>
    </w:p>
    <w:p w14:paraId="444C5409" w14:textId="2FE2CC85"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w:t>
      </w:r>
      <w:r w:rsidR="00D42BC6">
        <w:rPr>
          <w:rFonts w:eastAsia="Times New Roman" w:cs="Times New Roman"/>
          <w:color w:val="000000"/>
          <w:lang w:eastAsia="fr-FR"/>
        </w:rPr>
        <w:t>’</w:t>
      </w:r>
      <w:r w:rsidRPr="00236075">
        <w:rPr>
          <w:rFonts w:eastAsia="Times New Roman" w:cs="Times New Roman"/>
          <w:color w:val="000000"/>
          <w:lang w:eastAsia="fr-FR"/>
        </w:rPr>
        <w:t>examen de toutes les questions liées au développement durable et à la gouvernance environnementale ;</w:t>
      </w:r>
    </w:p>
    <w:p w14:paraId="16EDF10B" w14:textId="6ADA54CE"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w:t>
      </w:r>
      <w:r w:rsidR="00D42BC6">
        <w:rPr>
          <w:rFonts w:eastAsia="Times New Roman" w:cs="Times New Roman"/>
          <w:color w:val="000000"/>
          <w:lang w:eastAsia="fr-FR"/>
        </w:rPr>
        <w:t>’</w:t>
      </w:r>
      <w:r w:rsidRPr="00A62B2F">
        <w:rPr>
          <w:lang w:eastAsia="fr-FR"/>
        </w:rPr>
        <w:t>analyse des progrès et contraintes majeures de la trajectoire des ODD et l</w:t>
      </w:r>
      <w:r w:rsidR="00D42BC6">
        <w:rPr>
          <w:lang w:eastAsia="fr-FR"/>
        </w:rPr>
        <w:t>’</w:t>
      </w:r>
      <w:r w:rsidRPr="00A62B2F">
        <w:rPr>
          <w:lang w:eastAsia="fr-FR"/>
        </w:rPr>
        <w:t>identification des personnes laissées de côté ;</w:t>
      </w:r>
    </w:p>
    <w:p w14:paraId="397584F4" w14:textId="4AEC2DC7"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lastRenderedPageBreak/>
        <w:t>Les différentes observations, préoccupations et recommandations des mécanismes internationaux, y compris les mécanismes internationaux de</w:t>
      </w:r>
      <w:r w:rsidR="0068138C">
        <w:rPr>
          <w:rFonts w:eastAsia="Times New Roman" w:cs="Times New Roman"/>
          <w:color w:val="000000"/>
          <w:lang w:eastAsia="fr-FR"/>
        </w:rPr>
        <w:t>s</w:t>
      </w:r>
      <w:r w:rsidRPr="00236075">
        <w:rPr>
          <w:rFonts w:eastAsia="Times New Roman" w:cs="Times New Roman"/>
          <w:color w:val="000000"/>
          <w:lang w:eastAsia="fr-FR"/>
        </w:rPr>
        <w:t xml:space="preserve"> </w:t>
      </w:r>
      <w:r w:rsidR="005A6F7A" w:rsidRPr="00236075">
        <w:rPr>
          <w:rFonts w:eastAsia="Times New Roman" w:cs="Times New Roman"/>
          <w:color w:val="000000"/>
          <w:lang w:eastAsia="fr-FR"/>
        </w:rPr>
        <w:t>d</w:t>
      </w:r>
      <w:r w:rsidRPr="00236075">
        <w:rPr>
          <w:rFonts w:eastAsia="Times New Roman" w:cs="Times New Roman"/>
          <w:color w:val="000000"/>
          <w:lang w:eastAsia="fr-FR"/>
        </w:rPr>
        <w:t xml:space="preserve">roits </w:t>
      </w:r>
      <w:r w:rsidR="0068138C">
        <w:rPr>
          <w:rFonts w:eastAsia="Times New Roman" w:cs="Times New Roman"/>
          <w:color w:val="000000"/>
          <w:lang w:eastAsia="fr-FR"/>
        </w:rPr>
        <w:t>humains</w:t>
      </w:r>
      <w:r w:rsidR="005E64AB">
        <w:rPr>
          <w:rFonts w:eastAsia="Times New Roman" w:cs="Times New Roman"/>
          <w:color w:val="000000"/>
          <w:lang w:eastAsia="fr-FR"/>
        </w:rPr>
        <w:t xml:space="preserve"> et de protection internationale</w:t>
      </w:r>
      <w:r w:rsidR="008C1E7E" w:rsidRPr="00236075">
        <w:rPr>
          <w:rFonts w:eastAsia="Times New Roman" w:cs="Times New Roman"/>
          <w:color w:val="000000"/>
          <w:lang w:eastAsia="fr-FR"/>
        </w:rPr>
        <w:t> ;</w:t>
      </w:r>
      <w:r w:rsidRPr="00236075">
        <w:rPr>
          <w:rFonts w:eastAsia="Times New Roman" w:cs="Times New Roman"/>
          <w:color w:val="000000"/>
          <w:lang w:eastAsia="fr-FR"/>
        </w:rPr>
        <w:t xml:space="preserve"> </w:t>
      </w:r>
    </w:p>
    <w:p w14:paraId="34312125" w14:textId="397502D6"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w:t>
      </w:r>
      <w:r w:rsidR="00D42BC6">
        <w:rPr>
          <w:rFonts w:eastAsia="Times New Roman" w:cs="Times New Roman"/>
          <w:color w:val="000000"/>
          <w:lang w:eastAsia="fr-FR"/>
        </w:rPr>
        <w:t>’</w:t>
      </w:r>
      <w:r w:rsidR="00B51F75" w:rsidRPr="00236075">
        <w:rPr>
          <w:rFonts w:eastAsia="Times New Roman" w:cs="Times New Roman"/>
          <w:color w:val="000000"/>
          <w:lang w:eastAsia="fr-FR"/>
        </w:rPr>
        <w:t xml:space="preserve">analyse </w:t>
      </w:r>
      <w:r w:rsidRPr="00236075">
        <w:rPr>
          <w:rFonts w:eastAsia="Times New Roman" w:cs="Times New Roman"/>
          <w:color w:val="000000"/>
          <w:lang w:eastAsia="fr-FR"/>
        </w:rPr>
        <w:t>du contexte de financement du développement du pays et des ODD ;</w:t>
      </w:r>
    </w:p>
    <w:p w14:paraId="699BB5B7" w14:textId="77777777" w:rsidR="00236075"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 xml:space="preserve">Les principaux enjeux et défis à relever par le SNU dans la perspective de réalisation des ODD ; </w:t>
      </w:r>
    </w:p>
    <w:p w14:paraId="5B2D07BB" w14:textId="17A63FCE" w:rsidR="00A62B2F" w:rsidRDefault="00A62B2F" w:rsidP="00236075">
      <w:pPr>
        <w:numPr>
          <w:ilvl w:val="0"/>
          <w:numId w:val="96"/>
        </w:numPr>
        <w:ind w:left="851" w:hanging="284"/>
        <w:contextualSpacing/>
        <w:rPr>
          <w:rFonts w:eastAsia="Times New Roman" w:cs="Times New Roman"/>
          <w:color w:val="000000"/>
          <w:lang w:eastAsia="fr-FR"/>
        </w:rPr>
      </w:pPr>
      <w:r w:rsidRPr="00236075">
        <w:rPr>
          <w:rFonts w:eastAsia="Times New Roman" w:cs="Times New Roman"/>
          <w:color w:val="000000"/>
          <w:lang w:eastAsia="fr-FR"/>
        </w:rPr>
        <w:t>Les principales conclusions liées aux analyses causales des ODD et des principaux problèmes de développement du pays</w:t>
      </w:r>
      <w:r w:rsidR="00F15168">
        <w:rPr>
          <w:rFonts w:eastAsia="Times New Roman" w:cs="Times New Roman"/>
          <w:color w:val="000000"/>
          <w:lang w:eastAsia="fr-FR"/>
        </w:rPr>
        <w:t>, y inclus les situations de crise et d’instabilité</w:t>
      </w:r>
      <w:r w:rsidRPr="00236075">
        <w:rPr>
          <w:rFonts w:eastAsia="Times New Roman" w:cs="Times New Roman"/>
          <w:color w:val="000000"/>
          <w:lang w:eastAsia="fr-FR"/>
        </w:rPr>
        <w:t xml:space="preserve">. </w:t>
      </w:r>
    </w:p>
    <w:p w14:paraId="7D0BDFA1" w14:textId="329EA391" w:rsidR="00A2168B" w:rsidRPr="00236075" w:rsidRDefault="00A2168B" w:rsidP="00236075">
      <w:pPr>
        <w:numPr>
          <w:ilvl w:val="0"/>
          <w:numId w:val="96"/>
        </w:numPr>
        <w:ind w:left="851" w:hanging="284"/>
        <w:contextualSpacing/>
        <w:rPr>
          <w:rFonts w:eastAsia="Times New Roman" w:cs="Times New Roman"/>
          <w:color w:val="000000"/>
          <w:lang w:eastAsia="fr-FR"/>
        </w:rPr>
      </w:pPr>
      <w:r>
        <w:rPr>
          <w:rFonts w:eastAsia="Times New Roman" w:cs="Times New Roman"/>
          <w:color w:val="000000"/>
          <w:lang w:eastAsia="fr-FR"/>
        </w:rPr>
        <w:t>L’analyse du rapport d’évaluation du PND 2018-2022.</w:t>
      </w:r>
    </w:p>
    <w:p w14:paraId="698E8718" w14:textId="44BA667C" w:rsidR="00A62B2F" w:rsidRPr="00A62B2F" w:rsidRDefault="00A62B2F" w:rsidP="00E44692">
      <w:pPr>
        <w:numPr>
          <w:ilvl w:val="0"/>
          <w:numId w:val="94"/>
        </w:numPr>
        <w:ind w:left="357" w:hanging="357"/>
        <w:rPr>
          <w:rFonts w:eastAsia="Times New Roman" w:cs="Times New Roman"/>
          <w:color w:val="000000"/>
          <w:lang w:eastAsia="fr-FR"/>
        </w:rPr>
      </w:pPr>
      <w:r w:rsidRPr="00A62B2F">
        <w:rPr>
          <w:rFonts w:eastAsia="Times New Roman" w:cs="Times New Roman"/>
          <w:color w:val="000000"/>
          <w:lang w:eastAsia="fr-FR"/>
        </w:rPr>
        <w:t>Afin d</w:t>
      </w:r>
      <w:r w:rsidR="00D42BC6">
        <w:rPr>
          <w:rFonts w:eastAsia="Times New Roman" w:cs="Times New Roman"/>
          <w:color w:val="000000"/>
          <w:lang w:eastAsia="fr-FR"/>
        </w:rPr>
        <w:t>’</w:t>
      </w:r>
      <w:r w:rsidRPr="00A62B2F">
        <w:rPr>
          <w:rFonts w:eastAsia="Times New Roman" w:cs="Times New Roman"/>
          <w:color w:val="000000"/>
          <w:lang w:eastAsia="fr-FR"/>
        </w:rPr>
        <w:t>assurer l</w:t>
      </w:r>
      <w:r w:rsidR="00D42BC6">
        <w:rPr>
          <w:rFonts w:eastAsia="Times New Roman" w:cs="Times New Roman"/>
          <w:color w:val="000000"/>
          <w:lang w:eastAsia="fr-FR"/>
        </w:rPr>
        <w:t>’</w:t>
      </w:r>
      <w:r w:rsidRPr="00A62B2F">
        <w:rPr>
          <w:rFonts w:eastAsia="Times New Roman" w:cs="Times New Roman"/>
          <w:color w:val="000000"/>
          <w:lang w:eastAsia="fr-FR"/>
        </w:rPr>
        <w:t xml:space="preserve">appropriation du processus </w:t>
      </w:r>
      <w:r w:rsidR="00F15168">
        <w:rPr>
          <w:rFonts w:eastAsia="Times New Roman" w:cs="Times New Roman"/>
          <w:color w:val="000000"/>
          <w:lang w:eastAsia="fr-FR"/>
        </w:rPr>
        <w:t>par</w:t>
      </w:r>
      <w:r w:rsidR="00F15168" w:rsidRPr="00A62B2F">
        <w:rPr>
          <w:rFonts w:eastAsia="Times New Roman" w:cs="Times New Roman"/>
          <w:color w:val="000000"/>
          <w:lang w:eastAsia="fr-FR"/>
        </w:rPr>
        <w:t xml:space="preserve"> </w:t>
      </w:r>
      <w:r w:rsidRPr="00A62B2F">
        <w:rPr>
          <w:rFonts w:eastAsia="Times New Roman" w:cs="Times New Roman"/>
          <w:color w:val="000000"/>
          <w:lang w:eastAsia="fr-FR"/>
        </w:rPr>
        <w:t>toutes les parties prenantes, l</w:t>
      </w:r>
      <w:r w:rsidR="00D42BC6">
        <w:rPr>
          <w:rFonts w:eastAsia="Times New Roman" w:cs="Times New Roman"/>
          <w:color w:val="000000"/>
          <w:lang w:eastAsia="fr-FR"/>
        </w:rPr>
        <w:t>’</w:t>
      </w:r>
      <w:r w:rsidRPr="00A62B2F">
        <w:rPr>
          <w:rFonts w:eastAsia="Times New Roman" w:cs="Times New Roman"/>
          <w:color w:val="000000"/>
          <w:lang w:eastAsia="fr-FR"/>
        </w:rPr>
        <w:t>analyse de la situation nationale a veillé, sous le leadership du RCO, à l</w:t>
      </w:r>
      <w:r w:rsidR="00D42BC6">
        <w:rPr>
          <w:rFonts w:eastAsia="Times New Roman" w:cs="Times New Roman"/>
          <w:color w:val="000000"/>
          <w:lang w:eastAsia="fr-FR"/>
        </w:rPr>
        <w:t>’</w:t>
      </w:r>
      <w:r w:rsidRPr="00A62B2F">
        <w:rPr>
          <w:rFonts w:eastAsia="Times New Roman" w:cs="Times New Roman"/>
          <w:color w:val="000000"/>
          <w:lang w:eastAsia="fr-FR"/>
        </w:rPr>
        <w:t>implication de toutes les agences du SNU résidentes et non</w:t>
      </w:r>
      <w:r w:rsidR="00F15168">
        <w:rPr>
          <w:rFonts w:eastAsia="Times New Roman" w:cs="Times New Roman"/>
          <w:color w:val="000000"/>
          <w:lang w:eastAsia="fr-FR"/>
        </w:rPr>
        <w:t>-</w:t>
      </w:r>
      <w:r w:rsidRPr="00A62B2F">
        <w:rPr>
          <w:rFonts w:eastAsia="Times New Roman" w:cs="Times New Roman"/>
          <w:color w:val="000000"/>
          <w:lang w:eastAsia="fr-FR"/>
        </w:rPr>
        <w:t xml:space="preserve">résidentes, le </w:t>
      </w:r>
      <w:r w:rsidR="00133598">
        <w:rPr>
          <w:rFonts w:eastAsia="Times New Roman" w:cs="Times New Roman"/>
          <w:color w:val="000000"/>
          <w:lang w:eastAsia="fr-FR"/>
        </w:rPr>
        <w:t>G</w:t>
      </w:r>
      <w:r w:rsidRPr="00A62B2F">
        <w:rPr>
          <w:rFonts w:eastAsia="Times New Roman" w:cs="Times New Roman"/>
          <w:color w:val="000000"/>
          <w:lang w:eastAsia="fr-FR"/>
        </w:rPr>
        <w:t>ouvernement, le secteur privé et les organisations de la société civile à travers la mise en place des trois groupes de travail : i) Gouvernance et droits humains ; ii) Economie, développement durable et résilience et iii) Secteurs sociaux et protection sociale. Des séances de travail en ligne et en présentiel ont été organisées pour la conduite des travaux des analyses causales des principaux problèmes de développement du pays. Des consultations ont été également organisées auprès des principaux partenaires gouvernementaux (Ministère du Plan, Institut National de la Statistique, Ministère des Affaires Sociales Ministère des Finances, etc.), du secteur privé, de</w:t>
      </w:r>
      <w:r w:rsidR="001F332D">
        <w:rPr>
          <w:rFonts w:eastAsia="Times New Roman" w:cs="Times New Roman"/>
          <w:color w:val="000000"/>
          <w:lang w:eastAsia="fr-FR"/>
        </w:rPr>
        <w:t>s organisations de la société civile (associations, syndicats, ONG, etc.)</w:t>
      </w:r>
      <w:r w:rsidRPr="00A62B2F">
        <w:rPr>
          <w:rFonts w:eastAsia="Times New Roman" w:cs="Times New Roman"/>
          <w:color w:val="000000"/>
          <w:lang w:eastAsia="fr-FR"/>
        </w:rPr>
        <w:t xml:space="preserve"> et des partenaires techniques et financiers (Banque Mondiale, FMI, BAD, Union Européenne, etc.). </w:t>
      </w:r>
    </w:p>
    <w:p w14:paraId="372CEB02" w14:textId="3BF39D33" w:rsidR="00A62B2F" w:rsidRPr="00A62B2F" w:rsidRDefault="00A62B2F" w:rsidP="00E44692">
      <w:pPr>
        <w:numPr>
          <w:ilvl w:val="0"/>
          <w:numId w:val="94"/>
        </w:numPr>
        <w:ind w:left="357" w:hanging="357"/>
        <w:rPr>
          <w:rFonts w:asciiTheme="minorHAnsi" w:hAnsiTheme="minorHAnsi"/>
        </w:rPr>
      </w:pPr>
      <w:r w:rsidRPr="00A62B2F">
        <w:rPr>
          <w:rFonts w:cs="Times New Roman"/>
        </w:rPr>
        <w:t>L</w:t>
      </w:r>
      <w:r w:rsidR="00D42BC6">
        <w:rPr>
          <w:rFonts w:cs="Times New Roman"/>
        </w:rPr>
        <w:t>’</w:t>
      </w:r>
      <w:r w:rsidRPr="00A62B2F">
        <w:rPr>
          <w:rFonts w:cs="Times New Roman"/>
        </w:rPr>
        <w:t>exercice de mise à niveau du CCA</w:t>
      </w:r>
      <w:r w:rsidR="00B51F75">
        <w:rPr>
          <w:rFonts w:cs="Times New Roman"/>
        </w:rPr>
        <w:t xml:space="preserve"> selon les nouvelles directives </w:t>
      </w:r>
      <w:r w:rsidRPr="00A62B2F">
        <w:rPr>
          <w:rFonts w:cs="Times New Roman"/>
        </w:rPr>
        <w:t xml:space="preserve">présente </w:t>
      </w:r>
      <w:r w:rsidR="00F15168">
        <w:rPr>
          <w:rFonts w:cs="Times New Roman"/>
        </w:rPr>
        <w:t xml:space="preserve">cependant </w:t>
      </w:r>
      <w:r w:rsidRPr="00A62B2F">
        <w:rPr>
          <w:rFonts w:cs="Times New Roman"/>
        </w:rPr>
        <w:t xml:space="preserve">des limites. La </w:t>
      </w:r>
      <w:r w:rsidR="008C1E7E">
        <w:rPr>
          <w:rFonts w:cs="Times New Roman"/>
        </w:rPr>
        <w:t>non</w:t>
      </w:r>
      <w:r w:rsidR="00133598">
        <w:rPr>
          <w:rFonts w:cs="Times New Roman"/>
        </w:rPr>
        <w:t>-</w:t>
      </w:r>
      <w:r w:rsidRPr="00A62B2F">
        <w:rPr>
          <w:rFonts w:cs="Times New Roman"/>
        </w:rPr>
        <w:t xml:space="preserve">disponibilité de données récentes et le manque de données désagrégées </w:t>
      </w:r>
      <w:r w:rsidR="0033508F">
        <w:rPr>
          <w:rFonts w:cs="Times New Roman"/>
        </w:rPr>
        <w:t xml:space="preserve">ont </w:t>
      </w:r>
      <w:r w:rsidRPr="00A62B2F">
        <w:rPr>
          <w:rFonts w:cs="Times New Roman"/>
        </w:rPr>
        <w:t xml:space="preserve">rendu </w:t>
      </w:r>
      <w:r w:rsidR="0033508F">
        <w:rPr>
          <w:rFonts w:cs="Times New Roman"/>
        </w:rPr>
        <w:t>l</w:t>
      </w:r>
      <w:r w:rsidR="00D42BC6">
        <w:rPr>
          <w:rFonts w:cs="Times New Roman"/>
        </w:rPr>
        <w:t>’</w:t>
      </w:r>
      <w:r w:rsidR="0033508F">
        <w:rPr>
          <w:rFonts w:cs="Times New Roman"/>
        </w:rPr>
        <w:t xml:space="preserve">exercice difficile pour </w:t>
      </w:r>
      <w:r w:rsidRPr="00A62B2F">
        <w:rPr>
          <w:rFonts w:cs="Times New Roman"/>
        </w:rPr>
        <w:t>une analyse rigoureuse des progrès accomplis vers l</w:t>
      </w:r>
      <w:r w:rsidR="00D42BC6">
        <w:rPr>
          <w:rFonts w:cs="Times New Roman"/>
        </w:rPr>
        <w:t>’</w:t>
      </w:r>
      <w:r w:rsidRPr="00A62B2F">
        <w:rPr>
          <w:rFonts w:cs="Times New Roman"/>
        </w:rPr>
        <w:t xml:space="preserve">atteinte des ODD. </w:t>
      </w:r>
      <w:r w:rsidR="0033508F">
        <w:rPr>
          <w:rFonts w:cs="Times New Roman"/>
        </w:rPr>
        <w:t>La faiblesse du système de suivi des ODD liée à la crise du Système Statistique National congolais n</w:t>
      </w:r>
      <w:r w:rsidR="00D42BC6">
        <w:rPr>
          <w:rFonts w:cs="Times New Roman"/>
        </w:rPr>
        <w:t>’</w:t>
      </w:r>
      <w:r w:rsidR="0033508F">
        <w:rPr>
          <w:rFonts w:cs="Times New Roman"/>
        </w:rPr>
        <w:t>a pas permis d</w:t>
      </w:r>
      <w:r w:rsidR="00D42BC6">
        <w:rPr>
          <w:rFonts w:cs="Times New Roman"/>
        </w:rPr>
        <w:t>’</w:t>
      </w:r>
      <w:r w:rsidR="0033508F">
        <w:rPr>
          <w:rFonts w:cs="Times New Roman"/>
        </w:rPr>
        <w:t xml:space="preserve">avoir une analyse tendancielle et optimale des ODD sur la base </w:t>
      </w:r>
      <w:r w:rsidR="008424F6">
        <w:rPr>
          <w:rFonts w:cs="Times New Roman"/>
        </w:rPr>
        <w:t xml:space="preserve">des principaux déterminants </w:t>
      </w:r>
      <w:r w:rsidR="0068138C">
        <w:rPr>
          <w:rFonts w:cs="Times New Roman"/>
        </w:rPr>
        <w:t xml:space="preserve">des progrès attendus/souhaités </w:t>
      </w:r>
      <w:r w:rsidR="008424F6">
        <w:rPr>
          <w:rFonts w:cs="Times New Roman"/>
        </w:rPr>
        <w:t xml:space="preserve">des principales cibles des </w:t>
      </w:r>
      <w:r w:rsidR="0068138C">
        <w:rPr>
          <w:rFonts w:cs="Times New Roman"/>
        </w:rPr>
        <w:t xml:space="preserve">17 </w:t>
      </w:r>
      <w:r w:rsidR="008424F6">
        <w:rPr>
          <w:rFonts w:cs="Times New Roman"/>
        </w:rPr>
        <w:t xml:space="preserve">ODD. </w:t>
      </w:r>
      <w:r w:rsidRPr="00A62B2F">
        <w:rPr>
          <w:rFonts w:cs="Times New Roman"/>
        </w:rPr>
        <w:t>Une seconde limite est celle de l</w:t>
      </w:r>
      <w:r w:rsidR="00D42BC6">
        <w:rPr>
          <w:rFonts w:cs="Times New Roman"/>
        </w:rPr>
        <w:t>’</w:t>
      </w:r>
      <w:r w:rsidRPr="00A62B2F">
        <w:rPr>
          <w:rFonts w:cs="Times New Roman"/>
        </w:rPr>
        <w:t>appréhension de l</w:t>
      </w:r>
      <w:r w:rsidR="00D42BC6">
        <w:rPr>
          <w:rFonts w:cs="Times New Roman"/>
        </w:rPr>
        <w:t>’</w:t>
      </w:r>
      <w:r w:rsidRPr="00A62B2F">
        <w:rPr>
          <w:rFonts w:cs="Times New Roman"/>
        </w:rPr>
        <w:t xml:space="preserve">engagement du Congo </w:t>
      </w:r>
      <w:r w:rsidR="008C1E7E">
        <w:rPr>
          <w:rFonts w:cs="Times New Roman"/>
        </w:rPr>
        <w:t>concernant le principe fédérateur des « </w:t>
      </w:r>
      <w:r w:rsidR="008C1E7E">
        <w:rPr>
          <w:rFonts w:cs="Times New Roman"/>
          <w:i/>
          <w:iCs/>
        </w:rPr>
        <w:t>Ne laisser personne de côté (LNOB)</w:t>
      </w:r>
      <w:r w:rsidR="008C1E7E">
        <w:rPr>
          <w:rFonts w:cs="Times New Roman"/>
        </w:rPr>
        <w:t> »</w:t>
      </w:r>
      <w:r w:rsidRPr="00A62B2F">
        <w:rPr>
          <w:rFonts w:cs="Times New Roman"/>
        </w:rPr>
        <w:t xml:space="preserve">. Une étude LNOB a été réalisée </w:t>
      </w:r>
      <w:r w:rsidR="008424F6">
        <w:rPr>
          <w:rFonts w:cs="Times New Roman"/>
        </w:rPr>
        <w:t xml:space="preserve">seulement </w:t>
      </w:r>
      <w:r w:rsidRPr="00A62B2F">
        <w:rPr>
          <w:rFonts w:cs="Times New Roman"/>
        </w:rPr>
        <w:t xml:space="preserve">dans trois (03) départements représentatifs de la situation nationale. Toutefois, des dynamiques économiques et sociales ainsi que des interventions ponctuelles </w:t>
      </w:r>
      <w:r w:rsidR="00322B5F">
        <w:rPr>
          <w:rFonts w:cs="Times New Roman"/>
        </w:rPr>
        <w:t xml:space="preserve">peuvent </w:t>
      </w:r>
      <w:r w:rsidRPr="00A62B2F">
        <w:rPr>
          <w:rFonts w:cs="Times New Roman"/>
        </w:rPr>
        <w:t>biais</w:t>
      </w:r>
      <w:r w:rsidR="00322B5F">
        <w:rPr>
          <w:rFonts w:cs="Times New Roman"/>
        </w:rPr>
        <w:t>er</w:t>
      </w:r>
      <w:r w:rsidRPr="00A62B2F">
        <w:rPr>
          <w:rFonts w:cs="Times New Roman"/>
        </w:rPr>
        <w:t xml:space="preserve"> l</w:t>
      </w:r>
      <w:r w:rsidR="00D42BC6">
        <w:rPr>
          <w:rFonts w:cs="Times New Roman"/>
        </w:rPr>
        <w:t>’</w:t>
      </w:r>
      <w:r w:rsidRPr="00A62B2F">
        <w:rPr>
          <w:rFonts w:cs="Times New Roman"/>
        </w:rPr>
        <w:t xml:space="preserve">appréciation correcte des résultats obtenus </w:t>
      </w:r>
      <w:r w:rsidR="00322B5F">
        <w:rPr>
          <w:rFonts w:cs="Times New Roman"/>
        </w:rPr>
        <w:t xml:space="preserve">et conduire à </w:t>
      </w:r>
      <w:r w:rsidRPr="00A62B2F">
        <w:rPr>
          <w:rFonts w:cs="Times New Roman"/>
        </w:rPr>
        <w:t xml:space="preserve">des extrapolations </w:t>
      </w:r>
      <w:r w:rsidR="00322B5F">
        <w:rPr>
          <w:rFonts w:cs="Times New Roman"/>
        </w:rPr>
        <w:t xml:space="preserve">qui ne tiennent pas compte </w:t>
      </w:r>
      <w:r w:rsidRPr="00A62B2F">
        <w:rPr>
          <w:rFonts w:cs="Times New Roman"/>
        </w:rPr>
        <w:t>des spécificités locales</w:t>
      </w:r>
      <w:r w:rsidR="005A6F7A">
        <w:rPr>
          <w:rFonts w:cs="Times New Roman"/>
        </w:rPr>
        <w:t xml:space="preserve"> et des évidences basées sur des données crédibles et vérifiables. </w:t>
      </w:r>
    </w:p>
    <w:p w14:paraId="51406E1D" w14:textId="77777777" w:rsidR="00A62B2F" w:rsidRPr="00A62B2F" w:rsidRDefault="00A62B2F" w:rsidP="00A62B2F">
      <w:pPr>
        <w:rPr>
          <w:rFonts w:asciiTheme="minorHAnsi" w:hAnsiTheme="minorHAnsi"/>
        </w:rPr>
      </w:pPr>
    </w:p>
    <w:p w14:paraId="4DAF2279" w14:textId="4E4C4895" w:rsidR="002E08BA" w:rsidRPr="002E08BA" w:rsidRDefault="002E08BA" w:rsidP="00A62B2F"/>
    <w:p w14:paraId="06F2D769" w14:textId="1670ED0D" w:rsidR="001166BA" w:rsidRDefault="001166BA">
      <w:pPr>
        <w:spacing w:after="160" w:line="259" w:lineRule="auto"/>
        <w:jc w:val="left"/>
        <w:rPr>
          <w:rFonts w:eastAsiaTheme="majorEastAsia" w:cstheme="majorBidi"/>
          <w:b/>
          <w:caps/>
          <w:color w:val="2F5496" w:themeColor="accent1" w:themeShade="BF"/>
          <w:sz w:val="24"/>
          <w:szCs w:val="32"/>
        </w:rPr>
      </w:pPr>
      <w:r>
        <w:rPr>
          <w:rFonts w:eastAsiaTheme="majorEastAsia" w:cstheme="majorBidi"/>
          <w:b/>
          <w:caps/>
          <w:color w:val="2F5496" w:themeColor="accent1" w:themeShade="BF"/>
          <w:sz w:val="24"/>
          <w:szCs w:val="32"/>
        </w:rPr>
        <w:br w:type="page"/>
      </w:r>
    </w:p>
    <w:p w14:paraId="382BF8AC" w14:textId="7B6E8904" w:rsidR="00A92176" w:rsidRPr="00A92176" w:rsidRDefault="00A92176" w:rsidP="00E44692">
      <w:pPr>
        <w:pStyle w:val="Titre1"/>
        <w:numPr>
          <w:ilvl w:val="0"/>
          <w:numId w:val="6"/>
        </w:numPr>
        <w:rPr>
          <w:b w:val="0"/>
        </w:rPr>
      </w:pPr>
      <w:bookmarkStart w:id="5" w:name="_Toc106186074"/>
      <w:r w:rsidRPr="00A92176">
        <w:lastRenderedPageBreak/>
        <w:t>Progrès vers l</w:t>
      </w:r>
      <w:r w:rsidR="00D42BC6">
        <w:t>’</w:t>
      </w:r>
      <w:r w:rsidRPr="00A92176">
        <w:t>atteinte des ODD, enjeux et défis de développement du congo</w:t>
      </w:r>
      <w:bookmarkEnd w:id="5"/>
      <w:r w:rsidRPr="00A92176">
        <w:t xml:space="preserve"> </w:t>
      </w:r>
      <w:bookmarkEnd w:id="1"/>
    </w:p>
    <w:p w14:paraId="09EFA3CC" w14:textId="77777777" w:rsidR="00A92176" w:rsidRPr="00A92176" w:rsidRDefault="00A92176" w:rsidP="00A92176"/>
    <w:p w14:paraId="496B7D42" w14:textId="6B05BF0E" w:rsidR="00A92176" w:rsidRDefault="003624DE" w:rsidP="00E44692">
      <w:pPr>
        <w:pStyle w:val="Titre2"/>
        <w:numPr>
          <w:ilvl w:val="1"/>
          <w:numId w:val="6"/>
        </w:numPr>
      </w:pPr>
      <w:bookmarkStart w:id="6" w:name="_Toc106186075"/>
      <w:r>
        <w:t xml:space="preserve">Contexte national </w:t>
      </w:r>
      <w:r w:rsidR="00F06297">
        <w:t xml:space="preserve">de </w:t>
      </w:r>
      <w:r w:rsidR="005A6F7A">
        <w:t xml:space="preserve">mise </w:t>
      </w:r>
      <w:r w:rsidR="005D54E0">
        <w:t xml:space="preserve">en </w:t>
      </w:r>
      <w:r w:rsidR="005A6F7A">
        <w:t xml:space="preserve">œuvre des ODD plombé </w:t>
      </w:r>
      <w:r w:rsidR="00FF10F7">
        <w:t xml:space="preserve">depuis 2015 </w:t>
      </w:r>
      <w:r w:rsidR="005A6F7A">
        <w:t xml:space="preserve">par la </w:t>
      </w:r>
      <w:r>
        <w:t xml:space="preserve">crise économique </w:t>
      </w:r>
      <w:r w:rsidR="005A6F7A">
        <w:t xml:space="preserve">et financière </w:t>
      </w:r>
      <w:r w:rsidR="005A010B">
        <w:t>du pays</w:t>
      </w:r>
      <w:bookmarkEnd w:id="6"/>
    </w:p>
    <w:p w14:paraId="421AEAB8" w14:textId="77777777" w:rsidR="00CE33BC" w:rsidRPr="00CE33BC" w:rsidRDefault="00CE33BC" w:rsidP="00CE33BC">
      <w:pPr>
        <w:ind w:left="360"/>
      </w:pPr>
    </w:p>
    <w:p w14:paraId="44DDBDBF" w14:textId="5DA73AD2" w:rsidR="00035DB7" w:rsidRDefault="00723D6F" w:rsidP="00103970">
      <w:pPr>
        <w:numPr>
          <w:ilvl w:val="0"/>
          <w:numId w:val="104"/>
        </w:numPr>
        <w:ind w:left="357" w:hanging="357"/>
        <w:contextualSpacing/>
        <w:rPr>
          <w:szCs w:val="23"/>
        </w:rPr>
      </w:pPr>
      <w:bookmarkStart w:id="7" w:name="_Hlk94236944"/>
      <w:r w:rsidRPr="002624AE">
        <w:rPr>
          <w:szCs w:val="23"/>
        </w:rPr>
        <w:t>Le contexte de mise en œuvre des ODD du Congo n</w:t>
      </w:r>
      <w:r w:rsidR="00D42BC6">
        <w:rPr>
          <w:szCs w:val="23"/>
        </w:rPr>
        <w:t>’</w:t>
      </w:r>
      <w:r w:rsidRPr="002624AE">
        <w:rPr>
          <w:szCs w:val="23"/>
        </w:rPr>
        <w:t>a pas été favorable</w:t>
      </w:r>
      <w:r w:rsidR="003623AD">
        <w:rPr>
          <w:szCs w:val="23"/>
        </w:rPr>
        <w:t xml:space="preserve"> </w:t>
      </w:r>
      <w:r w:rsidR="003624DE" w:rsidRPr="002624AE">
        <w:rPr>
          <w:szCs w:val="23"/>
        </w:rPr>
        <w:t>dès le</w:t>
      </w:r>
      <w:r w:rsidR="00322B5F">
        <w:rPr>
          <w:szCs w:val="23"/>
        </w:rPr>
        <w:t>ur</w:t>
      </w:r>
      <w:r w:rsidR="003624DE" w:rsidRPr="002624AE">
        <w:rPr>
          <w:szCs w:val="23"/>
        </w:rPr>
        <w:t xml:space="preserve"> lancement</w:t>
      </w:r>
      <w:r w:rsidR="00322B5F">
        <w:rPr>
          <w:szCs w:val="23"/>
        </w:rPr>
        <w:t xml:space="preserve"> </w:t>
      </w:r>
      <w:r w:rsidR="003624DE" w:rsidRPr="002624AE">
        <w:rPr>
          <w:szCs w:val="23"/>
        </w:rPr>
        <w:t xml:space="preserve">du fait de </w:t>
      </w:r>
      <w:r w:rsidRPr="002624AE">
        <w:rPr>
          <w:szCs w:val="23"/>
        </w:rPr>
        <w:t xml:space="preserve">la crise </w:t>
      </w:r>
      <w:r w:rsidR="003624DE" w:rsidRPr="002624AE">
        <w:rPr>
          <w:szCs w:val="23"/>
        </w:rPr>
        <w:t xml:space="preserve">économique </w:t>
      </w:r>
      <w:r w:rsidRPr="002624AE">
        <w:rPr>
          <w:szCs w:val="23"/>
        </w:rPr>
        <w:t xml:space="preserve">que subit le pays depuis 2015 et la survenue </w:t>
      </w:r>
      <w:r w:rsidR="003624DE" w:rsidRPr="002624AE">
        <w:rPr>
          <w:szCs w:val="23"/>
        </w:rPr>
        <w:t>en 20</w:t>
      </w:r>
      <w:r w:rsidR="00D77103">
        <w:rPr>
          <w:szCs w:val="23"/>
        </w:rPr>
        <w:t>20</w:t>
      </w:r>
      <w:r w:rsidR="003624DE" w:rsidRPr="002624AE">
        <w:rPr>
          <w:szCs w:val="23"/>
        </w:rPr>
        <w:t xml:space="preserve"> </w:t>
      </w:r>
      <w:r w:rsidRPr="002624AE">
        <w:rPr>
          <w:szCs w:val="23"/>
        </w:rPr>
        <w:t>de la pandémie de la Covid</w:t>
      </w:r>
      <w:r w:rsidR="00E704CA">
        <w:rPr>
          <w:szCs w:val="23"/>
        </w:rPr>
        <w:t>-</w:t>
      </w:r>
      <w:r w:rsidRPr="002624AE">
        <w:rPr>
          <w:szCs w:val="23"/>
        </w:rPr>
        <w:t>19</w:t>
      </w:r>
      <w:r w:rsidR="003623AD">
        <w:rPr>
          <w:szCs w:val="23"/>
        </w:rPr>
        <w:t xml:space="preserve">. </w:t>
      </w:r>
      <w:bookmarkEnd w:id="7"/>
      <w:r w:rsidR="003624DE" w:rsidRPr="002624AE">
        <w:rPr>
          <w:szCs w:val="23"/>
        </w:rPr>
        <w:t xml:space="preserve">Les tensions socio-politiques au cours de cette période liées aux différentes échéances électorales </w:t>
      </w:r>
      <w:r w:rsidR="00A659CB">
        <w:rPr>
          <w:szCs w:val="23"/>
        </w:rPr>
        <w:t xml:space="preserve">et à l’instabilité qui charrient toutes sortes d’inégalités et d’exclusion </w:t>
      </w:r>
      <w:r w:rsidR="003624DE" w:rsidRPr="002624AE">
        <w:rPr>
          <w:szCs w:val="23"/>
        </w:rPr>
        <w:t>n</w:t>
      </w:r>
      <w:r w:rsidR="00D42BC6">
        <w:rPr>
          <w:szCs w:val="23"/>
        </w:rPr>
        <w:t>’</w:t>
      </w:r>
      <w:r w:rsidR="003624DE" w:rsidRPr="002624AE">
        <w:rPr>
          <w:szCs w:val="23"/>
        </w:rPr>
        <w:t xml:space="preserve">ont </w:t>
      </w:r>
      <w:r w:rsidR="00322B5F">
        <w:rPr>
          <w:szCs w:val="23"/>
        </w:rPr>
        <w:t xml:space="preserve">pas </w:t>
      </w:r>
      <w:r w:rsidR="00A659CB">
        <w:rPr>
          <w:szCs w:val="23"/>
        </w:rPr>
        <w:t xml:space="preserve">non plus </w:t>
      </w:r>
      <w:r w:rsidR="003624DE" w:rsidRPr="002624AE">
        <w:rPr>
          <w:szCs w:val="23"/>
        </w:rPr>
        <w:t xml:space="preserve">favorisé </w:t>
      </w:r>
      <w:r w:rsidR="00A659CB">
        <w:rPr>
          <w:szCs w:val="23"/>
        </w:rPr>
        <w:t>l’inscription du pays</w:t>
      </w:r>
      <w:r w:rsidR="00BF098E" w:rsidRPr="002624AE">
        <w:rPr>
          <w:szCs w:val="23"/>
        </w:rPr>
        <w:t xml:space="preserve"> sur une trajectoire ascendante pour certains ODD prioritaires </w:t>
      </w:r>
      <w:r w:rsidR="00FF1D9C" w:rsidRPr="002624AE">
        <w:rPr>
          <w:szCs w:val="23"/>
        </w:rPr>
        <w:t xml:space="preserve">surtout </w:t>
      </w:r>
      <w:r w:rsidR="00BF098E" w:rsidRPr="002624AE">
        <w:rPr>
          <w:szCs w:val="23"/>
        </w:rPr>
        <w:t>en matière de lutte contre la pauvreté et la promotion d</w:t>
      </w:r>
      <w:r w:rsidR="00D42BC6">
        <w:rPr>
          <w:szCs w:val="23"/>
        </w:rPr>
        <w:t>’</w:t>
      </w:r>
      <w:r w:rsidR="00BF098E" w:rsidRPr="002624AE">
        <w:rPr>
          <w:szCs w:val="23"/>
        </w:rPr>
        <w:t>une croissance économique diversifiée</w:t>
      </w:r>
      <w:r w:rsidR="00FF10F7">
        <w:rPr>
          <w:szCs w:val="23"/>
        </w:rPr>
        <w:t>,</w:t>
      </w:r>
      <w:r w:rsidR="00BF098E" w:rsidRPr="002624AE">
        <w:rPr>
          <w:szCs w:val="23"/>
        </w:rPr>
        <w:t xml:space="preserve"> inclusive</w:t>
      </w:r>
      <w:r w:rsidR="00FF10F7">
        <w:rPr>
          <w:szCs w:val="23"/>
        </w:rPr>
        <w:t xml:space="preserve"> et durable</w:t>
      </w:r>
      <w:r w:rsidR="00BF098E" w:rsidRPr="002624AE">
        <w:rPr>
          <w:szCs w:val="23"/>
        </w:rPr>
        <w:t xml:space="preserve">. </w:t>
      </w:r>
      <w:r w:rsidR="003624DE" w:rsidRPr="002624AE">
        <w:rPr>
          <w:szCs w:val="23"/>
        </w:rPr>
        <w:t xml:space="preserve"> </w:t>
      </w:r>
    </w:p>
    <w:p w14:paraId="0524923C" w14:textId="78270C13" w:rsidR="00035DB7" w:rsidRDefault="005A3645" w:rsidP="00103970">
      <w:pPr>
        <w:numPr>
          <w:ilvl w:val="0"/>
          <w:numId w:val="104"/>
        </w:numPr>
        <w:ind w:left="357" w:hanging="357"/>
        <w:contextualSpacing/>
        <w:rPr>
          <w:szCs w:val="23"/>
        </w:rPr>
      </w:pPr>
      <w:r w:rsidRPr="00035DB7">
        <w:rPr>
          <w:szCs w:val="23"/>
        </w:rPr>
        <w:t xml:space="preserve">Le pays est en récession depuis 2015 </w:t>
      </w:r>
      <w:r w:rsidR="00FF1D9C" w:rsidRPr="00035DB7">
        <w:rPr>
          <w:szCs w:val="23"/>
        </w:rPr>
        <w:t xml:space="preserve">du fait </w:t>
      </w:r>
      <w:r w:rsidR="00322B5F" w:rsidRPr="00035DB7">
        <w:rPr>
          <w:szCs w:val="23"/>
        </w:rPr>
        <w:t xml:space="preserve">de </w:t>
      </w:r>
      <w:r w:rsidR="00FF1D9C" w:rsidRPr="00035DB7">
        <w:rPr>
          <w:szCs w:val="23"/>
        </w:rPr>
        <w:t>la mauvaise performance du secteur pétrolier, due à la chute de la production et des prix mondiaux du pétrole ainsi que du retard accusé dans la diversification des bases économiques</w:t>
      </w:r>
      <w:r w:rsidR="00327444" w:rsidRPr="00035DB7">
        <w:rPr>
          <w:szCs w:val="23"/>
        </w:rPr>
        <w:t xml:space="preserve"> et l</w:t>
      </w:r>
      <w:r w:rsidR="00D42BC6">
        <w:rPr>
          <w:szCs w:val="23"/>
        </w:rPr>
        <w:t>’</w:t>
      </w:r>
      <w:r w:rsidR="00327444" w:rsidRPr="00035DB7">
        <w:rPr>
          <w:szCs w:val="23"/>
        </w:rPr>
        <w:t>accumulation d</w:t>
      </w:r>
      <w:r w:rsidR="00D42BC6">
        <w:rPr>
          <w:szCs w:val="23"/>
        </w:rPr>
        <w:t>’</w:t>
      </w:r>
      <w:r w:rsidR="00327444" w:rsidRPr="00035DB7">
        <w:rPr>
          <w:szCs w:val="23"/>
        </w:rPr>
        <w:t>arriérés de l</w:t>
      </w:r>
      <w:r w:rsidR="00D42BC6">
        <w:rPr>
          <w:szCs w:val="23"/>
        </w:rPr>
        <w:t>’</w:t>
      </w:r>
      <w:r w:rsidR="00327444" w:rsidRPr="00035DB7">
        <w:rPr>
          <w:szCs w:val="23"/>
        </w:rPr>
        <w:t>Etat à l</w:t>
      </w:r>
      <w:r w:rsidR="00D42BC6">
        <w:rPr>
          <w:szCs w:val="23"/>
        </w:rPr>
        <w:t>’</w:t>
      </w:r>
      <w:r w:rsidR="00327444" w:rsidRPr="00035DB7">
        <w:rPr>
          <w:szCs w:val="23"/>
        </w:rPr>
        <w:t>égard du secteur privé</w:t>
      </w:r>
      <w:r w:rsidR="00FF1D9C" w:rsidRPr="00035DB7">
        <w:rPr>
          <w:szCs w:val="23"/>
        </w:rPr>
        <w:t xml:space="preserve">. </w:t>
      </w:r>
      <w:r w:rsidR="00327444" w:rsidRPr="00035DB7">
        <w:rPr>
          <w:szCs w:val="23"/>
        </w:rPr>
        <w:t>Les effets économiques du Covid ont amplifié le recul du PIB de</w:t>
      </w:r>
      <w:r w:rsidR="00FF1D9C" w:rsidRPr="00035DB7">
        <w:rPr>
          <w:szCs w:val="23"/>
        </w:rPr>
        <w:t xml:space="preserve"> - </w:t>
      </w:r>
      <w:r w:rsidR="00FF10F7">
        <w:rPr>
          <w:szCs w:val="23"/>
        </w:rPr>
        <w:t>7</w:t>
      </w:r>
      <w:r w:rsidR="00FF1D9C" w:rsidRPr="00035DB7">
        <w:rPr>
          <w:szCs w:val="23"/>
        </w:rPr>
        <w:t>,</w:t>
      </w:r>
      <w:r w:rsidR="00FF10F7">
        <w:rPr>
          <w:szCs w:val="23"/>
        </w:rPr>
        <w:t>9</w:t>
      </w:r>
      <w:r w:rsidR="00FF1D9C" w:rsidRPr="00035DB7">
        <w:rPr>
          <w:szCs w:val="23"/>
        </w:rPr>
        <w:t xml:space="preserve"> % en 2020 contre -</w:t>
      </w:r>
      <w:r w:rsidR="00FF10F7">
        <w:rPr>
          <w:szCs w:val="23"/>
        </w:rPr>
        <w:t>0</w:t>
      </w:r>
      <w:r w:rsidR="00FF1D9C" w:rsidRPr="00035DB7">
        <w:rPr>
          <w:szCs w:val="23"/>
        </w:rPr>
        <w:t>,</w:t>
      </w:r>
      <w:r w:rsidR="00FF10F7">
        <w:rPr>
          <w:szCs w:val="23"/>
        </w:rPr>
        <w:t>6</w:t>
      </w:r>
      <w:r w:rsidR="00FF1D9C" w:rsidRPr="00035DB7">
        <w:rPr>
          <w:szCs w:val="23"/>
        </w:rPr>
        <w:t>% en 2019</w:t>
      </w:r>
      <w:r w:rsidR="00FF10F7">
        <w:rPr>
          <w:szCs w:val="23"/>
        </w:rPr>
        <w:t>.</w:t>
      </w:r>
      <w:r w:rsidR="00327444" w:rsidRPr="00035DB7">
        <w:rPr>
          <w:szCs w:val="23"/>
        </w:rPr>
        <w:t xml:space="preserve"> </w:t>
      </w:r>
      <w:r w:rsidR="00263AEA" w:rsidRPr="00035DB7">
        <w:rPr>
          <w:szCs w:val="23"/>
        </w:rPr>
        <w:t>Selon les données de la Banque Mondiale d</w:t>
      </w:r>
      <w:r w:rsidR="00D42BC6">
        <w:rPr>
          <w:szCs w:val="23"/>
        </w:rPr>
        <w:t>’</w:t>
      </w:r>
      <w:r w:rsidR="00263AEA" w:rsidRPr="00035DB7">
        <w:rPr>
          <w:szCs w:val="23"/>
        </w:rPr>
        <w:t>octobre 2</w:t>
      </w:r>
      <w:r w:rsidR="008F05AB" w:rsidRPr="00035DB7">
        <w:rPr>
          <w:szCs w:val="23"/>
        </w:rPr>
        <w:t>0</w:t>
      </w:r>
      <w:r w:rsidR="00263AEA" w:rsidRPr="00035DB7">
        <w:rPr>
          <w:szCs w:val="23"/>
        </w:rPr>
        <w:t xml:space="preserve">21, le PIB réel par habitant a chuté de 10,3 </w:t>
      </w:r>
      <w:r w:rsidR="007B3883" w:rsidRPr="00035DB7">
        <w:rPr>
          <w:szCs w:val="23"/>
        </w:rPr>
        <w:t>% en</w:t>
      </w:r>
      <w:r w:rsidR="00263AEA" w:rsidRPr="00035DB7">
        <w:rPr>
          <w:szCs w:val="23"/>
        </w:rPr>
        <w:t xml:space="preserve"> 2020 et le taux de pauvreté a augmenté de 4,5 points en un an passant de 48,5 % à 52,5 %</w:t>
      </w:r>
      <w:r w:rsidR="00263AEA" w:rsidRPr="002624AE">
        <w:rPr>
          <w:rStyle w:val="Appelnotedebasdep"/>
          <w:szCs w:val="23"/>
        </w:rPr>
        <w:footnoteReference w:id="4"/>
      </w:r>
      <w:r w:rsidR="00263AEA" w:rsidRPr="00035DB7">
        <w:rPr>
          <w:szCs w:val="23"/>
        </w:rPr>
        <w:t xml:space="preserve">.  </w:t>
      </w:r>
      <w:r w:rsidR="00327444" w:rsidRPr="00035DB7">
        <w:rPr>
          <w:szCs w:val="23"/>
        </w:rPr>
        <w:t xml:space="preserve"> </w:t>
      </w:r>
      <w:r w:rsidR="00FF1D9C" w:rsidRPr="00035DB7">
        <w:rPr>
          <w:szCs w:val="23"/>
        </w:rPr>
        <w:t xml:space="preserve"> </w:t>
      </w:r>
    </w:p>
    <w:p w14:paraId="2A700A79" w14:textId="700A0E37" w:rsidR="002624AE" w:rsidRDefault="001574DC" w:rsidP="00FF10F7">
      <w:pPr>
        <w:numPr>
          <w:ilvl w:val="0"/>
          <w:numId w:val="104"/>
        </w:numPr>
        <w:ind w:left="357" w:hanging="357"/>
        <w:contextualSpacing/>
        <w:rPr>
          <w:szCs w:val="23"/>
        </w:rPr>
      </w:pPr>
      <w:bookmarkStart w:id="8" w:name="_Hlk94236993"/>
      <w:r w:rsidRPr="00035DB7">
        <w:rPr>
          <w:szCs w:val="23"/>
        </w:rPr>
        <w:t>Ce contexte de récession a eu des impacts sur le niveau d</w:t>
      </w:r>
      <w:r w:rsidR="00D42BC6">
        <w:rPr>
          <w:szCs w:val="23"/>
        </w:rPr>
        <w:t>’</w:t>
      </w:r>
      <w:r w:rsidRPr="00035DB7">
        <w:rPr>
          <w:szCs w:val="23"/>
        </w:rPr>
        <w:t>allocation des ressources</w:t>
      </w:r>
      <w:r w:rsidR="00F47735" w:rsidRPr="00035DB7">
        <w:rPr>
          <w:szCs w:val="23"/>
        </w:rPr>
        <w:t xml:space="preserve"> et d</w:t>
      </w:r>
      <w:r w:rsidR="00D42BC6">
        <w:rPr>
          <w:szCs w:val="23"/>
        </w:rPr>
        <w:t>’</w:t>
      </w:r>
      <w:r w:rsidR="00F47735" w:rsidRPr="00035DB7">
        <w:rPr>
          <w:szCs w:val="23"/>
        </w:rPr>
        <w:t xml:space="preserve">exécution des dépenses </w:t>
      </w:r>
      <w:r w:rsidR="008F05AB" w:rsidRPr="00035DB7">
        <w:rPr>
          <w:szCs w:val="23"/>
        </w:rPr>
        <w:t xml:space="preserve">publiques </w:t>
      </w:r>
      <w:r w:rsidRPr="00035DB7">
        <w:rPr>
          <w:szCs w:val="23"/>
        </w:rPr>
        <w:t xml:space="preserve">pour les secteurs sociaux </w:t>
      </w:r>
      <w:bookmarkEnd w:id="8"/>
      <w:r w:rsidRPr="00035DB7">
        <w:rPr>
          <w:szCs w:val="23"/>
        </w:rPr>
        <w:t>en particulier la santé et l</w:t>
      </w:r>
      <w:r w:rsidR="00D42BC6">
        <w:rPr>
          <w:szCs w:val="23"/>
        </w:rPr>
        <w:t>’</w:t>
      </w:r>
      <w:r w:rsidRPr="00035DB7">
        <w:rPr>
          <w:szCs w:val="23"/>
        </w:rPr>
        <w:t>éducation. La dépense courante de santé, en moyenne par habitant a diminué</w:t>
      </w:r>
      <w:r w:rsidR="00322B5F" w:rsidRPr="00035DB7">
        <w:rPr>
          <w:szCs w:val="23"/>
        </w:rPr>
        <w:t xml:space="preserve"> passant </w:t>
      </w:r>
      <w:r w:rsidRPr="00035DB7">
        <w:rPr>
          <w:szCs w:val="23"/>
        </w:rPr>
        <w:t>de 3</w:t>
      </w:r>
      <w:r w:rsidR="006255E1" w:rsidRPr="00035DB7">
        <w:rPr>
          <w:szCs w:val="23"/>
        </w:rPr>
        <w:t>8</w:t>
      </w:r>
      <w:r w:rsidRPr="00035DB7">
        <w:rPr>
          <w:szCs w:val="23"/>
        </w:rPr>
        <w:t> </w:t>
      </w:r>
      <w:r w:rsidR="006255E1" w:rsidRPr="00035DB7">
        <w:rPr>
          <w:szCs w:val="23"/>
        </w:rPr>
        <w:t>319</w:t>
      </w:r>
      <w:r w:rsidRPr="00035DB7">
        <w:rPr>
          <w:szCs w:val="23"/>
        </w:rPr>
        <w:t xml:space="preserve"> F</w:t>
      </w:r>
      <w:r w:rsidR="00E704CA" w:rsidRPr="00035DB7">
        <w:rPr>
          <w:szCs w:val="23"/>
        </w:rPr>
        <w:t>CFA</w:t>
      </w:r>
      <w:r w:rsidRPr="00035DB7">
        <w:rPr>
          <w:szCs w:val="23"/>
        </w:rPr>
        <w:t xml:space="preserve"> en 201</w:t>
      </w:r>
      <w:r w:rsidR="006255E1" w:rsidRPr="00035DB7">
        <w:rPr>
          <w:szCs w:val="23"/>
        </w:rPr>
        <w:t>5</w:t>
      </w:r>
      <w:r w:rsidRPr="00035DB7">
        <w:rPr>
          <w:szCs w:val="23"/>
        </w:rPr>
        <w:t xml:space="preserve"> à 29 961 F</w:t>
      </w:r>
      <w:r w:rsidR="00E704CA" w:rsidRPr="00035DB7">
        <w:rPr>
          <w:szCs w:val="23"/>
        </w:rPr>
        <w:t>CFA</w:t>
      </w:r>
      <w:r w:rsidRPr="00035DB7">
        <w:rPr>
          <w:szCs w:val="23"/>
        </w:rPr>
        <w:t xml:space="preserve"> </w:t>
      </w:r>
      <w:r w:rsidR="006255E1" w:rsidRPr="00035DB7">
        <w:rPr>
          <w:szCs w:val="23"/>
        </w:rPr>
        <w:t xml:space="preserve">soit une baisse de -22 % </w:t>
      </w:r>
      <w:r w:rsidRPr="00035DB7">
        <w:rPr>
          <w:szCs w:val="23"/>
        </w:rPr>
        <w:t xml:space="preserve">et </w:t>
      </w:r>
      <w:r w:rsidR="006255E1" w:rsidRPr="00035DB7">
        <w:rPr>
          <w:szCs w:val="23"/>
        </w:rPr>
        <w:t>cette contraction des dépenses a été plus impo</w:t>
      </w:r>
      <w:r w:rsidR="008424F6" w:rsidRPr="00035DB7">
        <w:rPr>
          <w:szCs w:val="23"/>
        </w:rPr>
        <w:t>rtante</w:t>
      </w:r>
      <w:r w:rsidR="006255E1" w:rsidRPr="00035DB7">
        <w:rPr>
          <w:szCs w:val="23"/>
        </w:rPr>
        <w:t xml:space="preserve"> pour les investissements avec une chute de -71 % pour </w:t>
      </w:r>
      <w:r w:rsidRPr="00035DB7">
        <w:rPr>
          <w:szCs w:val="23"/>
        </w:rPr>
        <w:t>les dépenses d</w:t>
      </w:r>
      <w:r w:rsidR="00D42BC6">
        <w:rPr>
          <w:szCs w:val="23"/>
        </w:rPr>
        <w:t>’</w:t>
      </w:r>
      <w:r w:rsidRPr="00035DB7">
        <w:rPr>
          <w:szCs w:val="23"/>
        </w:rPr>
        <w:t xml:space="preserve">investissement </w:t>
      </w:r>
      <w:r w:rsidR="006255E1" w:rsidRPr="00035DB7">
        <w:rPr>
          <w:szCs w:val="23"/>
        </w:rPr>
        <w:t>par habitant passant de 4 017 F</w:t>
      </w:r>
      <w:r w:rsidR="00E704CA" w:rsidRPr="00035DB7">
        <w:rPr>
          <w:szCs w:val="23"/>
        </w:rPr>
        <w:t>CFA</w:t>
      </w:r>
      <w:r w:rsidR="006255E1" w:rsidRPr="00035DB7">
        <w:rPr>
          <w:szCs w:val="23"/>
        </w:rPr>
        <w:t xml:space="preserve"> en </w:t>
      </w:r>
      <w:r w:rsidRPr="00035DB7">
        <w:rPr>
          <w:szCs w:val="23"/>
        </w:rPr>
        <w:t>201</w:t>
      </w:r>
      <w:r w:rsidR="006255E1" w:rsidRPr="00035DB7">
        <w:rPr>
          <w:szCs w:val="23"/>
        </w:rPr>
        <w:t>5 à 1 185 F</w:t>
      </w:r>
      <w:r w:rsidR="00E704CA" w:rsidRPr="00035DB7">
        <w:rPr>
          <w:szCs w:val="23"/>
        </w:rPr>
        <w:t>CFA</w:t>
      </w:r>
      <w:r w:rsidR="006255E1" w:rsidRPr="00035DB7">
        <w:rPr>
          <w:szCs w:val="23"/>
        </w:rPr>
        <w:t xml:space="preserve"> en </w:t>
      </w:r>
      <w:r w:rsidRPr="00035DB7">
        <w:rPr>
          <w:szCs w:val="23"/>
        </w:rPr>
        <w:t>2018</w:t>
      </w:r>
      <w:r w:rsidRPr="002624AE">
        <w:rPr>
          <w:rStyle w:val="Appelnotedebasdep"/>
          <w:szCs w:val="23"/>
        </w:rPr>
        <w:footnoteReference w:id="5"/>
      </w:r>
      <w:r w:rsidRPr="00035DB7">
        <w:rPr>
          <w:szCs w:val="23"/>
        </w:rPr>
        <w:t>.</w:t>
      </w:r>
      <w:r w:rsidR="006255E1" w:rsidRPr="00035DB7">
        <w:rPr>
          <w:szCs w:val="23"/>
        </w:rPr>
        <w:t xml:space="preserve"> A cela s</w:t>
      </w:r>
      <w:r w:rsidR="00D42BC6">
        <w:rPr>
          <w:szCs w:val="23"/>
        </w:rPr>
        <w:t>’</w:t>
      </w:r>
      <w:r w:rsidR="006255E1" w:rsidRPr="00035DB7">
        <w:rPr>
          <w:szCs w:val="23"/>
        </w:rPr>
        <w:t>ajoute le problème du faible taux d</w:t>
      </w:r>
      <w:r w:rsidR="00D42BC6">
        <w:rPr>
          <w:szCs w:val="23"/>
        </w:rPr>
        <w:t>’</w:t>
      </w:r>
      <w:r w:rsidR="006255E1" w:rsidRPr="00035DB7">
        <w:rPr>
          <w:szCs w:val="23"/>
        </w:rPr>
        <w:t>exécution du budget de l</w:t>
      </w:r>
      <w:r w:rsidR="00D42BC6">
        <w:rPr>
          <w:szCs w:val="23"/>
        </w:rPr>
        <w:t>’</w:t>
      </w:r>
      <w:r w:rsidR="006255E1" w:rsidRPr="00035DB7">
        <w:rPr>
          <w:szCs w:val="23"/>
        </w:rPr>
        <w:t xml:space="preserve">Etat alloué à la santé se situant autour de 40% pour la période 2015-2018. </w:t>
      </w:r>
      <w:r w:rsidR="006C2AF6" w:rsidRPr="00035DB7">
        <w:rPr>
          <w:szCs w:val="23"/>
        </w:rPr>
        <w:t>Cette situation s</w:t>
      </w:r>
      <w:r w:rsidR="00D42BC6">
        <w:rPr>
          <w:szCs w:val="23"/>
        </w:rPr>
        <w:t>’</w:t>
      </w:r>
      <w:r w:rsidR="006C2AF6" w:rsidRPr="00035DB7">
        <w:rPr>
          <w:szCs w:val="23"/>
        </w:rPr>
        <w:t>est traduite par une hausse de la part des entreprises et surtout des ménages dans le financement des dépenses de la santé. La part des ménages dans les dépenses de santé est passée de 32 % en 2015 à 51 % en 2018 alors que celle de l</w:t>
      </w:r>
      <w:r w:rsidR="00D42BC6">
        <w:rPr>
          <w:szCs w:val="23"/>
        </w:rPr>
        <w:t>’</w:t>
      </w:r>
      <w:r w:rsidR="006C2AF6" w:rsidRPr="00035DB7">
        <w:rPr>
          <w:szCs w:val="23"/>
        </w:rPr>
        <w:t xml:space="preserve">administration publique a </w:t>
      </w:r>
      <w:r w:rsidR="00D453F6" w:rsidRPr="00035DB7">
        <w:rPr>
          <w:szCs w:val="23"/>
        </w:rPr>
        <w:t>reculé</w:t>
      </w:r>
      <w:r w:rsidR="00D453F6">
        <w:rPr>
          <w:szCs w:val="23"/>
        </w:rPr>
        <w:t xml:space="preserve"> </w:t>
      </w:r>
      <w:r w:rsidR="00D453F6" w:rsidRPr="00035DB7">
        <w:rPr>
          <w:szCs w:val="23"/>
        </w:rPr>
        <w:t>(</w:t>
      </w:r>
      <w:r w:rsidR="00B50C68" w:rsidRPr="00035DB7">
        <w:rPr>
          <w:szCs w:val="23"/>
        </w:rPr>
        <w:t>36 % en 2018 contre 46 % en 201</w:t>
      </w:r>
      <w:r w:rsidR="00B51F75">
        <w:rPr>
          <w:szCs w:val="23"/>
        </w:rPr>
        <w:t>5</w:t>
      </w:r>
      <w:r w:rsidR="00B50C68" w:rsidRPr="00035DB7">
        <w:rPr>
          <w:szCs w:val="23"/>
        </w:rPr>
        <w:t xml:space="preserve">). </w:t>
      </w:r>
      <w:r w:rsidR="00A37302" w:rsidRPr="00035DB7">
        <w:rPr>
          <w:szCs w:val="23"/>
        </w:rPr>
        <w:t xml:space="preserve">Cette situation </w:t>
      </w:r>
      <w:r w:rsidR="00F47735" w:rsidRPr="00035DB7">
        <w:rPr>
          <w:szCs w:val="23"/>
        </w:rPr>
        <w:t xml:space="preserve">préoccupante </w:t>
      </w:r>
      <w:r w:rsidR="00A37302" w:rsidRPr="00035DB7">
        <w:rPr>
          <w:szCs w:val="23"/>
        </w:rPr>
        <w:t xml:space="preserve">montre </w:t>
      </w:r>
      <w:r w:rsidR="00F47735" w:rsidRPr="00035DB7">
        <w:rPr>
          <w:szCs w:val="23"/>
        </w:rPr>
        <w:t>que les ménages, avec un niveau de vie constant, assume plus les dépenses de santé au détriment d</w:t>
      </w:r>
      <w:r w:rsidR="00D42BC6">
        <w:rPr>
          <w:szCs w:val="23"/>
        </w:rPr>
        <w:t>’</w:t>
      </w:r>
      <w:r w:rsidR="00F47735" w:rsidRPr="00035DB7">
        <w:rPr>
          <w:szCs w:val="23"/>
        </w:rPr>
        <w:t>autres besoins comme l</w:t>
      </w:r>
      <w:r w:rsidR="00D42BC6">
        <w:rPr>
          <w:szCs w:val="23"/>
        </w:rPr>
        <w:t>’</w:t>
      </w:r>
      <w:r w:rsidR="00F47735" w:rsidRPr="00035DB7">
        <w:rPr>
          <w:szCs w:val="23"/>
        </w:rPr>
        <w:t>alimentation et l</w:t>
      </w:r>
      <w:r w:rsidR="00D42BC6">
        <w:rPr>
          <w:szCs w:val="23"/>
        </w:rPr>
        <w:t>’</w:t>
      </w:r>
      <w:r w:rsidR="00F47735" w:rsidRPr="00035DB7">
        <w:rPr>
          <w:szCs w:val="23"/>
        </w:rPr>
        <w:t xml:space="preserve">éducation des enfants surtout pour les couches les plus </w:t>
      </w:r>
      <w:r w:rsidR="00FB30E5" w:rsidRPr="00035DB7">
        <w:rPr>
          <w:szCs w:val="23"/>
        </w:rPr>
        <w:t>vulnérables</w:t>
      </w:r>
      <w:r w:rsidR="00F47735" w:rsidRPr="00035DB7">
        <w:rPr>
          <w:szCs w:val="23"/>
        </w:rPr>
        <w:t xml:space="preserve">. </w:t>
      </w:r>
      <w:r w:rsidR="00B50C68" w:rsidRPr="00035DB7">
        <w:rPr>
          <w:szCs w:val="23"/>
        </w:rPr>
        <w:t xml:space="preserve">En comparaison avec les pays à revenu intermédiaire de </w:t>
      </w:r>
      <w:r w:rsidR="00ED5D1D" w:rsidRPr="00035DB7">
        <w:rPr>
          <w:szCs w:val="23"/>
        </w:rPr>
        <w:t xml:space="preserve">la </w:t>
      </w:r>
      <w:r w:rsidR="00B50C68" w:rsidRPr="00035DB7">
        <w:rPr>
          <w:szCs w:val="23"/>
        </w:rPr>
        <w:t>tranche inférieur</w:t>
      </w:r>
      <w:r w:rsidR="00ED5D1D" w:rsidRPr="00035DB7">
        <w:rPr>
          <w:szCs w:val="23"/>
        </w:rPr>
        <w:t>e</w:t>
      </w:r>
      <w:r w:rsidR="00B50C68" w:rsidRPr="00035DB7">
        <w:rPr>
          <w:szCs w:val="23"/>
        </w:rPr>
        <w:t xml:space="preserve"> de l</w:t>
      </w:r>
      <w:r w:rsidR="00D42BC6">
        <w:rPr>
          <w:szCs w:val="23"/>
        </w:rPr>
        <w:t>’</w:t>
      </w:r>
      <w:r w:rsidR="00B50C68" w:rsidRPr="00035DB7">
        <w:rPr>
          <w:szCs w:val="23"/>
        </w:rPr>
        <w:t>Afrique sub-saharienne, le Congo se classe en dernière position en 2015, avec des dépenses de santé en pourcentage du PIB de 3,4 % alors que d</w:t>
      </w:r>
      <w:r w:rsidR="00D42BC6">
        <w:rPr>
          <w:szCs w:val="23"/>
        </w:rPr>
        <w:t>’</w:t>
      </w:r>
      <w:r w:rsidR="00B50C68" w:rsidRPr="00035DB7">
        <w:rPr>
          <w:szCs w:val="23"/>
        </w:rPr>
        <w:t xml:space="preserve">autres pays </w:t>
      </w:r>
      <w:r w:rsidR="00ED5D1D" w:rsidRPr="00035DB7">
        <w:rPr>
          <w:szCs w:val="23"/>
        </w:rPr>
        <w:t xml:space="preserve">ont </w:t>
      </w:r>
      <w:r w:rsidR="00B50C68" w:rsidRPr="00035DB7">
        <w:rPr>
          <w:szCs w:val="23"/>
        </w:rPr>
        <w:t xml:space="preserve">enregistré des taux se situant </w:t>
      </w:r>
      <w:r w:rsidR="00ED5D1D" w:rsidRPr="00035DB7">
        <w:rPr>
          <w:szCs w:val="23"/>
        </w:rPr>
        <w:t>à plus de</w:t>
      </w:r>
      <w:r w:rsidR="00B50C68" w:rsidRPr="00035DB7">
        <w:rPr>
          <w:szCs w:val="23"/>
        </w:rPr>
        <w:t xml:space="preserve"> 5 % (Ghana 5,8 % et Cameroun 5,1 %)</w:t>
      </w:r>
      <w:r w:rsidR="009C7042" w:rsidRPr="00035DB7">
        <w:rPr>
          <w:szCs w:val="23"/>
        </w:rPr>
        <w:t>. Cette tendance de baisse des ressources publiques a également touché le secteur de l</w:t>
      </w:r>
      <w:r w:rsidR="00D42BC6">
        <w:rPr>
          <w:szCs w:val="23"/>
        </w:rPr>
        <w:t>’</w:t>
      </w:r>
      <w:r w:rsidR="009C7042" w:rsidRPr="00035DB7">
        <w:rPr>
          <w:szCs w:val="23"/>
        </w:rPr>
        <w:t>éducation. La part du budget alloué</w:t>
      </w:r>
      <w:r w:rsidR="00ED5D1D" w:rsidRPr="00035DB7">
        <w:rPr>
          <w:szCs w:val="23"/>
        </w:rPr>
        <w:t>e</w:t>
      </w:r>
      <w:r w:rsidR="009C7042" w:rsidRPr="00035DB7">
        <w:rPr>
          <w:szCs w:val="23"/>
        </w:rPr>
        <w:t xml:space="preserve"> à l</w:t>
      </w:r>
      <w:r w:rsidR="00D42BC6">
        <w:rPr>
          <w:szCs w:val="23"/>
        </w:rPr>
        <w:t>’</w:t>
      </w:r>
      <w:r w:rsidR="009C7042" w:rsidRPr="00035DB7">
        <w:rPr>
          <w:szCs w:val="23"/>
        </w:rPr>
        <w:t>éducation a oscillé entre 2,8 % en 2011 et 6,2 % en 2016 ; mais depuis 2017, cette tendance s</w:t>
      </w:r>
      <w:r w:rsidR="00D42BC6">
        <w:rPr>
          <w:szCs w:val="23"/>
        </w:rPr>
        <w:t>’</w:t>
      </w:r>
      <w:r w:rsidR="009C7042" w:rsidRPr="00035DB7">
        <w:rPr>
          <w:szCs w:val="23"/>
        </w:rPr>
        <w:t>est inversée pour atteindre 3,8 % en 2019. Comme pour la plupart des ministères sociaux, le niveau d</w:t>
      </w:r>
      <w:r w:rsidR="00D42BC6">
        <w:rPr>
          <w:szCs w:val="23"/>
        </w:rPr>
        <w:t>’</w:t>
      </w:r>
      <w:r w:rsidR="009C7042" w:rsidRPr="00035DB7">
        <w:rPr>
          <w:szCs w:val="23"/>
        </w:rPr>
        <w:t>exécution des budgets par rapport aux budgets approuvés est de plus en plus faible depuis 2015. Ain</w:t>
      </w:r>
      <w:r w:rsidR="00DF514B" w:rsidRPr="00035DB7">
        <w:rPr>
          <w:szCs w:val="23"/>
        </w:rPr>
        <w:t>si, au niveau du secteur de l</w:t>
      </w:r>
      <w:r w:rsidR="00D42BC6">
        <w:rPr>
          <w:szCs w:val="23"/>
        </w:rPr>
        <w:t>’</w:t>
      </w:r>
      <w:r w:rsidR="00DF514B" w:rsidRPr="00035DB7">
        <w:rPr>
          <w:szCs w:val="23"/>
        </w:rPr>
        <w:t>éducation, seulement 32 % des dépenses d</w:t>
      </w:r>
      <w:r w:rsidR="00D42BC6">
        <w:rPr>
          <w:szCs w:val="23"/>
        </w:rPr>
        <w:t>’</w:t>
      </w:r>
      <w:r w:rsidR="00DF514B" w:rsidRPr="00035DB7">
        <w:rPr>
          <w:szCs w:val="23"/>
        </w:rPr>
        <w:t xml:space="preserve">investissement </w:t>
      </w:r>
      <w:r w:rsidR="00ED5D1D" w:rsidRPr="00035DB7">
        <w:rPr>
          <w:szCs w:val="23"/>
        </w:rPr>
        <w:t xml:space="preserve">ont été </w:t>
      </w:r>
      <w:r w:rsidR="00DF514B" w:rsidRPr="00035DB7">
        <w:rPr>
          <w:szCs w:val="23"/>
        </w:rPr>
        <w:t>planifiées en 2019</w:t>
      </w:r>
      <w:r w:rsidR="003A16B3">
        <w:rPr>
          <w:rStyle w:val="Appelnotedebasdep"/>
          <w:szCs w:val="23"/>
        </w:rPr>
        <w:footnoteReference w:id="6"/>
      </w:r>
      <w:r w:rsidR="00DF514B" w:rsidRPr="00035DB7">
        <w:rPr>
          <w:szCs w:val="23"/>
        </w:rPr>
        <w:t xml:space="preserve">. </w:t>
      </w:r>
    </w:p>
    <w:p w14:paraId="684A2B90" w14:textId="77777777" w:rsidR="00FF10F7" w:rsidRPr="00FF10F7" w:rsidRDefault="00FF10F7" w:rsidP="00FF10F7">
      <w:pPr>
        <w:ind w:left="357"/>
        <w:contextualSpacing/>
        <w:rPr>
          <w:szCs w:val="23"/>
        </w:rPr>
      </w:pPr>
    </w:p>
    <w:p w14:paraId="0987C0A5" w14:textId="64971A17" w:rsidR="002624AE" w:rsidRDefault="002624AE" w:rsidP="002624AE">
      <w:pPr>
        <w:ind w:left="414"/>
        <w:contextualSpacing/>
        <w:jc w:val="center"/>
      </w:pPr>
      <w:r>
        <w:rPr>
          <w:noProof/>
        </w:rPr>
        <w:drawing>
          <wp:inline distT="0" distB="0" distL="0" distR="0" wp14:anchorId="13D0E263" wp14:editId="3DE2F16A">
            <wp:extent cx="4220308" cy="1969476"/>
            <wp:effectExtent l="0" t="0" r="8890" b="12065"/>
            <wp:docPr id="1" name="Graphique 1">
              <a:extLst xmlns:a="http://schemas.openxmlformats.org/drawingml/2006/main">
                <a:ext uri="{FF2B5EF4-FFF2-40B4-BE49-F238E27FC236}">
                  <a16:creationId xmlns:a16="http://schemas.microsoft.com/office/drawing/2014/main" id="{B2C4AA68-8DF3-4967-BFF1-5EC167012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48831D8" w14:textId="37F62FE4" w:rsidR="001574DC" w:rsidRDefault="00B50C68" w:rsidP="002624AE">
      <w:pPr>
        <w:ind w:left="414"/>
        <w:contextualSpacing/>
      </w:pPr>
      <w:r>
        <w:t xml:space="preserve">  </w:t>
      </w:r>
      <w:r w:rsidR="006C2AF6">
        <w:t xml:space="preserve"> </w:t>
      </w:r>
      <w:r w:rsidR="006255E1">
        <w:t xml:space="preserve"> </w:t>
      </w:r>
      <w:r w:rsidR="001574DC">
        <w:t xml:space="preserve">    </w:t>
      </w:r>
    </w:p>
    <w:p w14:paraId="1DCC4AB0" w14:textId="5EF8DBE4" w:rsidR="00035DB7" w:rsidRDefault="002F1413" w:rsidP="00103970">
      <w:pPr>
        <w:numPr>
          <w:ilvl w:val="0"/>
          <w:numId w:val="104"/>
        </w:numPr>
        <w:ind w:left="357" w:hanging="357"/>
        <w:contextualSpacing/>
        <w:rPr>
          <w:szCs w:val="23"/>
        </w:rPr>
      </w:pPr>
      <w:bookmarkStart w:id="9" w:name="_Hlk94237052"/>
      <w:r w:rsidRPr="00C81AEA">
        <w:rPr>
          <w:szCs w:val="23"/>
        </w:rPr>
        <w:lastRenderedPageBreak/>
        <w:t>Ce contexte de récession a influencé le rythme de mise en œuvre des ODD et les performances de plusieurs indicateurs</w:t>
      </w:r>
      <w:r w:rsidR="00513E77" w:rsidRPr="00C81AEA">
        <w:rPr>
          <w:szCs w:val="23"/>
        </w:rPr>
        <w:t xml:space="preserve"> économiques et</w:t>
      </w:r>
      <w:r w:rsidRPr="00C81AEA">
        <w:rPr>
          <w:szCs w:val="23"/>
        </w:rPr>
        <w:t xml:space="preserve"> sociaux. Selon </w:t>
      </w:r>
      <w:r w:rsidRPr="00A92176">
        <w:rPr>
          <w:szCs w:val="23"/>
        </w:rPr>
        <w:t>le classement mondial ODD-SDG</w:t>
      </w:r>
      <w:r w:rsidRPr="00A92176">
        <w:rPr>
          <w:szCs w:val="23"/>
          <w:vertAlign w:val="superscript"/>
        </w:rPr>
        <w:footnoteReference w:id="7"/>
      </w:r>
      <w:r w:rsidRPr="00A92176">
        <w:rPr>
          <w:szCs w:val="23"/>
        </w:rPr>
        <w:t xml:space="preserve"> </w:t>
      </w:r>
      <w:r w:rsidRPr="00C81AEA">
        <w:rPr>
          <w:szCs w:val="23"/>
        </w:rPr>
        <w:t xml:space="preserve">de </w:t>
      </w:r>
      <w:r w:rsidR="00A92176" w:rsidRPr="00A92176">
        <w:rPr>
          <w:szCs w:val="23"/>
        </w:rPr>
        <w:t>202</w:t>
      </w:r>
      <w:r w:rsidR="00F91CAB" w:rsidRPr="00C81AEA">
        <w:rPr>
          <w:szCs w:val="23"/>
        </w:rPr>
        <w:t>1</w:t>
      </w:r>
      <w:r w:rsidR="00A92176" w:rsidRPr="00A92176">
        <w:rPr>
          <w:szCs w:val="23"/>
        </w:rPr>
        <w:t xml:space="preserve">, avec un </w:t>
      </w:r>
      <w:r w:rsidR="008424F6">
        <w:rPr>
          <w:szCs w:val="23"/>
        </w:rPr>
        <w:t>score</w:t>
      </w:r>
      <w:r w:rsidR="00A92176" w:rsidRPr="00A92176">
        <w:rPr>
          <w:szCs w:val="23"/>
        </w:rPr>
        <w:t xml:space="preserve"> de 52,9, le Congo se positionne </w:t>
      </w:r>
      <w:r w:rsidR="00A92176" w:rsidRPr="00C81AEA">
        <w:rPr>
          <w:szCs w:val="23"/>
        </w:rPr>
        <w:t xml:space="preserve">au </w:t>
      </w:r>
      <w:r w:rsidR="00A92176" w:rsidRPr="00A92176">
        <w:rPr>
          <w:szCs w:val="23"/>
        </w:rPr>
        <w:t>144</w:t>
      </w:r>
      <w:r w:rsidR="00A92176" w:rsidRPr="00C81AEA">
        <w:rPr>
          <w:szCs w:val="23"/>
          <w:vertAlign w:val="superscript"/>
        </w:rPr>
        <w:t>ème</w:t>
      </w:r>
      <w:r w:rsidR="00A92176" w:rsidRPr="00C81AEA">
        <w:rPr>
          <w:szCs w:val="23"/>
        </w:rPr>
        <w:t xml:space="preserve"> rang</w:t>
      </w:r>
      <w:r w:rsidR="00A92176" w:rsidRPr="00A92176">
        <w:rPr>
          <w:szCs w:val="23"/>
        </w:rPr>
        <w:t xml:space="preserve"> sur 165 pays</w:t>
      </w:r>
      <w:r w:rsidRPr="00C81AEA">
        <w:rPr>
          <w:szCs w:val="23"/>
        </w:rPr>
        <w:t xml:space="preserve">, </w:t>
      </w:r>
      <w:r w:rsidR="00A92176" w:rsidRPr="00A92176">
        <w:rPr>
          <w:szCs w:val="23"/>
        </w:rPr>
        <w:t>perdant 9 place</w:t>
      </w:r>
      <w:r w:rsidR="00A92176" w:rsidRPr="00C81AEA">
        <w:rPr>
          <w:szCs w:val="23"/>
        </w:rPr>
        <w:t>s</w:t>
      </w:r>
      <w:r w:rsidR="00A92176" w:rsidRPr="00A92176">
        <w:rPr>
          <w:szCs w:val="23"/>
        </w:rPr>
        <w:t xml:space="preserve"> </w:t>
      </w:r>
      <w:r w:rsidR="00A92176" w:rsidRPr="00C81AEA">
        <w:rPr>
          <w:szCs w:val="23"/>
        </w:rPr>
        <w:t xml:space="preserve">par rapport à </w:t>
      </w:r>
      <w:r w:rsidR="00A92176" w:rsidRPr="00A92176">
        <w:rPr>
          <w:szCs w:val="23"/>
        </w:rPr>
        <w:t>2020. A dix ans de l</w:t>
      </w:r>
      <w:r w:rsidR="00D42BC6">
        <w:rPr>
          <w:szCs w:val="23"/>
        </w:rPr>
        <w:t>’</w:t>
      </w:r>
      <w:r w:rsidR="00A92176" w:rsidRPr="00A92176">
        <w:rPr>
          <w:szCs w:val="23"/>
        </w:rPr>
        <w:t xml:space="preserve">échéance 2030, avec ce score, le Congo est à peine à mi-chemin pour la réalisation des objectifs de développement durable. Toutefois, </w:t>
      </w:r>
      <w:r w:rsidR="00513E77" w:rsidRPr="00C81AEA">
        <w:rPr>
          <w:szCs w:val="23"/>
        </w:rPr>
        <w:t>l</w:t>
      </w:r>
      <w:r w:rsidR="00A92176" w:rsidRPr="00A92176">
        <w:rPr>
          <w:szCs w:val="23"/>
        </w:rPr>
        <w:t xml:space="preserve">e Congo </w:t>
      </w:r>
      <w:r w:rsidR="00A92176" w:rsidRPr="00C81AEA">
        <w:rPr>
          <w:szCs w:val="23"/>
        </w:rPr>
        <w:t xml:space="preserve">a incontestablement enregistré des progrès </w:t>
      </w:r>
      <w:r w:rsidR="00A92176" w:rsidRPr="00A92176">
        <w:rPr>
          <w:szCs w:val="23"/>
        </w:rPr>
        <w:t>dans le domaine de la gestion des écosystèmes</w:t>
      </w:r>
      <w:r w:rsidR="008F05AB">
        <w:rPr>
          <w:szCs w:val="23"/>
        </w:rPr>
        <w:t xml:space="preserve"> et </w:t>
      </w:r>
      <w:r w:rsidR="00A92176" w:rsidRPr="00A92176">
        <w:rPr>
          <w:szCs w:val="23"/>
        </w:rPr>
        <w:t>de l</w:t>
      </w:r>
      <w:r w:rsidR="00D42BC6">
        <w:rPr>
          <w:szCs w:val="23"/>
        </w:rPr>
        <w:t>’</w:t>
      </w:r>
      <w:r w:rsidR="00A92176" w:rsidRPr="00A92176">
        <w:rPr>
          <w:szCs w:val="23"/>
        </w:rPr>
        <w:t xml:space="preserve">environnement en particulier pour les ODD 13, 14 et 15 grâce </w:t>
      </w:r>
      <w:r w:rsidR="00ED5D1D">
        <w:rPr>
          <w:szCs w:val="23"/>
        </w:rPr>
        <w:t xml:space="preserve">à </w:t>
      </w:r>
      <w:r w:rsidR="00A92176" w:rsidRPr="00A92176">
        <w:rPr>
          <w:szCs w:val="23"/>
        </w:rPr>
        <w:t xml:space="preserve">une politique proactive et un engagement politique de haut niveau avec des résultats visibles sur la mise en œuvre de certains projets bien ciblés et la ratification de plusieurs conventions internationales </w:t>
      </w:r>
      <w:bookmarkEnd w:id="9"/>
      <w:r w:rsidR="00A92176" w:rsidRPr="00A92176">
        <w:rPr>
          <w:szCs w:val="23"/>
        </w:rPr>
        <w:t xml:space="preserve">liées </w:t>
      </w:r>
      <w:r w:rsidR="00A92176" w:rsidRPr="00C81AEA">
        <w:rPr>
          <w:szCs w:val="23"/>
        </w:rPr>
        <w:t xml:space="preserve">à </w:t>
      </w:r>
      <w:r w:rsidR="00A92176" w:rsidRPr="00A92176">
        <w:rPr>
          <w:szCs w:val="23"/>
        </w:rPr>
        <w:t xml:space="preserve">la gestion durable des ressources naturelles et à la lutte contre les effets du changement climatique. </w:t>
      </w:r>
    </w:p>
    <w:p w14:paraId="4D9D0E63" w14:textId="3CF8A8DC" w:rsidR="0067287F" w:rsidRPr="0067287F" w:rsidRDefault="00A92176" w:rsidP="00103970">
      <w:pPr>
        <w:numPr>
          <w:ilvl w:val="0"/>
          <w:numId w:val="104"/>
        </w:numPr>
        <w:ind w:left="357" w:hanging="357"/>
        <w:contextualSpacing/>
        <w:rPr>
          <w:szCs w:val="23"/>
        </w:rPr>
      </w:pPr>
      <w:r w:rsidRPr="00035DB7">
        <w:rPr>
          <w:szCs w:val="23"/>
        </w:rPr>
        <w:t>Pour l</w:t>
      </w:r>
      <w:r w:rsidR="00D42BC6">
        <w:rPr>
          <w:szCs w:val="23"/>
        </w:rPr>
        <w:t>’</w:t>
      </w:r>
      <w:r w:rsidRPr="00035DB7">
        <w:rPr>
          <w:szCs w:val="23"/>
        </w:rPr>
        <w:t xml:space="preserve">ensemble des ODD du Congo, </w:t>
      </w:r>
      <w:bookmarkStart w:id="10" w:name="_Hlk92113765"/>
      <w:r w:rsidRPr="00035DB7">
        <w:rPr>
          <w:szCs w:val="23"/>
        </w:rPr>
        <w:t>13 ODD affichent des niveaux de performances faibles dépassant à peine les 50% de leurs valeurs</w:t>
      </w:r>
      <w:bookmarkEnd w:id="10"/>
      <w:r w:rsidRPr="00035DB7">
        <w:rPr>
          <w:szCs w:val="23"/>
        </w:rPr>
        <w:t xml:space="preserve">. Sur les 84 indicateurs retenus pour cette classification, 16%, sont </w:t>
      </w:r>
      <w:r w:rsidR="00ED5D1D" w:rsidRPr="00035DB7">
        <w:rPr>
          <w:szCs w:val="23"/>
        </w:rPr>
        <w:t>dans le r</w:t>
      </w:r>
      <w:r w:rsidRPr="00035DB7">
        <w:rPr>
          <w:szCs w:val="23"/>
        </w:rPr>
        <w:t xml:space="preserve">ouge et 19% </w:t>
      </w:r>
      <w:r w:rsidR="00ED5D1D" w:rsidRPr="00035DB7">
        <w:rPr>
          <w:szCs w:val="23"/>
        </w:rPr>
        <w:t>dans le</w:t>
      </w:r>
      <w:r w:rsidRPr="00035DB7">
        <w:rPr>
          <w:szCs w:val="23"/>
        </w:rPr>
        <w:t xml:space="preserve"> vert. Ces faibles performances sont plombées </w:t>
      </w:r>
      <w:r w:rsidR="00513E77" w:rsidRPr="00035DB7">
        <w:rPr>
          <w:szCs w:val="23"/>
        </w:rPr>
        <w:t xml:space="preserve">par </w:t>
      </w:r>
      <w:r w:rsidRPr="00035DB7">
        <w:rPr>
          <w:szCs w:val="23"/>
        </w:rPr>
        <w:t>l</w:t>
      </w:r>
      <w:r w:rsidR="00D42BC6">
        <w:rPr>
          <w:szCs w:val="23"/>
        </w:rPr>
        <w:t>’</w:t>
      </w:r>
      <w:r w:rsidRPr="00035DB7">
        <w:rPr>
          <w:szCs w:val="23"/>
        </w:rPr>
        <w:t xml:space="preserve">impact de la récession économique qui frappe le pays depuis </w:t>
      </w:r>
      <w:r w:rsidR="008F05AB" w:rsidRPr="00035DB7">
        <w:rPr>
          <w:szCs w:val="23"/>
        </w:rPr>
        <w:t>six (</w:t>
      </w:r>
      <w:r w:rsidR="00513E77" w:rsidRPr="00035DB7">
        <w:rPr>
          <w:szCs w:val="23"/>
        </w:rPr>
        <w:t>6</w:t>
      </w:r>
      <w:r w:rsidR="008F05AB" w:rsidRPr="00035DB7">
        <w:rPr>
          <w:szCs w:val="23"/>
        </w:rPr>
        <w:t>)</w:t>
      </w:r>
      <w:r w:rsidR="00513E77" w:rsidRPr="00035DB7">
        <w:rPr>
          <w:szCs w:val="23"/>
        </w:rPr>
        <w:t xml:space="preserve"> ans </w:t>
      </w:r>
      <w:r w:rsidRPr="00035DB7">
        <w:rPr>
          <w:szCs w:val="23"/>
        </w:rPr>
        <w:t>et le manque d</w:t>
      </w:r>
      <w:r w:rsidR="00D42BC6">
        <w:rPr>
          <w:szCs w:val="23"/>
        </w:rPr>
        <w:t>’</w:t>
      </w:r>
      <w:r w:rsidRPr="00035DB7">
        <w:rPr>
          <w:szCs w:val="23"/>
        </w:rPr>
        <w:t>efficacité de certaines politiques sectorielles en direction des groupes vulnérables, en particulier en matière de lutte contre la pauvreté, de création des revenus pour les plus pauvres et d</w:t>
      </w:r>
      <w:r w:rsidR="00D42BC6">
        <w:rPr>
          <w:szCs w:val="23"/>
        </w:rPr>
        <w:t>’</w:t>
      </w:r>
      <w:r w:rsidRPr="00035DB7">
        <w:rPr>
          <w:szCs w:val="23"/>
        </w:rPr>
        <w:t xml:space="preserve">accès insuffisant aux services sociaux de base. </w:t>
      </w:r>
      <w:r w:rsidR="0067287F" w:rsidRPr="0067287F">
        <w:rPr>
          <w:szCs w:val="23"/>
        </w:rPr>
        <w:t>Les ODD 1 et 9 présentent les scores les plus alarmants, inférieurs à 20 % de taux de réalisation. L</w:t>
      </w:r>
      <w:r w:rsidR="00D42BC6">
        <w:rPr>
          <w:szCs w:val="23"/>
        </w:rPr>
        <w:t>’</w:t>
      </w:r>
      <w:r w:rsidR="0067287F" w:rsidRPr="0067287F">
        <w:rPr>
          <w:szCs w:val="23"/>
        </w:rPr>
        <w:t xml:space="preserve">ODD 10 enregistre également un niveau de réalisation qui atteint une performance faible à peine supérieure à 25%. </w:t>
      </w:r>
    </w:p>
    <w:p w14:paraId="5CA1C487" w14:textId="31A5C6AD" w:rsidR="00035DB7" w:rsidRDefault="00513E77" w:rsidP="00103970">
      <w:pPr>
        <w:numPr>
          <w:ilvl w:val="0"/>
          <w:numId w:val="105"/>
        </w:numPr>
        <w:ind w:left="357" w:hanging="357"/>
        <w:contextualSpacing/>
        <w:rPr>
          <w:szCs w:val="23"/>
        </w:rPr>
      </w:pPr>
      <w:r w:rsidRPr="00035DB7">
        <w:rPr>
          <w:szCs w:val="23"/>
        </w:rPr>
        <w:t>Le pays, avec l</w:t>
      </w:r>
      <w:r w:rsidR="00D42BC6">
        <w:rPr>
          <w:szCs w:val="23"/>
        </w:rPr>
        <w:t>’</w:t>
      </w:r>
      <w:r w:rsidRPr="00035DB7">
        <w:rPr>
          <w:szCs w:val="23"/>
        </w:rPr>
        <w:t xml:space="preserve">appui de ses partenaires (Banque mondiale, AFD, Système des </w:t>
      </w:r>
      <w:r w:rsidR="00417491" w:rsidRPr="00035DB7">
        <w:rPr>
          <w:szCs w:val="23"/>
        </w:rPr>
        <w:t>Na</w:t>
      </w:r>
      <w:r w:rsidRPr="00035DB7">
        <w:rPr>
          <w:szCs w:val="23"/>
        </w:rPr>
        <w:t xml:space="preserve">tions Unies, etc.) a </w:t>
      </w:r>
      <w:r w:rsidR="00417491" w:rsidRPr="00035DB7">
        <w:rPr>
          <w:szCs w:val="23"/>
        </w:rPr>
        <w:t xml:space="preserve">mis un dispositif de filet social (projet LISUNGI) pour venir en aide </w:t>
      </w:r>
      <w:r w:rsidR="00ED5D1D" w:rsidRPr="00035DB7">
        <w:rPr>
          <w:szCs w:val="23"/>
        </w:rPr>
        <w:t>aux</w:t>
      </w:r>
      <w:r w:rsidR="00417491" w:rsidRPr="00035DB7">
        <w:rPr>
          <w:szCs w:val="23"/>
        </w:rPr>
        <w:t xml:space="preserve"> populations les plus vulnérables </w:t>
      </w:r>
      <w:r w:rsidR="00414200" w:rsidRPr="00035DB7">
        <w:rPr>
          <w:szCs w:val="23"/>
        </w:rPr>
        <w:t xml:space="preserve">en mettant en place un programme de transferts monétaires et </w:t>
      </w:r>
      <w:r w:rsidR="00240116" w:rsidRPr="00035DB7">
        <w:rPr>
          <w:szCs w:val="23"/>
        </w:rPr>
        <w:t>de</w:t>
      </w:r>
      <w:r w:rsidR="00414200" w:rsidRPr="00035DB7">
        <w:rPr>
          <w:szCs w:val="23"/>
        </w:rPr>
        <w:t xml:space="preserve"> renforcement des capacités afin de réduire la pauvreté ; sur 200 000 ménages prévus 830 341 en 2021 ont été inscrits au </w:t>
      </w:r>
      <w:r w:rsidR="00417491" w:rsidRPr="00035DB7">
        <w:rPr>
          <w:szCs w:val="23"/>
        </w:rPr>
        <w:t xml:space="preserve">Registre Social Unique </w:t>
      </w:r>
      <w:r w:rsidR="00414200" w:rsidRPr="00035DB7">
        <w:rPr>
          <w:szCs w:val="23"/>
        </w:rPr>
        <w:t xml:space="preserve">(RSU). Ce dispositif a permis au </w:t>
      </w:r>
      <w:r w:rsidR="00E704CA" w:rsidRPr="00035DB7">
        <w:rPr>
          <w:szCs w:val="23"/>
        </w:rPr>
        <w:t>G</w:t>
      </w:r>
      <w:r w:rsidR="00414200" w:rsidRPr="00035DB7">
        <w:rPr>
          <w:szCs w:val="23"/>
        </w:rPr>
        <w:t>ouvernement de venir en aide en 2020 et 2021 à 231 546 ménages bénéficiaires d</w:t>
      </w:r>
      <w:r w:rsidR="00D42BC6">
        <w:rPr>
          <w:szCs w:val="23"/>
        </w:rPr>
        <w:t>’</w:t>
      </w:r>
      <w:r w:rsidR="00414200" w:rsidRPr="00035DB7">
        <w:rPr>
          <w:szCs w:val="23"/>
        </w:rPr>
        <w:t>allocation Covid pour 4,7 milliards F</w:t>
      </w:r>
      <w:r w:rsidR="00E704CA" w:rsidRPr="00035DB7">
        <w:rPr>
          <w:szCs w:val="23"/>
        </w:rPr>
        <w:t>CFA</w:t>
      </w:r>
      <w:r w:rsidR="00414200" w:rsidRPr="00C81AEA">
        <w:rPr>
          <w:rStyle w:val="Appelnotedebasdep"/>
          <w:szCs w:val="23"/>
        </w:rPr>
        <w:footnoteReference w:id="8"/>
      </w:r>
      <w:r w:rsidR="00414200" w:rsidRPr="00035DB7">
        <w:rPr>
          <w:szCs w:val="23"/>
        </w:rPr>
        <w:t xml:space="preserve">. </w:t>
      </w:r>
    </w:p>
    <w:p w14:paraId="033454CB" w14:textId="79007550" w:rsidR="001B5C4E" w:rsidRPr="00035DB7" w:rsidRDefault="001B5C4E" w:rsidP="00103970">
      <w:pPr>
        <w:numPr>
          <w:ilvl w:val="0"/>
          <w:numId w:val="105"/>
        </w:numPr>
        <w:ind w:left="357" w:hanging="357"/>
        <w:contextualSpacing/>
        <w:rPr>
          <w:szCs w:val="23"/>
        </w:rPr>
      </w:pPr>
      <w:bookmarkStart w:id="11" w:name="_Hlk94237121"/>
      <w:r w:rsidRPr="00035DB7">
        <w:rPr>
          <w:szCs w:val="23"/>
        </w:rPr>
        <w:t>Ces faibles performances au niveau des 13 ODD, le contexte de récession de l</w:t>
      </w:r>
      <w:r w:rsidR="00D42BC6">
        <w:rPr>
          <w:szCs w:val="23"/>
        </w:rPr>
        <w:t>’</w:t>
      </w:r>
      <w:r w:rsidRPr="00035DB7">
        <w:rPr>
          <w:szCs w:val="23"/>
        </w:rPr>
        <w:t>économie congolaise et l</w:t>
      </w:r>
      <w:r w:rsidR="00D42BC6">
        <w:rPr>
          <w:szCs w:val="23"/>
        </w:rPr>
        <w:t>’</w:t>
      </w:r>
      <w:r w:rsidRPr="00035DB7">
        <w:rPr>
          <w:szCs w:val="23"/>
        </w:rPr>
        <w:t>impact socio-économique du Covid ne permettent pas d</w:t>
      </w:r>
      <w:r w:rsidR="00D42BC6">
        <w:rPr>
          <w:szCs w:val="23"/>
        </w:rPr>
        <w:t>’</w:t>
      </w:r>
      <w:r w:rsidRPr="00035DB7">
        <w:rPr>
          <w:szCs w:val="23"/>
        </w:rPr>
        <w:t>entrevoir des perspectives d</w:t>
      </w:r>
      <w:r w:rsidR="00D42BC6">
        <w:rPr>
          <w:szCs w:val="23"/>
        </w:rPr>
        <w:t>’</w:t>
      </w:r>
      <w:r w:rsidRPr="00035DB7">
        <w:rPr>
          <w:szCs w:val="23"/>
        </w:rPr>
        <w:t>accélération vers une trajectoire ascendante très bien orientée pour les ODD à l</w:t>
      </w:r>
      <w:r w:rsidR="00D42BC6">
        <w:rPr>
          <w:szCs w:val="23"/>
        </w:rPr>
        <w:t>’</w:t>
      </w:r>
      <w:r w:rsidRPr="00035DB7">
        <w:rPr>
          <w:szCs w:val="23"/>
        </w:rPr>
        <w:t xml:space="preserve">horizon 2030. </w:t>
      </w:r>
      <w:bookmarkEnd w:id="11"/>
      <w:r w:rsidRPr="00035DB7">
        <w:rPr>
          <w:szCs w:val="23"/>
        </w:rPr>
        <w:t xml:space="preserve">En revanche, le Congo serait sur une bonne trajectoire pour les ODD 12, 13 et </w:t>
      </w:r>
      <w:r w:rsidR="00ED5D1D" w:rsidRPr="00035DB7">
        <w:rPr>
          <w:szCs w:val="23"/>
        </w:rPr>
        <w:t xml:space="preserve">sur </w:t>
      </w:r>
      <w:r w:rsidRPr="00035DB7">
        <w:rPr>
          <w:szCs w:val="23"/>
        </w:rPr>
        <w:t>une trajectoire de consolidation pour les ODD 14 et 15 moyennant plus d</w:t>
      </w:r>
      <w:r w:rsidR="00D42BC6">
        <w:rPr>
          <w:szCs w:val="23"/>
        </w:rPr>
        <w:t>’</w:t>
      </w:r>
      <w:r w:rsidRPr="00035DB7">
        <w:rPr>
          <w:szCs w:val="23"/>
        </w:rPr>
        <w:t>efforts dans l</w:t>
      </w:r>
      <w:r w:rsidR="00D42BC6">
        <w:rPr>
          <w:szCs w:val="23"/>
        </w:rPr>
        <w:t>’</w:t>
      </w:r>
      <w:r w:rsidRPr="00035DB7">
        <w:rPr>
          <w:szCs w:val="23"/>
        </w:rPr>
        <w:t xml:space="preserve">opérationnalisation des référentiels programmatiques pour une gestion durable </w:t>
      </w:r>
      <w:r w:rsidR="00240116" w:rsidRPr="00035DB7">
        <w:rPr>
          <w:szCs w:val="23"/>
        </w:rPr>
        <w:t xml:space="preserve">et efficace </w:t>
      </w:r>
      <w:r w:rsidRPr="00035DB7">
        <w:rPr>
          <w:szCs w:val="23"/>
        </w:rPr>
        <w:t xml:space="preserve">des ressources naturelles et un réel changement dans les modes de production et de consommation dans les secteurs agricole, pétrolier et industriel. </w:t>
      </w:r>
    </w:p>
    <w:p w14:paraId="2418245E" w14:textId="4D37E843" w:rsidR="00ED4172" w:rsidRDefault="00ED4172" w:rsidP="00ED4172">
      <w:pPr>
        <w:pStyle w:val="Paragraphedeliste"/>
        <w:ind w:left="414"/>
        <w:rPr>
          <w:szCs w:val="23"/>
        </w:rPr>
      </w:pPr>
    </w:p>
    <w:p w14:paraId="74D6426E" w14:textId="3D026617" w:rsidR="00ED4172" w:rsidRPr="00C81AEA" w:rsidRDefault="00ED4172" w:rsidP="00ED4172">
      <w:pPr>
        <w:pStyle w:val="Paragraphedeliste"/>
        <w:ind w:left="414"/>
        <w:jc w:val="center"/>
        <w:rPr>
          <w:szCs w:val="23"/>
        </w:rPr>
      </w:pPr>
      <w:r>
        <w:rPr>
          <w:noProof/>
        </w:rPr>
        <w:drawing>
          <wp:inline distT="0" distB="0" distL="0" distR="0" wp14:anchorId="20134358" wp14:editId="3DEDFE74">
            <wp:extent cx="4410222" cy="2200275"/>
            <wp:effectExtent l="0" t="0" r="9525" b="9525"/>
            <wp:docPr id="2" name="Graphique 2">
              <a:extLst xmlns:a="http://schemas.openxmlformats.org/drawingml/2006/main">
                <a:ext uri="{FF2B5EF4-FFF2-40B4-BE49-F238E27FC236}">
                  <a16:creationId xmlns:a16="http://schemas.microsoft.com/office/drawing/2014/main" id="{C7F354C6-7A03-4856-81FC-227E43A0EA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FF4977" w14:textId="77777777" w:rsidR="00E75EA0" w:rsidRDefault="00E75EA0" w:rsidP="00E75EA0">
      <w:pPr>
        <w:pStyle w:val="Paragraphedeliste"/>
        <w:ind w:left="357"/>
        <w:rPr>
          <w:szCs w:val="23"/>
        </w:rPr>
      </w:pPr>
    </w:p>
    <w:p w14:paraId="140685B5" w14:textId="436DBE5A" w:rsidR="00F55CD9" w:rsidRPr="00240116" w:rsidRDefault="00F55CD9" w:rsidP="00103970">
      <w:pPr>
        <w:pStyle w:val="Paragraphedeliste"/>
        <w:numPr>
          <w:ilvl w:val="0"/>
          <w:numId w:val="105"/>
        </w:numPr>
        <w:ind w:left="357" w:hanging="357"/>
        <w:rPr>
          <w:rFonts w:cs="Times New Roman"/>
        </w:rPr>
      </w:pPr>
      <w:r w:rsidRPr="00240116">
        <w:rPr>
          <w:rFonts w:cs="Times New Roman"/>
        </w:rPr>
        <w:t>Au niveau de la sous-région Afrique centrale, alors qu</w:t>
      </w:r>
      <w:r w:rsidR="00D42BC6">
        <w:rPr>
          <w:rFonts w:cs="Times New Roman"/>
        </w:rPr>
        <w:t>’</w:t>
      </w:r>
      <w:r w:rsidRPr="00240116">
        <w:rPr>
          <w:rFonts w:cs="Times New Roman"/>
        </w:rPr>
        <w:t>il ne reste que dix ans avant l</w:t>
      </w:r>
      <w:r w:rsidR="00D42BC6">
        <w:rPr>
          <w:rFonts w:cs="Times New Roman"/>
        </w:rPr>
        <w:t>’</w:t>
      </w:r>
      <w:r w:rsidRPr="00240116">
        <w:rPr>
          <w:rFonts w:cs="Times New Roman"/>
        </w:rPr>
        <w:t>échéance de 2030, davantage d</w:t>
      </w:r>
      <w:r w:rsidR="00D42BC6">
        <w:rPr>
          <w:rFonts w:cs="Times New Roman"/>
        </w:rPr>
        <w:t>’</w:t>
      </w:r>
      <w:r w:rsidRPr="00240116">
        <w:rPr>
          <w:rFonts w:cs="Times New Roman"/>
        </w:rPr>
        <w:t xml:space="preserve">efforts doivent être </w:t>
      </w:r>
      <w:r w:rsidR="001D244F">
        <w:rPr>
          <w:rFonts w:cs="Times New Roman"/>
        </w:rPr>
        <w:t>consentis</w:t>
      </w:r>
      <w:r w:rsidRPr="00240116">
        <w:rPr>
          <w:rFonts w:cs="Times New Roman"/>
        </w:rPr>
        <w:t xml:space="preserve"> pour concrétiser le Programme 2030</w:t>
      </w:r>
      <w:r w:rsidRPr="00240116">
        <w:rPr>
          <w:rFonts w:cs="Times New Roman"/>
          <w:b/>
          <w:bCs/>
        </w:rPr>
        <w:t>.</w:t>
      </w:r>
      <w:r w:rsidRPr="00240116">
        <w:rPr>
          <w:rFonts w:cs="Times New Roman"/>
        </w:rPr>
        <w:t xml:space="preserve"> Le tableau ci-après donne un aperçu de la situation générale de l</w:t>
      </w:r>
      <w:r w:rsidR="00D42BC6">
        <w:rPr>
          <w:rFonts w:cs="Times New Roman"/>
        </w:rPr>
        <w:t>’</w:t>
      </w:r>
      <w:r w:rsidRPr="00240116">
        <w:rPr>
          <w:rFonts w:cs="Times New Roman"/>
        </w:rPr>
        <w:t>Afrique centrale en matière de réalisation des ODD. La sous-région fait face à de grands défis pour mettre fin à l</w:t>
      </w:r>
      <w:r w:rsidR="00D42BC6">
        <w:rPr>
          <w:rFonts w:cs="Times New Roman"/>
        </w:rPr>
        <w:t>’</w:t>
      </w:r>
      <w:r w:rsidRPr="00240116">
        <w:rPr>
          <w:rFonts w:cs="Times New Roman"/>
        </w:rPr>
        <w:t>extrême pauvreté (ODD1) et la faim (ODD2), améliorer la santé (ODD3) et l</w:t>
      </w:r>
      <w:r w:rsidR="00D42BC6">
        <w:rPr>
          <w:rFonts w:cs="Times New Roman"/>
        </w:rPr>
        <w:t>’</w:t>
      </w:r>
      <w:r w:rsidRPr="00240116">
        <w:rPr>
          <w:rFonts w:cs="Times New Roman"/>
        </w:rPr>
        <w:t>éducation (ODD4), et améliorer l</w:t>
      </w:r>
      <w:r w:rsidR="00D42BC6">
        <w:rPr>
          <w:rFonts w:cs="Times New Roman"/>
        </w:rPr>
        <w:t>’</w:t>
      </w:r>
      <w:r w:rsidRPr="00240116">
        <w:rPr>
          <w:rFonts w:cs="Times New Roman"/>
        </w:rPr>
        <w:t>accès aux infrastructures de base (ODD 6 et 9), tout en notant les progrès considérables qui ont été réalisés dans ces domaines dans le cadre des OMD. Les ODD font ressortir des défis supplémentaires pour l</w:t>
      </w:r>
      <w:r w:rsidR="00D42BC6">
        <w:rPr>
          <w:rFonts w:cs="Times New Roman"/>
        </w:rPr>
        <w:t>’</w:t>
      </w:r>
      <w:r w:rsidRPr="00240116">
        <w:rPr>
          <w:rFonts w:cs="Times New Roman"/>
        </w:rPr>
        <w:t>Afrique centrale qui nécessitent des mesures urgentes. Il s</w:t>
      </w:r>
      <w:r w:rsidR="00D42BC6">
        <w:rPr>
          <w:rFonts w:cs="Times New Roman"/>
        </w:rPr>
        <w:t>’</w:t>
      </w:r>
      <w:r w:rsidRPr="00240116">
        <w:rPr>
          <w:rFonts w:cs="Times New Roman"/>
        </w:rPr>
        <w:t>agit notamment du développement urbain durable (ODD11) et de la réduction des inégalités (ODD10). De même, des défis importants subsistent en matière de paix, de sécurité et d</w:t>
      </w:r>
      <w:r w:rsidR="00D42BC6">
        <w:rPr>
          <w:rFonts w:cs="Times New Roman"/>
        </w:rPr>
        <w:t>’</w:t>
      </w:r>
      <w:r w:rsidRPr="00240116">
        <w:rPr>
          <w:rFonts w:cs="Times New Roman"/>
        </w:rPr>
        <w:t xml:space="preserve">institutions (ODD16). En </w:t>
      </w:r>
      <w:r w:rsidRPr="00240116">
        <w:rPr>
          <w:rFonts w:cs="Times New Roman"/>
        </w:rPr>
        <w:lastRenderedPageBreak/>
        <w:t xml:space="preserve">revanche les pays de la sous-région obtiennent de meilleurs résultats en ce qui concerne la lutte contre le changement climatique (ODD13) et les écosystèmes terrestres (ODD15). Le Congo enregistre des mauvais résultats en matière de réduction de la Pauvreté touchant la moitié de la population, la </w:t>
      </w:r>
      <w:r w:rsidR="0067287F">
        <w:rPr>
          <w:rFonts w:cs="Times New Roman"/>
        </w:rPr>
        <w:t>s</w:t>
      </w:r>
      <w:r w:rsidRPr="00240116">
        <w:rPr>
          <w:rFonts w:cs="Times New Roman"/>
        </w:rPr>
        <w:t xml:space="preserve">écurité </w:t>
      </w:r>
      <w:r w:rsidR="0067287F">
        <w:rPr>
          <w:rFonts w:cs="Times New Roman"/>
        </w:rPr>
        <w:t>a</w:t>
      </w:r>
      <w:r w:rsidRPr="00240116">
        <w:rPr>
          <w:rFonts w:cs="Times New Roman"/>
        </w:rPr>
        <w:t xml:space="preserve">limentaire, la </w:t>
      </w:r>
      <w:r w:rsidR="0067287F">
        <w:rPr>
          <w:rFonts w:cs="Times New Roman"/>
        </w:rPr>
        <w:t>s</w:t>
      </w:r>
      <w:r w:rsidRPr="00240116">
        <w:rPr>
          <w:rFonts w:cs="Times New Roman"/>
        </w:rPr>
        <w:t xml:space="preserve">anté, </w:t>
      </w:r>
      <w:r w:rsidR="00240116">
        <w:rPr>
          <w:rFonts w:cs="Times New Roman"/>
        </w:rPr>
        <w:t>l</w:t>
      </w:r>
      <w:r w:rsidR="00D42BC6">
        <w:rPr>
          <w:rFonts w:cs="Times New Roman"/>
        </w:rPr>
        <w:t>’</w:t>
      </w:r>
      <w:r w:rsidR="0067287F">
        <w:rPr>
          <w:rFonts w:cs="Times New Roman"/>
        </w:rPr>
        <w:t>e</w:t>
      </w:r>
      <w:r w:rsidRPr="00240116">
        <w:rPr>
          <w:rFonts w:cs="Times New Roman"/>
        </w:rPr>
        <w:t xml:space="preserve">au/assainissement, </w:t>
      </w:r>
      <w:r w:rsidR="00240116">
        <w:rPr>
          <w:rFonts w:cs="Times New Roman"/>
        </w:rPr>
        <w:t xml:space="preserve">le </w:t>
      </w:r>
      <w:r w:rsidRPr="00240116">
        <w:rPr>
          <w:rFonts w:cs="Times New Roman"/>
        </w:rPr>
        <w:t xml:space="preserve">développement urbain et </w:t>
      </w:r>
      <w:r w:rsidR="00240116">
        <w:rPr>
          <w:rFonts w:cs="Times New Roman"/>
        </w:rPr>
        <w:t xml:space="preserve">la </w:t>
      </w:r>
      <w:r w:rsidRPr="00240116">
        <w:rPr>
          <w:rFonts w:cs="Times New Roman"/>
        </w:rPr>
        <w:t xml:space="preserve">Gouvernance. </w:t>
      </w:r>
    </w:p>
    <w:p w14:paraId="7A8D8BDC" w14:textId="77777777" w:rsidR="00D56EEB" w:rsidRDefault="00D56EEB" w:rsidP="00D56EEB">
      <w:pPr>
        <w:pStyle w:val="Paragraphedeliste"/>
        <w:ind w:left="357"/>
        <w:rPr>
          <w:rFonts w:cs="Times New Roman"/>
          <w:sz w:val="20"/>
          <w:szCs w:val="20"/>
        </w:rPr>
      </w:pPr>
    </w:p>
    <w:p w14:paraId="4BCB0CA5" w14:textId="1473CA9E" w:rsidR="00F2105C" w:rsidRDefault="00F2105C" w:rsidP="00D56EEB">
      <w:pPr>
        <w:pStyle w:val="Paragraphedeliste"/>
        <w:ind w:left="357"/>
        <w:jc w:val="center"/>
        <w:rPr>
          <w:rFonts w:cs="Times New Roman"/>
          <w:b/>
          <w:bCs/>
          <w:sz w:val="20"/>
          <w:szCs w:val="20"/>
        </w:rPr>
      </w:pPr>
      <w:r w:rsidRPr="00D56EEB">
        <w:rPr>
          <w:rFonts w:cs="Times New Roman"/>
          <w:b/>
          <w:bCs/>
          <w:sz w:val="20"/>
          <w:szCs w:val="20"/>
        </w:rPr>
        <w:t>Tableau de bord des tendances des ODD pour l</w:t>
      </w:r>
      <w:r w:rsidR="00D42BC6">
        <w:rPr>
          <w:rFonts w:cs="Times New Roman"/>
          <w:b/>
          <w:bCs/>
          <w:sz w:val="20"/>
          <w:szCs w:val="20"/>
        </w:rPr>
        <w:t>’</w:t>
      </w:r>
      <w:r w:rsidRPr="00D56EEB">
        <w:rPr>
          <w:rFonts w:cs="Times New Roman"/>
          <w:b/>
          <w:bCs/>
          <w:sz w:val="20"/>
          <w:szCs w:val="20"/>
        </w:rPr>
        <w:t>Afrique centrale</w:t>
      </w:r>
    </w:p>
    <w:p w14:paraId="3D27836C" w14:textId="77777777" w:rsidR="00D56EEB" w:rsidRPr="00D56EEB" w:rsidRDefault="00D56EEB" w:rsidP="00D56EEB">
      <w:pPr>
        <w:pStyle w:val="Paragraphedeliste"/>
        <w:ind w:left="357"/>
        <w:jc w:val="center"/>
        <w:rPr>
          <w:rFonts w:cs="Times New Roman"/>
          <w:b/>
          <w:bCs/>
          <w:sz w:val="12"/>
          <w:szCs w:val="12"/>
        </w:rPr>
      </w:pPr>
    </w:p>
    <w:p w14:paraId="25FF70F8" w14:textId="7ACE1A2B" w:rsidR="00F55CD9" w:rsidRDefault="00F2105C" w:rsidP="00F2105C">
      <w:pPr>
        <w:pStyle w:val="Paragraphedeliste"/>
        <w:ind w:left="0"/>
        <w:jc w:val="center"/>
        <w:rPr>
          <w:rFonts w:cs="Times New Roman"/>
          <w:sz w:val="20"/>
          <w:szCs w:val="20"/>
        </w:rPr>
      </w:pPr>
      <w:r>
        <w:rPr>
          <w:rFonts w:cs="Times New Roman"/>
          <w:noProof/>
          <w:sz w:val="20"/>
          <w:szCs w:val="20"/>
        </w:rPr>
        <w:drawing>
          <wp:inline distT="0" distB="0" distL="0" distR="0" wp14:anchorId="2E1E2304" wp14:editId="72BCCBE1">
            <wp:extent cx="4565650" cy="3459222"/>
            <wp:effectExtent l="0" t="0" r="635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9758" cy="3462334"/>
                    </a:xfrm>
                    <a:prstGeom prst="rect">
                      <a:avLst/>
                    </a:prstGeom>
                    <a:noFill/>
                  </pic:spPr>
                </pic:pic>
              </a:graphicData>
            </a:graphic>
          </wp:inline>
        </w:drawing>
      </w:r>
    </w:p>
    <w:p w14:paraId="7F623D54" w14:textId="7740E9E3" w:rsidR="00F2105C" w:rsidRPr="00F2105C" w:rsidRDefault="00F2105C" w:rsidP="00F2105C">
      <w:pPr>
        <w:pStyle w:val="Paragraphedeliste"/>
        <w:rPr>
          <w:rFonts w:cs="Times New Roman"/>
          <w:sz w:val="16"/>
          <w:szCs w:val="16"/>
          <w:lang w:val="en-GB"/>
        </w:rPr>
      </w:pPr>
      <w:r w:rsidRPr="00240116">
        <w:rPr>
          <w:rFonts w:cs="Times New Roman"/>
          <w:sz w:val="16"/>
          <w:szCs w:val="16"/>
          <w:lang w:val="en-GB"/>
        </w:rPr>
        <w:t xml:space="preserve">          </w:t>
      </w:r>
      <w:r w:rsidRPr="00F2105C">
        <w:rPr>
          <w:rFonts w:cs="Times New Roman"/>
          <w:sz w:val="16"/>
          <w:szCs w:val="16"/>
          <w:lang w:val="en-GB"/>
        </w:rPr>
        <w:t xml:space="preserve">Source: Sachs, J., Schmidt-Traub, G., Kroll, C., </w:t>
      </w:r>
      <w:proofErr w:type="spellStart"/>
      <w:r w:rsidRPr="00F2105C">
        <w:rPr>
          <w:rFonts w:cs="Times New Roman"/>
          <w:sz w:val="16"/>
          <w:szCs w:val="16"/>
          <w:lang w:val="en-GB"/>
        </w:rPr>
        <w:t>Lafortune</w:t>
      </w:r>
      <w:proofErr w:type="spellEnd"/>
      <w:r w:rsidRPr="00F2105C">
        <w:rPr>
          <w:rFonts w:cs="Times New Roman"/>
          <w:sz w:val="16"/>
          <w:szCs w:val="16"/>
          <w:lang w:val="en-GB"/>
        </w:rPr>
        <w:t>, G., Fuller, G. (2019)</w:t>
      </w:r>
    </w:p>
    <w:p w14:paraId="60AE504B" w14:textId="77777777" w:rsidR="00F55CD9" w:rsidRPr="000739A1" w:rsidRDefault="00F55CD9" w:rsidP="00F2105C">
      <w:pPr>
        <w:pStyle w:val="Paragraphedeliste"/>
        <w:ind w:left="357"/>
        <w:jc w:val="left"/>
        <w:rPr>
          <w:rFonts w:cs="Times New Roman"/>
          <w:sz w:val="18"/>
          <w:szCs w:val="18"/>
          <w:lang w:val="en-US"/>
        </w:rPr>
      </w:pPr>
    </w:p>
    <w:p w14:paraId="0BBFB5C6" w14:textId="144D0318" w:rsidR="00035DB7" w:rsidRDefault="00E75EA0" w:rsidP="00103970">
      <w:pPr>
        <w:pStyle w:val="Paragraphedeliste"/>
        <w:numPr>
          <w:ilvl w:val="0"/>
          <w:numId w:val="105"/>
        </w:numPr>
        <w:ind w:left="357" w:hanging="357"/>
        <w:rPr>
          <w:szCs w:val="23"/>
        </w:rPr>
      </w:pPr>
      <w:r>
        <w:rPr>
          <w:szCs w:val="23"/>
        </w:rPr>
        <w:t>L</w:t>
      </w:r>
      <w:r w:rsidR="00D42BC6">
        <w:rPr>
          <w:szCs w:val="23"/>
        </w:rPr>
        <w:t>’</w:t>
      </w:r>
      <w:r>
        <w:rPr>
          <w:szCs w:val="23"/>
        </w:rPr>
        <w:t>analyse des performances des ODD en 2020 dans les 52 pays africains en termes d</w:t>
      </w:r>
      <w:r w:rsidR="00D42BC6">
        <w:rPr>
          <w:szCs w:val="23"/>
        </w:rPr>
        <w:t>’</w:t>
      </w:r>
      <w:r>
        <w:rPr>
          <w:szCs w:val="23"/>
        </w:rPr>
        <w:t>inégalités à l</w:t>
      </w:r>
      <w:r w:rsidR="00D42BC6">
        <w:rPr>
          <w:szCs w:val="23"/>
        </w:rPr>
        <w:t>’</w:t>
      </w:r>
      <w:r>
        <w:rPr>
          <w:szCs w:val="23"/>
        </w:rPr>
        <w:t>intérieur de chaque pays à travers l</w:t>
      </w:r>
      <w:r w:rsidR="00D42BC6">
        <w:rPr>
          <w:szCs w:val="23"/>
        </w:rPr>
        <w:t>’</w:t>
      </w:r>
      <w:r>
        <w:rPr>
          <w:szCs w:val="23"/>
        </w:rPr>
        <w:t>indice et le tableau de bord « Ne laisser personne de côté » fait ressortir que le Congo est classé au 35</w:t>
      </w:r>
      <w:r w:rsidRPr="00E75EA0">
        <w:rPr>
          <w:szCs w:val="23"/>
          <w:vertAlign w:val="superscript"/>
        </w:rPr>
        <w:t>ème</w:t>
      </w:r>
      <w:r>
        <w:rPr>
          <w:szCs w:val="23"/>
        </w:rPr>
        <w:t xml:space="preserve"> rang avec une valeur de 38,19 </w:t>
      </w:r>
      <w:r w:rsidR="00307AF7">
        <w:rPr>
          <w:szCs w:val="23"/>
        </w:rPr>
        <w:t>plaçant</w:t>
      </w:r>
      <w:r>
        <w:rPr>
          <w:szCs w:val="23"/>
        </w:rPr>
        <w:t xml:space="preserve"> </w:t>
      </w:r>
      <w:r w:rsidR="00307AF7">
        <w:rPr>
          <w:szCs w:val="23"/>
        </w:rPr>
        <w:t xml:space="preserve">le pays </w:t>
      </w:r>
      <w:r>
        <w:rPr>
          <w:szCs w:val="23"/>
        </w:rPr>
        <w:t>dans la catégorie des pays les moins avancés</w:t>
      </w:r>
      <w:r w:rsidR="00307AF7">
        <w:rPr>
          <w:szCs w:val="23"/>
        </w:rPr>
        <w:t xml:space="preserve"> alors qu</w:t>
      </w:r>
      <w:r w:rsidR="00D42BC6">
        <w:rPr>
          <w:szCs w:val="23"/>
        </w:rPr>
        <w:t>’</w:t>
      </w:r>
      <w:r w:rsidR="00307AF7">
        <w:rPr>
          <w:szCs w:val="23"/>
        </w:rPr>
        <w:t>il est dans la catégorie des pays à revenu intermédiaire.</w:t>
      </w:r>
      <w:r w:rsidR="003C4C09">
        <w:rPr>
          <w:szCs w:val="23"/>
        </w:rPr>
        <w:t xml:space="preserve"> Cette fa</w:t>
      </w:r>
      <w:r w:rsidR="00ED5D1D">
        <w:rPr>
          <w:szCs w:val="23"/>
        </w:rPr>
        <w:t>i</w:t>
      </w:r>
      <w:r w:rsidR="003C4C09">
        <w:rPr>
          <w:szCs w:val="23"/>
        </w:rPr>
        <w:t>ble performance du Congo dans l</w:t>
      </w:r>
      <w:r w:rsidR="00D42BC6">
        <w:rPr>
          <w:szCs w:val="23"/>
        </w:rPr>
        <w:t>’</w:t>
      </w:r>
      <w:r w:rsidR="003C4C09">
        <w:rPr>
          <w:szCs w:val="23"/>
        </w:rPr>
        <w:t>indice « Ne laisser personne de côté » renvoie principalement à l</w:t>
      </w:r>
      <w:r w:rsidR="00D42BC6">
        <w:rPr>
          <w:szCs w:val="23"/>
        </w:rPr>
        <w:t>’</w:t>
      </w:r>
      <w:r w:rsidR="003C4C09">
        <w:rPr>
          <w:szCs w:val="23"/>
        </w:rPr>
        <w:t>importance de l</w:t>
      </w:r>
      <w:r w:rsidR="00D42BC6">
        <w:rPr>
          <w:szCs w:val="23"/>
        </w:rPr>
        <w:t>’</w:t>
      </w:r>
      <w:r w:rsidR="003C4C09">
        <w:rPr>
          <w:szCs w:val="23"/>
        </w:rPr>
        <w:t>extrême pauvreté, l</w:t>
      </w:r>
      <w:r w:rsidR="00D42BC6">
        <w:rPr>
          <w:szCs w:val="23"/>
        </w:rPr>
        <w:t>’</w:t>
      </w:r>
      <w:r w:rsidR="003C4C09">
        <w:rPr>
          <w:szCs w:val="23"/>
        </w:rPr>
        <w:t>aggravation de la vulnérabilité des populations e</w:t>
      </w:r>
      <w:r w:rsidR="00240116">
        <w:rPr>
          <w:szCs w:val="23"/>
        </w:rPr>
        <w:t>t</w:t>
      </w:r>
      <w:r w:rsidR="003C4C09">
        <w:rPr>
          <w:szCs w:val="23"/>
        </w:rPr>
        <w:t xml:space="preserve"> les difficultés d</w:t>
      </w:r>
      <w:r w:rsidR="00D42BC6">
        <w:rPr>
          <w:szCs w:val="23"/>
        </w:rPr>
        <w:t>’</w:t>
      </w:r>
      <w:r w:rsidR="003C4C09">
        <w:rPr>
          <w:szCs w:val="23"/>
        </w:rPr>
        <w:t>accès aux services sociaux pour les couches les plus vulnérables de la population</w:t>
      </w:r>
      <w:r w:rsidR="00644ED0">
        <w:rPr>
          <w:szCs w:val="23"/>
        </w:rPr>
        <w:t>, surtout en milieu rural</w:t>
      </w:r>
      <w:r w:rsidR="003C4C09">
        <w:rPr>
          <w:szCs w:val="23"/>
        </w:rPr>
        <w:t xml:space="preserve">. </w:t>
      </w:r>
    </w:p>
    <w:p w14:paraId="6EEE94AE" w14:textId="7D8CF798" w:rsidR="00E20E1C" w:rsidRDefault="000C5EEA" w:rsidP="00103970">
      <w:pPr>
        <w:pStyle w:val="Paragraphedeliste"/>
        <w:numPr>
          <w:ilvl w:val="0"/>
          <w:numId w:val="105"/>
        </w:numPr>
        <w:ind w:left="357" w:hanging="357"/>
        <w:rPr>
          <w:szCs w:val="23"/>
        </w:rPr>
      </w:pPr>
      <w:r w:rsidRPr="00035DB7">
        <w:rPr>
          <w:szCs w:val="23"/>
        </w:rPr>
        <w:t>Les évolutions tendancielles des 13 ODD à l</w:t>
      </w:r>
      <w:r w:rsidR="00D42BC6">
        <w:rPr>
          <w:szCs w:val="23"/>
        </w:rPr>
        <w:t>’</w:t>
      </w:r>
      <w:r w:rsidRPr="00035DB7">
        <w:rPr>
          <w:szCs w:val="23"/>
        </w:rPr>
        <w:t xml:space="preserve">horizon 2030 selon les taux de croissance annuelle moyens enregistrés au niveau des performances de plusieurs </w:t>
      </w:r>
      <w:r w:rsidR="00240116" w:rsidRPr="00035DB7">
        <w:rPr>
          <w:szCs w:val="23"/>
        </w:rPr>
        <w:t>c</w:t>
      </w:r>
      <w:r w:rsidRPr="00035DB7">
        <w:rPr>
          <w:szCs w:val="23"/>
        </w:rPr>
        <w:t>ibles ODD indiquent que les chances d</w:t>
      </w:r>
      <w:r w:rsidR="00D42BC6">
        <w:rPr>
          <w:szCs w:val="23"/>
        </w:rPr>
        <w:t>’</w:t>
      </w:r>
      <w:r w:rsidRPr="00035DB7">
        <w:rPr>
          <w:szCs w:val="23"/>
        </w:rPr>
        <w:t xml:space="preserve">atteinte des ODD seront très problématiques et très difficiles surtout pour les ODD 1, 9 et 10.  </w:t>
      </w:r>
    </w:p>
    <w:p w14:paraId="277AD372" w14:textId="3295DEAD" w:rsidR="00C129B0" w:rsidRDefault="00734D2B" w:rsidP="00103970">
      <w:pPr>
        <w:pStyle w:val="Paragraphedeliste"/>
        <w:numPr>
          <w:ilvl w:val="0"/>
          <w:numId w:val="105"/>
        </w:numPr>
        <w:ind w:left="357" w:hanging="357"/>
        <w:rPr>
          <w:szCs w:val="23"/>
        </w:rPr>
      </w:pPr>
      <w:r w:rsidRPr="00035DB7">
        <w:rPr>
          <w:szCs w:val="23"/>
        </w:rPr>
        <w:t>Malgré les difficultés rencontré</w:t>
      </w:r>
      <w:r w:rsidR="00276CF7" w:rsidRPr="00035DB7">
        <w:rPr>
          <w:szCs w:val="23"/>
        </w:rPr>
        <w:t>e</w:t>
      </w:r>
      <w:r w:rsidRPr="00035DB7">
        <w:rPr>
          <w:szCs w:val="23"/>
        </w:rPr>
        <w:t xml:space="preserve">s pour renseigner les indicateurs des 17 ODD en raison des grandes difficultés que rencontre  le Système </w:t>
      </w:r>
      <w:r w:rsidR="00240116" w:rsidRPr="00035DB7">
        <w:rPr>
          <w:szCs w:val="23"/>
        </w:rPr>
        <w:t xml:space="preserve">Statistique </w:t>
      </w:r>
      <w:r w:rsidRPr="00035DB7">
        <w:rPr>
          <w:szCs w:val="23"/>
        </w:rPr>
        <w:t>National</w:t>
      </w:r>
      <w:r w:rsidR="00240116" w:rsidRPr="00035DB7">
        <w:rPr>
          <w:szCs w:val="23"/>
        </w:rPr>
        <w:t xml:space="preserve"> (SSN)</w:t>
      </w:r>
      <w:r w:rsidRPr="00035DB7">
        <w:rPr>
          <w:szCs w:val="23"/>
        </w:rPr>
        <w:t xml:space="preserve">, des indications </w:t>
      </w:r>
      <w:r w:rsidR="00644ED0" w:rsidRPr="00035DB7">
        <w:rPr>
          <w:szCs w:val="23"/>
        </w:rPr>
        <w:t xml:space="preserve">des progrès </w:t>
      </w:r>
      <w:r w:rsidRPr="00035DB7">
        <w:rPr>
          <w:szCs w:val="23"/>
        </w:rPr>
        <w:t>et conclusions peuvent être dégagé</w:t>
      </w:r>
      <w:r w:rsidR="00276CF7" w:rsidRPr="00035DB7">
        <w:rPr>
          <w:szCs w:val="23"/>
        </w:rPr>
        <w:t>e</w:t>
      </w:r>
      <w:r w:rsidRPr="00035DB7">
        <w:rPr>
          <w:szCs w:val="23"/>
        </w:rPr>
        <w:t xml:space="preserve">s selon une approche intégrée des 17 ODD à travers quatre dimensions </w:t>
      </w:r>
      <w:r w:rsidR="00394937" w:rsidRPr="00035DB7">
        <w:rPr>
          <w:szCs w:val="23"/>
        </w:rPr>
        <w:t>(</w:t>
      </w:r>
      <w:r w:rsidR="00394937" w:rsidRPr="00035DB7">
        <w:rPr>
          <w:b/>
          <w:bCs/>
          <w:i/>
          <w:iCs/>
          <w:szCs w:val="23"/>
        </w:rPr>
        <w:t>Economie, Social, Environnement et Gouvernance)</w:t>
      </w:r>
      <w:r w:rsidR="00394937" w:rsidRPr="00035DB7">
        <w:rPr>
          <w:b/>
          <w:bCs/>
          <w:szCs w:val="23"/>
        </w:rPr>
        <w:t xml:space="preserve"> </w:t>
      </w:r>
      <w:r w:rsidRPr="00035DB7">
        <w:rPr>
          <w:szCs w:val="23"/>
        </w:rPr>
        <w:t xml:space="preserve">afin de mieux saisir les interactions les plus significatives entre </w:t>
      </w:r>
      <w:r w:rsidR="00E20E1C">
        <w:rPr>
          <w:szCs w:val="23"/>
        </w:rPr>
        <w:t>les</w:t>
      </w:r>
      <w:r w:rsidRPr="00035DB7">
        <w:rPr>
          <w:szCs w:val="23"/>
        </w:rPr>
        <w:t xml:space="preserve"> ODD </w:t>
      </w:r>
      <w:r w:rsidR="00E20E1C">
        <w:rPr>
          <w:szCs w:val="23"/>
        </w:rPr>
        <w:t xml:space="preserve">et </w:t>
      </w:r>
      <w:r w:rsidR="00276CF7" w:rsidRPr="00035DB7">
        <w:rPr>
          <w:szCs w:val="23"/>
        </w:rPr>
        <w:t>l</w:t>
      </w:r>
      <w:r w:rsidR="00D42BC6">
        <w:rPr>
          <w:szCs w:val="23"/>
        </w:rPr>
        <w:t>’</w:t>
      </w:r>
      <w:r w:rsidRPr="00035DB7">
        <w:rPr>
          <w:szCs w:val="23"/>
        </w:rPr>
        <w:t xml:space="preserve">identification </w:t>
      </w:r>
      <w:r w:rsidR="00786C2F" w:rsidRPr="00035DB7">
        <w:rPr>
          <w:szCs w:val="23"/>
        </w:rPr>
        <w:t>d</w:t>
      </w:r>
      <w:r w:rsidRPr="00035DB7">
        <w:rPr>
          <w:szCs w:val="23"/>
        </w:rPr>
        <w:t xml:space="preserve">es leviers </w:t>
      </w:r>
      <w:r w:rsidR="00E20E1C">
        <w:rPr>
          <w:szCs w:val="23"/>
        </w:rPr>
        <w:t xml:space="preserve">accélérateurs </w:t>
      </w:r>
      <w:r w:rsidRPr="00035DB7">
        <w:rPr>
          <w:szCs w:val="23"/>
        </w:rPr>
        <w:t xml:space="preserve">au niveau de chaque dimension des 17 ODD. </w:t>
      </w:r>
    </w:p>
    <w:p w14:paraId="4797B50C" w14:textId="77777777" w:rsidR="007879F4" w:rsidRPr="007879F4" w:rsidRDefault="007879F4" w:rsidP="007879F4">
      <w:pPr>
        <w:rPr>
          <w:szCs w:val="23"/>
        </w:rPr>
      </w:pPr>
    </w:p>
    <w:p w14:paraId="5170C2E9" w14:textId="73AA6583" w:rsidR="00BD5048" w:rsidRDefault="007879F4" w:rsidP="00BD5048">
      <w:pPr>
        <w:pStyle w:val="Titre2"/>
        <w:numPr>
          <w:ilvl w:val="1"/>
          <w:numId w:val="6"/>
        </w:numPr>
      </w:pPr>
      <w:bookmarkStart w:id="12" w:name="_Toc106186076"/>
      <w:r w:rsidRPr="00BD5048">
        <w:t>Analyse de la transformation économique</w:t>
      </w:r>
      <w:r w:rsidR="00A63931">
        <w:t> : urgence dans l</w:t>
      </w:r>
      <w:r w:rsidR="00D42BC6">
        <w:t>’</w:t>
      </w:r>
      <w:r w:rsidR="00A63931">
        <w:t>accélération du processus de diversification économique et d</w:t>
      </w:r>
      <w:r w:rsidR="00D42BC6">
        <w:t>’</w:t>
      </w:r>
      <w:r w:rsidR="00A63931">
        <w:t>amélioration de l</w:t>
      </w:r>
      <w:r w:rsidR="00D42BC6">
        <w:t>’</w:t>
      </w:r>
      <w:r w:rsidR="00A63931">
        <w:t>environnement des affaires</w:t>
      </w:r>
      <w:bookmarkEnd w:id="12"/>
      <w:r w:rsidR="00A63931">
        <w:t xml:space="preserve"> </w:t>
      </w:r>
    </w:p>
    <w:p w14:paraId="572B72CB" w14:textId="77777777" w:rsidR="007879F4" w:rsidRPr="000739A1" w:rsidRDefault="007879F4" w:rsidP="007879F4">
      <w:pPr>
        <w:tabs>
          <w:tab w:val="center" w:pos="3360"/>
        </w:tabs>
        <w:spacing w:after="54"/>
        <w:rPr>
          <w:rFonts w:eastAsia="Times New Roman" w:cs="Times New Roman"/>
          <w:color w:val="000000"/>
          <w:sz w:val="16"/>
          <w:szCs w:val="20"/>
          <w:lang w:eastAsia="fr-FR"/>
        </w:rPr>
      </w:pPr>
    </w:p>
    <w:p w14:paraId="38DFA70B" w14:textId="77777777" w:rsidR="007879F4" w:rsidRDefault="007879F4" w:rsidP="007879F4">
      <w:pPr>
        <w:pStyle w:val="Titre3"/>
        <w:numPr>
          <w:ilvl w:val="2"/>
          <w:numId w:val="6"/>
        </w:numPr>
      </w:pPr>
      <w:bookmarkStart w:id="13" w:name="_Toc106186077"/>
      <w:r w:rsidRPr="00855F75">
        <w:t xml:space="preserve">Trajectoire de croissance économique </w:t>
      </w:r>
      <w:r>
        <w:t>faiblement inclusive et erratique</w:t>
      </w:r>
      <w:bookmarkEnd w:id="13"/>
      <w:r>
        <w:t xml:space="preserve"> </w:t>
      </w:r>
    </w:p>
    <w:p w14:paraId="77182DE7" w14:textId="77777777" w:rsidR="007879F4" w:rsidRPr="00EB4133" w:rsidRDefault="007879F4" w:rsidP="007879F4"/>
    <w:p w14:paraId="75A6001C" w14:textId="42A74268" w:rsidR="007879F4" w:rsidRDefault="007879F4" w:rsidP="00103970">
      <w:pPr>
        <w:pStyle w:val="Paragraphedeliste"/>
        <w:numPr>
          <w:ilvl w:val="0"/>
          <w:numId w:val="105"/>
        </w:numPr>
        <w:ind w:left="357" w:hanging="357"/>
      </w:pPr>
      <w:r w:rsidRPr="0026454F">
        <w:rPr>
          <w:b/>
          <w:bCs/>
          <w:i/>
          <w:iCs/>
          <w:lang w:eastAsia="fr-FR"/>
        </w:rPr>
        <w:t>Au niveau de la trajectoire de la croissance économique sur la période 2000-2020</w:t>
      </w:r>
      <w:r>
        <w:rPr>
          <w:lang w:eastAsia="fr-FR"/>
        </w:rPr>
        <w:t>, le Congo a enregistré, en moyenne annuelle, un taux de croissance de 2,1 %, nettement en dessous du taux de croissance annuelle démographique. Les dividendes de la croissance soutenue de la période 2008-2014 n</w:t>
      </w:r>
      <w:r w:rsidR="00D42BC6">
        <w:rPr>
          <w:lang w:eastAsia="fr-FR"/>
        </w:rPr>
        <w:t>’</w:t>
      </w:r>
      <w:r>
        <w:rPr>
          <w:lang w:eastAsia="fr-FR"/>
        </w:rPr>
        <w:t>ont pas servi à renforcer les capacités de résilience de l</w:t>
      </w:r>
      <w:r w:rsidR="00D42BC6">
        <w:rPr>
          <w:lang w:eastAsia="fr-FR"/>
        </w:rPr>
        <w:t>’</w:t>
      </w:r>
      <w:r>
        <w:rPr>
          <w:lang w:eastAsia="fr-FR"/>
        </w:rPr>
        <w:t>économie congolaise face à la récession qui s</w:t>
      </w:r>
      <w:r w:rsidR="00D42BC6">
        <w:rPr>
          <w:lang w:eastAsia="fr-FR"/>
        </w:rPr>
        <w:t>’</w:t>
      </w:r>
      <w:r>
        <w:rPr>
          <w:lang w:eastAsia="fr-FR"/>
        </w:rPr>
        <w:t xml:space="preserve">est installée avec des forts taux de rétraction du PIB </w:t>
      </w:r>
      <w:proofErr w:type="gramStart"/>
      <w:r>
        <w:rPr>
          <w:lang w:eastAsia="fr-FR"/>
        </w:rPr>
        <w:t>suite à</w:t>
      </w:r>
      <w:proofErr w:type="gramEnd"/>
      <w:r>
        <w:rPr>
          <w:lang w:eastAsia="fr-FR"/>
        </w:rPr>
        <w:t xml:space="preserve"> la baisse des cours du pétrole, des coûts onéreux de certains investissements immobiliers et d</w:t>
      </w:r>
      <w:r w:rsidR="00D42BC6">
        <w:rPr>
          <w:lang w:eastAsia="fr-FR"/>
        </w:rPr>
        <w:t>’</w:t>
      </w:r>
      <w:r>
        <w:rPr>
          <w:lang w:eastAsia="fr-FR"/>
        </w:rPr>
        <w:t>infrastructures et le poids de l</w:t>
      </w:r>
      <w:r w:rsidR="00D42BC6">
        <w:rPr>
          <w:lang w:eastAsia="fr-FR"/>
        </w:rPr>
        <w:t>’</w:t>
      </w:r>
      <w:r>
        <w:rPr>
          <w:lang w:eastAsia="fr-FR"/>
        </w:rPr>
        <w:t>accumulation d</w:t>
      </w:r>
      <w:r w:rsidR="00D42BC6">
        <w:rPr>
          <w:lang w:eastAsia="fr-FR"/>
        </w:rPr>
        <w:t>’</w:t>
      </w:r>
      <w:r>
        <w:rPr>
          <w:lang w:eastAsia="fr-FR"/>
        </w:rPr>
        <w:t xml:space="preserve">arriérés de paiement de </w:t>
      </w:r>
      <w:r>
        <w:rPr>
          <w:lang w:eastAsia="fr-FR"/>
        </w:rPr>
        <w:lastRenderedPageBreak/>
        <w:t>l</w:t>
      </w:r>
      <w:r w:rsidR="00D42BC6">
        <w:rPr>
          <w:lang w:eastAsia="fr-FR"/>
        </w:rPr>
        <w:t>’</w:t>
      </w:r>
      <w:r>
        <w:rPr>
          <w:lang w:eastAsia="fr-FR"/>
        </w:rPr>
        <w:t>Etat (avec un taux d</w:t>
      </w:r>
      <w:r w:rsidR="00D42BC6">
        <w:rPr>
          <w:lang w:eastAsia="fr-FR"/>
        </w:rPr>
        <w:t>’</w:t>
      </w:r>
      <w:r>
        <w:rPr>
          <w:lang w:eastAsia="fr-FR"/>
        </w:rPr>
        <w:t>endettement dépassant les 100 % du PIB).  L</w:t>
      </w:r>
      <w:r w:rsidRPr="00E11BF2">
        <w:t>es programmes d</w:t>
      </w:r>
      <w:r w:rsidR="00D42BC6">
        <w:t>’</w:t>
      </w:r>
      <w:r w:rsidRPr="00E11BF2">
        <w:t>investissement engagés par l</w:t>
      </w:r>
      <w:r w:rsidR="00D42BC6">
        <w:t>’</w:t>
      </w:r>
      <w:r w:rsidRPr="00E11BF2">
        <w:t>État et les interventions des sociétés étrangères n</w:t>
      </w:r>
      <w:r w:rsidR="00D42BC6">
        <w:t>’</w:t>
      </w:r>
      <w:r w:rsidRPr="00E11BF2">
        <w:t xml:space="preserve">ayant pas permis </w:t>
      </w:r>
      <w:r>
        <w:t>l</w:t>
      </w:r>
      <w:r w:rsidR="00D42BC6">
        <w:t>’</w:t>
      </w:r>
      <w:r>
        <w:t xml:space="preserve">émergence </w:t>
      </w:r>
      <w:r w:rsidRPr="00E11BF2">
        <w:t>d</w:t>
      </w:r>
      <w:r w:rsidR="00D42BC6">
        <w:t>’</w:t>
      </w:r>
      <w:r w:rsidRPr="00E11BF2">
        <w:t>un secteur privé national solide.</w:t>
      </w:r>
      <w:r>
        <w:t xml:space="preserve"> </w:t>
      </w:r>
      <w:r w:rsidRPr="00E11BF2">
        <w:t>L</w:t>
      </w:r>
      <w:r w:rsidR="00D42BC6">
        <w:t>’</w:t>
      </w:r>
      <w:r w:rsidRPr="00E11BF2">
        <w:t xml:space="preserve">économie du Congo est </w:t>
      </w:r>
      <w:r>
        <w:t>très</w:t>
      </w:r>
      <w:r w:rsidRPr="00E11BF2">
        <w:t xml:space="preserve"> sensible aux investissements pétroliers et aux fluctuations des prix</w:t>
      </w:r>
      <w:r>
        <w:t xml:space="preserve"> du pétrole</w:t>
      </w:r>
      <w:r w:rsidRPr="00E11BF2">
        <w:t>, instables ces dernières années. La croissance hors pétrole est</w:t>
      </w:r>
      <w:r>
        <w:t xml:space="preserve"> </w:t>
      </w:r>
      <w:r w:rsidRPr="00E11BF2">
        <w:t xml:space="preserve">négative </w:t>
      </w:r>
      <w:r>
        <w:t xml:space="preserve">ces dernières années </w:t>
      </w:r>
      <w:r w:rsidRPr="00E11BF2">
        <w:t xml:space="preserve">et de nombreux secteurs économiques </w:t>
      </w:r>
      <w:r>
        <w:t xml:space="preserve">ont subi les effets de la récession et de la crise du Covid. </w:t>
      </w:r>
      <w:bookmarkStart w:id="14" w:name="_Hlk34283676"/>
      <w:r w:rsidR="00676B8D">
        <w:t>Le</w:t>
      </w:r>
      <w:r w:rsidR="003B1A0E">
        <w:t>s</w:t>
      </w:r>
      <w:r w:rsidR="00676B8D">
        <w:t xml:space="preserve"> plus forts reculs du PIB et du PIB par habitant ont été enregistré en 2016 et 2020 ; entre 2015 et 2020 le PIB a baissé annuellement de -5,3 % et le PIB par habitant a reculé, en moyenne annuelle, de -7,9 %  </w:t>
      </w:r>
    </w:p>
    <w:p w14:paraId="7C5F227C" w14:textId="77777777" w:rsidR="007879F4" w:rsidRDefault="007879F4" w:rsidP="007879F4">
      <w:pPr>
        <w:pStyle w:val="Paragraphedeliste"/>
        <w:ind w:left="357"/>
      </w:pPr>
    </w:p>
    <w:p w14:paraId="68BAFA09" w14:textId="77777777" w:rsidR="007879F4" w:rsidRDefault="007879F4" w:rsidP="007879F4">
      <w:pPr>
        <w:pStyle w:val="Paragraphedeliste"/>
        <w:ind w:left="357"/>
        <w:jc w:val="center"/>
      </w:pPr>
      <w:r>
        <w:rPr>
          <w:noProof/>
        </w:rPr>
        <w:drawing>
          <wp:inline distT="0" distB="0" distL="0" distR="0" wp14:anchorId="10DA16C8" wp14:editId="019162EE">
            <wp:extent cx="4891265" cy="2082800"/>
            <wp:effectExtent l="0" t="0" r="5080" b="12700"/>
            <wp:docPr id="5" name="Graphique 5">
              <a:extLst xmlns:a="http://schemas.openxmlformats.org/drawingml/2006/main">
                <a:ext uri="{FF2B5EF4-FFF2-40B4-BE49-F238E27FC236}">
                  <a16:creationId xmlns:a16="http://schemas.microsoft.com/office/drawing/2014/main" id="{D3A826EE-87A2-4D7C-B2A7-CA4A093440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17295F" w14:textId="77777777" w:rsidR="007879F4" w:rsidRDefault="007879F4" w:rsidP="007879F4">
      <w:pPr>
        <w:pStyle w:val="Paragraphedeliste"/>
        <w:ind w:left="357"/>
      </w:pPr>
    </w:p>
    <w:p w14:paraId="5B9B1640" w14:textId="75BF18B2" w:rsidR="007879F4" w:rsidRDefault="007879F4" w:rsidP="00103970">
      <w:pPr>
        <w:pStyle w:val="Paragraphedeliste"/>
        <w:numPr>
          <w:ilvl w:val="0"/>
          <w:numId w:val="105"/>
        </w:numPr>
        <w:ind w:left="357" w:hanging="357"/>
      </w:pPr>
      <w:r w:rsidRPr="00255C80">
        <w:rPr>
          <w:lang w:eastAsia="fr-FR"/>
        </w:rPr>
        <w:t>La faiblesse de la croissance économique</w:t>
      </w:r>
      <w:r>
        <w:rPr>
          <w:lang w:eastAsia="fr-FR"/>
        </w:rPr>
        <w:t xml:space="preserve"> sur plusieurs années, la dépendance de toute l</w:t>
      </w:r>
      <w:r w:rsidR="00D42BC6">
        <w:rPr>
          <w:lang w:eastAsia="fr-FR"/>
        </w:rPr>
        <w:t>’</w:t>
      </w:r>
      <w:r>
        <w:rPr>
          <w:lang w:eastAsia="fr-FR"/>
        </w:rPr>
        <w:t xml:space="preserve">économie congolaise du pétrole et le retard dans la mise en œuvre de plusieurs réformes structurelles ont eu des impacts très limité </w:t>
      </w:r>
      <w:r w:rsidRPr="00255C80">
        <w:rPr>
          <w:lang w:eastAsia="fr-FR"/>
        </w:rPr>
        <w:t xml:space="preserve">sur </w:t>
      </w:r>
      <w:r>
        <w:rPr>
          <w:lang w:eastAsia="fr-FR"/>
        </w:rPr>
        <w:t>la diversification des bases productives et le relèvement du niveau du capital humain de façon très significative. Dans les années 80 le pétrole aurait pu être la source principale d</w:t>
      </w:r>
      <w:r w:rsidR="00D42BC6">
        <w:rPr>
          <w:lang w:eastAsia="fr-FR"/>
        </w:rPr>
        <w:t>’</w:t>
      </w:r>
      <w:r>
        <w:rPr>
          <w:lang w:eastAsia="fr-FR"/>
        </w:rPr>
        <w:t>une transformation structurelle porteuse d</w:t>
      </w:r>
      <w:r w:rsidR="00D42BC6">
        <w:rPr>
          <w:lang w:eastAsia="fr-FR"/>
        </w:rPr>
        <w:t>’</w:t>
      </w:r>
      <w:r>
        <w:rPr>
          <w:lang w:eastAsia="fr-FR"/>
        </w:rPr>
        <w:t>effets multiplicateurs sur l</w:t>
      </w:r>
      <w:r w:rsidR="00D42BC6">
        <w:rPr>
          <w:lang w:eastAsia="fr-FR"/>
        </w:rPr>
        <w:t>’</w:t>
      </w:r>
      <w:r>
        <w:rPr>
          <w:lang w:eastAsia="fr-FR"/>
        </w:rPr>
        <w:t>économie rurale, la promotion d</w:t>
      </w:r>
      <w:r w:rsidR="00D42BC6">
        <w:rPr>
          <w:lang w:eastAsia="fr-FR"/>
        </w:rPr>
        <w:t>’</w:t>
      </w:r>
      <w:r>
        <w:rPr>
          <w:lang w:eastAsia="fr-FR"/>
        </w:rPr>
        <w:t>un tissu industriel riche en capacités de création de valeurs ajoutées locales et de développement de nouveaux métiers innovants dans le secteur des TIC</w:t>
      </w:r>
      <w:r>
        <w:rPr>
          <w:rStyle w:val="Appelnotedebasdep"/>
          <w:lang w:eastAsia="fr-FR"/>
        </w:rPr>
        <w:footnoteReference w:id="9"/>
      </w:r>
      <w:r>
        <w:rPr>
          <w:lang w:eastAsia="fr-FR"/>
        </w:rPr>
        <w:t xml:space="preserve"> . Ce virage qui n</w:t>
      </w:r>
      <w:r w:rsidR="00D42BC6">
        <w:rPr>
          <w:lang w:eastAsia="fr-FR"/>
        </w:rPr>
        <w:t>’</w:t>
      </w:r>
      <w:r>
        <w:rPr>
          <w:lang w:eastAsia="fr-FR"/>
        </w:rPr>
        <w:t xml:space="preserve">a pas été opéré </w:t>
      </w:r>
      <w:r w:rsidRPr="00255C80">
        <w:rPr>
          <w:lang w:eastAsia="fr-FR"/>
        </w:rPr>
        <w:t>est</w:t>
      </w:r>
      <w:r>
        <w:rPr>
          <w:lang w:eastAsia="fr-FR"/>
        </w:rPr>
        <w:t xml:space="preserve"> corroboré </w:t>
      </w:r>
      <w:r w:rsidRPr="00255C80">
        <w:rPr>
          <w:lang w:eastAsia="fr-FR"/>
        </w:rPr>
        <w:t>par l</w:t>
      </w:r>
      <w:r w:rsidR="00D42BC6">
        <w:rPr>
          <w:lang w:eastAsia="fr-FR"/>
        </w:rPr>
        <w:t>’</w:t>
      </w:r>
      <w:r w:rsidRPr="00255C80">
        <w:rPr>
          <w:lang w:eastAsia="fr-FR"/>
        </w:rPr>
        <w:t xml:space="preserve">Indice </w:t>
      </w:r>
      <w:bookmarkEnd w:id="14"/>
      <w:r>
        <w:rPr>
          <w:lang w:eastAsia="fr-FR"/>
        </w:rPr>
        <w:t>des Capacités Productives (ICP) en 2018, élaboré par la CNUCED</w:t>
      </w:r>
      <w:r>
        <w:rPr>
          <w:rStyle w:val="Appelnotedebasdep"/>
          <w:lang w:eastAsia="fr-FR"/>
        </w:rPr>
        <w:footnoteReference w:id="10"/>
      </w:r>
      <w:r>
        <w:rPr>
          <w:lang w:eastAsia="fr-FR"/>
        </w:rPr>
        <w:t>. L</w:t>
      </w:r>
      <w:r w:rsidR="00D42BC6">
        <w:rPr>
          <w:lang w:eastAsia="fr-FR"/>
        </w:rPr>
        <w:t>’</w:t>
      </w:r>
      <w:r>
        <w:rPr>
          <w:lang w:eastAsia="fr-FR"/>
        </w:rPr>
        <w:t>ICP de 2018 classe le Congo au 180</w:t>
      </w:r>
      <w:r w:rsidRPr="00473748">
        <w:rPr>
          <w:vertAlign w:val="superscript"/>
          <w:lang w:eastAsia="fr-FR"/>
        </w:rPr>
        <w:t>ème</w:t>
      </w:r>
      <w:r>
        <w:rPr>
          <w:lang w:eastAsia="fr-FR"/>
        </w:rPr>
        <w:t xml:space="preserve"> rang sur 193 pays, avec une valeur globale de 22,06, le situant dans la catégorie des pays qui connaissent des processus lents de transformations structurelles de leurs bases productives ; les deux pays pétroliers de la sous-région, Gabon (146</w:t>
      </w:r>
      <w:r w:rsidRPr="00473748">
        <w:rPr>
          <w:vertAlign w:val="superscript"/>
          <w:lang w:eastAsia="fr-FR"/>
        </w:rPr>
        <w:t>ème</w:t>
      </w:r>
      <w:r>
        <w:rPr>
          <w:lang w:eastAsia="fr-FR"/>
        </w:rPr>
        <w:t xml:space="preserve"> rang) et la Guinée Equatoriale (170</w:t>
      </w:r>
      <w:r w:rsidRPr="00473748">
        <w:rPr>
          <w:vertAlign w:val="superscript"/>
          <w:lang w:eastAsia="fr-FR"/>
        </w:rPr>
        <w:t>ème</w:t>
      </w:r>
      <w:r>
        <w:rPr>
          <w:lang w:eastAsia="fr-FR"/>
        </w:rPr>
        <w:t xml:space="preserve"> rang), sont mieux classés que le Congo.  Le Congo accuse beaucoup de retard dans six (6) dimensions sur huit (8) de l</w:t>
      </w:r>
      <w:r w:rsidR="00D42BC6">
        <w:rPr>
          <w:lang w:eastAsia="fr-FR"/>
        </w:rPr>
        <w:t>’</w:t>
      </w:r>
      <w:r>
        <w:rPr>
          <w:lang w:eastAsia="fr-FR"/>
        </w:rPr>
        <w:t>Indice des capacités productives</w:t>
      </w:r>
      <w:r w:rsidR="007A4DA4">
        <w:rPr>
          <w:lang w:eastAsia="fr-FR"/>
        </w:rPr>
        <w:t>. L</w:t>
      </w:r>
      <w:r>
        <w:rPr>
          <w:lang w:eastAsia="fr-FR"/>
        </w:rPr>
        <w:t>es actions qui sont à engager de façon coordonnée pour remédier aux insuffisances et faiblesses mises en évidences par l</w:t>
      </w:r>
      <w:r w:rsidR="00D42BC6">
        <w:rPr>
          <w:lang w:eastAsia="fr-FR"/>
        </w:rPr>
        <w:t>’</w:t>
      </w:r>
      <w:r>
        <w:rPr>
          <w:lang w:eastAsia="fr-FR"/>
        </w:rPr>
        <w:t>ICP sont les TIC, l</w:t>
      </w:r>
      <w:r w:rsidR="00D42BC6">
        <w:rPr>
          <w:lang w:eastAsia="fr-FR"/>
        </w:rPr>
        <w:t>’</w:t>
      </w:r>
      <w:r>
        <w:rPr>
          <w:lang w:eastAsia="fr-FR"/>
        </w:rPr>
        <w:t>énergie, le changement structurel et le capital humain qui ont des corrélations entre elles pour favoriser le développement de l</w:t>
      </w:r>
      <w:r w:rsidR="00D42BC6">
        <w:rPr>
          <w:lang w:eastAsia="fr-FR"/>
        </w:rPr>
        <w:t>’</w:t>
      </w:r>
      <w:r>
        <w:rPr>
          <w:lang w:eastAsia="fr-FR"/>
        </w:rPr>
        <w:t>industrie de transformation, le relèvement du niveau de développement agricole grâce à une stratégie efficace de promotion des chaînes de valeur. Pour améliorer les résultats dans la dimension du capital humain, les autorités congolaises devraient augmenter la part du PIB consacrée à l</w:t>
      </w:r>
      <w:r w:rsidR="00D42BC6">
        <w:rPr>
          <w:lang w:eastAsia="fr-FR"/>
        </w:rPr>
        <w:t>’</w:t>
      </w:r>
      <w:r>
        <w:rPr>
          <w:lang w:eastAsia="fr-FR"/>
        </w:rPr>
        <w:t>éducation, au moins 7 % pour répondre à la demande actuelle et future de main-d</w:t>
      </w:r>
      <w:r w:rsidR="00D42BC6">
        <w:rPr>
          <w:lang w:eastAsia="fr-FR"/>
        </w:rPr>
        <w:t>’</w:t>
      </w:r>
      <w:r>
        <w:rPr>
          <w:lang w:eastAsia="fr-FR"/>
        </w:rPr>
        <w:t>œuvre qualifiée, en mettant l</w:t>
      </w:r>
      <w:r w:rsidR="00D42BC6">
        <w:rPr>
          <w:lang w:eastAsia="fr-FR"/>
        </w:rPr>
        <w:t>’</w:t>
      </w:r>
      <w:r>
        <w:rPr>
          <w:lang w:eastAsia="fr-FR"/>
        </w:rPr>
        <w:t>accent sur les sciences, la technologie, l</w:t>
      </w:r>
      <w:r w:rsidR="00D42BC6">
        <w:rPr>
          <w:lang w:eastAsia="fr-FR"/>
        </w:rPr>
        <w:t>’</w:t>
      </w:r>
      <w:r>
        <w:rPr>
          <w:lang w:eastAsia="fr-FR"/>
        </w:rPr>
        <w:t>ingénierie et les mathématiques dans l</w:t>
      </w:r>
      <w:r w:rsidR="00D42BC6">
        <w:rPr>
          <w:lang w:eastAsia="fr-FR"/>
        </w:rPr>
        <w:t>’</w:t>
      </w:r>
      <w:r>
        <w:rPr>
          <w:lang w:eastAsia="fr-FR"/>
        </w:rPr>
        <w:t xml:space="preserve">enseignement secondaire, professionnel et supérieur permettant de répondre aux objectifs stratégiques du PND et de plusieurs ODD. </w:t>
      </w:r>
    </w:p>
    <w:p w14:paraId="67B16EF0" w14:textId="77777777" w:rsidR="007879F4" w:rsidRPr="00CC1BA6" w:rsidRDefault="007879F4" w:rsidP="007879F4">
      <w:pPr>
        <w:rPr>
          <w:sz w:val="18"/>
          <w:szCs w:val="18"/>
          <w:lang w:eastAsia="fr-FR"/>
        </w:rPr>
      </w:pPr>
    </w:p>
    <w:p w14:paraId="1CF9D74A" w14:textId="77777777" w:rsidR="007879F4" w:rsidRDefault="007879F4" w:rsidP="007879F4">
      <w:pPr>
        <w:ind w:left="360"/>
        <w:jc w:val="center"/>
        <w:rPr>
          <w:rFonts w:cs="Times New Roman"/>
          <w:sz w:val="18"/>
          <w:szCs w:val="18"/>
        </w:rPr>
      </w:pPr>
      <w:r>
        <w:rPr>
          <w:noProof/>
        </w:rPr>
        <w:lastRenderedPageBreak/>
        <w:drawing>
          <wp:inline distT="0" distB="0" distL="0" distR="0" wp14:anchorId="758B37EB" wp14:editId="78ED2DA0">
            <wp:extent cx="3557905" cy="1844298"/>
            <wp:effectExtent l="0" t="0" r="4445" b="3810"/>
            <wp:docPr id="15" name="Graphique 15">
              <a:extLst xmlns:a="http://schemas.openxmlformats.org/drawingml/2006/main">
                <a:ext uri="{FF2B5EF4-FFF2-40B4-BE49-F238E27FC236}">
                  <a16:creationId xmlns:a16="http://schemas.microsoft.com/office/drawing/2014/main" id="{0660F07A-CEFE-402E-8205-3E991011E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C4ED27" w14:textId="77777777" w:rsidR="007879F4" w:rsidRPr="003B6C15" w:rsidRDefault="007879F4" w:rsidP="007879F4">
      <w:pPr>
        <w:ind w:left="360"/>
        <w:jc w:val="center"/>
        <w:rPr>
          <w:rFonts w:cs="Times New Roman"/>
          <w:sz w:val="18"/>
          <w:szCs w:val="18"/>
        </w:rPr>
      </w:pPr>
    </w:p>
    <w:p w14:paraId="18CABEA6" w14:textId="27EC88B5" w:rsidR="007879F4" w:rsidRDefault="007879F4" w:rsidP="00103970">
      <w:pPr>
        <w:pStyle w:val="Paragraphedeliste"/>
        <w:numPr>
          <w:ilvl w:val="0"/>
          <w:numId w:val="105"/>
        </w:numPr>
        <w:ind w:left="357" w:hanging="357"/>
      </w:pPr>
      <w:r w:rsidRPr="009846D7">
        <w:rPr>
          <w:b/>
          <w:bCs/>
          <w:i/>
          <w:iCs/>
          <w:lang w:eastAsia="fr-FR"/>
        </w:rPr>
        <w:t>En matière d</w:t>
      </w:r>
      <w:r w:rsidR="00D42BC6">
        <w:rPr>
          <w:b/>
          <w:bCs/>
          <w:i/>
          <w:iCs/>
          <w:lang w:eastAsia="fr-FR"/>
        </w:rPr>
        <w:t>’</w:t>
      </w:r>
      <w:r w:rsidRPr="009846D7">
        <w:rPr>
          <w:b/>
          <w:bCs/>
          <w:i/>
          <w:iCs/>
          <w:lang w:eastAsia="fr-FR"/>
        </w:rPr>
        <w:t xml:space="preserve">environnement des affaires </w:t>
      </w:r>
      <w:r>
        <w:rPr>
          <w:lang w:eastAsia="fr-FR"/>
        </w:rPr>
        <w:t xml:space="preserve">et selon le rapport </w:t>
      </w:r>
      <w:proofErr w:type="spellStart"/>
      <w:r>
        <w:rPr>
          <w:lang w:eastAsia="fr-FR"/>
        </w:rPr>
        <w:t>Doing</w:t>
      </w:r>
      <w:proofErr w:type="spellEnd"/>
      <w:r>
        <w:rPr>
          <w:lang w:eastAsia="fr-FR"/>
        </w:rPr>
        <w:t xml:space="preserve"> Business 2020, le Congo est classé au 180</w:t>
      </w:r>
      <w:r w:rsidRPr="003D409D">
        <w:rPr>
          <w:vertAlign w:val="superscript"/>
          <w:lang w:eastAsia="fr-FR"/>
        </w:rPr>
        <w:t>ème</w:t>
      </w:r>
      <w:r>
        <w:rPr>
          <w:lang w:eastAsia="fr-FR"/>
        </w:rPr>
        <w:t xml:space="preserve"> rang sur 190 pays avec un score de 39,5 nettement en dessous du score de l</w:t>
      </w:r>
      <w:r w:rsidR="00D42BC6">
        <w:rPr>
          <w:lang w:eastAsia="fr-FR"/>
        </w:rPr>
        <w:t>’</w:t>
      </w:r>
      <w:r>
        <w:rPr>
          <w:lang w:eastAsia="fr-FR"/>
        </w:rPr>
        <w:t>Afrique (51,8). Les faibles performances en matière d</w:t>
      </w:r>
      <w:r w:rsidR="00D42BC6">
        <w:rPr>
          <w:lang w:eastAsia="fr-FR"/>
        </w:rPr>
        <w:t>’</w:t>
      </w:r>
      <w:r>
        <w:rPr>
          <w:lang w:eastAsia="fr-FR"/>
        </w:rPr>
        <w:t>amélioration des conditions de création et de développement des entreprises s</w:t>
      </w:r>
      <w:r w:rsidR="00D42BC6">
        <w:rPr>
          <w:lang w:eastAsia="fr-FR"/>
        </w:rPr>
        <w:t>’</w:t>
      </w:r>
      <w:r>
        <w:rPr>
          <w:lang w:eastAsia="fr-FR"/>
        </w:rPr>
        <w:t>expliquent par la bureaucratie et la corruption pour les facilités de paiements des taxes/impôts (classant le pays à la 183</w:t>
      </w:r>
      <w:r w:rsidRPr="000D257E">
        <w:rPr>
          <w:vertAlign w:val="superscript"/>
          <w:lang w:eastAsia="fr-FR"/>
        </w:rPr>
        <w:t>ème</w:t>
      </w:r>
      <w:r>
        <w:rPr>
          <w:lang w:eastAsia="fr-FR"/>
        </w:rPr>
        <w:t xml:space="preserve"> place), la persistance de la lourdeur des procédures administratives de création d</w:t>
      </w:r>
      <w:r w:rsidR="00D42BC6">
        <w:rPr>
          <w:lang w:eastAsia="fr-FR"/>
        </w:rPr>
        <w:t>’</w:t>
      </w:r>
      <w:r>
        <w:rPr>
          <w:lang w:eastAsia="fr-FR"/>
        </w:rPr>
        <w:t>entreprises (179</w:t>
      </w:r>
      <w:r w:rsidRPr="0015646C">
        <w:rPr>
          <w:vertAlign w:val="superscript"/>
          <w:lang w:eastAsia="fr-FR"/>
        </w:rPr>
        <w:t>ème</w:t>
      </w:r>
      <w:r>
        <w:rPr>
          <w:lang w:eastAsia="fr-FR"/>
        </w:rPr>
        <w:t xml:space="preserve"> place) et la disponibilité de façon continue des services de l</w:t>
      </w:r>
      <w:r w:rsidR="00D42BC6">
        <w:rPr>
          <w:lang w:eastAsia="fr-FR"/>
        </w:rPr>
        <w:t>’</w:t>
      </w:r>
      <w:r>
        <w:rPr>
          <w:lang w:eastAsia="fr-FR"/>
        </w:rPr>
        <w:t>électricité et de l</w:t>
      </w:r>
      <w:r w:rsidR="00D42BC6">
        <w:rPr>
          <w:lang w:eastAsia="fr-FR"/>
        </w:rPr>
        <w:t>’</w:t>
      </w:r>
      <w:r>
        <w:rPr>
          <w:lang w:eastAsia="fr-FR"/>
        </w:rPr>
        <w:t>eau à des coûts abordables. Le pays n</w:t>
      </w:r>
      <w:r w:rsidR="00D42BC6">
        <w:rPr>
          <w:lang w:eastAsia="fr-FR"/>
        </w:rPr>
        <w:t>’</w:t>
      </w:r>
      <w:r>
        <w:rPr>
          <w:lang w:eastAsia="fr-FR"/>
        </w:rPr>
        <w:t>est également pas bien positionné en matière de protection des investisseurs minoritaires (162</w:t>
      </w:r>
      <w:r w:rsidRPr="00C20B05">
        <w:rPr>
          <w:vertAlign w:val="superscript"/>
          <w:lang w:eastAsia="fr-FR"/>
        </w:rPr>
        <w:t>ème</w:t>
      </w:r>
      <w:r>
        <w:rPr>
          <w:lang w:eastAsia="fr-FR"/>
        </w:rPr>
        <w:t xml:space="preserve"> place) et d</w:t>
      </w:r>
      <w:r w:rsidR="00D42BC6">
        <w:rPr>
          <w:lang w:eastAsia="fr-FR"/>
        </w:rPr>
        <w:t>’</w:t>
      </w:r>
      <w:r>
        <w:rPr>
          <w:lang w:eastAsia="fr-FR"/>
        </w:rPr>
        <w:t>exécution des contrats (155</w:t>
      </w:r>
      <w:r w:rsidRPr="0064780F">
        <w:rPr>
          <w:vertAlign w:val="superscript"/>
          <w:lang w:eastAsia="fr-FR"/>
        </w:rPr>
        <w:t>ème</w:t>
      </w:r>
      <w:r>
        <w:rPr>
          <w:lang w:eastAsia="fr-FR"/>
        </w:rPr>
        <w:t xml:space="preserve"> place) ; dans ces domaines, le Congo n</w:t>
      </w:r>
      <w:r w:rsidR="00D42BC6">
        <w:rPr>
          <w:lang w:eastAsia="fr-FR"/>
        </w:rPr>
        <w:t>’</w:t>
      </w:r>
      <w:r>
        <w:rPr>
          <w:lang w:eastAsia="fr-FR"/>
        </w:rPr>
        <w:t>a pas encore engagé les réformes nécessaires pour faciliter l</w:t>
      </w:r>
      <w:r w:rsidR="00D42BC6">
        <w:rPr>
          <w:lang w:eastAsia="fr-FR"/>
        </w:rPr>
        <w:t>’</w:t>
      </w:r>
      <w:r>
        <w:rPr>
          <w:lang w:eastAsia="fr-FR"/>
        </w:rPr>
        <w:t>accès au foncier, l</w:t>
      </w:r>
      <w:r w:rsidR="00D42BC6">
        <w:rPr>
          <w:lang w:eastAsia="fr-FR"/>
        </w:rPr>
        <w:t>’</w:t>
      </w:r>
      <w:r>
        <w:rPr>
          <w:lang w:eastAsia="fr-FR"/>
        </w:rPr>
        <w:t>amélioration du système judiciaire et l</w:t>
      </w:r>
      <w:r w:rsidR="00D42BC6">
        <w:rPr>
          <w:lang w:eastAsia="fr-FR"/>
        </w:rPr>
        <w:t>’</w:t>
      </w:r>
      <w:r>
        <w:rPr>
          <w:lang w:eastAsia="fr-FR"/>
        </w:rPr>
        <w:t>effectivité d</w:t>
      </w:r>
      <w:r w:rsidR="00D42BC6">
        <w:rPr>
          <w:lang w:eastAsia="fr-FR"/>
        </w:rPr>
        <w:t>’</w:t>
      </w:r>
      <w:r>
        <w:rPr>
          <w:lang w:eastAsia="fr-FR"/>
        </w:rPr>
        <w:t>un guichet unique efficace pour permettre aux entreprises de toute taille de se développer dans le cadre d</w:t>
      </w:r>
      <w:r w:rsidR="00D42BC6">
        <w:rPr>
          <w:lang w:eastAsia="fr-FR"/>
        </w:rPr>
        <w:t>’</w:t>
      </w:r>
      <w:r>
        <w:rPr>
          <w:lang w:eastAsia="fr-FR"/>
        </w:rPr>
        <w:t>une stratégie nationale de développement de l</w:t>
      </w:r>
      <w:r w:rsidR="00D42BC6">
        <w:rPr>
          <w:lang w:eastAsia="fr-FR"/>
        </w:rPr>
        <w:t>’</w:t>
      </w:r>
      <w:r>
        <w:rPr>
          <w:lang w:eastAsia="fr-FR"/>
        </w:rPr>
        <w:t>entreprenariat national dans un environnement sécurisé et garanti par l</w:t>
      </w:r>
      <w:r w:rsidR="00D42BC6">
        <w:rPr>
          <w:lang w:eastAsia="fr-FR"/>
        </w:rPr>
        <w:t>’</w:t>
      </w:r>
      <w:r>
        <w:rPr>
          <w:lang w:eastAsia="fr-FR"/>
        </w:rPr>
        <w:t xml:space="preserve">Etat. Depuis 2016, le Congo a eu un recul dans la plupart des sous-composantes du </w:t>
      </w:r>
      <w:proofErr w:type="spellStart"/>
      <w:r>
        <w:rPr>
          <w:lang w:eastAsia="fr-FR"/>
        </w:rPr>
        <w:t>Doing</w:t>
      </w:r>
      <w:proofErr w:type="spellEnd"/>
      <w:r>
        <w:rPr>
          <w:lang w:eastAsia="fr-FR"/>
        </w:rPr>
        <w:t xml:space="preserve"> business (facilité de faire des affaires, protection des investisseurs, etc.). Ainsi, il est passé de 142</w:t>
      </w:r>
      <w:r w:rsidRPr="0027559B">
        <w:rPr>
          <w:vertAlign w:val="superscript"/>
          <w:lang w:eastAsia="fr-FR"/>
        </w:rPr>
        <w:t>ème</w:t>
      </w:r>
      <w:r>
        <w:rPr>
          <w:lang w:eastAsia="fr-FR"/>
        </w:rPr>
        <w:t xml:space="preserve"> place à la 162</w:t>
      </w:r>
      <w:r w:rsidRPr="0027559B">
        <w:rPr>
          <w:vertAlign w:val="superscript"/>
          <w:lang w:eastAsia="fr-FR"/>
        </w:rPr>
        <w:t>ème</w:t>
      </w:r>
      <w:r>
        <w:rPr>
          <w:lang w:eastAsia="fr-FR"/>
        </w:rPr>
        <w:t xml:space="preserve"> pour la protection des investisseurs, de la 177</w:t>
      </w:r>
      <w:r w:rsidRPr="00A269BC">
        <w:rPr>
          <w:vertAlign w:val="superscript"/>
          <w:lang w:eastAsia="fr-FR"/>
        </w:rPr>
        <w:t>ème</w:t>
      </w:r>
      <w:r>
        <w:rPr>
          <w:lang w:eastAsia="fr-FR"/>
        </w:rPr>
        <w:t xml:space="preserve"> à la 179</w:t>
      </w:r>
      <w:r w:rsidRPr="00A269BC">
        <w:rPr>
          <w:vertAlign w:val="superscript"/>
          <w:lang w:eastAsia="fr-FR"/>
        </w:rPr>
        <w:t>ème</w:t>
      </w:r>
      <w:r>
        <w:rPr>
          <w:lang w:eastAsia="fr-FR"/>
        </w:rPr>
        <w:t xml:space="preserve"> pour les facilités de faire des affaires et de la 183</w:t>
      </w:r>
      <w:r w:rsidRPr="00A269BC">
        <w:rPr>
          <w:vertAlign w:val="superscript"/>
          <w:lang w:eastAsia="fr-FR"/>
        </w:rPr>
        <w:t>ème</w:t>
      </w:r>
      <w:r>
        <w:rPr>
          <w:lang w:eastAsia="fr-FR"/>
        </w:rPr>
        <w:t xml:space="preserve"> à la 185</w:t>
      </w:r>
      <w:r w:rsidRPr="00A269BC">
        <w:rPr>
          <w:vertAlign w:val="superscript"/>
          <w:lang w:eastAsia="fr-FR"/>
        </w:rPr>
        <w:t>ème</w:t>
      </w:r>
      <w:r>
        <w:rPr>
          <w:lang w:eastAsia="fr-FR"/>
        </w:rPr>
        <w:t xml:space="preserve"> pour les facilités de paiements des impôts/taxes.  </w:t>
      </w:r>
    </w:p>
    <w:p w14:paraId="350092BD" w14:textId="253979BA" w:rsidR="007879F4" w:rsidRDefault="007879F4" w:rsidP="00103970">
      <w:pPr>
        <w:pStyle w:val="Paragraphedeliste"/>
        <w:numPr>
          <w:ilvl w:val="0"/>
          <w:numId w:val="105"/>
        </w:numPr>
        <w:ind w:left="357" w:hanging="357"/>
      </w:pPr>
      <w:r>
        <w:rPr>
          <w:lang w:eastAsia="fr-FR"/>
        </w:rPr>
        <w:t>L</w:t>
      </w:r>
      <w:r w:rsidR="00D42BC6">
        <w:rPr>
          <w:lang w:eastAsia="fr-FR"/>
        </w:rPr>
        <w:t>’</w:t>
      </w:r>
      <w:r>
        <w:rPr>
          <w:lang w:eastAsia="fr-FR"/>
        </w:rPr>
        <w:t>environnement des affaires subit directement les effets de la crise économique du Congo et l</w:t>
      </w:r>
      <w:r w:rsidR="00D42BC6">
        <w:rPr>
          <w:lang w:eastAsia="fr-FR"/>
        </w:rPr>
        <w:t>’</w:t>
      </w:r>
      <w:r>
        <w:rPr>
          <w:lang w:eastAsia="fr-FR"/>
        </w:rPr>
        <w:t>affaiblissement des capacités de gestion de l</w:t>
      </w:r>
      <w:r w:rsidR="00D42BC6">
        <w:rPr>
          <w:lang w:eastAsia="fr-FR"/>
        </w:rPr>
        <w:t>’</w:t>
      </w:r>
      <w:r>
        <w:rPr>
          <w:lang w:eastAsia="fr-FR"/>
        </w:rPr>
        <w:t>économie et le retard dans la mise en œuvre de plusieurs réformes structurelles surtout dans le cadre réglementaire des entreprises, du secteur financier, de la gestion de la dette et du manque de redevabilité des institutions publiques et des personnes en charge de la gestion des finances publiques. Ainsi, la note globale du CPIA de 2019</w:t>
      </w:r>
      <w:r>
        <w:rPr>
          <w:rStyle w:val="Appelnotedebasdep"/>
          <w:lang w:eastAsia="fr-FR"/>
        </w:rPr>
        <w:footnoteReference w:id="11"/>
      </w:r>
      <w:r>
        <w:rPr>
          <w:lang w:eastAsia="fr-FR"/>
        </w:rPr>
        <w:t xml:space="preserve"> est en net recul par rapport à 2013 passant de 3 à 2,7 traduisant les mauvaises performances d</w:t>
      </w:r>
      <w:r w:rsidR="00D42BC6">
        <w:rPr>
          <w:lang w:eastAsia="fr-FR"/>
        </w:rPr>
        <w:t>’</w:t>
      </w:r>
      <w:r>
        <w:rPr>
          <w:lang w:eastAsia="fr-FR"/>
        </w:rPr>
        <w:t>une part en matière de politique monétaire et budgétaire (avec un recul de 1 point) et d</w:t>
      </w:r>
      <w:r w:rsidR="00D42BC6">
        <w:rPr>
          <w:lang w:eastAsia="fr-FR"/>
        </w:rPr>
        <w:t>’</w:t>
      </w:r>
      <w:r>
        <w:rPr>
          <w:lang w:eastAsia="fr-FR"/>
        </w:rPr>
        <w:t>autre part le retard/insuffisance de certaines réformes structurelles (-0,3) et d</w:t>
      </w:r>
      <w:r w:rsidR="00D42BC6">
        <w:rPr>
          <w:lang w:eastAsia="fr-FR"/>
        </w:rPr>
        <w:t>’</w:t>
      </w:r>
      <w:r>
        <w:rPr>
          <w:lang w:eastAsia="fr-FR"/>
        </w:rPr>
        <w:t>aggravation de la pauvreté (-0,2), faute d</w:t>
      </w:r>
      <w:r w:rsidR="00D42BC6">
        <w:rPr>
          <w:lang w:eastAsia="fr-FR"/>
        </w:rPr>
        <w:t>’</w:t>
      </w:r>
      <w:r>
        <w:rPr>
          <w:lang w:eastAsia="fr-FR"/>
        </w:rPr>
        <w:t>une politique constante et efficace pour plus d</w:t>
      </w:r>
      <w:r w:rsidR="00D42BC6">
        <w:rPr>
          <w:lang w:eastAsia="fr-FR"/>
        </w:rPr>
        <w:t>’</w:t>
      </w:r>
      <w:r>
        <w:rPr>
          <w:lang w:eastAsia="fr-FR"/>
        </w:rPr>
        <w:t xml:space="preserve">inclusion sociale et territoriale. </w:t>
      </w:r>
    </w:p>
    <w:p w14:paraId="720A2B7B" w14:textId="6A20C783" w:rsidR="007879F4" w:rsidRDefault="007879F4" w:rsidP="00103970">
      <w:pPr>
        <w:pStyle w:val="Paragraphedeliste"/>
        <w:numPr>
          <w:ilvl w:val="0"/>
          <w:numId w:val="105"/>
        </w:numPr>
        <w:ind w:left="357" w:hanging="357"/>
      </w:pPr>
      <w:r w:rsidRPr="00EB4133">
        <w:rPr>
          <w:b/>
          <w:bCs/>
          <w:i/>
          <w:iCs/>
          <w:lang w:eastAsia="fr-FR"/>
        </w:rPr>
        <w:t>Au niveau de la gestion économique et des finances publiques,</w:t>
      </w:r>
      <w:r>
        <w:rPr>
          <w:lang w:eastAsia="fr-FR"/>
        </w:rPr>
        <w:t xml:space="preserve"> le Congo a subi de plein fouet la baisse des prix du pétrole depuis 2014</w:t>
      </w:r>
      <w:r>
        <w:rPr>
          <w:rStyle w:val="Appelnotedebasdep"/>
          <w:lang w:eastAsia="fr-FR"/>
        </w:rPr>
        <w:footnoteReference w:id="12"/>
      </w:r>
      <w:r>
        <w:rPr>
          <w:lang w:eastAsia="fr-FR"/>
        </w:rPr>
        <w:t xml:space="preserve"> engendrant une récession sans précédent dans l</w:t>
      </w:r>
      <w:r w:rsidR="00D42BC6">
        <w:rPr>
          <w:lang w:eastAsia="fr-FR"/>
        </w:rPr>
        <w:t>’</w:t>
      </w:r>
      <w:r>
        <w:rPr>
          <w:lang w:eastAsia="fr-FR"/>
        </w:rPr>
        <w:t>histoire du Congo se traduisant par des taux négatifs du PIB de façon continue depuis 2015, une chute des recettes pétrolières de 35 % du PIB (2000-2014) à 15 % du PIB (2015-2017) et l</w:t>
      </w:r>
      <w:r w:rsidR="00D42BC6">
        <w:rPr>
          <w:lang w:eastAsia="fr-FR"/>
        </w:rPr>
        <w:t>’</w:t>
      </w:r>
      <w:r>
        <w:rPr>
          <w:lang w:eastAsia="fr-FR"/>
        </w:rPr>
        <w:t>explosion de la dette publique passant de moins de 40 % du PIB en 2011 à 118 % en 2018. Face à cette situation, l</w:t>
      </w:r>
      <w:r w:rsidR="00D42BC6">
        <w:rPr>
          <w:lang w:eastAsia="fr-FR"/>
        </w:rPr>
        <w:t>’</w:t>
      </w:r>
      <w:r>
        <w:rPr>
          <w:lang w:eastAsia="fr-FR"/>
        </w:rPr>
        <w:t>Etat a engagé un processus d</w:t>
      </w:r>
      <w:r w:rsidR="00D42BC6">
        <w:rPr>
          <w:lang w:eastAsia="fr-FR"/>
        </w:rPr>
        <w:t>’</w:t>
      </w:r>
      <w:r>
        <w:rPr>
          <w:lang w:eastAsia="fr-FR"/>
        </w:rPr>
        <w:t>ajustement de son programme d</w:t>
      </w:r>
      <w:r w:rsidR="00D42BC6">
        <w:rPr>
          <w:lang w:eastAsia="fr-FR"/>
        </w:rPr>
        <w:t>’</w:t>
      </w:r>
      <w:r>
        <w:rPr>
          <w:lang w:eastAsia="fr-FR"/>
        </w:rPr>
        <w:t>infrastructures et d</w:t>
      </w:r>
      <w:r w:rsidR="00D42BC6">
        <w:rPr>
          <w:lang w:eastAsia="fr-FR"/>
        </w:rPr>
        <w:t>’</w:t>
      </w:r>
      <w:r>
        <w:rPr>
          <w:lang w:eastAsia="fr-FR"/>
        </w:rPr>
        <w:t>équipements dans plusieurs secteurs ramenant le taux d</w:t>
      </w:r>
      <w:r w:rsidR="00D42BC6">
        <w:rPr>
          <w:lang w:eastAsia="fr-FR"/>
        </w:rPr>
        <w:t>’</w:t>
      </w:r>
      <w:r>
        <w:rPr>
          <w:lang w:eastAsia="fr-FR"/>
        </w:rPr>
        <w:t>investissement public de 24 % en 2015 à 2,25 % en 2018. Cette baisse drastique des investissements publics a eu des effets sur la croissance des activités hors pétrole, le moral des chefs d</w:t>
      </w:r>
      <w:r w:rsidR="00D42BC6">
        <w:rPr>
          <w:lang w:eastAsia="fr-FR"/>
        </w:rPr>
        <w:t>’</w:t>
      </w:r>
      <w:r>
        <w:rPr>
          <w:lang w:eastAsia="fr-FR"/>
        </w:rPr>
        <w:t>entreprises, l</w:t>
      </w:r>
      <w:r w:rsidR="00D42BC6">
        <w:rPr>
          <w:lang w:eastAsia="fr-FR"/>
        </w:rPr>
        <w:t>’</w:t>
      </w:r>
      <w:r>
        <w:rPr>
          <w:lang w:eastAsia="fr-FR"/>
        </w:rPr>
        <w:t>attractivité des investissements étrangers et l</w:t>
      </w:r>
      <w:r w:rsidR="00D42BC6">
        <w:rPr>
          <w:lang w:eastAsia="fr-FR"/>
        </w:rPr>
        <w:t>’</w:t>
      </w:r>
      <w:r>
        <w:rPr>
          <w:lang w:eastAsia="fr-FR"/>
        </w:rPr>
        <w:t>aggravation de la qualité des prestations de services publics. Le choc pétrolier a eu aussi pour effets, l</w:t>
      </w:r>
      <w:r w:rsidR="00D42BC6">
        <w:rPr>
          <w:lang w:eastAsia="fr-FR"/>
        </w:rPr>
        <w:t>’</w:t>
      </w:r>
      <w:r>
        <w:rPr>
          <w:lang w:eastAsia="fr-FR"/>
        </w:rPr>
        <w:t>accumulation des arriérés de paiement envers le secteur privé et les réserves du Congo à la Banque centrale régionale (BEAC) qui ont baissé de plus de 90 % passant de 2 601 milliards de FCFA en 2014 à 202 milliards de FCFA en 2018.  Cette gestion budgétaire peu prudente, sans une stratégie prospective de financement de l</w:t>
      </w:r>
      <w:r w:rsidR="00D42BC6">
        <w:rPr>
          <w:lang w:eastAsia="fr-FR"/>
        </w:rPr>
        <w:t>’</w:t>
      </w:r>
      <w:r>
        <w:rPr>
          <w:lang w:eastAsia="fr-FR"/>
        </w:rPr>
        <w:t xml:space="preserve">économie et des ODD, renvoie fondamentalement à la question de la gouvernance qui a prévalu ces dernières années se traduisant par des </w:t>
      </w:r>
      <w:r>
        <w:rPr>
          <w:lang w:eastAsia="fr-FR"/>
        </w:rPr>
        <w:lastRenderedPageBreak/>
        <w:t>accords non transparents de troc de pétrole contre des infrastructures et des prêts gagés sur des préachats de pétrole auprès des négociants ainsi que des dépenses élevées hors budgets et aussi l</w:t>
      </w:r>
      <w:r w:rsidR="00D42BC6">
        <w:rPr>
          <w:lang w:eastAsia="fr-FR"/>
        </w:rPr>
        <w:t>’</w:t>
      </w:r>
      <w:r>
        <w:rPr>
          <w:lang w:eastAsia="fr-FR"/>
        </w:rPr>
        <w:t xml:space="preserve">importance de la corruption. </w:t>
      </w:r>
    </w:p>
    <w:p w14:paraId="0B331130" w14:textId="7C4B6B9D" w:rsidR="007879F4" w:rsidRDefault="007879F4" w:rsidP="00103970">
      <w:pPr>
        <w:pStyle w:val="Paragraphedeliste"/>
        <w:numPr>
          <w:ilvl w:val="0"/>
          <w:numId w:val="105"/>
        </w:numPr>
        <w:ind w:left="357" w:hanging="357"/>
      </w:pPr>
      <w:r>
        <w:rPr>
          <w:lang w:eastAsia="fr-FR"/>
        </w:rPr>
        <w:t>En 2020, avec la crise du Covid-19 la situation des finances publiques s</w:t>
      </w:r>
      <w:r w:rsidR="00D42BC6">
        <w:rPr>
          <w:lang w:eastAsia="fr-FR"/>
        </w:rPr>
        <w:t>’</w:t>
      </w:r>
      <w:r>
        <w:rPr>
          <w:lang w:eastAsia="fr-FR"/>
        </w:rPr>
        <w:t>est aggravée et a conduit l</w:t>
      </w:r>
      <w:r w:rsidR="00D42BC6">
        <w:rPr>
          <w:lang w:eastAsia="fr-FR"/>
        </w:rPr>
        <w:t>’</w:t>
      </w:r>
      <w:r>
        <w:rPr>
          <w:lang w:eastAsia="fr-FR"/>
        </w:rPr>
        <w:t>Etat à prioriser les dépenses sanitaires, sociales et d</w:t>
      </w:r>
      <w:r w:rsidR="00D42BC6">
        <w:rPr>
          <w:lang w:eastAsia="fr-FR"/>
        </w:rPr>
        <w:t>’</w:t>
      </w:r>
      <w:r>
        <w:rPr>
          <w:lang w:eastAsia="fr-FR"/>
        </w:rPr>
        <w:t>appui à certains secteurs économiques devant favoriser la relance de l</w:t>
      </w:r>
      <w:r w:rsidR="00D42BC6">
        <w:rPr>
          <w:lang w:eastAsia="fr-FR"/>
        </w:rPr>
        <w:t>’</w:t>
      </w:r>
      <w:r>
        <w:rPr>
          <w:lang w:eastAsia="fr-FR"/>
        </w:rPr>
        <w:t>économie et la création d</w:t>
      </w:r>
      <w:r w:rsidR="00D42BC6">
        <w:rPr>
          <w:lang w:eastAsia="fr-FR"/>
        </w:rPr>
        <w:t>’</w:t>
      </w:r>
      <w:r>
        <w:rPr>
          <w:lang w:eastAsia="fr-FR"/>
        </w:rPr>
        <w:t>emploi. Des lignes budgétaires pour le Fonds Covid et un Fonds national de solidarité ont mis été en place. Le Plan Covid du gouvernement a mis en place un système de transferts monétaires aux ménages les plus vulnérables et à l</w:t>
      </w:r>
      <w:r w:rsidR="00D42BC6">
        <w:rPr>
          <w:lang w:eastAsia="fr-FR"/>
        </w:rPr>
        <w:t>’</w:t>
      </w:r>
      <w:r>
        <w:rPr>
          <w:lang w:eastAsia="fr-FR"/>
        </w:rPr>
        <w:t xml:space="preserve">appui au secteur informel. </w:t>
      </w:r>
    </w:p>
    <w:p w14:paraId="41270986" w14:textId="5212A7A1" w:rsidR="007879F4" w:rsidRDefault="007879F4" w:rsidP="00103970">
      <w:pPr>
        <w:pStyle w:val="Paragraphedeliste"/>
        <w:numPr>
          <w:ilvl w:val="0"/>
          <w:numId w:val="105"/>
        </w:numPr>
        <w:ind w:left="357" w:hanging="357"/>
      </w:pPr>
      <w:r>
        <w:rPr>
          <w:lang w:eastAsia="fr-FR"/>
        </w:rPr>
        <w:t>Le pays reste toujours dans une situation de surendettement, malgré les actions prises par le gouvernement sur la dette intérieure et les mesures d</w:t>
      </w:r>
      <w:r w:rsidR="00D42BC6">
        <w:rPr>
          <w:lang w:eastAsia="fr-FR"/>
        </w:rPr>
        <w:t>’</w:t>
      </w:r>
      <w:r>
        <w:rPr>
          <w:lang w:eastAsia="fr-FR"/>
        </w:rPr>
        <w:t>assainissement budgétaires mises en œuvre en 2017 ainsi que l</w:t>
      </w:r>
      <w:r w:rsidR="00D42BC6">
        <w:rPr>
          <w:lang w:eastAsia="fr-FR"/>
        </w:rPr>
        <w:t>’</w:t>
      </w:r>
      <w:r>
        <w:rPr>
          <w:lang w:eastAsia="fr-FR"/>
        </w:rPr>
        <w:t>accord avec la Chine en 2019 sur la restructuration de la dette qui ont permis de ramener le taux d</w:t>
      </w:r>
      <w:r w:rsidR="00D42BC6">
        <w:rPr>
          <w:lang w:eastAsia="fr-FR"/>
        </w:rPr>
        <w:t>’</w:t>
      </w:r>
      <w:r>
        <w:rPr>
          <w:lang w:eastAsia="fr-FR"/>
        </w:rPr>
        <w:t>endettement à 81,9 % en 2019 ; mais la baisse du PIB en 2020 (-8 %) a remis le taux d</w:t>
      </w:r>
      <w:r w:rsidR="00D42BC6">
        <w:rPr>
          <w:lang w:eastAsia="fr-FR"/>
        </w:rPr>
        <w:t>’</w:t>
      </w:r>
      <w:r>
        <w:rPr>
          <w:lang w:eastAsia="fr-FR"/>
        </w:rPr>
        <w:t xml:space="preserve">endettement à plus de 100 %. Le gouvernement </w:t>
      </w:r>
      <w:r w:rsidR="00351F49">
        <w:rPr>
          <w:lang w:eastAsia="fr-FR"/>
        </w:rPr>
        <w:t xml:space="preserve">a conclu en </w:t>
      </w:r>
      <w:r w:rsidR="00041F00">
        <w:rPr>
          <w:lang w:eastAsia="fr-FR"/>
        </w:rPr>
        <w:t xml:space="preserve">Janvier </w:t>
      </w:r>
      <w:r w:rsidR="00351F49">
        <w:rPr>
          <w:lang w:eastAsia="fr-FR"/>
        </w:rPr>
        <w:t xml:space="preserve">2022 </w:t>
      </w:r>
      <w:r>
        <w:rPr>
          <w:lang w:eastAsia="fr-FR"/>
        </w:rPr>
        <w:t xml:space="preserve">un nouvel accord </w:t>
      </w:r>
      <w:r w:rsidR="00351F49">
        <w:rPr>
          <w:lang w:eastAsia="fr-FR"/>
        </w:rPr>
        <w:t xml:space="preserve">avec le FMI </w:t>
      </w:r>
      <w:r>
        <w:rPr>
          <w:lang w:eastAsia="fr-FR"/>
        </w:rPr>
        <w:t>pour bénéficier des facilités financières de 456 millions de dollars</w:t>
      </w:r>
      <w:r w:rsidR="005A26EF">
        <w:rPr>
          <w:rStyle w:val="Appelnotedebasdep"/>
          <w:lang w:eastAsia="fr-FR"/>
        </w:rPr>
        <w:footnoteReference w:id="13"/>
      </w:r>
      <w:r>
        <w:rPr>
          <w:lang w:eastAsia="fr-FR"/>
        </w:rPr>
        <w:t xml:space="preserve"> dans le cadre d</w:t>
      </w:r>
      <w:r w:rsidR="00D42BC6">
        <w:rPr>
          <w:lang w:eastAsia="fr-FR"/>
        </w:rPr>
        <w:t>’</w:t>
      </w:r>
      <w:r>
        <w:rPr>
          <w:lang w:eastAsia="fr-FR"/>
        </w:rPr>
        <w:t xml:space="preserve">un engagement sur une matrice de réformes touchant surtout les finances publiques tout en prenant en compte la question des filets sociaux en direction des populations les plus vulnérables. </w:t>
      </w:r>
    </w:p>
    <w:p w14:paraId="11A51E2B" w14:textId="4762CD59" w:rsidR="007879F4" w:rsidRPr="00FE25E5" w:rsidRDefault="007879F4" w:rsidP="00103970">
      <w:pPr>
        <w:pStyle w:val="Paragraphedeliste"/>
        <w:numPr>
          <w:ilvl w:val="0"/>
          <w:numId w:val="105"/>
        </w:numPr>
        <w:ind w:left="357" w:hanging="357"/>
      </w:pPr>
      <w:r w:rsidRPr="00FE25E5">
        <w:rPr>
          <w:lang w:eastAsia="fr-FR"/>
        </w:rPr>
        <w:t xml:space="preserve">Les causes immédiates, sous-jacentes et profondes de la trajectoire de croissance économique non inclusive et les difficultés de diversification </w:t>
      </w:r>
      <w:r>
        <w:rPr>
          <w:lang w:eastAsia="fr-FR"/>
        </w:rPr>
        <w:t xml:space="preserve">de </w:t>
      </w:r>
      <w:r w:rsidRPr="00FE25E5">
        <w:rPr>
          <w:lang w:eastAsia="fr-FR"/>
        </w:rPr>
        <w:t>l</w:t>
      </w:r>
      <w:r w:rsidR="00D42BC6">
        <w:rPr>
          <w:lang w:eastAsia="fr-FR"/>
        </w:rPr>
        <w:t>’</w:t>
      </w:r>
      <w:r w:rsidRPr="00FE25E5">
        <w:rPr>
          <w:lang w:eastAsia="fr-FR"/>
        </w:rPr>
        <w:t>économ</w:t>
      </w:r>
      <w:r>
        <w:rPr>
          <w:lang w:eastAsia="fr-FR"/>
        </w:rPr>
        <w:t>i</w:t>
      </w:r>
      <w:r w:rsidRPr="00FE25E5">
        <w:rPr>
          <w:lang w:eastAsia="fr-FR"/>
        </w:rPr>
        <w:t xml:space="preserve">e congolaise sont nombreuses en particulier : </w:t>
      </w:r>
    </w:p>
    <w:p w14:paraId="06830BDA" w14:textId="77777777" w:rsidR="007879F4" w:rsidRPr="00933E7B" w:rsidRDefault="007879F4" w:rsidP="007879F4">
      <w:pPr>
        <w:ind w:left="374"/>
        <w:rPr>
          <w:rFonts w:eastAsia="Times New Roman" w:cs="Times New Roman"/>
          <w:bCs/>
          <w:color w:val="000000"/>
          <w:lang w:eastAsia="fr-FR"/>
        </w:rPr>
      </w:pPr>
      <w:r w:rsidRPr="00FE25E5">
        <w:rPr>
          <w:rFonts w:eastAsia="Times New Roman" w:cs="Times New Roman"/>
          <w:bCs/>
          <w:i/>
          <w:iCs/>
          <w:color w:val="000000"/>
          <w:lang w:eastAsia="fr-FR"/>
        </w:rPr>
        <w:t>Causes immédiates :</w:t>
      </w:r>
    </w:p>
    <w:p w14:paraId="6C6A4E75" w14:textId="452D4AFB" w:rsidR="007879F4" w:rsidRPr="00FE25E5" w:rsidRDefault="007879F4" w:rsidP="007879F4">
      <w:pPr>
        <w:numPr>
          <w:ilvl w:val="0"/>
          <w:numId w:val="2"/>
        </w:numPr>
        <w:contextualSpacing/>
        <w:rPr>
          <w:rFonts w:eastAsia="Times New Roman" w:cs="Times New Roman"/>
          <w:color w:val="000000"/>
          <w:lang w:eastAsia="fr-FR"/>
        </w:rPr>
      </w:pPr>
      <w:r w:rsidRPr="00FE25E5">
        <w:rPr>
          <w:rFonts w:eastAsia="Times New Roman" w:cs="Times New Roman"/>
          <w:color w:val="000000"/>
          <w:lang w:eastAsia="fr-FR"/>
        </w:rPr>
        <w:t>L</w:t>
      </w:r>
      <w:r w:rsidR="00D42BC6">
        <w:rPr>
          <w:rFonts w:eastAsia="Times New Roman" w:cs="Times New Roman"/>
          <w:color w:val="000000"/>
          <w:lang w:eastAsia="fr-FR"/>
        </w:rPr>
        <w:t>’</w:t>
      </w:r>
      <w:r w:rsidRPr="00FE25E5">
        <w:rPr>
          <w:rFonts w:eastAsia="Times New Roman" w:cs="Times New Roman"/>
          <w:color w:val="000000"/>
          <w:lang w:eastAsia="fr-FR"/>
        </w:rPr>
        <w:t>impact des crises cycliques de la baisse de</w:t>
      </w:r>
      <w:r>
        <w:rPr>
          <w:rFonts w:eastAsia="Times New Roman" w:cs="Times New Roman"/>
          <w:color w:val="000000"/>
          <w:lang w:eastAsia="fr-FR"/>
        </w:rPr>
        <w:t>s</w:t>
      </w:r>
      <w:r w:rsidRPr="00FE25E5">
        <w:rPr>
          <w:rFonts w:eastAsia="Times New Roman" w:cs="Times New Roman"/>
          <w:color w:val="000000"/>
          <w:lang w:eastAsia="fr-FR"/>
        </w:rPr>
        <w:t xml:space="preserve"> cours d</w:t>
      </w:r>
      <w:r>
        <w:rPr>
          <w:rFonts w:eastAsia="Times New Roman" w:cs="Times New Roman"/>
          <w:color w:val="000000"/>
          <w:lang w:eastAsia="fr-FR"/>
        </w:rPr>
        <w:t>u</w:t>
      </w:r>
      <w:r w:rsidRPr="00FE25E5">
        <w:rPr>
          <w:rFonts w:eastAsia="Times New Roman" w:cs="Times New Roman"/>
          <w:color w:val="000000"/>
          <w:lang w:eastAsia="fr-FR"/>
        </w:rPr>
        <w:t xml:space="preserve"> pétrole sur les activités économiques et la qualité des services sociaux de base ;</w:t>
      </w:r>
    </w:p>
    <w:p w14:paraId="4550DB69" w14:textId="6D724D0D" w:rsidR="007879F4" w:rsidRPr="00FE25E5" w:rsidRDefault="007879F4" w:rsidP="007879F4">
      <w:pPr>
        <w:numPr>
          <w:ilvl w:val="0"/>
          <w:numId w:val="2"/>
        </w:numPr>
        <w:contextualSpacing/>
        <w:rPr>
          <w:rFonts w:eastAsia="Times New Roman" w:cs="Times New Roman"/>
          <w:color w:val="000000"/>
          <w:lang w:eastAsia="fr-FR"/>
        </w:rPr>
      </w:pPr>
      <w:r w:rsidRPr="00FE25E5">
        <w:rPr>
          <w:rFonts w:eastAsia="Times New Roman" w:cs="Times New Roman"/>
          <w:color w:val="000000"/>
          <w:lang w:eastAsia="fr-FR"/>
        </w:rPr>
        <w:t>L</w:t>
      </w:r>
      <w:r w:rsidR="00D42BC6">
        <w:rPr>
          <w:rFonts w:eastAsia="Times New Roman" w:cs="Times New Roman"/>
          <w:color w:val="000000"/>
          <w:lang w:eastAsia="fr-FR"/>
        </w:rPr>
        <w:t>’</w:t>
      </w:r>
      <w:r w:rsidRPr="00FE25E5">
        <w:rPr>
          <w:rFonts w:eastAsia="Times New Roman" w:cs="Times New Roman"/>
          <w:color w:val="000000"/>
          <w:lang w:eastAsia="fr-FR"/>
        </w:rPr>
        <w:t xml:space="preserve">insuffisance des structures financières pour accompagner et couvrir les besoins de petites et moyennes entreprises pour </w:t>
      </w:r>
      <w:r>
        <w:rPr>
          <w:rFonts w:eastAsia="Times New Roman" w:cs="Times New Roman"/>
          <w:color w:val="000000"/>
          <w:lang w:eastAsia="fr-FR"/>
        </w:rPr>
        <w:t xml:space="preserve">le </w:t>
      </w:r>
      <w:r w:rsidRPr="00FE25E5">
        <w:rPr>
          <w:rFonts w:eastAsia="Times New Roman" w:cs="Times New Roman"/>
          <w:color w:val="000000"/>
          <w:lang w:eastAsia="fr-FR"/>
        </w:rPr>
        <w:t xml:space="preserve">développement </w:t>
      </w:r>
      <w:r>
        <w:rPr>
          <w:rFonts w:eastAsia="Times New Roman" w:cs="Times New Roman"/>
          <w:color w:val="000000"/>
          <w:lang w:eastAsia="fr-FR"/>
        </w:rPr>
        <w:t xml:space="preserve">de chaine </w:t>
      </w:r>
      <w:r w:rsidRPr="00FE25E5">
        <w:rPr>
          <w:rFonts w:eastAsia="Times New Roman" w:cs="Times New Roman"/>
          <w:color w:val="000000"/>
          <w:lang w:eastAsia="fr-FR"/>
        </w:rPr>
        <w:t>de valeurs des produits locaux ;</w:t>
      </w:r>
    </w:p>
    <w:p w14:paraId="49FE1D31" w14:textId="77777777" w:rsidR="007879F4" w:rsidRPr="00FE25E5" w:rsidRDefault="007879F4" w:rsidP="007879F4">
      <w:pPr>
        <w:numPr>
          <w:ilvl w:val="0"/>
          <w:numId w:val="2"/>
        </w:numPr>
        <w:contextualSpacing/>
        <w:rPr>
          <w:rFonts w:eastAsia="Times New Roman" w:cs="Times New Roman"/>
          <w:color w:val="000000"/>
          <w:lang w:eastAsia="fr-FR"/>
        </w:rPr>
      </w:pPr>
      <w:r w:rsidRPr="00FE25E5">
        <w:rPr>
          <w:rFonts w:eastAsia="Times New Roman" w:cs="Times New Roman"/>
          <w:color w:val="000000"/>
          <w:lang w:eastAsia="fr-FR"/>
        </w:rPr>
        <w:t xml:space="preserve">La prédominance des activités informelles et le développement du chômage des jeunes ;  </w:t>
      </w:r>
    </w:p>
    <w:p w14:paraId="34B2B6AB" w14:textId="77777777" w:rsidR="007879F4" w:rsidRDefault="007879F4" w:rsidP="007879F4">
      <w:pPr>
        <w:ind w:left="374"/>
        <w:rPr>
          <w:rFonts w:eastAsia="Times New Roman" w:cs="Times New Roman"/>
          <w:bCs/>
          <w:i/>
          <w:iCs/>
          <w:color w:val="000000"/>
          <w:lang w:eastAsia="fr-FR"/>
        </w:rPr>
      </w:pPr>
      <w:r w:rsidRPr="00FE25E5">
        <w:rPr>
          <w:rFonts w:eastAsia="Times New Roman" w:cs="Times New Roman"/>
          <w:bCs/>
          <w:i/>
          <w:iCs/>
          <w:color w:val="000000"/>
          <w:lang w:eastAsia="fr-FR"/>
        </w:rPr>
        <w:t xml:space="preserve">Causes sous – jacentes : </w:t>
      </w:r>
    </w:p>
    <w:p w14:paraId="47169E1B" w14:textId="0C386DF4" w:rsidR="007879F4" w:rsidRPr="00CC1BA6" w:rsidRDefault="007879F4" w:rsidP="007879F4">
      <w:pPr>
        <w:pStyle w:val="Paragraphedeliste"/>
        <w:numPr>
          <w:ilvl w:val="0"/>
          <w:numId w:val="2"/>
        </w:numPr>
        <w:rPr>
          <w:rFonts w:eastAsia="Times New Roman" w:cs="Times New Roman"/>
          <w:bCs/>
          <w:i/>
          <w:iCs/>
          <w:color w:val="000000"/>
          <w:lang w:eastAsia="fr-FR"/>
        </w:rPr>
      </w:pPr>
      <w:r w:rsidRPr="00CC1BA6">
        <w:rPr>
          <w:rFonts w:eastAsia="Times New Roman" w:cs="Times New Roman"/>
          <w:color w:val="000000"/>
          <w:lang w:eastAsia="fr-FR"/>
        </w:rPr>
        <w:t>L</w:t>
      </w:r>
      <w:r w:rsidR="00D42BC6">
        <w:rPr>
          <w:rFonts w:eastAsia="Times New Roman" w:cs="Times New Roman"/>
          <w:color w:val="000000"/>
          <w:lang w:eastAsia="fr-FR"/>
        </w:rPr>
        <w:t>’</w:t>
      </w:r>
      <w:r w:rsidRPr="00CC1BA6">
        <w:rPr>
          <w:rFonts w:eastAsia="Times New Roman" w:cs="Times New Roman"/>
          <w:color w:val="000000"/>
          <w:lang w:eastAsia="fr-FR"/>
        </w:rPr>
        <w:t>absence d</w:t>
      </w:r>
      <w:r w:rsidR="00D42BC6">
        <w:rPr>
          <w:rFonts w:eastAsia="Times New Roman" w:cs="Times New Roman"/>
          <w:color w:val="000000"/>
          <w:lang w:eastAsia="fr-FR"/>
        </w:rPr>
        <w:t>’</w:t>
      </w:r>
      <w:r w:rsidRPr="00CC1BA6">
        <w:rPr>
          <w:rFonts w:eastAsia="Times New Roman" w:cs="Times New Roman"/>
          <w:color w:val="000000"/>
          <w:lang w:eastAsia="fr-FR"/>
        </w:rPr>
        <w:t>une stratégie opérationnelle de diversification économique dans les zones rurales et la très grande faiblesse des industries de transformation ;</w:t>
      </w:r>
    </w:p>
    <w:p w14:paraId="49BC3F6F" w14:textId="5F823D52" w:rsidR="007879F4" w:rsidRDefault="007879F4" w:rsidP="007879F4">
      <w:pPr>
        <w:numPr>
          <w:ilvl w:val="0"/>
          <w:numId w:val="2"/>
        </w:numPr>
        <w:contextualSpacing/>
        <w:rPr>
          <w:rFonts w:eastAsia="Times New Roman" w:cs="Times New Roman"/>
          <w:color w:val="000000"/>
          <w:lang w:eastAsia="fr-FR"/>
        </w:rPr>
      </w:pPr>
      <w:r w:rsidRPr="00FE25E5">
        <w:rPr>
          <w:rFonts w:eastAsia="Times New Roman" w:cs="Times New Roman"/>
          <w:color w:val="000000"/>
          <w:lang w:eastAsia="fr-FR"/>
        </w:rPr>
        <w:t>Les coûts prohibitifs de l</w:t>
      </w:r>
      <w:r w:rsidR="00D42BC6">
        <w:rPr>
          <w:rFonts w:eastAsia="Times New Roman" w:cs="Times New Roman"/>
          <w:color w:val="000000"/>
          <w:lang w:eastAsia="fr-FR"/>
        </w:rPr>
        <w:t>’</w:t>
      </w:r>
      <w:r w:rsidRPr="00FE25E5">
        <w:rPr>
          <w:rFonts w:eastAsia="Times New Roman" w:cs="Times New Roman"/>
          <w:color w:val="000000"/>
          <w:lang w:eastAsia="fr-FR"/>
        </w:rPr>
        <w:t xml:space="preserve">énergie et des transports créant des obstacles au développement du secteur industriel ; </w:t>
      </w:r>
    </w:p>
    <w:p w14:paraId="55DA660E" w14:textId="6D2D9F75" w:rsidR="007879F4" w:rsidRPr="00FE25E5" w:rsidRDefault="007879F4" w:rsidP="007879F4">
      <w:pPr>
        <w:numPr>
          <w:ilvl w:val="0"/>
          <w:numId w:val="2"/>
        </w:numPr>
        <w:contextualSpacing/>
        <w:rPr>
          <w:rFonts w:eastAsia="Times New Roman" w:cs="Times New Roman"/>
          <w:color w:val="000000"/>
          <w:lang w:eastAsia="fr-FR"/>
        </w:rPr>
      </w:pPr>
      <w:r>
        <w:rPr>
          <w:rFonts w:eastAsia="Times New Roman" w:cs="Times New Roman"/>
          <w:color w:val="000000"/>
          <w:lang w:eastAsia="fr-FR"/>
        </w:rPr>
        <w:t>L</w:t>
      </w:r>
      <w:r w:rsidR="00D42BC6">
        <w:rPr>
          <w:rFonts w:eastAsia="Times New Roman" w:cs="Times New Roman"/>
          <w:color w:val="000000"/>
          <w:lang w:eastAsia="fr-FR"/>
        </w:rPr>
        <w:t>’</w:t>
      </w:r>
      <w:r>
        <w:rPr>
          <w:rFonts w:eastAsia="Times New Roman" w:cs="Times New Roman"/>
          <w:color w:val="000000"/>
          <w:lang w:eastAsia="fr-FR"/>
        </w:rPr>
        <w:t>impact du surendettement sur les marges budgétaires de l</w:t>
      </w:r>
      <w:r w:rsidR="00D42BC6">
        <w:rPr>
          <w:rFonts w:eastAsia="Times New Roman" w:cs="Times New Roman"/>
          <w:color w:val="000000"/>
          <w:lang w:eastAsia="fr-FR"/>
        </w:rPr>
        <w:t>’</w:t>
      </w:r>
      <w:r>
        <w:rPr>
          <w:rFonts w:eastAsia="Times New Roman" w:cs="Times New Roman"/>
          <w:color w:val="000000"/>
          <w:lang w:eastAsia="fr-FR"/>
        </w:rPr>
        <w:t>Etat pour promouvoir un développement endogène porteur d</w:t>
      </w:r>
      <w:r w:rsidR="00D42BC6">
        <w:rPr>
          <w:rFonts w:eastAsia="Times New Roman" w:cs="Times New Roman"/>
          <w:color w:val="000000"/>
          <w:lang w:eastAsia="fr-FR"/>
        </w:rPr>
        <w:t>’</w:t>
      </w:r>
      <w:r>
        <w:rPr>
          <w:rFonts w:eastAsia="Times New Roman" w:cs="Times New Roman"/>
          <w:color w:val="000000"/>
          <w:lang w:eastAsia="fr-FR"/>
        </w:rPr>
        <w:t>effets sur la valorisation des produits locaux et la promotion d</w:t>
      </w:r>
      <w:r w:rsidR="00D42BC6">
        <w:rPr>
          <w:rFonts w:eastAsia="Times New Roman" w:cs="Times New Roman"/>
          <w:color w:val="000000"/>
          <w:lang w:eastAsia="fr-FR"/>
        </w:rPr>
        <w:t>’</w:t>
      </w:r>
      <w:r>
        <w:rPr>
          <w:rFonts w:eastAsia="Times New Roman" w:cs="Times New Roman"/>
          <w:color w:val="000000"/>
          <w:lang w:eastAsia="fr-FR"/>
        </w:rPr>
        <w:t>emplois décents et durables ;</w:t>
      </w:r>
    </w:p>
    <w:p w14:paraId="368A1408" w14:textId="77777777" w:rsidR="007879F4" w:rsidRPr="00FE25E5" w:rsidRDefault="007879F4" w:rsidP="007879F4">
      <w:pPr>
        <w:ind w:left="371"/>
        <w:rPr>
          <w:rFonts w:eastAsia="Times New Roman" w:cs="Times New Roman"/>
          <w:bCs/>
          <w:i/>
          <w:iCs/>
          <w:color w:val="000000"/>
          <w:lang w:eastAsia="fr-FR"/>
        </w:rPr>
      </w:pPr>
      <w:r w:rsidRPr="00FE25E5">
        <w:rPr>
          <w:rFonts w:eastAsia="Times New Roman" w:cs="Times New Roman"/>
          <w:bCs/>
          <w:i/>
          <w:iCs/>
          <w:color w:val="000000"/>
          <w:lang w:eastAsia="fr-FR"/>
        </w:rPr>
        <w:t xml:space="preserve">Causes profondes : </w:t>
      </w:r>
    </w:p>
    <w:p w14:paraId="6A2F54CA" w14:textId="77777777" w:rsidR="007879F4" w:rsidRPr="00FE25E5" w:rsidRDefault="007879F4" w:rsidP="007879F4">
      <w:pPr>
        <w:numPr>
          <w:ilvl w:val="0"/>
          <w:numId w:val="3"/>
        </w:numPr>
        <w:contextualSpacing/>
        <w:rPr>
          <w:rFonts w:eastAsia="Times New Roman" w:cs="Times New Roman"/>
          <w:color w:val="000000"/>
          <w:lang w:eastAsia="fr-FR"/>
        </w:rPr>
      </w:pPr>
      <w:r w:rsidRPr="00FE25E5">
        <w:rPr>
          <w:rFonts w:eastAsia="Times New Roman" w:cs="Times New Roman"/>
          <w:color w:val="000000"/>
          <w:lang w:eastAsia="fr-FR"/>
        </w:rPr>
        <w:t>La prédominance du modèle de croissance de rente pétrolière sans une vision prospective de diversification des sources de la croissance </w:t>
      </w:r>
      <w:r>
        <w:rPr>
          <w:rFonts w:eastAsia="Times New Roman" w:cs="Times New Roman"/>
          <w:color w:val="000000"/>
          <w:lang w:eastAsia="fr-FR"/>
        </w:rPr>
        <w:t>et surtout un plan opérationnel bien suivi ;</w:t>
      </w:r>
    </w:p>
    <w:p w14:paraId="34D4BA13" w14:textId="77777777" w:rsidR="007879F4" w:rsidRPr="00FE25E5" w:rsidRDefault="007879F4" w:rsidP="007879F4">
      <w:pPr>
        <w:numPr>
          <w:ilvl w:val="0"/>
          <w:numId w:val="3"/>
        </w:numPr>
        <w:contextualSpacing/>
        <w:rPr>
          <w:rFonts w:eastAsia="Times New Roman" w:cs="Times New Roman"/>
          <w:color w:val="000000"/>
          <w:lang w:eastAsia="fr-FR"/>
        </w:rPr>
      </w:pPr>
      <w:r w:rsidRPr="00FE25E5">
        <w:rPr>
          <w:rFonts w:eastAsia="Times New Roman" w:cs="Times New Roman"/>
          <w:color w:val="000000"/>
          <w:lang w:eastAsia="fr-FR"/>
        </w:rPr>
        <w:t xml:space="preserve">La faible productivité </w:t>
      </w:r>
      <w:r w:rsidRPr="00FE25E5">
        <w:rPr>
          <w:rFonts w:eastAsia="Times New Roman" w:cs="Times New Roman"/>
          <w:color w:val="000000"/>
          <w:lang w:val="fr-CA" w:eastAsia="fr-FR"/>
        </w:rPr>
        <w:t xml:space="preserve">et compétitivité </w:t>
      </w:r>
      <w:r w:rsidRPr="00FE25E5">
        <w:rPr>
          <w:rFonts w:eastAsia="Times New Roman" w:cs="Times New Roman"/>
          <w:color w:val="000000"/>
          <w:lang w:eastAsia="fr-FR"/>
        </w:rPr>
        <w:t xml:space="preserve">du secteur agricole ;  </w:t>
      </w:r>
    </w:p>
    <w:p w14:paraId="5FF34BEF" w14:textId="04E6790A" w:rsidR="007879F4" w:rsidRPr="00FE25E5" w:rsidRDefault="007879F4" w:rsidP="007879F4">
      <w:pPr>
        <w:numPr>
          <w:ilvl w:val="0"/>
          <w:numId w:val="3"/>
        </w:numPr>
        <w:contextualSpacing/>
        <w:rPr>
          <w:rFonts w:eastAsia="Times New Roman" w:cs="Times New Roman"/>
          <w:color w:val="000000"/>
          <w:lang w:eastAsia="fr-FR"/>
        </w:rPr>
      </w:pPr>
      <w:r w:rsidRPr="00FE25E5">
        <w:rPr>
          <w:rFonts w:eastAsia="Times New Roman" w:cs="Times New Roman"/>
          <w:color w:val="000000"/>
          <w:lang w:eastAsia="fr-FR"/>
        </w:rPr>
        <w:t>Le faible taux de bancarisation et d</w:t>
      </w:r>
      <w:r w:rsidR="00D42BC6">
        <w:rPr>
          <w:rFonts w:eastAsia="Times New Roman" w:cs="Times New Roman"/>
          <w:color w:val="000000"/>
          <w:lang w:eastAsia="fr-FR"/>
        </w:rPr>
        <w:t>’</w:t>
      </w:r>
      <w:r w:rsidRPr="00FE25E5">
        <w:rPr>
          <w:rFonts w:eastAsia="Times New Roman" w:cs="Times New Roman"/>
          <w:color w:val="000000"/>
          <w:lang w:eastAsia="fr-FR"/>
        </w:rPr>
        <w:t>accès au financement des PME</w:t>
      </w:r>
      <w:r>
        <w:rPr>
          <w:rFonts w:eastAsia="Times New Roman" w:cs="Times New Roman"/>
          <w:color w:val="000000"/>
          <w:lang w:eastAsia="fr-FR"/>
        </w:rPr>
        <w:t> ;</w:t>
      </w:r>
    </w:p>
    <w:p w14:paraId="13B4F248" w14:textId="77777777" w:rsidR="007879F4" w:rsidRPr="00FE25E5" w:rsidRDefault="007879F4" w:rsidP="007879F4">
      <w:pPr>
        <w:numPr>
          <w:ilvl w:val="0"/>
          <w:numId w:val="3"/>
        </w:numPr>
        <w:contextualSpacing/>
        <w:rPr>
          <w:rFonts w:eastAsia="Times New Roman" w:cs="Times New Roman"/>
          <w:color w:val="000000"/>
          <w:lang w:eastAsia="fr-FR"/>
        </w:rPr>
      </w:pPr>
      <w:r w:rsidRPr="00FE25E5">
        <w:rPr>
          <w:rFonts w:eastAsia="Times New Roman" w:cs="Times New Roman"/>
          <w:color w:val="000000"/>
          <w:lang w:eastAsia="fr-FR"/>
        </w:rPr>
        <w:t xml:space="preserve">La </w:t>
      </w:r>
      <w:r>
        <w:rPr>
          <w:rFonts w:eastAsia="Times New Roman" w:cs="Times New Roman"/>
          <w:color w:val="000000"/>
          <w:lang w:eastAsia="fr-FR"/>
        </w:rPr>
        <w:t>f</w:t>
      </w:r>
      <w:r w:rsidRPr="00FE25E5">
        <w:rPr>
          <w:rFonts w:eastAsia="Times New Roman" w:cs="Times New Roman"/>
          <w:color w:val="000000"/>
          <w:lang w:eastAsia="fr-FR"/>
        </w:rPr>
        <w:t>aiblesse de la formation professionnelle</w:t>
      </w:r>
      <w:r>
        <w:rPr>
          <w:rFonts w:eastAsia="Times New Roman" w:cs="Times New Roman"/>
          <w:color w:val="000000"/>
          <w:lang w:eastAsia="fr-FR"/>
        </w:rPr>
        <w:t xml:space="preserve">. </w:t>
      </w:r>
    </w:p>
    <w:p w14:paraId="5CD4B5AD" w14:textId="77777777" w:rsidR="003C6735" w:rsidRDefault="003C6735" w:rsidP="003C6735">
      <w:pPr>
        <w:pStyle w:val="Paragraphedeliste"/>
        <w:ind w:left="357"/>
      </w:pPr>
    </w:p>
    <w:p w14:paraId="674A87AF" w14:textId="5393DAA4" w:rsidR="003C6735" w:rsidRDefault="003C6735" w:rsidP="00BD5048">
      <w:pPr>
        <w:pStyle w:val="Titre3"/>
        <w:numPr>
          <w:ilvl w:val="2"/>
          <w:numId w:val="6"/>
        </w:numPr>
      </w:pPr>
      <w:bookmarkStart w:id="15" w:name="_Toc106186078"/>
      <w:r w:rsidRPr="00C81AEA">
        <w:t>Capacités de résilience économique et sociale à l</w:t>
      </w:r>
      <w:r w:rsidR="00D42BC6">
        <w:t>’</w:t>
      </w:r>
      <w:r w:rsidRPr="00C81AEA">
        <w:t>épreuve du Covi</w:t>
      </w:r>
      <w:r>
        <w:t>d</w:t>
      </w:r>
      <w:r w:rsidRPr="00C81AEA">
        <w:t>-19</w:t>
      </w:r>
      <w:bookmarkEnd w:id="15"/>
    </w:p>
    <w:p w14:paraId="31443C9C" w14:textId="77777777" w:rsidR="003C6735" w:rsidRPr="00FB63AA" w:rsidRDefault="003C6735" w:rsidP="003C6735"/>
    <w:p w14:paraId="21D60610" w14:textId="73CF8918" w:rsidR="003C6735" w:rsidRPr="00BD5048" w:rsidRDefault="003C6735" w:rsidP="00254A80">
      <w:pPr>
        <w:pStyle w:val="Paragraphedeliste"/>
        <w:numPr>
          <w:ilvl w:val="0"/>
          <w:numId w:val="126"/>
        </w:numPr>
        <w:rPr>
          <w:i/>
          <w:iCs/>
        </w:rPr>
      </w:pPr>
      <w:r w:rsidRPr="00BD5048">
        <w:rPr>
          <w:i/>
          <w:iCs/>
        </w:rPr>
        <w:t xml:space="preserve">Le contexte national du Covid-19 et les réponses apportées </w:t>
      </w:r>
    </w:p>
    <w:p w14:paraId="2AB3620A" w14:textId="77777777" w:rsidR="003C6735" w:rsidRPr="003C6735" w:rsidRDefault="003C6735" w:rsidP="003C6735">
      <w:pPr>
        <w:rPr>
          <w:bCs/>
          <w:u w:val="single"/>
        </w:rPr>
      </w:pPr>
    </w:p>
    <w:p w14:paraId="3EC4E563" w14:textId="6069B580" w:rsidR="003C6735" w:rsidRDefault="003C6735" w:rsidP="00103970">
      <w:pPr>
        <w:pStyle w:val="Paragraphedeliste"/>
        <w:numPr>
          <w:ilvl w:val="0"/>
          <w:numId w:val="105"/>
        </w:numPr>
        <w:ind w:left="357" w:hanging="357"/>
      </w:pPr>
      <w:r>
        <w:t xml:space="preserve">La République du Congo a enregistré à la date du </w:t>
      </w:r>
      <w:r w:rsidR="000833FD">
        <w:rPr>
          <w:b/>
          <w:bCs/>
          <w:i/>
          <w:iCs/>
        </w:rPr>
        <w:t>15</w:t>
      </w:r>
      <w:r w:rsidR="00F92336" w:rsidRPr="00BB692F">
        <w:rPr>
          <w:b/>
          <w:bCs/>
          <w:i/>
          <w:iCs/>
        </w:rPr>
        <w:t xml:space="preserve"> mars</w:t>
      </w:r>
      <w:r w:rsidRPr="00BB692F">
        <w:rPr>
          <w:b/>
          <w:bCs/>
          <w:i/>
          <w:iCs/>
        </w:rPr>
        <w:t xml:space="preserve"> 202</w:t>
      </w:r>
      <w:r w:rsidR="00F92336" w:rsidRPr="00BB692F">
        <w:rPr>
          <w:b/>
          <w:bCs/>
          <w:i/>
          <w:iCs/>
        </w:rPr>
        <w:t>2</w:t>
      </w:r>
      <w:r>
        <w:rPr>
          <w:rStyle w:val="Appelnotedebasdep"/>
        </w:rPr>
        <w:footnoteReference w:id="14"/>
      </w:r>
      <w:r>
        <w:t xml:space="preserve">depuis le premier cas </w:t>
      </w:r>
      <w:r w:rsidR="00F92336">
        <w:t xml:space="preserve">du Covid </w:t>
      </w:r>
      <w:r w:rsidR="00F92336" w:rsidRPr="00BB692F">
        <w:rPr>
          <w:b/>
          <w:bCs/>
          <w:i/>
          <w:iCs/>
        </w:rPr>
        <w:t>23 9</w:t>
      </w:r>
      <w:r w:rsidR="000833FD">
        <w:rPr>
          <w:b/>
          <w:bCs/>
          <w:i/>
          <w:iCs/>
        </w:rPr>
        <w:t>9</w:t>
      </w:r>
      <w:r w:rsidR="00F92336" w:rsidRPr="00BB692F">
        <w:rPr>
          <w:b/>
          <w:bCs/>
          <w:i/>
          <w:iCs/>
        </w:rPr>
        <w:t>7</w:t>
      </w:r>
      <w:r w:rsidRPr="00BB692F">
        <w:rPr>
          <w:b/>
          <w:bCs/>
          <w:i/>
          <w:iCs/>
        </w:rPr>
        <w:t xml:space="preserve"> cas positifs et </w:t>
      </w:r>
      <w:r w:rsidR="00F92336" w:rsidRPr="00BB692F">
        <w:rPr>
          <w:b/>
          <w:bCs/>
          <w:i/>
          <w:iCs/>
        </w:rPr>
        <w:t>3</w:t>
      </w:r>
      <w:r w:rsidR="000833FD">
        <w:rPr>
          <w:b/>
          <w:bCs/>
          <w:i/>
          <w:iCs/>
        </w:rPr>
        <w:t>83</w:t>
      </w:r>
      <w:r w:rsidRPr="00BB692F">
        <w:rPr>
          <w:b/>
          <w:bCs/>
          <w:i/>
          <w:iCs/>
        </w:rPr>
        <w:t xml:space="preserve"> décès</w:t>
      </w:r>
      <w:r>
        <w:t xml:space="preserve"> touchant plus les hommes (</w:t>
      </w:r>
      <w:r w:rsidR="00F92336">
        <w:t>65</w:t>
      </w:r>
      <w:r>
        <w:t xml:space="preserve"> %) que les femmes (</w:t>
      </w:r>
      <w:r w:rsidR="00F92336">
        <w:t xml:space="preserve">35 </w:t>
      </w:r>
      <w:r>
        <w:t>%). Plus de 9 personnes sur 10 (95 %) testées positives sont à Brazzaville (60 %) et à Pointe-Noire (3</w:t>
      </w:r>
      <w:r w:rsidR="00F92336">
        <w:t>6</w:t>
      </w:r>
      <w:r>
        <w:t>%) ; les deux autres départements touchés sont Sangha (1 %) et les Plateaux (0,</w:t>
      </w:r>
      <w:r w:rsidR="00F92336">
        <w:t>6</w:t>
      </w:r>
      <w:r>
        <w:t>3 %). Le statut des cas</w:t>
      </w:r>
      <w:r w:rsidR="00F92336">
        <w:t xml:space="preserve"> actifs </w:t>
      </w:r>
      <w:r>
        <w:t>montre que 5</w:t>
      </w:r>
      <w:r w:rsidR="00F92336">
        <w:t>2,3</w:t>
      </w:r>
      <w:r>
        <w:t>% des cas concernent les personnes dont l</w:t>
      </w:r>
      <w:r w:rsidR="00D42BC6">
        <w:t>’</w:t>
      </w:r>
      <w:r>
        <w:t xml:space="preserve">âge est compris entre 30 et 49 ans ; la part des personnes âgées de 70 à 80 ans et plus est de </w:t>
      </w:r>
      <w:r w:rsidR="00F92336">
        <w:t>13</w:t>
      </w:r>
      <w:r>
        <w:t> % ; l</w:t>
      </w:r>
      <w:r w:rsidR="00D42BC6">
        <w:t>’</w:t>
      </w:r>
      <w:r>
        <w:t>âge moyen des patients Covid-19 est de 41 ans. Par rapport aux pays de la sous-région de la CEMAC, l</w:t>
      </w:r>
      <w:r w:rsidR="00D42BC6">
        <w:t>’</w:t>
      </w:r>
      <w:r>
        <w:t>impact sanitaire du Covid-19 pour la République du Congo en termes de nombre de cas positifs et de morts est modeste, avec un ratio de cas positifs et de morts pour un million d</w:t>
      </w:r>
      <w:r w:rsidR="00D42BC6">
        <w:t>’</w:t>
      </w:r>
      <w:r>
        <w:t xml:space="preserve">habitants respectivement de 3 336 et de 63 à la date du 15 décembre 2021 comparativement au Cameroun de 3 914 et 67 et pour au Gabon qui enregistre des taux de 16 369 et 124 (morts). Les </w:t>
      </w:r>
      <w:r>
        <w:lastRenderedPageBreak/>
        <w:t>mesures de protection de la population prises par le gouvernement congolais ont été prise très tôt dans toutes les sphères économiques, sociales et éducatives avec la fermeture des écoles. Toutefois, il y a lieu de remarquer le nombre réel d</w:t>
      </w:r>
      <w:r w:rsidR="00D42BC6">
        <w:t>’</w:t>
      </w:r>
      <w:r>
        <w:t xml:space="preserve">infections pourrait être plus élevé que le nombre de cas confirmé aussi pour le Congo que pour les autres pays de la sous-région en raison du faible nombre de tests de Covid-19. La République du Congo avait effectué 290 366 tests de Covid-19 correspondant à 54 tests pour 1 000 habitants contre 637 au Gabon et 188 en Guinée Equatoriale. </w:t>
      </w:r>
    </w:p>
    <w:p w14:paraId="22A0D2F2" w14:textId="25BEA1B2" w:rsidR="003C6735" w:rsidRDefault="003C6735" w:rsidP="00103970">
      <w:pPr>
        <w:pStyle w:val="Paragraphedeliste"/>
        <w:numPr>
          <w:ilvl w:val="0"/>
          <w:numId w:val="105"/>
        </w:numPr>
        <w:ind w:left="357" w:hanging="357"/>
      </w:pPr>
      <w:r>
        <w:t>Le pays a rapidement annoncé dès avril 2020 un confinement national et de restrictions à mesure que la pandémie évoluait, avec la déclaration de l</w:t>
      </w:r>
      <w:r w:rsidR="00D42BC6">
        <w:t>’</w:t>
      </w:r>
      <w:r>
        <w:t>état d</w:t>
      </w:r>
      <w:r w:rsidR="00D42BC6">
        <w:t>’</w:t>
      </w:r>
      <w:r>
        <w:t>urgence et la fermeture des frontières et de toutes les écoles ; le couvre-feux a été également instauré à plusieurs reprises en 2020 et 2021, avec des fréquences d</w:t>
      </w:r>
      <w:r w:rsidR="00D42BC6">
        <w:t>’</w:t>
      </w:r>
      <w:r>
        <w:t>ouverture des marchés et des frontières terrestres et fluviales</w:t>
      </w:r>
      <w:r w:rsidRPr="00074DB4">
        <w:t xml:space="preserve"> variable</w:t>
      </w:r>
      <w:r>
        <w:t xml:space="preserve"> ainsi que la réduction des heures de travail qui ont des impacts économiques et financiers sur l</w:t>
      </w:r>
      <w:r w:rsidR="00D42BC6">
        <w:t>’</w:t>
      </w:r>
      <w:r>
        <w:t xml:space="preserve">économie du pays. Le pays a également engagé le programme de vaccination qui a touché </w:t>
      </w:r>
      <w:r w:rsidRPr="00BB692F">
        <w:rPr>
          <w:b/>
          <w:bCs/>
          <w:i/>
          <w:iCs/>
        </w:rPr>
        <w:t>11,</w:t>
      </w:r>
      <w:r w:rsidR="00BB692F" w:rsidRPr="00BB692F">
        <w:rPr>
          <w:b/>
          <w:bCs/>
          <w:i/>
          <w:iCs/>
        </w:rPr>
        <w:t>07</w:t>
      </w:r>
      <w:r w:rsidRPr="00BB692F">
        <w:rPr>
          <w:b/>
          <w:bCs/>
          <w:i/>
          <w:iCs/>
        </w:rPr>
        <w:t xml:space="preserve"> % de la population</w:t>
      </w:r>
      <w:r w:rsidR="00BB692F" w:rsidRPr="00BB692F">
        <w:rPr>
          <w:b/>
          <w:bCs/>
          <w:i/>
          <w:iCs/>
        </w:rPr>
        <w:t xml:space="preserve"> complètement vaccinée</w:t>
      </w:r>
      <w:r w:rsidR="00BB692F">
        <w:t xml:space="preserve"> (11,77%</w:t>
      </w:r>
      <w:r w:rsidR="008A795B">
        <w:t>)</w:t>
      </w:r>
      <w:r w:rsidR="00BB692F">
        <w:t xml:space="preserve"> de la population ayant reçu au moins une dose) </w:t>
      </w:r>
      <w:r w:rsidRPr="00BB692F">
        <w:rPr>
          <w:b/>
          <w:bCs/>
          <w:i/>
          <w:iCs/>
        </w:rPr>
        <w:t>à la date du 0</w:t>
      </w:r>
      <w:r w:rsidR="00BB692F" w:rsidRPr="00BB692F">
        <w:rPr>
          <w:b/>
          <w:bCs/>
          <w:i/>
          <w:iCs/>
        </w:rPr>
        <w:t>8</w:t>
      </w:r>
      <w:r w:rsidRPr="00BB692F">
        <w:rPr>
          <w:b/>
          <w:bCs/>
          <w:i/>
          <w:iCs/>
        </w:rPr>
        <w:t xml:space="preserve"> </w:t>
      </w:r>
      <w:r w:rsidR="00BB692F" w:rsidRPr="00BB692F">
        <w:rPr>
          <w:b/>
          <w:bCs/>
          <w:i/>
          <w:iCs/>
        </w:rPr>
        <w:t>mars</w:t>
      </w:r>
      <w:r w:rsidRPr="00BB692F">
        <w:rPr>
          <w:b/>
          <w:bCs/>
          <w:i/>
          <w:iCs/>
        </w:rPr>
        <w:t xml:space="preserve"> 202</w:t>
      </w:r>
      <w:r w:rsidR="00BB692F" w:rsidRPr="00BB692F">
        <w:rPr>
          <w:b/>
          <w:bCs/>
          <w:i/>
          <w:iCs/>
        </w:rPr>
        <w:t>2</w:t>
      </w:r>
      <w:r>
        <w:t xml:space="preserve">.  </w:t>
      </w:r>
    </w:p>
    <w:p w14:paraId="0EC94870" w14:textId="6AD438A8" w:rsidR="003C6735" w:rsidRDefault="003C6735" w:rsidP="00103970">
      <w:pPr>
        <w:pStyle w:val="Paragraphedeliste"/>
        <w:numPr>
          <w:ilvl w:val="0"/>
          <w:numId w:val="105"/>
        </w:numPr>
        <w:ind w:left="357" w:hanging="357"/>
      </w:pPr>
      <w:r>
        <w:t>L</w:t>
      </w:r>
      <w:r w:rsidR="00D42BC6">
        <w:t>’</w:t>
      </w:r>
      <w:r>
        <w:t>évaluation des impacts économiques et sociaux de la pandémie de Covid-19, réalisée au début de la crise (août 2020) par les Nations Unies en République du Congo, a mis en exergue les effets potentiels du Covid sur le système sanitaire, l</w:t>
      </w:r>
      <w:r w:rsidR="00D42BC6">
        <w:t>’</w:t>
      </w:r>
      <w:r>
        <w:t xml:space="preserve">éducation, les fondamentaux macroéconomiques, les secteurs économiques et les populations vulnérables. </w:t>
      </w:r>
    </w:p>
    <w:p w14:paraId="5AEC9ED8" w14:textId="722D46F5" w:rsidR="003C6735" w:rsidRDefault="003C6735" w:rsidP="00103970">
      <w:pPr>
        <w:pStyle w:val="Paragraphedeliste"/>
        <w:numPr>
          <w:ilvl w:val="0"/>
          <w:numId w:val="105"/>
        </w:numPr>
        <w:ind w:left="357" w:hanging="357"/>
      </w:pPr>
      <w:r>
        <w:t>Pour le système sanitaire, les impacts potentiels se résument à la surcharge des services de santé, l</w:t>
      </w:r>
      <w:r w:rsidR="00D42BC6">
        <w:t>’</w:t>
      </w:r>
      <w:r>
        <w:t>accroissement des dépenses de santé, l</w:t>
      </w:r>
      <w:r w:rsidR="00D42BC6">
        <w:t>’</w:t>
      </w:r>
      <w:r>
        <w:t>augmentation de la peur et de la stigmatisation et la perturbation de certains programmes de santé concernant les maladies courantes et le VIH. En matière d</w:t>
      </w:r>
      <w:r w:rsidR="00D42BC6">
        <w:t>’</w:t>
      </w:r>
      <w:r>
        <w:t>éducation, les impacts attendus sont l</w:t>
      </w:r>
      <w:r w:rsidR="00D42BC6">
        <w:t>’</w:t>
      </w:r>
      <w:r>
        <w:t>interruption de l</w:t>
      </w:r>
      <w:r w:rsidR="00D42BC6">
        <w:t>’</w:t>
      </w:r>
      <w:r>
        <w:t>apprentissage pour 1,5 millions d</w:t>
      </w:r>
      <w:r w:rsidR="00D42BC6">
        <w:t>’</w:t>
      </w:r>
      <w:r>
        <w:t>apprenants, l</w:t>
      </w:r>
      <w:r w:rsidR="00D42BC6">
        <w:t>’</w:t>
      </w:r>
      <w:r>
        <w:t>accroissement des inégalités d</w:t>
      </w:r>
      <w:r w:rsidR="00D42BC6">
        <w:t>’</w:t>
      </w:r>
      <w:r>
        <w:t>accès à l</w:t>
      </w:r>
      <w:r w:rsidR="00D42BC6">
        <w:t>’</w:t>
      </w:r>
      <w:r>
        <w:t>école et l</w:t>
      </w:r>
      <w:r w:rsidR="00D42BC6">
        <w:t>’</w:t>
      </w:r>
      <w:r>
        <w:t xml:space="preserve">interruption temporaire, voire définitive pour les filles. </w:t>
      </w:r>
    </w:p>
    <w:p w14:paraId="42969A1D" w14:textId="06EE3366" w:rsidR="003C6735" w:rsidRDefault="003C6735" w:rsidP="00103970">
      <w:pPr>
        <w:pStyle w:val="Paragraphedeliste"/>
        <w:numPr>
          <w:ilvl w:val="0"/>
          <w:numId w:val="105"/>
        </w:numPr>
        <w:ind w:left="357" w:hanging="357"/>
      </w:pPr>
      <w:r>
        <w:t xml:space="preserve"> En matière d</w:t>
      </w:r>
      <w:r w:rsidR="00D42BC6">
        <w:t>’</w:t>
      </w:r>
      <w:r>
        <w:t>impacts macro-économiques et selon les projections du mois d</w:t>
      </w:r>
      <w:r w:rsidR="00D42BC6">
        <w:t>’</w:t>
      </w:r>
      <w:r>
        <w:t>août 2020, le taux de croissance du PIB devait chuter de -9,7 % et -12,7 % pour le PIB hors pétrole et le taux devait rester en dessous de 3 %. Une loi des finances rectificative élaborée en 2020 a prévu la réduction des ressources du budget général de 57,5 % ; le taux de pression fiscale devait passer de 10,5 % en 2019 à 4,8 % en 2020. La dette devait s</w:t>
      </w:r>
      <w:r w:rsidR="00D42BC6">
        <w:t>’</w:t>
      </w:r>
      <w:r>
        <w:t xml:space="preserve">aggraver passant de 82,9 % en 2019 à 126,2 % en 2020. </w:t>
      </w:r>
    </w:p>
    <w:p w14:paraId="26A3159D" w14:textId="3FE17FCD" w:rsidR="003C6735" w:rsidRDefault="003C6735" w:rsidP="00103970">
      <w:pPr>
        <w:pStyle w:val="Paragraphedeliste"/>
        <w:numPr>
          <w:ilvl w:val="0"/>
          <w:numId w:val="105"/>
        </w:numPr>
        <w:ind w:left="357" w:hanging="357"/>
      </w:pPr>
      <w:r>
        <w:t>L</w:t>
      </w:r>
      <w:r w:rsidR="00D42BC6">
        <w:t>’</w:t>
      </w:r>
      <w:r>
        <w:t>impact du Covid-19 sur les entreprises du secteur formel devait se traduire par une réduction du chiffre d</w:t>
      </w:r>
      <w:r w:rsidR="00D42BC6">
        <w:t>’</w:t>
      </w:r>
      <w:r>
        <w:t>affaires et la mise au chômage technique de nombreux employés (25,2 % des employés pour les entreprises affiliées à UNICONGO)</w:t>
      </w:r>
      <w:r>
        <w:rPr>
          <w:rStyle w:val="Appelnotedebasdep"/>
        </w:rPr>
        <w:footnoteReference w:id="15"/>
      </w:r>
      <w:r>
        <w:t xml:space="preserve">. Pour le secteur informel, les petites entreprises et leurs salariés devaient voir leurs revenus baisser du fait des mesures de confinement et de fermetures des frontières avec les pays de la sous-région réduisant drastiquement les échanges économiques et les déplacements. Les populations vulnérables qui tirent majoritairement leurs revenus monétaires du secteur informel devaient avoir plus de difficultés pour subvenir à leurs besoins alimentaires et faire face aux dépenses de santé. </w:t>
      </w:r>
    </w:p>
    <w:p w14:paraId="59810206" w14:textId="10788D05" w:rsidR="003C6735" w:rsidRDefault="003C6735" w:rsidP="00103970">
      <w:pPr>
        <w:pStyle w:val="Paragraphedeliste"/>
        <w:numPr>
          <w:ilvl w:val="0"/>
          <w:numId w:val="105"/>
        </w:numPr>
        <w:ind w:left="357" w:hanging="357"/>
      </w:pPr>
      <w:r>
        <w:t>Selon le rapport des Nations Unies sur l</w:t>
      </w:r>
      <w:r w:rsidR="00D42BC6">
        <w:t>’</w:t>
      </w:r>
      <w:r>
        <w:t>impact du Covid-19, le taux d</w:t>
      </w:r>
      <w:r w:rsidR="00D42BC6">
        <w:t>’</w:t>
      </w:r>
      <w:r>
        <w:t>insécurité alimentaire ménages vivant à Brazzaville est passé de 7,6 % en 2014 à 30,8 % en 2020 ; le revenu mensuel moyen des ménages a chuté de 385 545 FCFA à 107 500 FCFA entre 2014 et le premier semestre de l</w:t>
      </w:r>
      <w:r w:rsidR="00D42BC6">
        <w:t>’</w:t>
      </w:r>
      <w:r>
        <w:t>année 2020. Les mesures de confinement et de fermeture des frontières ont eu des effets directs sur les activités agricoles, avec la rupture de la chaîne des intrants et la baisse de 50% des activités vivrières et l</w:t>
      </w:r>
      <w:r w:rsidR="00D42BC6">
        <w:t>’</w:t>
      </w:r>
      <w:r>
        <w:t>augmentation d</w:t>
      </w:r>
      <w:r w:rsidR="00D42BC6">
        <w:t>’</w:t>
      </w:r>
      <w:r>
        <w:t xml:space="preserve">environ 13% des prix des produits carnés importés. </w:t>
      </w:r>
    </w:p>
    <w:p w14:paraId="45377FCA" w14:textId="11D1F3A4" w:rsidR="003C6735" w:rsidRDefault="003C6735" w:rsidP="00103970">
      <w:pPr>
        <w:pStyle w:val="Paragraphedeliste"/>
        <w:numPr>
          <w:ilvl w:val="0"/>
          <w:numId w:val="105"/>
        </w:numPr>
        <w:ind w:left="357" w:hanging="357"/>
      </w:pPr>
      <w:r>
        <w:t>Pour faire face à la crise du Covid-19, le Gouvernement a pris plusieurs mesures d</w:t>
      </w:r>
      <w:r w:rsidR="00D42BC6">
        <w:t>’</w:t>
      </w:r>
      <w:r>
        <w:t>urgence pour atténuer son impact socio-économique à travers la mise en place des mécanismes de paiement en espèces pour les ménages les plus vulnérables, des facilités fiscales et financières pour les entreprises. Parmi ces mesures, il y a :</w:t>
      </w:r>
    </w:p>
    <w:p w14:paraId="2DEE3ACD" w14:textId="2DD3C352" w:rsidR="00392D8B" w:rsidRDefault="003C6735" w:rsidP="00392D8B">
      <w:pPr>
        <w:pStyle w:val="Paragraphedeliste"/>
        <w:numPr>
          <w:ilvl w:val="0"/>
          <w:numId w:val="13"/>
        </w:numPr>
        <w:ind w:left="681" w:hanging="284"/>
      </w:pPr>
      <w:r w:rsidRPr="001508D3">
        <w:rPr>
          <w:b/>
          <w:bCs/>
          <w:i/>
          <w:iCs/>
        </w:rPr>
        <w:t>Allocation Covid</w:t>
      </w:r>
      <w:r>
        <w:rPr>
          <w:b/>
          <w:bCs/>
          <w:i/>
          <w:iCs/>
        </w:rPr>
        <w:t>-19</w:t>
      </w:r>
      <w:r w:rsidRPr="001508D3">
        <w:rPr>
          <w:b/>
          <w:bCs/>
          <w:i/>
          <w:iCs/>
        </w:rPr>
        <w:t xml:space="preserve"> pour les ménages vulnérables à travers le système </w:t>
      </w:r>
      <w:proofErr w:type="spellStart"/>
      <w:r w:rsidRPr="001508D3">
        <w:rPr>
          <w:b/>
          <w:bCs/>
          <w:i/>
          <w:iCs/>
        </w:rPr>
        <w:t>Lisungi</w:t>
      </w:r>
      <w:proofErr w:type="spellEnd"/>
      <w:r>
        <w:t> : le gouvernement avec l</w:t>
      </w:r>
      <w:r w:rsidR="00D42BC6">
        <w:t>’</w:t>
      </w:r>
      <w:r>
        <w:t>appui de ses partenaires a mis en place un dispositif d</w:t>
      </w:r>
      <w:r w:rsidR="00D42BC6">
        <w:t>’</w:t>
      </w:r>
      <w:r>
        <w:t>accompagnement de 341 475 ménages les plus vulnérables éligibles à l</w:t>
      </w:r>
      <w:r w:rsidR="00D42BC6">
        <w:t>’</w:t>
      </w:r>
      <w:r>
        <w:t>allocation Covid-19 sur la base du nombre total des ménages inscrits au RSU. A la date du 30 octobre 2021, 231 546 ménages ont reçu leurs allocations (</w:t>
      </w:r>
      <w:r w:rsidRPr="00174E40">
        <w:t>Y compris plus de 2000 m</w:t>
      </w:r>
      <w:r>
        <w:t>é</w:t>
      </w:r>
      <w:r w:rsidRPr="00174E40">
        <w:t xml:space="preserve">nages </w:t>
      </w:r>
      <w:r w:rsidR="00392D8B" w:rsidRPr="00174E40">
        <w:t>refugi</w:t>
      </w:r>
      <w:r w:rsidR="00392D8B">
        <w:t>é</w:t>
      </w:r>
      <w:r w:rsidR="00392D8B" w:rsidRPr="00174E40">
        <w:t>s</w:t>
      </w:r>
      <w:r w:rsidR="00392D8B">
        <w:t>) et</w:t>
      </w:r>
      <w:r>
        <w:t xml:space="preserve"> 110 000 sont en attente de paiement du fait des difficultés budgétaires de l</w:t>
      </w:r>
      <w:r w:rsidR="00D42BC6">
        <w:t>’</w:t>
      </w:r>
      <w:r>
        <w:t>Etat. Les transferts d</w:t>
      </w:r>
      <w:r w:rsidR="00D42BC6">
        <w:t>’</w:t>
      </w:r>
      <w:r>
        <w:t>urgence Covid-19 devaient mobiliser 11,6 milliards FCFA soit 50 000 FCFA par ménage. Au 30 juin 2021, sur les 231 546 ménages prévus d</w:t>
      </w:r>
      <w:r w:rsidR="00D42BC6">
        <w:t>’</w:t>
      </w:r>
      <w:r>
        <w:t>être payés, 38 767 n</w:t>
      </w:r>
      <w:r w:rsidR="00D42BC6">
        <w:t>’</w:t>
      </w:r>
      <w:r>
        <w:t>ont pas encore reçu leurs allocations Covid-19. Les quatre cinquièmes (4/5) des bénéficiaires sont concentrés dans les villes de Brazzaville (51 %), Pointe Noire (28 %) et Niari (3,6 %)</w:t>
      </w:r>
      <w:r>
        <w:rPr>
          <w:rStyle w:val="Appelnotedebasdep"/>
        </w:rPr>
        <w:footnoteReference w:id="16"/>
      </w:r>
      <w:r>
        <w:t xml:space="preserve">.   </w:t>
      </w:r>
    </w:p>
    <w:p w14:paraId="2B0D7368" w14:textId="1E5763AE" w:rsidR="00392D8B" w:rsidRDefault="003C6735" w:rsidP="00392D8B">
      <w:pPr>
        <w:pStyle w:val="Paragraphedeliste"/>
        <w:numPr>
          <w:ilvl w:val="0"/>
          <w:numId w:val="13"/>
        </w:numPr>
        <w:ind w:left="681" w:hanging="284"/>
      </w:pPr>
      <w:r w:rsidRPr="00392D8B">
        <w:rPr>
          <w:b/>
          <w:bCs/>
          <w:i/>
          <w:iCs/>
        </w:rPr>
        <w:lastRenderedPageBreak/>
        <w:t>Assistance alimentaire ciblée aux personnes vulnérables</w:t>
      </w:r>
      <w:r>
        <w:t> : au cours de l</w:t>
      </w:r>
      <w:r w:rsidR="00D42BC6">
        <w:t>’</w:t>
      </w:r>
      <w:r>
        <w:t>année 2020 (mois de mai), le Ministère des Affaires Sociales et de l</w:t>
      </w:r>
      <w:r w:rsidR="00D42BC6">
        <w:t>’</w:t>
      </w:r>
      <w:r>
        <w:t>Action Humanitaire dans le cadre du Projet d</w:t>
      </w:r>
      <w:r w:rsidR="00D42BC6">
        <w:t>’</w:t>
      </w:r>
      <w:r>
        <w:t>Appui à l</w:t>
      </w:r>
      <w:r w:rsidR="00D42BC6">
        <w:t>’</w:t>
      </w:r>
      <w:r>
        <w:t>Inclusion Productive des Populations Vulnérables (TELEMA) a apporté une assistance alimentaire sous forme de kits (riz, poisson salé, lait, sucré, etc.) pour 5 600 personnes dans les quartiers de Brazzaville, de Pointe Noire et du Pool en direction de certaines catégories de la population vulnérable (orphelins, structures publiques et privées d</w:t>
      </w:r>
      <w:r w:rsidR="00D42BC6">
        <w:t>’</w:t>
      </w:r>
      <w:r>
        <w:t>accueil et d</w:t>
      </w:r>
      <w:r w:rsidR="00D42BC6">
        <w:t>’</w:t>
      </w:r>
      <w:r>
        <w:t xml:space="preserve">hébergement des enfants en situation de rue, hospices vieillards).   </w:t>
      </w:r>
    </w:p>
    <w:p w14:paraId="2E3D7703" w14:textId="68D0BDC7" w:rsidR="003C6735" w:rsidRDefault="003C6735" w:rsidP="00392D8B">
      <w:pPr>
        <w:pStyle w:val="Paragraphedeliste"/>
        <w:numPr>
          <w:ilvl w:val="0"/>
          <w:numId w:val="13"/>
        </w:numPr>
        <w:ind w:left="681" w:hanging="284"/>
      </w:pPr>
      <w:r w:rsidRPr="00392D8B">
        <w:rPr>
          <w:b/>
          <w:bCs/>
          <w:i/>
          <w:iCs/>
        </w:rPr>
        <w:t>Appui aux entreprises</w:t>
      </w:r>
      <w:r>
        <w:t> : le gouvernement a mis en place trois types de mesures :</w:t>
      </w:r>
    </w:p>
    <w:p w14:paraId="1F2B2AC0" w14:textId="38165F2E" w:rsidR="00392D8B" w:rsidRDefault="003C6735" w:rsidP="00392D8B">
      <w:pPr>
        <w:pStyle w:val="Paragraphedeliste"/>
        <w:numPr>
          <w:ilvl w:val="1"/>
          <w:numId w:val="9"/>
        </w:numPr>
        <w:ind w:left="908" w:hanging="284"/>
      </w:pPr>
      <w:r w:rsidRPr="002C7E62">
        <w:rPr>
          <w:i/>
          <w:iCs/>
        </w:rPr>
        <w:t>En matière douanière</w:t>
      </w:r>
      <w:r>
        <w:t>, d</w:t>
      </w:r>
      <w:r w:rsidR="00D42BC6">
        <w:t>’</w:t>
      </w:r>
      <w:r>
        <w:t>une part la facilitation et l</w:t>
      </w:r>
      <w:r w:rsidR="00D42BC6">
        <w:t>’</w:t>
      </w:r>
      <w:r>
        <w:t>accélération du dédouanement des marchandises et particulièrement des produits/matériels pharmaceutiques et médicaux et, d</w:t>
      </w:r>
      <w:r w:rsidR="00D42BC6">
        <w:t>’</w:t>
      </w:r>
      <w:r>
        <w:t xml:space="preserve">autre part la suspension des contrôles douaniers à postériori </w:t>
      </w:r>
      <w:r w:rsidR="00392D8B">
        <w:t>pendant 3</w:t>
      </w:r>
      <w:r>
        <w:t xml:space="preserve"> mois selon l</w:t>
      </w:r>
      <w:r w:rsidR="00D42BC6">
        <w:t>’</w:t>
      </w:r>
      <w:r>
        <w:t>état d</w:t>
      </w:r>
      <w:r w:rsidR="00D42BC6">
        <w:t>’</w:t>
      </w:r>
      <w:r>
        <w:t xml:space="preserve">urgence sanitaire lié au contexte du Convid-19 ; </w:t>
      </w:r>
    </w:p>
    <w:p w14:paraId="2C491A61" w14:textId="4B24D333" w:rsidR="00392D8B" w:rsidRDefault="003C6735" w:rsidP="00392D8B">
      <w:pPr>
        <w:pStyle w:val="Paragraphedeliste"/>
        <w:numPr>
          <w:ilvl w:val="1"/>
          <w:numId w:val="9"/>
        </w:numPr>
        <w:ind w:left="908" w:hanging="284"/>
      </w:pPr>
      <w:r w:rsidRPr="00392D8B">
        <w:rPr>
          <w:i/>
          <w:iCs/>
        </w:rPr>
        <w:t>En matière fiscale</w:t>
      </w:r>
      <w:r>
        <w:t>, la suspension des contrôles fiscaux en cours, l</w:t>
      </w:r>
      <w:r w:rsidR="00D42BC6">
        <w:t>’</w:t>
      </w:r>
      <w:r>
        <w:t xml:space="preserve">extension du délai de déclaration des états financiers des entreprises, le prolongement du délai de paiements des impôts et taxes à échéance mensuelle et la non-application des pénalités, amendes de retard sur la période de deux mois renouvelables en cas de besoin ; </w:t>
      </w:r>
    </w:p>
    <w:p w14:paraId="19E9BCD7" w14:textId="1AC02400" w:rsidR="003C6735" w:rsidRPr="000911C6" w:rsidRDefault="003C6735" w:rsidP="00392D8B">
      <w:pPr>
        <w:pStyle w:val="Paragraphedeliste"/>
        <w:numPr>
          <w:ilvl w:val="1"/>
          <w:numId w:val="9"/>
        </w:numPr>
        <w:ind w:left="908" w:hanging="284"/>
      </w:pPr>
      <w:r w:rsidRPr="00392D8B">
        <w:rPr>
          <w:i/>
          <w:iCs/>
        </w:rPr>
        <w:t>En matière financière</w:t>
      </w:r>
      <w:r w:rsidRPr="000911C6">
        <w:t>, la mise en place d</w:t>
      </w:r>
      <w:r w:rsidR="00D42BC6">
        <w:t>’</w:t>
      </w:r>
      <w:r w:rsidRPr="000911C6">
        <w:t>un mécanisme de garantie en vue de soutenir les entreprises en difficulté, pour les besoins de trésorerie, dans le cadre de leurs engagements vis-à-vis du système bancaire ;</w:t>
      </w:r>
    </w:p>
    <w:p w14:paraId="36FE352F" w14:textId="06ACE09C" w:rsidR="003C6735" w:rsidRDefault="003C6735" w:rsidP="00103970">
      <w:pPr>
        <w:pStyle w:val="Paragraphedeliste"/>
        <w:numPr>
          <w:ilvl w:val="0"/>
          <w:numId w:val="105"/>
        </w:numPr>
        <w:ind w:left="357" w:hanging="357"/>
      </w:pPr>
      <w:r>
        <w:t>Le Gouvernement a adopté en juillet 2021 un « Plan National de riposte à la pandémie de Covid-19 » pour la période Août 2021 à Juillet 2022 comprenant  huit (8) piliers : i) coordination et leadership, ii) surveillance épidémiologique et points d</w:t>
      </w:r>
      <w:r w:rsidR="00D42BC6">
        <w:t>’</w:t>
      </w:r>
      <w:r>
        <w:t>entrée, iii) laboratoire et recherche, iv) prise en charge des cas et continuité de services, v) prévention et contrôle des infections (PCI), mobilisation sociale et communication sur les risques, vi) vaccination, vii) logistiques et finances et viii) sécurité. Le coût global du plan est de 86,5 milliards FCFA dont 74 % sont réservés à la vaccination.  Pour les deux premiers plans Covid-19 du gouvernement sur 119,9 milliards FCFA, seulement 23 % ont été mobilisés représentant l</w:t>
      </w:r>
      <w:r w:rsidR="00D42BC6">
        <w:t>’</w:t>
      </w:r>
      <w:r>
        <w:t>apport du gouvernement (17 %) et l</w:t>
      </w:r>
      <w:r w:rsidR="00D42BC6">
        <w:t>’</w:t>
      </w:r>
      <w:r>
        <w:t xml:space="preserve">appui des partenaires et financiers (7%).  </w:t>
      </w:r>
    </w:p>
    <w:p w14:paraId="514B24F0" w14:textId="5261F017" w:rsidR="003C6735" w:rsidRDefault="003C6735" w:rsidP="00103970">
      <w:pPr>
        <w:pStyle w:val="Paragraphedeliste"/>
        <w:numPr>
          <w:ilvl w:val="0"/>
          <w:numId w:val="105"/>
        </w:numPr>
        <w:ind w:left="357" w:hanging="357"/>
      </w:pPr>
      <w:r>
        <w:t>Le Système des Nations Unies, dans le cadre de son accompagnement aux efforts du gouvernement, a défini et mis en œuvre dès août 2020 un « Plan de relèvement des Nations Unies pour une réponse socio-économique face à la COVID-19 » pour un montant total de 2,8 milliards de dollar dont 70 % sont à mobiliser. Le plan repose sur cinq piliers : i) priorité à la santé, ii) protection des populations, iii) réponse et reprise économiques, iv) mesures macro-économiques et vi) cohésion sociale et résilience des populations. Au cours de l</w:t>
      </w:r>
      <w:r w:rsidR="00D42BC6">
        <w:t>’</w:t>
      </w:r>
      <w:r>
        <w:t>année 2020, le SNU a engagé plusieurs mesures du Plan de relèvement Covid dans les domaines du renforcement des capacités de certaines institutions pour leur permettre de mieux répondre aux urgences sanitaires et de réduire les impacts socio-économiques négatifs sur les populations les plus vulnérables à travers des actions de sensibilisation sur le Covid, l</w:t>
      </w:r>
      <w:r w:rsidR="00D42BC6">
        <w:t>’</w:t>
      </w:r>
      <w:r>
        <w:t>appui à 1 300 producteurs maraîchers dans plusieurs sites (</w:t>
      </w:r>
      <w:proofErr w:type="spellStart"/>
      <w:r>
        <w:t>Nsoungui</w:t>
      </w:r>
      <w:proofErr w:type="spellEnd"/>
      <w:r>
        <w:t xml:space="preserve">, </w:t>
      </w:r>
      <w:proofErr w:type="spellStart"/>
      <w:r>
        <w:t>Talangai</w:t>
      </w:r>
      <w:proofErr w:type="spellEnd"/>
      <w:r>
        <w:t>, etc.), l</w:t>
      </w:r>
      <w:r w:rsidR="00D42BC6">
        <w:t>’</w:t>
      </w:r>
      <w:r>
        <w:t>octroi de kits de vivres aux ménages, des micro-subventions aux acteurs du secteur informel et la réalisation des études d</w:t>
      </w:r>
      <w:r w:rsidR="00D42BC6">
        <w:t>’</w:t>
      </w:r>
      <w:r>
        <w:t>impact du Covid sur la sécurité alimentaire et nutritionnelle au niveau des ménages dans la ville de Brazzaville et d</w:t>
      </w:r>
      <w:r w:rsidR="00D42BC6">
        <w:t>’</w:t>
      </w:r>
      <w:r>
        <w:t xml:space="preserve">autres zones rurales, tout en prenant en compte les conditions de vie des populations autochtones.   </w:t>
      </w:r>
    </w:p>
    <w:p w14:paraId="4AD4F55C" w14:textId="77777777" w:rsidR="003C6735" w:rsidRPr="00A02204" w:rsidRDefault="003C6735" w:rsidP="003C6735">
      <w:pPr>
        <w:pStyle w:val="Paragraphedeliste"/>
        <w:ind w:left="357"/>
      </w:pPr>
    </w:p>
    <w:p w14:paraId="66D5B305" w14:textId="2024305D" w:rsidR="003C6735" w:rsidRPr="003C6735" w:rsidRDefault="003C6735" w:rsidP="00254A80">
      <w:pPr>
        <w:pStyle w:val="Paragraphedeliste"/>
        <w:numPr>
          <w:ilvl w:val="0"/>
          <w:numId w:val="127"/>
        </w:numPr>
        <w:rPr>
          <w:i/>
          <w:iCs/>
          <w:u w:val="single"/>
        </w:rPr>
      </w:pPr>
      <w:r w:rsidRPr="003C6735">
        <w:rPr>
          <w:i/>
          <w:iCs/>
          <w:u w:val="single"/>
        </w:rPr>
        <w:t xml:space="preserve">La portée des impacts du Covid sur les fondamentaux macro-économiques, les entreprises et la vulnérabilité multidimensionnelle des populations </w:t>
      </w:r>
    </w:p>
    <w:p w14:paraId="2F41B689" w14:textId="77777777" w:rsidR="003C6735" w:rsidRPr="007F5F75" w:rsidRDefault="003C6735" w:rsidP="003C6735"/>
    <w:p w14:paraId="070478F2" w14:textId="0D5E4095" w:rsidR="003C6735" w:rsidRDefault="003C6735" w:rsidP="00103970">
      <w:pPr>
        <w:pStyle w:val="Paragraphedeliste"/>
        <w:numPr>
          <w:ilvl w:val="0"/>
          <w:numId w:val="105"/>
        </w:numPr>
        <w:ind w:left="357" w:hanging="357"/>
      </w:pPr>
      <w:r>
        <w:t>Les canaux de transmission des impacts de la Covid-19 sont de deux types en République du Congo : i) effets à travers les canaux externes (baisse des exportations, baisse du prix du pétrole et difficultés d</w:t>
      </w:r>
      <w:r w:rsidR="00D42BC6">
        <w:t>’</w:t>
      </w:r>
      <w:r>
        <w:t>accès sur le marché financier international du fait du surendettement du pays et ii) effets liés aux canaux internes (baisse des ressources du budget de l</w:t>
      </w:r>
      <w:r w:rsidR="00D42BC6">
        <w:t>’</w:t>
      </w:r>
      <w:r>
        <w:t>Etat du fait de la chute du prix du pétrole, impacts sanitaires du Covid et choc de l</w:t>
      </w:r>
      <w:r w:rsidR="00D42BC6">
        <w:t>’</w:t>
      </w:r>
      <w:r>
        <w:t xml:space="preserve">offre et de la demande). </w:t>
      </w:r>
    </w:p>
    <w:p w14:paraId="51A080DA" w14:textId="0B6FE1FB" w:rsidR="003C6735" w:rsidRDefault="003C6735" w:rsidP="00103970">
      <w:pPr>
        <w:pStyle w:val="Paragraphedeliste"/>
        <w:numPr>
          <w:ilvl w:val="0"/>
          <w:numId w:val="105"/>
        </w:numPr>
        <w:ind w:left="357" w:hanging="357"/>
      </w:pPr>
      <w:proofErr w:type="gramStart"/>
      <w:r w:rsidRPr="001B69C1">
        <w:rPr>
          <w:b/>
          <w:bCs/>
          <w:i/>
          <w:iCs/>
        </w:rPr>
        <w:t>Au</w:t>
      </w:r>
      <w:proofErr w:type="gramEnd"/>
      <w:r w:rsidRPr="001B69C1">
        <w:rPr>
          <w:b/>
          <w:bCs/>
          <w:i/>
          <w:iCs/>
        </w:rPr>
        <w:t xml:space="preserve"> plan macro-économique</w:t>
      </w:r>
      <w:r>
        <w:t>, le taux de croissance du PIB enregistré en 2020 a été de – 8,</w:t>
      </w:r>
      <w:r w:rsidR="00245C52">
        <w:t>1</w:t>
      </w:r>
      <w:r>
        <w:t xml:space="preserve"> % selon les estimations du FMI (contre -6,2 % selon les projections du comité de cadrage macro-économique) et le budget de l</w:t>
      </w:r>
      <w:r w:rsidR="00D42BC6">
        <w:t>’</w:t>
      </w:r>
      <w:r>
        <w:t xml:space="preserve">Etat de 2020 a été révisé avec une baisse des ressources de 57,5 % et le surendettement du pays (passant de 82,9 % en 2019 à 126,2 % en 2020). </w:t>
      </w:r>
      <w:r w:rsidR="00245C52">
        <w:t xml:space="preserve">Le taux de croissance du PIB pour 2021 est </w:t>
      </w:r>
      <w:r>
        <w:t>La loi de finances de 2021 prévoit un rétablissement des finances publiques, avec des ressources internes projetées en augmentation de 22 % par rapport à 2020. Mais le rétablissement des finances publiques en 2021 repose sur des hypothèses fragiles, d</w:t>
      </w:r>
      <w:r w:rsidR="00D42BC6">
        <w:t>’</w:t>
      </w:r>
      <w:r>
        <w:t>une part le décaissement de l</w:t>
      </w:r>
      <w:r w:rsidR="00D42BC6">
        <w:t>’</w:t>
      </w:r>
      <w:r>
        <w:t>aide d</w:t>
      </w:r>
      <w:r w:rsidR="00D42BC6">
        <w:t>’</w:t>
      </w:r>
      <w:r>
        <w:t>urgence du FMI ne suffira pas pour résoudre tous les problèmes et d</w:t>
      </w:r>
      <w:r w:rsidR="00D42BC6">
        <w:t>’</w:t>
      </w:r>
      <w:r>
        <w:t xml:space="preserve">autre part les perspectives de recettes pétrolières restent aléatoires (du fait que les investissements des pétroliers stagnent depuis plusieurs années) et le </w:t>
      </w:r>
      <w:r>
        <w:lastRenderedPageBreak/>
        <w:t>surendettement du pays va amener l</w:t>
      </w:r>
      <w:r w:rsidR="00D42BC6">
        <w:t>’</w:t>
      </w:r>
      <w:r>
        <w:t xml:space="preserve">Etat à réduire ses dépenses. Le retour à une croissance positive, après une récession qui dure depuis 2015 (avec un taux négatif du PIB de -3 % en moyenne annuelle entre 2015 et 2020) est attendu en 2022 avec un taux de croissance de 2,4 % (projection du FMI), soit un taux inférieur au taux annuel de croissance démographique. </w:t>
      </w:r>
    </w:p>
    <w:p w14:paraId="157C1A18" w14:textId="0E1310F1" w:rsidR="003C6735" w:rsidRDefault="003C6735" w:rsidP="00103970">
      <w:pPr>
        <w:pStyle w:val="Paragraphedeliste"/>
        <w:numPr>
          <w:ilvl w:val="0"/>
          <w:numId w:val="105"/>
        </w:numPr>
        <w:ind w:left="357" w:hanging="357"/>
      </w:pPr>
      <w:r>
        <w:rPr>
          <w:b/>
          <w:bCs/>
          <w:i/>
          <w:iCs/>
        </w:rPr>
        <w:t>L</w:t>
      </w:r>
      <w:r w:rsidR="00D42BC6">
        <w:rPr>
          <w:b/>
          <w:bCs/>
          <w:i/>
          <w:iCs/>
        </w:rPr>
        <w:t>’</w:t>
      </w:r>
      <w:r>
        <w:rPr>
          <w:b/>
          <w:bCs/>
          <w:i/>
          <w:iCs/>
        </w:rPr>
        <w:t xml:space="preserve">impact sur la résilience économique </w:t>
      </w:r>
      <w:r>
        <w:t>s</w:t>
      </w:r>
      <w:r w:rsidR="00D42BC6">
        <w:t>’</w:t>
      </w:r>
      <w:r>
        <w:t>est traduit par la baisse des revenus monétaires pour des millions de personnes exerçant majoritairement dans le secteur informel dans les villes et dans les zones rurales. Les mesures de confinement, la fermeture des frontières et les couvre feux ont eu des effets sur l</w:t>
      </w:r>
      <w:r w:rsidR="00D42BC6">
        <w:t>’</w:t>
      </w:r>
      <w:r>
        <w:t>offre et la demande intérieures touchant plus particulièrement les services, le secteur industriel et l</w:t>
      </w:r>
      <w:r w:rsidR="00D42BC6">
        <w:t>’</w:t>
      </w:r>
      <w:r>
        <w:t>agriculture. Le PIB hors pétrole qui était déjà en contraction depuis 2018 a reculé de 8,3 % en 2020 selon la Banque Mondiale touchant surtout les services (-8,7 %), le secteur industriel (-7,7 %) et le secteur agricole (-6 %). Cette contraction sectorielle a engendré des pertes d</w:t>
      </w:r>
      <w:r w:rsidR="00D42BC6">
        <w:t>’</w:t>
      </w:r>
      <w:r>
        <w:t>emplois et de revenus pour le secteur privé. En effet, selon l</w:t>
      </w:r>
      <w:r w:rsidR="00D42BC6">
        <w:t>’</w:t>
      </w:r>
      <w:r>
        <w:t>enquête EHF de 2020, « près de 40 % des chefs de ménage qui travaillaient avant la crise Covid avaient cessé de travailler en avril 2020 »</w:t>
      </w:r>
      <w:r>
        <w:rPr>
          <w:rStyle w:val="Appelnotedebasdep"/>
        </w:rPr>
        <w:footnoteReference w:id="17"/>
      </w:r>
      <w:r>
        <w:t>. La majorité des ménages (trois cinquième) qui ont perdu leur emploi travaillait dans les services ; les pertes d</w:t>
      </w:r>
      <w:r w:rsidR="00D42BC6">
        <w:t>’</w:t>
      </w:r>
      <w:r>
        <w:t>emploi dans le secteur de l</w:t>
      </w:r>
      <w:r w:rsidR="00D42BC6">
        <w:t>’</w:t>
      </w:r>
      <w:r>
        <w:t>industrie ont concerné 65 % des travailleurs. Les revenus ont baissé pour les quatre cinquièmes des ménages en août 2020 par rapport à la période antérieure à la Covid-19. L</w:t>
      </w:r>
      <w:r w:rsidR="00D42BC6">
        <w:t>’</w:t>
      </w:r>
      <w:r>
        <w:t>aide de l</w:t>
      </w:r>
      <w:r w:rsidR="00D42BC6">
        <w:t>’</w:t>
      </w:r>
      <w:r>
        <w:t>Etat aux ménages les plus touchés par la perte de revenus ne s</w:t>
      </w:r>
      <w:r w:rsidR="00D42BC6">
        <w:t>’</w:t>
      </w:r>
      <w:r>
        <w:t>est mise en place que six mois après l</w:t>
      </w:r>
      <w:r w:rsidR="00D42BC6">
        <w:t>’</w:t>
      </w:r>
      <w:r>
        <w:t xml:space="preserve">apparition du Covid-19. </w:t>
      </w:r>
    </w:p>
    <w:p w14:paraId="5501B79A" w14:textId="6008BC6E" w:rsidR="003C6735" w:rsidRDefault="003C6735" w:rsidP="00103970">
      <w:pPr>
        <w:pStyle w:val="Paragraphedeliste"/>
        <w:numPr>
          <w:ilvl w:val="0"/>
          <w:numId w:val="105"/>
        </w:numPr>
        <w:ind w:left="357" w:hanging="357"/>
      </w:pPr>
      <w:r>
        <w:rPr>
          <w:b/>
          <w:bCs/>
          <w:i/>
          <w:iCs/>
        </w:rPr>
        <w:t>L</w:t>
      </w:r>
      <w:r w:rsidR="00D42BC6">
        <w:rPr>
          <w:b/>
          <w:bCs/>
          <w:i/>
          <w:iCs/>
        </w:rPr>
        <w:t>’</w:t>
      </w:r>
      <w:r>
        <w:rPr>
          <w:b/>
          <w:bCs/>
          <w:i/>
          <w:iCs/>
        </w:rPr>
        <w:t xml:space="preserve">impact du Covid-19 sur la fragilisation du tissu social </w:t>
      </w:r>
      <w:r>
        <w:t>s</w:t>
      </w:r>
      <w:r w:rsidR="00D42BC6">
        <w:t>’</w:t>
      </w:r>
      <w:r>
        <w:t>est manifesté par l</w:t>
      </w:r>
      <w:r w:rsidR="00D42BC6">
        <w:t>’</w:t>
      </w:r>
      <w:r>
        <w:t>aggravation de la vulnérabilité sociale et économique des populations en termes d</w:t>
      </w:r>
      <w:r w:rsidR="00D42BC6">
        <w:t>’</w:t>
      </w:r>
      <w:r>
        <w:t>insécurité alimentaire, de malnutrition ainsi que l</w:t>
      </w:r>
      <w:r w:rsidR="00D42BC6">
        <w:t>’</w:t>
      </w:r>
      <w:r>
        <w:t>interruption de l</w:t>
      </w:r>
      <w:r w:rsidR="00D42BC6">
        <w:t>’</w:t>
      </w:r>
      <w:r>
        <w:t>apprentissage. En effet, depuis avril 2020, les ménages ont eu de</w:t>
      </w:r>
      <w:r w:rsidR="00B24491">
        <w:t>s</w:t>
      </w:r>
      <w:r>
        <w:t xml:space="preserve"> difficultés pour accéder aux marchés en raison de la perturbation des chaînes d</w:t>
      </w:r>
      <w:r w:rsidR="00D42BC6">
        <w:t>’</w:t>
      </w:r>
      <w:r>
        <w:t>approvisionnement et dès le mois d</w:t>
      </w:r>
      <w:r w:rsidR="00D42BC6">
        <w:t>’</w:t>
      </w:r>
      <w:r>
        <w:t xml:space="preserve">août 2020 </w:t>
      </w:r>
      <w:r w:rsidR="00B24491">
        <w:t xml:space="preserve">les défis </w:t>
      </w:r>
      <w:r>
        <w:t>à payer leur loyer et leurs charges d</w:t>
      </w:r>
      <w:r w:rsidR="00D42BC6">
        <w:t>’</w:t>
      </w:r>
      <w:r>
        <w:t>eau et d</w:t>
      </w:r>
      <w:r w:rsidR="00D42BC6">
        <w:t>’</w:t>
      </w:r>
      <w:r>
        <w:t>électricité faute de travail</w:t>
      </w:r>
      <w:r w:rsidR="00B24491">
        <w:t xml:space="preserve"> ou de revenus</w:t>
      </w:r>
      <w:r>
        <w:t xml:space="preserve"> pendant la période de confinement </w:t>
      </w:r>
      <w:r w:rsidR="00B24491">
        <w:t>aggravant les risques</w:t>
      </w:r>
      <w:r w:rsidR="00B24491">
        <w:t xml:space="preserve"> </w:t>
      </w:r>
      <w:r w:rsidR="00B24491">
        <w:t>d</w:t>
      </w:r>
      <w:r w:rsidR="00D42BC6">
        <w:t>’</w:t>
      </w:r>
      <w:r>
        <w:t>insécurité alimentaire ; l</w:t>
      </w:r>
      <w:r w:rsidR="00D42BC6">
        <w:t>’</w:t>
      </w:r>
      <w:r>
        <w:t>enquête</w:t>
      </w:r>
      <w:r w:rsidR="00B24491">
        <w:t xml:space="preserve"> sur les effets</w:t>
      </w:r>
      <w:r>
        <w:t xml:space="preserve"> du Covid-19 sur la sécurité alimentaire à Brazzaville réalisée par le PAM en juillet 2020 révèle que plus du tiers des ménages de Brazzaville (35,3 %) sont en insécurité alimentaire, soit environ 700 000 personnes et 83 % des ménages ont contracté des dettes au cours des trois derniers mois pour faire face aux dépenses de nourriture (40 %) et aux dépenses de santé (34,5%). L</w:t>
      </w:r>
      <w:r w:rsidR="00D42BC6">
        <w:t>’</w:t>
      </w:r>
      <w:r>
        <w:t>enquête SMART de 2021 indique que le taux de prévalence de l</w:t>
      </w:r>
      <w:r w:rsidR="00D42BC6">
        <w:t>’</w:t>
      </w:r>
      <w:r>
        <w:t>insécurité alimentaire est de 25,5% à Brazzaville.  La fermeture des écoles a affecté le niveau d</w:t>
      </w:r>
      <w:r w:rsidR="00D42BC6">
        <w:t>’</w:t>
      </w:r>
      <w:r>
        <w:t>apprentissage et la qualité des enseignements. La perturbation des cours à l</w:t>
      </w:r>
      <w:r w:rsidR="00D42BC6">
        <w:t>’</w:t>
      </w:r>
      <w:r>
        <w:t>école a touché près de 50 % des ménages et l</w:t>
      </w:r>
      <w:r w:rsidR="00D42BC6">
        <w:t>’</w:t>
      </w:r>
      <w:r>
        <w:t xml:space="preserve">apprentissage en ligne était accessible à une minorité des élèves.  </w:t>
      </w:r>
    </w:p>
    <w:p w14:paraId="167BFFA5" w14:textId="79AFB09F" w:rsidR="007879F4" w:rsidRPr="007879F4" w:rsidRDefault="003C6735" w:rsidP="003C6735">
      <w:pPr>
        <w:pStyle w:val="Paragraphedeliste"/>
        <w:ind w:left="357"/>
      </w:pPr>
      <w:r>
        <w:t xml:space="preserve">   </w:t>
      </w:r>
    </w:p>
    <w:p w14:paraId="0D9680A5" w14:textId="47CBD949" w:rsidR="00C129B0" w:rsidRDefault="003C6735" w:rsidP="00BD5048">
      <w:pPr>
        <w:pStyle w:val="Titre3"/>
        <w:numPr>
          <w:ilvl w:val="2"/>
          <w:numId w:val="6"/>
        </w:numPr>
      </w:pPr>
      <w:bookmarkStart w:id="16" w:name="_Toc106186079"/>
      <w:r>
        <w:t>Trajectoire des ODD lié</w:t>
      </w:r>
      <w:r w:rsidR="00392EEB">
        <w:t>s à la dynamique transformationnelle de l</w:t>
      </w:r>
      <w:r w:rsidR="00D42BC6">
        <w:t>’</w:t>
      </w:r>
      <w:r w:rsidR="00392EEB">
        <w:t>économie</w:t>
      </w:r>
      <w:bookmarkEnd w:id="16"/>
      <w:r w:rsidR="00392EEB">
        <w:t xml:space="preserve"> </w:t>
      </w:r>
      <w:r w:rsidR="00394937" w:rsidRPr="00F54220">
        <w:t> </w:t>
      </w:r>
    </w:p>
    <w:p w14:paraId="6465DB8A" w14:textId="77777777" w:rsidR="00C129B0" w:rsidRPr="00C129B0" w:rsidRDefault="00C129B0" w:rsidP="00C129B0">
      <w:pPr>
        <w:ind w:left="360"/>
      </w:pPr>
    </w:p>
    <w:p w14:paraId="1F64BE7C" w14:textId="71EAECA4" w:rsidR="00FC3CAD" w:rsidRDefault="00C129B0" w:rsidP="00103970">
      <w:pPr>
        <w:pStyle w:val="Paragraphedeliste"/>
        <w:numPr>
          <w:ilvl w:val="0"/>
          <w:numId w:val="105"/>
        </w:numPr>
        <w:ind w:left="357" w:hanging="357"/>
        <w:rPr>
          <w:szCs w:val="23"/>
        </w:rPr>
      </w:pPr>
      <w:r>
        <w:rPr>
          <w:szCs w:val="23"/>
        </w:rPr>
        <w:t>L</w:t>
      </w:r>
      <w:r w:rsidR="00394937" w:rsidRPr="00C129B0">
        <w:rPr>
          <w:szCs w:val="23"/>
        </w:rPr>
        <w:t>es trajectoires de l</w:t>
      </w:r>
      <w:r w:rsidR="00D42BC6">
        <w:rPr>
          <w:szCs w:val="23"/>
        </w:rPr>
        <w:t>’</w:t>
      </w:r>
      <w:r w:rsidR="00394937" w:rsidRPr="00C129B0">
        <w:rPr>
          <w:szCs w:val="23"/>
        </w:rPr>
        <w:t>ODD 7 (</w:t>
      </w:r>
      <w:r w:rsidR="00394937" w:rsidRPr="00C129B0">
        <w:rPr>
          <w:i/>
          <w:iCs/>
          <w:szCs w:val="23"/>
        </w:rPr>
        <w:t>Energie propre à coût abordable</w:t>
      </w:r>
      <w:r w:rsidR="00394937" w:rsidRPr="00C129B0">
        <w:rPr>
          <w:szCs w:val="23"/>
        </w:rPr>
        <w:t>), de l</w:t>
      </w:r>
      <w:r w:rsidR="00D42BC6">
        <w:rPr>
          <w:szCs w:val="23"/>
        </w:rPr>
        <w:t>’</w:t>
      </w:r>
      <w:r w:rsidR="00394937" w:rsidRPr="00C129B0">
        <w:rPr>
          <w:szCs w:val="23"/>
        </w:rPr>
        <w:t>ODD</w:t>
      </w:r>
      <w:r w:rsidR="00394937" w:rsidRPr="00C129B0">
        <w:rPr>
          <w:i/>
          <w:szCs w:val="23"/>
        </w:rPr>
        <w:t>8 (Travail décent</w:t>
      </w:r>
      <w:r w:rsidR="0009303A" w:rsidRPr="00C129B0">
        <w:rPr>
          <w:i/>
          <w:szCs w:val="23"/>
        </w:rPr>
        <w:t xml:space="preserve"> et croissance économique</w:t>
      </w:r>
      <w:r w:rsidR="00394937" w:rsidRPr="00C129B0">
        <w:rPr>
          <w:i/>
          <w:szCs w:val="23"/>
        </w:rPr>
        <w:t>)</w:t>
      </w:r>
      <w:r w:rsidR="00394937" w:rsidRPr="00C129B0">
        <w:rPr>
          <w:szCs w:val="23"/>
        </w:rPr>
        <w:t>, et de l</w:t>
      </w:r>
      <w:r w:rsidR="00D42BC6">
        <w:rPr>
          <w:szCs w:val="23"/>
        </w:rPr>
        <w:t>’</w:t>
      </w:r>
      <w:r w:rsidR="00394937" w:rsidRPr="00C129B0">
        <w:rPr>
          <w:szCs w:val="23"/>
        </w:rPr>
        <w:t>ODD 9 (</w:t>
      </w:r>
      <w:r w:rsidR="00394937" w:rsidRPr="00C129B0">
        <w:rPr>
          <w:i/>
          <w:iCs/>
          <w:szCs w:val="23"/>
        </w:rPr>
        <w:t>Industrie, innovation et infrastructures</w:t>
      </w:r>
      <w:r w:rsidR="00394937" w:rsidRPr="00C129B0">
        <w:rPr>
          <w:szCs w:val="23"/>
        </w:rPr>
        <w:t>) à travers leurs indicateurs clés montrent le chemin parcouru et les défis à relever par le Congo d</w:t>
      </w:r>
      <w:r w:rsidR="00D42BC6">
        <w:rPr>
          <w:szCs w:val="23"/>
        </w:rPr>
        <w:t>’</w:t>
      </w:r>
      <w:r w:rsidR="00394937" w:rsidRPr="00C129B0">
        <w:rPr>
          <w:szCs w:val="23"/>
        </w:rPr>
        <w:t xml:space="preserve">ici 2030. </w:t>
      </w:r>
    </w:p>
    <w:p w14:paraId="6ED0D1F5" w14:textId="6128C228" w:rsidR="00FC3CAD" w:rsidRDefault="00394937" w:rsidP="00103970">
      <w:pPr>
        <w:pStyle w:val="Paragraphedeliste"/>
        <w:numPr>
          <w:ilvl w:val="0"/>
          <w:numId w:val="105"/>
        </w:numPr>
        <w:ind w:left="357" w:hanging="357"/>
        <w:rPr>
          <w:szCs w:val="23"/>
        </w:rPr>
      </w:pPr>
      <w:r w:rsidRPr="00FC3CAD">
        <w:rPr>
          <w:b/>
          <w:bCs/>
          <w:i/>
          <w:iCs/>
        </w:rPr>
        <w:t>En ce qui concerne l</w:t>
      </w:r>
      <w:r w:rsidR="00D42BC6">
        <w:rPr>
          <w:b/>
          <w:bCs/>
          <w:i/>
          <w:iCs/>
        </w:rPr>
        <w:t>’</w:t>
      </w:r>
      <w:r w:rsidRPr="00FC3CAD">
        <w:rPr>
          <w:b/>
          <w:bCs/>
          <w:i/>
          <w:iCs/>
        </w:rPr>
        <w:t>ODD 7</w:t>
      </w:r>
      <w:r w:rsidRPr="00AF5350">
        <w:t xml:space="preserve">, </w:t>
      </w:r>
      <w:r w:rsidR="00862BC5" w:rsidRPr="00AF5350">
        <w:t>l</w:t>
      </w:r>
      <w:r w:rsidR="00D42BC6">
        <w:t>’</w:t>
      </w:r>
      <w:r w:rsidR="00862BC5" w:rsidRPr="00AF5350">
        <w:t>accès à l</w:t>
      </w:r>
      <w:r w:rsidR="00D42BC6">
        <w:t>’</w:t>
      </w:r>
      <w:r w:rsidR="00862BC5" w:rsidRPr="00AF5350">
        <w:t>énergie est marqué par une disparité entre le milieu urbain et les zones rurales avec des taux respectivement de 65,6 % et 12 % e</w:t>
      </w:r>
      <w:r w:rsidR="00DA1874" w:rsidRPr="00AF5350">
        <w:t xml:space="preserve">n 2019. Les zones rurales surtout au niveau du chef-lieu départemental sont alimentées </w:t>
      </w:r>
      <w:r w:rsidR="00276CF7">
        <w:t xml:space="preserve">par </w:t>
      </w:r>
      <w:r w:rsidR="00DA1874" w:rsidRPr="00AF5350">
        <w:t>des groupes électrogènes de plus en plus polluants ; la part de l</w:t>
      </w:r>
      <w:r w:rsidR="00D42BC6">
        <w:t>’</w:t>
      </w:r>
      <w:r w:rsidR="00DA1874" w:rsidRPr="00AF5350">
        <w:t xml:space="preserve">énergie renouvelable reste faible. </w:t>
      </w:r>
      <w:r w:rsidR="00786C2F">
        <w:t xml:space="preserve"> L</w:t>
      </w:r>
      <w:r w:rsidR="00DA1874" w:rsidRPr="00AF5350">
        <w:t>es problèmes de maintenance du réseau de production/distribution et la gouvernance du secteur dans les grandes villes</w:t>
      </w:r>
      <w:r w:rsidR="00786C2F">
        <w:t xml:space="preserve"> et les faibles taux d</w:t>
      </w:r>
      <w:r w:rsidR="00D42BC6">
        <w:t>’</w:t>
      </w:r>
      <w:r w:rsidR="00786C2F">
        <w:t>électrification rural</w:t>
      </w:r>
      <w:r w:rsidR="00DA1874" w:rsidRPr="00AF5350">
        <w:t xml:space="preserve">, le chemin à parcourir </w:t>
      </w:r>
      <w:r w:rsidR="0009303A" w:rsidRPr="00AF5350">
        <w:t>pour permettre à la population d</w:t>
      </w:r>
      <w:r w:rsidR="00D42BC6">
        <w:t>’</w:t>
      </w:r>
      <w:r w:rsidR="0009303A" w:rsidRPr="00AF5350">
        <w:t>accéder à l</w:t>
      </w:r>
      <w:r w:rsidR="00D42BC6">
        <w:t>’</w:t>
      </w:r>
      <w:r w:rsidR="0009303A" w:rsidRPr="00AF5350">
        <w:t>électricité à l</w:t>
      </w:r>
      <w:r w:rsidR="00D42BC6">
        <w:t>’</w:t>
      </w:r>
      <w:r w:rsidR="0009303A" w:rsidRPr="00AF5350">
        <w:t>horizon 2030</w:t>
      </w:r>
      <w:r w:rsidR="00240116">
        <w:t xml:space="preserve"> nécessite d</w:t>
      </w:r>
      <w:r w:rsidR="00D42BC6">
        <w:t>’</w:t>
      </w:r>
      <w:r w:rsidR="00240116">
        <w:t xml:space="preserve">énormes efforts et moyens. </w:t>
      </w:r>
      <w:r w:rsidR="00C66E83">
        <w:t xml:space="preserve">Le Congo </w:t>
      </w:r>
      <w:r w:rsidR="00C66E83" w:rsidRPr="00C66E83">
        <w:t>souhaite augmenter la part de l</w:t>
      </w:r>
      <w:r w:rsidR="00D42BC6">
        <w:t>’</w:t>
      </w:r>
      <w:r w:rsidR="00C66E83" w:rsidRPr="00C66E83">
        <w:t>électricité dans son mix énergétique, avec une cible d</w:t>
      </w:r>
      <w:r w:rsidR="00D42BC6">
        <w:t>’</w:t>
      </w:r>
      <w:r w:rsidR="00C66E83" w:rsidRPr="00C66E83">
        <w:t>environ 4000 GWh à l</w:t>
      </w:r>
      <w:r w:rsidR="00D42BC6">
        <w:t>’</w:t>
      </w:r>
      <w:r w:rsidR="00C66E83" w:rsidRPr="00C66E83">
        <w:t>horizon 2025. Sur cette base, le pays a développé un plan ambitieux de développement de l</w:t>
      </w:r>
      <w:r w:rsidR="00D42BC6">
        <w:t>’</w:t>
      </w:r>
      <w:r w:rsidR="00C66E83" w:rsidRPr="00C66E83">
        <w:t>hydroélectricité, avec comme objectif d</w:t>
      </w:r>
      <w:r w:rsidR="00D42BC6">
        <w:t>’</w:t>
      </w:r>
      <w:r w:rsidR="00C66E83" w:rsidRPr="00C66E83">
        <w:t>assurer à cet horizon une fourniture en électricité à 85% d</w:t>
      </w:r>
      <w:r w:rsidR="00D42BC6">
        <w:t>’</w:t>
      </w:r>
      <w:r w:rsidR="00C66E83" w:rsidRPr="00C66E83">
        <w:t>origine hydroélectrique, et à 15% par le gaz. Cet engagement est caractérisé par la construction d</w:t>
      </w:r>
      <w:r w:rsidR="00D42BC6">
        <w:t>’</w:t>
      </w:r>
      <w:r w:rsidR="00C66E83" w:rsidRPr="00C66E83">
        <w:t>un centre d</w:t>
      </w:r>
      <w:r w:rsidR="00D42BC6">
        <w:t>’</w:t>
      </w:r>
      <w:r w:rsidR="00C66E83" w:rsidRPr="00C66E83">
        <w:t>excellence de recherche en énergies renouvelables, qui sera, dans le cadre d</w:t>
      </w:r>
      <w:r w:rsidR="00276CF7">
        <w:t>e l</w:t>
      </w:r>
      <w:r w:rsidR="00D42BC6">
        <w:t>’</w:t>
      </w:r>
      <w:r w:rsidR="00C66E83" w:rsidRPr="00C66E83">
        <w:t>intégration sous</w:t>
      </w:r>
      <w:r w:rsidR="005F5478">
        <w:t xml:space="preserve"> r</w:t>
      </w:r>
      <w:r w:rsidR="00C66E83" w:rsidRPr="00C66E83">
        <w:t>égionale en Afrique centrale, connecté au réseau de coopération internationale sur les énergies renouvelables. Par ailleurs, le Congo souhaite développer un plan d</w:t>
      </w:r>
      <w:r w:rsidR="00D42BC6">
        <w:t>’</w:t>
      </w:r>
      <w:r w:rsidR="00C66E83" w:rsidRPr="00C66E83">
        <w:t xml:space="preserve">électrification solaire des villages isolés. </w:t>
      </w:r>
    </w:p>
    <w:p w14:paraId="4F141DF3" w14:textId="29C26F1D" w:rsidR="00FC3CAD" w:rsidRDefault="0009303A" w:rsidP="00103970">
      <w:pPr>
        <w:pStyle w:val="Paragraphedeliste"/>
        <w:numPr>
          <w:ilvl w:val="0"/>
          <w:numId w:val="105"/>
        </w:numPr>
        <w:ind w:left="357" w:hanging="357"/>
        <w:rPr>
          <w:szCs w:val="23"/>
        </w:rPr>
      </w:pPr>
      <w:r w:rsidRPr="00FC3CAD">
        <w:rPr>
          <w:b/>
          <w:bCs/>
          <w:i/>
          <w:iCs/>
        </w:rPr>
        <w:t>Au niveau de l</w:t>
      </w:r>
      <w:r w:rsidR="00D42BC6">
        <w:rPr>
          <w:b/>
          <w:bCs/>
          <w:i/>
          <w:iCs/>
        </w:rPr>
        <w:t>’</w:t>
      </w:r>
      <w:r w:rsidRPr="00FC3CAD">
        <w:rPr>
          <w:b/>
          <w:bCs/>
          <w:i/>
          <w:iCs/>
        </w:rPr>
        <w:t xml:space="preserve">ODD 8 </w:t>
      </w:r>
      <w:r w:rsidRPr="00FC3CAD">
        <w:rPr>
          <w:i/>
          <w:iCs/>
        </w:rPr>
        <w:t>(travail décent et croissance économique)</w:t>
      </w:r>
      <w:r w:rsidRPr="00AF5350">
        <w:t>, la croissance économique du Congo a été négative ces six dernières années</w:t>
      </w:r>
      <w:r w:rsidR="00A26C58" w:rsidRPr="00AF5350">
        <w:t xml:space="preserve"> engendrant la destruction de plusieurs </w:t>
      </w:r>
      <w:r w:rsidR="00C66E83">
        <w:t xml:space="preserve">milliers </w:t>
      </w:r>
      <w:r w:rsidR="00276CF7">
        <w:t>d</w:t>
      </w:r>
      <w:r w:rsidR="00D42BC6">
        <w:t>’</w:t>
      </w:r>
      <w:r w:rsidR="00A26C58" w:rsidRPr="00AF5350">
        <w:t>emplois dans un marché du travail où les jeunes primo demandeurs d</w:t>
      </w:r>
      <w:r w:rsidR="00D42BC6">
        <w:t>’</w:t>
      </w:r>
      <w:r w:rsidR="00A26C58" w:rsidRPr="00AF5350">
        <w:t>emploi ont du mal à en trouver. L</w:t>
      </w:r>
      <w:r w:rsidR="00D42BC6">
        <w:t>’</w:t>
      </w:r>
      <w:r w:rsidR="00A26C58" w:rsidRPr="00AF5350">
        <w:t>impact du Covid</w:t>
      </w:r>
      <w:r w:rsidR="00C66E83">
        <w:t xml:space="preserve"> a</w:t>
      </w:r>
      <w:r w:rsidR="00A26C58" w:rsidRPr="00AF5350">
        <w:t xml:space="preserve"> amplifié cette situation </w:t>
      </w:r>
      <w:r w:rsidR="00C66E83">
        <w:t xml:space="preserve">et </w:t>
      </w:r>
      <w:r w:rsidR="00A26C58" w:rsidRPr="00AF5350">
        <w:t>aggrav</w:t>
      </w:r>
      <w:r w:rsidR="00C66E83">
        <w:t>é</w:t>
      </w:r>
      <w:r w:rsidR="00A26C58" w:rsidRPr="00AF5350">
        <w:t xml:space="preserve"> la vulnérabilité des populations actives dans les secteurs formels et informels, avec la perte d</w:t>
      </w:r>
      <w:r w:rsidR="00D42BC6">
        <w:t>’</w:t>
      </w:r>
      <w:r w:rsidR="00A26C58" w:rsidRPr="00AF5350">
        <w:t xml:space="preserve">emplois ou la réduction de leurs salaires. La croissance insuffisamment inclusive et très faiblement tirée par une économie diversifiée </w:t>
      </w:r>
      <w:r w:rsidR="000B0170" w:rsidRPr="00AF5350">
        <w:t>du fait qu</w:t>
      </w:r>
      <w:r w:rsidR="00D42BC6">
        <w:t>’</w:t>
      </w:r>
      <w:r w:rsidR="000B0170" w:rsidRPr="00AF5350">
        <w:t>elle est restée prisonnière de la</w:t>
      </w:r>
      <w:r w:rsidR="00A26C58" w:rsidRPr="00AF5350">
        <w:t xml:space="preserve"> rente </w:t>
      </w:r>
      <w:r w:rsidR="00A26C58" w:rsidRPr="00AF5350">
        <w:lastRenderedPageBreak/>
        <w:t>pétrolière</w:t>
      </w:r>
      <w:r w:rsidR="000B0170" w:rsidRPr="00AF5350">
        <w:t xml:space="preserve"> explique</w:t>
      </w:r>
      <w:r w:rsidR="00276CF7">
        <w:t>,</w:t>
      </w:r>
      <w:r w:rsidR="000B0170" w:rsidRPr="00AF5350">
        <w:t xml:space="preserve"> en grande partie</w:t>
      </w:r>
      <w:r w:rsidR="00786C2F">
        <w:t>,</w:t>
      </w:r>
      <w:r w:rsidR="000B0170" w:rsidRPr="00AF5350">
        <w:t xml:space="preserve"> les difficultés de création d</w:t>
      </w:r>
      <w:r w:rsidR="00D42BC6">
        <w:t>’</w:t>
      </w:r>
      <w:r w:rsidR="000B0170" w:rsidRPr="00AF5350">
        <w:t>emplois décents durables et d</w:t>
      </w:r>
      <w:r w:rsidR="00D42BC6">
        <w:t>’</w:t>
      </w:r>
      <w:r w:rsidR="000B0170" w:rsidRPr="00AF5350">
        <w:t>accélération du processus de mise en œuvre des ODD. Le secteur informel reste dominant et constitue pour des millions de personnes à la fois une source de revenus et un marché pour accéder plus facilement à leurs produits de premières nécessités.</w:t>
      </w:r>
      <w:r w:rsidR="003722FA" w:rsidRPr="003722FA">
        <w:t xml:space="preserve"> </w:t>
      </w:r>
      <w:r w:rsidR="005F5478">
        <w:t>L</w:t>
      </w:r>
      <w:r w:rsidR="003722FA" w:rsidRPr="003722FA">
        <w:t>e taux d</w:t>
      </w:r>
      <w:r w:rsidR="00D42BC6">
        <w:t>’</w:t>
      </w:r>
      <w:r w:rsidR="003722FA" w:rsidRPr="003722FA">
        <w:t>informalité est de 73,7% en zones urbaines et beaucoup plus important à Pointe Noire avec 84,8%. Selon l</w:t>
      </w:r>
      <w:r w:rsidR="00D42BC6">
        <w:t>’</w:t>
      </w:r>
      <w:r w:rsidR="003722FA" w:rsidRPr="003722FA">
        <w:t>ECOM 2011, les travailleurs pour compte propre constituent la catégorie socioprofessionnelle la plus représentative de tous les actifs occupés avec 62,9 %. La plupart de ces travailleurs opèrent ainsi dans le secteur informel comme l</w:t>
      </w:r>
      <w:r w:rsidR="00D42BC6">
        <w:t>’</w:t>
      </w:r>
      <w:r w:rsidR="00276CF7">
        <w:t>ont</w:t>
      </w:r>
      <w:r w:rsidR="003722FA" w:rsidRPr="003722FA">
        <w:t xml:space="preserve"> confirmé les résultats de l</w:t>
      </w:r>
      <w:r w:rsidR="00D42BC6">
        <w:t>’</w:t>
      </w:r>
      <w:r w:rsidR="003722FA" w:rsidRPr="003722FA">
        <w:t>enquête PNUD</w:t>
      </w:r>
      <w:r w:rsidR="00E20E1C">
        <w:t>/</w:t>
      </w:r>
      <w:r w:rsidR="003722FA" w:rsidRPr="003722FA">
        <w:t>RNDH (2015). En effet, selon les résultats de cette enquête, 85% des entreprises enquêtées parmi les TPME se situent dans le secteur informel et près de 2 jeunes enquêtés sur 3 (soit 64%) travaillent dans les entreprises du secteur informel</w:t>
      </w:r>
      <w:r w:rsidR="003722FA">
        <w:t xml:space="preserve">. </w:t>
      </w:r>
    </w:p>
    <w:p w14:paraId="264134EE" w14:textId="36F95552" w:rsidR="00FC3CAD" w:rsidRDefault="00010339" w:rsidP="00103970">
      <w:pPr>
        <w:pStyle w:val="Paragraphedeliste"/>
        <w:numPr>
          <w:ilvl w:val="0"/>
          <w:numId w:val="105"/>
        </w:numPr>
        <w:ind w:left="357" w:hanging="357"/>
        <w:rPr>
          <w:szCs w:val="23"/>
        </w:rPr>
      </w:pPr>
      <w:r w:rsidRPr="00FC3CAD">
        <w:rPr>
          <w:b/>
          <w:bCs/>
          <w:i/>
          <w:iCs/>
        </w:rPr>
        <w:t>Au niveau de l</w:t>
      </w:r>
      <w:r w:rsidR="00D42BC6">
        <w:rPr>
          <w:b/>
          <w:bCs/>
          <w:i/>
          <w:iCs/>
        </w:rPr>
        <w:t>’</w:t>
      </w:r>
      <w:r w:rsidRPr="00FC3CAD">
        <w:rPr>
          <w:b/>
          <w:bCs/>
          <w:i/>
          <w:iCs/>
        </w:rPr>
        <w:t xml:space="preserve">ODD 9 </w:t>
      </w:r>
      <w:r w:rsidRPr="00FC3CAD">
        <w:rPr>
          <w:i/>
          <w:iCs/>
        </w:rPr>
        <w:t>(Industrie, innovation et infrastructures)</w:t>
      </w:r>
      <w:r w:rsidRPr="00AF5350">
        <w:t xml:space="preserve">, les infrastructures routières et de transport ont connu un développement rapide </w:t>
      </w:r>
      <w:r w:rsidR="00786C2F">
        <w:t>au cours de c</w:t>
      </w:r>
      <w:r w:rsidRPr="00AF5350">
        <w:t xml:space="preserve">es dix dernières années. </w:t>
      </w:r>
      <w:r w:rsidR="005373C5" w:rsidRPr="00AF5350">
        <w:t>L</w:t>
      </w:r>
      <w:r w:rsidR="00D42BC6">
        <w:t>’</w:t>
      </w:r>
      <w:r w:rsidR="005373C5" w:rsidRPr="00AF5350">
        <w:t>économie congolaise est très peu diversifiée, axée principalement sur l</w:t>
      </w:r>
      <w:r w:rsidR="00D42BC6">
        <w:t>’</w:t>
      </w:r>
      <w:r w:rsidR="005373C5" w:rsidRPr="00AF5350">
        <w:t>industrie pétrolière (60 % du PIB)</w:t>
      </w:r>
      <w:r w:rsidR="003722FA">
        <w:t>. La part du secteur industriel manufacturier représente en 2016 5 % du PIB (CEA 2017).</w:t>
      </w:r>
      <w:r w:rsidR="005373C5" w:rsidRPr="00AF5350">
        <w:t xml:space="preserve"> </w:t>
      </w:r>
      <w:r w:rsidRPr="00AF5350">
        <w:t xml:space="preserve">Le secteur industriel en lien avec les potentialités des ressources locales et en réponse aux besoins des populations </w:t>
      </w:r>
      <w:r w:rsidR="005373C5" w:rsidRPr="00AF5350">
        <w:t xml:space="preserve">locales </w:t>
      </w:r>
      <w:r w:rsidRPr="00AF5350">
        <w:t>et aux marchés sous</w:t>
      </w:r>
      <w:r w:rsidR="005F5478">
        <w:t xml:space="preserve"> </w:t>
      </w:r>
      <w:r w:rsidRPr="00AF5350">
        <w:t>régionaux et internationaux est très faiblement développé.</w:t>
      </w:r>
      <w:r w:rsidR="005373C5" w:rsidRPr="00AF5350">
        <w:t xml:space="preserve"> L</w:t>
      </w:r>
      <w:r w:rsidR="00D42BC6">
        <w:t>’</w:t>
      </w:r>
      <w:r w:rsidR="005373C5" w:rsidRPr="00AF5350">
        <w:t>industrie manufacturière est représentée par la production de sucre de canne, la première transformation du bois</w:t>
      </w:r>
      <w:r w:rsidR="00276CF7">
        <w:t xml:space="preserve">, </w:t>
      </w:r>
      <w:r w:rsidR="005373C5" w:rsidRPr="00AF5350">
        <w:t>les boissons (5%), l</w:t>
      </w:r>
      <w:r w:rsidR="00D42BC6">
        <w:t>’</w:t>
      </w:r>
      <w:r w:rsidR="005373C5" w:rsidRPr="00AF5350">
        <w:t>agriculture (3%) et la sylviculture (1,4%).</w:t>
      </w:r>
      <w:r w:rsidR="00F30ECC" w:rsidRPr="00AF5350">
        <w:t xml:space="preserve"> </w:t>
      </w:r>
      <w:r w:rsidR="00640CF5" w:rsidRPr="00AF5350">
        <w:t xml:space="preserve"> </w:t>
      </w:r>
    </w:p>
    <w:p w14:paraId="40D1B92E" w14:textId="41A87340" w:rsidR="00FC3CAD" w:rsidRDefault="00885928" w:rsidP="00103970">
      <w:pPr>
        <w:pStyle w:val="Paragraphedeliste"/>
        <w:numPr>
          <w:ilvl w:val="0"/>
          <w:numId w:val="105"/>
        </w:numPr>
        <w:ind w:left="357" w:hanging="357"/>
        <w:rPr>
          <w:szCs w:val="23"/>
        </w:rPr>
      </w:pPr>
      <w:r w:rsidRPr="00FC3CAD">
        <w:rPr>
          <w:b/>
          <w:bCs/>
          <w:i/>
          <w:iCs/>
        </w:rPr>
        <w:t>A</w:t>
      </w:r>
      <w:r w:rsidR="00640CF5" w:rsidRPr="00FC3CAD">
        <w:rPr>
          <w:b/>
          <w:bCs/>
          <w:i/>
          <w:iCs/>
        </w:rPr>
        <w:t>u niveau de l</w:t>
      </w:r>
      <w:r w:rsidR="00D42BC6">
        <w:rPr>
          <w:b/>
          <w:bCs/>
          <w:i/>
          <w:iCs/>
        </w:rPr>
        <w:t>’</w:t>
      </w:r>
      <w:r w:rsidR="00640CF5" w:rsidRPr="00FC3CAD">
        <w:rPr>
          <w:b/>
          <w:bCs/>
          <w:i/>
          <w:iCs/>
        </w:rPr>
        <w:t xml:space="preserve">ODD 11 </w:t>
      </w:r>
      <w:r w:rsidR="00640CF5" w:rsidRPr="00AF5350">
        <w:t>(</w:t>
      </w:r>
      <w:r w:rsidR="00640CF5" w:rsidRPr="00FC3CAD">
        <w:rPr>
          <w:i/>
          <w:iCs/>
        </w:rPr>
        <w:t xml:space="preserve">villes et </w:t>
      </w:r>
      <w:r w:rsidR="00201633" w:rsidRPr="00FC3CAD">
        <w:rPr>
          <w:i/>
          <w:iCs/>
        </w:rPr>
        <w:t>communautés durables)</w:t>
      </w:r>
      <w:r w:rsidR="00201633" w:rsidRPr="00AF5350">
        <w:t>, la majorité de la population congolaise vit en milieu urbain, avec un taux d</w:t>
      </w:r>
      <w:r w:rsidR="00D42BC6">
        <w:t>’</w:t>
      </w:r>
      <w:r w:rsidR="00201633" w:rsidRPr="00AF5350">
        <w:t>urbanisation de 6</w:t>
      </w:r>
      <w:r w:rsidR="00DE4E61">
        <w:t>5</w:t>
      </w:r>
      <w:r w:rsidR="00201633" w:rsidRPr="00AF5350">
        <w:t xml:space="preserve"> % en 20</w:t>
      </w:r>
      <w:r w:rsidR="00DE4E61">
        <w:t>14</w:t>
      </w:r>
      <w:r w:rsidR="00201633" w:rsidRPr="00AF5350">
        <w:t>. Les villes du Congo en particulier Brazzaville et Pointe Noire font face à d</w:t>
      </w:r>
      <w:r w:rsidR="00D42BC6">
        <w:t>’</w:t>
      </w:r>
      <w:r w:rsidR="00201633" w:rsidRPr="00AF5350">
        <w:t>énormes difficultés d</w:t>
      </w:r>
      <w:r w:rsidR="00D42BC6">
        <w:t>’</w:t>
      </w:r>
      <w:r w:rsidR="00201633" w:rsidRPr="00AF5350">
        <w:t xml:space="preserve">offre de logement en nombre suffisant, </w:t>
      </w:r>
      <w:r w:rsidR="00AD1D1C" w:rsidRPr="00AF5350">
        <w:t>de défis de transports, environnementaux (inondations récurrentes, pollutions, accumulation de déchets, etc.) et sanitaires (manques de systèmes d</w:t>
      </w:r>
      <w:r w:rsidR="00D42BC6">
        <w:t>’</w:t>
      </w:r>
      <w:r w:rsidR="00AD1D1C" w:rsidRPr="00AF5350">
        <w:t>assainissement adéquats</w:t>
      </w:r>
      <w:r w:rsidR="00786C2F">
        <w:t>, faible hygiène indiv</w:t>
      </w:r>
      <w:r w:rsidR="00DE36F1">
        <w:t>id</w:t>
      </w:r>
      <w:r w:rsidR="00786C2F">
        <w:t>uelle et collective</w:t>
      </w:r>
      <w:r w:rsidR="00AD1D1C" w:rsidRPr="00AF5350">
        <w:t>). Au cours</w:t>
      </w:r>
      <w:r w:rsidR="003722FA">
        <w:t xml:space="preserve"> de </w:t>
      </w:r>
      <w:r w:rsidR="00AD1D1C" w:rsidRPr="00AF5350">
        <w:t>ces dix dernières années les villes de Brazzaville et de Pointe Noire ont bénéficié de plusieurs aménagements urbains intégrés couvrant</w:t>
      </w:r>
      <w:r w:rsidR="00F75209">
        <w:t xml:space="preserve"> </w:t>
      </w:r>
      <w:r w:rsidR="00C129B0">
        <w:t>l</w:t>
      </w:r>
      <w:r w:rsidR="00AD1D1C" w:rsidRPr="00AF5350">
        <w:t>es infrastructures de réhabilitation/construction d</w:t>
      </w:r>
      <w:r w:rsidR="00D42BC6">
        <w:t>’</w:t>
      </w:r>
      <w:r w:rsidR="00AD1D1C" w:rsidRPr="00AF5350">
        <w:t>ouvrage d</w:t>
      </w:r>
      <w:r w:rsidR="00D42BC6">
        <w:t>’</w:t>
      </w:r>
      <w:r w:rsidR="00AD1D1C" w:rsidRPr="00AF5350">
        <w:t>assainissement et d</w:t>
      </w:r>
      <w:r w:rsidR="00D42BC6">
        <w:t>’</w:t>
      </w:r>
      <w:r w:rsidR="00AD1D1C" w:rsidRPr="00AF5350">
        <w:t>évacuation des eaux pluviales pour limiter les risques d</w:t>
      </w:r>
      <w:r w:rsidR="00D42BC6">
        <w:t>’</w:t>
      </w:r>
      <w:r w:rsidR="00AD1D1C" w:rsidRPr="00AF5350">
        <w:t>inondations ainsi que le développement du secteur immobilier pour offrir plus de logements et de promotion du secteur des services</w:t>
      </w:r>
      <w:r w:rsidR="00915BCB" w:rsidRPr="00AF5350">
        <w:t xml:space="preserve"> (tourisme, commerce, etc.).</w:t>
      </w:r>
      <w:r w:rsidR="00915BCB" w:rsidRPr="00FC3CAD">
        <w:rPr>
          <w:szCs w:val="23"/>
        </w:rPr>
        <w:t xml:space="preserve"> </w:t>
      </w:r>
    </w:p>
    <w:p w14:paraId="41051F29" w14:textId="7DDEBF42" w:rsidR="0083343B" w:rsidRPr="0083343B" w:rsidRDefault="00DE4E61" w:rsidP="00103970">
      <w:pPr>
        <w:pStyle w:val="Paragraphedeliste"/>
        <w:numPr>
          <w:ilvl w:val="0"/>
          <w:numId w:val="105"/>
        </w:numPr>
        <w:ind w:left="357" w:hanging="357"/>
        <w:rPr>
          <w:szCs w:val="23"/>
        </w:rPr>
      </w:pPr>
      <w:r w:rsidRPr="00DE4E61">
        <w:rPr>
          <w:rFonts w:cs="Times New Roman"/>
        </w:rPr>
        <w:t>Depuis deux décennies, la population urbaine congolaise est repartie sur six centres urbains dont deux principaux (Brazzaville et Pointe-Noire) et quatre secondaires (</w:t>
      </w:r>
      <w:proofErr w:type="spellStart"/>
      <w:r w:rsidRPr="00DE4E61">
        <w:rPr>
          <w:rFonts w:cs="Times New Roman"/>
        </w:rPr>
        <w:t>Dolisie</w:t>
      </w:r>
      <w:proofErr w:type="spellEnd"/>
      <w:r w:rsidRPr="00DE4E61">
        <w:rPr>
          <w:rFonts w:cs="Times New Roman"/>
        </w:rPr>
        <w:t xml:space="preserve">, </w:t>
      </w:r>
      <w:proofErr w:type="spellStart"/>
      <w:r w:rsidRPr="00DE4E61">
        <w:rPr>
          <w:rFonts w:cs="Times New Roman"/>
        </w:rPr>
        <w:t>Nkayi</w:t>
      </w:r>
      <w:proofErr w:type="spellEnd"/>
      <w:r w:rsidRPr="00DE4E61">
        <w:rPr>
          <w:rFonts w:cs="Times New Roman"/>
        </w:rPr>
        <w:t>, Mossendjo et Ouesso). Cette population urbaine qui représentait 52% de la population totale en 1984 correspondait à 65 % en 2014, et sera vraisemblablement 77% en 2050 soit 8 168 000 de personnes à mieux installer et gérer en zone urbaine.</w:t>
      </w:r>
      <w:r>
        <w:rPr>
          <w:rFonts w:cs="Times New Roman"/>
        </w:rPr>
        <w:t xml:space="preserve"> </w:t>
      </w:r>
      <w:r w:rsidR="005A0896" w:rsidRPr="00FC3CAD">
        <w:rPr>
          <w:rFonts w:cs="Times New Roman"/>
        </w:rPr>
        <w:t xml:space="preserve">Le phénomène de croissance urbaine rapide se traduit en une augmentation exponentielle de la demande en logement à réaliser sur des parcelles planifiées et viabilisées. </w:t>
      </w:r>
      <w:r w:rsidR="00DE36F1" w:rsidRPr="00FC3CAD">
        <w:rPr>
          <w:rFonts w:cs="Times New Roman"/>
        </w:rPr>
        <w:t xml:space="preserve">La demande de logements a augmenté </w:t>
      </w:r>
      <w:r w:rsidR="005A0896" w:rsidRPr="00FC3CAD">
        <w:rPr>
          <w:rFonts w:cs="Times New Roman"/>
          <w:color w:val="212121"/>
          <w:shd w:val="clear" w:color="auto" w:fill="FFFFFF"/>
        </w:rPr>
        <w:t xml:space="preserve">sans </w:t>
      </w:r>
      <w:r w:rsidR="00DE36F1" w:rsidRPr="00FC3CAD">
        <w:rPr>
          <w:rFonts w:cs="Times New Roman"/>
          <w:color w:val="212121"/>
          <w:shd w:val="clear" w:color="auto" w:fill="FFFFFF"/>
        </w:rPr>
        <w:t>que l</w:t>
      </w:r>
      <w:r w:rsidR="00D42BC6">
        <w:rPr>
          <w:rFonts w:cs="Times New Roman"/>
          <w:color w:val="212121"/>
          <w:shd w:val="clear" w:color="auto" w:fill="FFFFFF"/>
        </w:rPr>
        <w:t>’</w:t>
      </w:r>
      <w:r w:rsidR="00DE36F1" w:rsidRPr="00FC3CAD">
        <w:rPr>
          <w:rFonts w:cs="Times New Roman"/>
          <w:color w:val="212121"/>
          <w:shd w:val="clear" w:color="auto" w:fill="FFFFFF"/>
        </w:rPr>
        <w:t>offre ne soit améliorée</w:t>
      </w:r>
      <w:r w:rsidR="005A0896" w:rsidRPr="00FC3CAD">
        <w:rPr>
          <w:rFonts w:cs="Times New Roman"/>
          <w:color w:val="212121"/>
          <w:shd w:val="clear" w:color="auto" w:fill="FFFFFF"/>
        </w:rPr>
        <w:t xml:space="preserve">. </w:t>
      </w:r>
      <w:r w:rsidR="00DE36F1" w:rsidRPr="00FC3CAD">
        <w:rPr>
          <w:rFonts w:cs="Times New Roman"/>
          <w:color w:val="212121"/>
          <w:shd w:val="clear" w:color="auto" w:fill="FFFFFF"/>
        </w:rPr>
        <w:t xml:space="preserve">Ce déficit </w:t>
      </w:r>
      <w:r w:rsidR="005A0896" w:rsidRPr="00FC3CAD">
        <w:rPr>
          <w:rFonts w:cs="Times New Roman"/>
          <w:color w:val="212121"/>
          <w:shd w:val="clear" w:color="auto" w:fill="FFFFFF"/>
        </w:rPr>
        <w:t xml:space="preserve">de logements continue de faire monter les prix des logements, tant pour les propriétaires que pour les locataires. À Brazzaville et à Pointe-Noire, la demande de logements a été estimée en moyenne à 13 550 unités par an contre </w:t>
      </w:r>
      <w:r w:rsidR="00DE36F1" w:rsidRPr="00FC3CAD">
        <w:rPr>
          <w:rFonts w:cs="Times New Roman"/>
          <w:color w:val="212121"/>
          <w:shd w:val="clear" w:color="auto" w:fill="FFFFFF"/>
        </w:rPr>
        <w:t xml:space="preserve">pour </w:t>
      </w:r>
      <w:r w:rsidR="005A0896" w:rsidRPr="00FC3CAD">
        <w:rPr>
          <w:rFonts w:cs="Times New Roman"/>
          <w:color w:val="212121"/>
          <w:shd w:val="clear" w:color="auto" w:fill="FFFFFF"/>
        </w:rPr>
        <w:t>une livraison annuelle de seulement 2 000 unités</w:t>
      </w:r>
      <w:r w:rsidR="00DE36F1" w:rsidRPr="00FC3CAD">
        <w:rPr>
          <w:rFonts w:cs="Times New Roman"/>
          <w:color w:val="212121"/>
          <w:shd w:val="clear" w:color="auto" w:fill="FFFFFF"/>
        </w:rPr>
        <w:t xml:space="preserve"> s</w:t>
      </w:r>
      <w:r w:rsidR="005A0896" w:rsidRPr="00FC3CAD">
        <w:rPr>
          <w:rFonts w:cs="Times New Roman"/>
          <w:color w:val="212121"/>
          <w:shd w:val="clear" w:color="auto" w:fill="FFFFFF"/>
        </w:rPr>
        <w:t>oit un déficit de 85% par rapport à la demande.</w:t>
      </w:r>
      <w:r w:rsidR="005A0896" w:rsidRPr="00FC3CAD">
        <w:rPr>
          <w:rFonts w:cs="Times New Roman"/>
        </w:rPr>
        <w:t xml:space="preserve"> Les difficultés à satisfaire cette demande a pour conséquence la prolifération des établissements humains informels qui est devenu un problème particulièrement préoccupant au Congo.</w:t>
      </w:r>
    </w:p>
    <w:p w14:paraId="6603EDC9" w14:textId="7C29C556" w:rsidR="0083343B" w:rsidRPr="0083343B" w:rsidRDefault="0083343B" w:rsidP="00103970">
      <w:pPr>
        <w:pStyle w:val="Paragraphedeliste"/>
        <w:numPr>
          <w:ilvl w:val="0"/>
          <w:numId w:val="105"/>
        </w:numPr>
        <w:ind w:left="357" w:hanging="357"/>
        <w:rPr>
          <w:szCs w:val="23"/>
        </w:rPr>
      </w:pPr>
      <w:r>
        <w:t>Pour assurer l</w:t>
      </w:r>
      <w:r w:rsidR="00D42BC6">
        <w:t>’</w:t>
      </w:r>
      <w:r>
        <w:t>accès de tous à un logement et des services de base adéquats et sûrs, le Gouvernement envisage en  2022 de : (i) multiplier les logements sociaux et étendre leurs sites sur l</w:t>
      </w:r>
      <w:r w:rsidR="00D42BC6">
        <w:t>’</w:t>
      </w:r>
      <w:r>
        <w:t>ensemble du territoire national ; (ii) faire la promotion des unités de production locales des matériaux de production ; (iii) vulgariser et renforcer le cadre juridique par l</w:t>
      </w:r>
      <w:r w:rsidR="00D42BC6">
        <w:t>’</w:t>
      </w:r>
      <w:r>
        <w:t>élaboration des textes relatifs au code de l</w:t>
      </w:r>
      <w:r w:rsidR="00D42BC6">
        <w:t>’</w:t>
      </w:r>
      <w:r>
        <w:t>urbanisme ; (iv) actualiser et élaborer les documents de planification urbaine (schémas et plans directeurs d</w:t>
      </w:r>
      <w:r w:rsidR="00D42BC6">
        <w:t>’</w:t>
      </w:r>
      <w:r>
        <w:t>urbanisation); (v) aménager et assainir l</w:t>
      </w:r>
      <w:r w:rsidR="00D42BC6">
        <w:t>’</w:t>
      </w:r>
      <w:r>
        <w:t>environnement urbain ; et (vi) désenclaver et restructurer les quartiers précaires en zone urbaine.</w:t>
      </w:r>
    </w:p>
    <w:p w14:paraId="50C9ACA1" w14:textId="77777777" w:rsidR="00245C52" w:rsidRPr="00973F73" w:rsidRDefault="00245C52" w:rsidP="00866CEA">
      <w:pPr>
        <w:ind w:left="360"/>
        <w:rPr>
          <w:szCs w:val="23"/>
        </w:rPr>
      </w:pPr>
    </w:p>
    <w:p w14:paraId="1448F8AD" w14:textId="23D4B766" w:rsidR="00866CEA" w:rsidRDefault="00866CEA" w:rsidP="00BD5048">
      <w:pPr>
        <w:pStyle w:val="Titre2"/>
        <w:numPr>
          <w:ilvl w:val="1"/>
          <w:numId w:val="6"/>
        </w:numPr>
      </w:pPr>
      <w:bookmarkStart w:id="17" w:name="_Toc106186080"/>
      <w:r w:rsidRPr="00855F75">
        <w:t xml:space="preserve">Développement humain </w:t>
      </w:r>
      <w:r>
        <w:t xml:space="preserve">et exclusion : </w:t>
      </w:r>
      <w:r w:rsidR="000B53E7">
        <w:t xml:space="preserve">vulnérabilité multidimensionnelle accentuée </w:t>
      </w:r>
      <w:r w:rsidR="00A63931">
        <w:t>et défis pour l</w:t>
      </w:r>
      <w:r w:rsidR="00D42BC6">
        <w:t>’</w:t>
      </w:r>
      <w:r w:rsidR="00A63931">
        <w:t xml:space="preserve">emploi décent </w:t>
      </w:r>
      <w:r w:rsidR="008B3670">
        <w:t xml:space="preserve">et </w:t>
      </w:r>
      <w:r w:rsidR="00A63931">
        <w:t>l</w:t>
      </w:r>
      <w:r w:rsidR="00D42BC6">
        <w:t>’</w:t>
      </w:r>
      <w:r w:rsidR="00A63931">
        <w:t>inclusion sociale</w:t>
      </w:r>
      <w:bookmarkEnd w:id="17"/>
      <w:r w:rsidR="00A63931">
        <w:t xml:space="preserve"> </w:t>
      </w:r>
    </w:p>
    <w:p w14:paraId="4E78B254" w14:textId="77777777" w:rsidR="00866CEA" w:rsidRDefault="00866CEA" w:rsidP="00866CEA">
      <w:pPr>
        <w:ind w:left="360"/>
        <w:rPr>
          <w:szCs w:val="23"/>
        </w:rPr>
      </w:pPr>
    </w:p>
    <w:p w14:paraId="075E242D" w14:textId="22C6C387" w:rsidR="00866CEA" w:rsidRPr="00DA0E7D" w:rsidRDefault="00866CEA" w:rsidP="00103970">
      <w:pPr>
        <w:pStyle w:val="Paragraphedeliste"/>
        <w:numPr>
          <w:ilvl w:val="0"/>
          <w:numId w:val="105"/>
        </w:numPr>
        <w:ind w:left="357" w:hanging="357"/>
        <w:rPr>
          <w:szCs w:val="21"/>
        </w:rPr>
      </w:pPr>
      <w:r w:rsidRPr="00DA0E7D">
        <w:rPr>
          <w:szCs w:val="21"/>
        </w:rPr>
        <w:t>L</w:t>
      </w:r>
      <w:r w:rsidR="00D42BC6">
        <w:rPr>
          <w:szCs w:val="21"/>
        </w:rPr>
        <w:t>’</w:t>
      </w:r>
      <w:r w:rsidRPr="00DA0E7D">
        <w:rPr>
          <w:szCs w:val="21"/>
        </w:rPr>
        <w:t>économie congolaise est largement dominée par la production pétrolière, qui représente près des deux tiers du PIB, 90% des exportations et 75% des recettes budgétaires. Les bases productives sont très peu diversifiées, malgré les autres potentialités agricoles, forestières et minières. Cette dépendance au pétrole et la faible d</w:t>
      </w:r>
      <w:r w:rsidR="00D42BC6">
        <w:rPr>
          <w:szCs w:val="21"/>
        </w:rPr>
        <w:t>’</w:t>
      </w:r>
      <w:r w:rsidRPr="00DA0E7D">
        <w:rPr>
          <w:szCs w:val="21"/>
        </w:rPr>
        <w:t>efficacité de la gouvernance économique a rendu le pays plus vulnérable aux variations des prix des cours du pétrole.</w:t>
      </w:r>
    </w:p>
    <w:p w14:paraId="419E75CA" w14:textId="000FF554" w:rsidR="00866CEA" w:rsidRPr="00855F75" w:rsidRDefault="00866CEA" w:rsidP="00103970">
      <w:pPr>
        <w:pStyle w:val="Paragraphedeliste"/>
        <w:numPr>
          <w:ilvl w:val="0"/>
          <w:numId w:val="105"/>
        </w:numPr>
        <w:ind w:left="357" w:hanging="357"/>
        <w:rPr>
          <w:szCs w:val="23"/>
        </w:rPr>
      </w:pPr>
      <w:bookmarkStart w:id="18" w:name="_Hlk98138129"/>
      <w:r w:rsidRPr="00855F75">
        <w:rPr>
          <w:rFonts w:eastAsia="Times New Roman" w:cs="Times New Roman"/>
          <w:color w:val="000000"/>
          <w:lang w:eastAsia="fr-FR"/>
        </w:rPr>
        <w:t>La croissance de l</w:t>
      </w:r>
      <w:r w:rsidR="00D42BC6">
        <w:rPr>
          <w:rFonts w:eastAsia="Times New Roman" w:cs="Times New Roman"/>
          <w:color w:val="000000"/>
          <w:lang w:eastAsia="fr-FR"/>
        </w:rPr>
        <w:t>’</w:t>
      </w:r>
      <w:r w:rsidRPr="00855F75">
        <w:rPr>
          <w:rFonts w:eastAsia="Times New Roman" w:cs="Times New Roman"/>
          <w:color w:val="000000"/>
          <w:lang w:eastAsia="fr-FR"/>
        </w:rPr>
        <w:t xml:space="preserve">économie du Congo est fondamentalement marquée par sa faiblesse sur une longue période, sa volatilité et sa dépendance du secteur pétrolier. Elle se distingue aussi par sa faible inclusivité </w:t>
      </w:r>
      <w:r w:rsidRPr="00855F75">
        <w:rPr>
          <w:rFonts w:eastAsia="Times New Roman" w:cs="Times New Roman"/>
          <w:color w:val="000000"/>
          <w:lang w:eastAsia="fr-FR"/>
        </w:rPr>
        <w:lastRenderedPageBreak/>
        <w:t>surtout au cours de la dernière décennie qui se traduit par des effets limités sur la réduction des vulnérabilités socio-économiques et le taux de chômage des jeunes. Elle se manifeste également par la généralisation des activités informelles et de migration comme formes de stratégies adaptatives des pauvres par rapport au manque d</w:t>
      </w:r>
      <w:r w:rsidR="00D42BC6">
        <w:rPr>
          <w:rFonts w:eastAsia="Times New Roman" w:cs="Times New Roman"/>
          <w:color w:val="000000"/>
          <w:lang w:eastAsia="fr-FR"/>
        </w:rPr>
        <w:t>’</w:t>
      </w:r>
      <w:r w:rsidRPr="00855F75">
        <w:rPr>
          <w:rFonts w:eastAsia="Times New Roman" w:cs="Times New Roman"/>
          <w:color w:val="000000"/>
          <w:lang w:eastAsia="fr-FR"/>
        </w:rPr>
        <w:t xml:space="preserve">emplois décents, en particulier pour les jeunes, et de revenus monétaires durables. Enfin, elle se reflète par le retard dans la mise </w:t>
      </w:r>
      <w:r>
        <w:rPr>
          <w:rFonts w:eastAsia="Times New Roman" w:cs="Times New Roman"/>
          <w:color w:val="000000"/>
          <w:lang w:eastAsia="fr-FR"/>
        </w:rPr>
        <w:t xml:space="preserve">en place </w:t>
      </w:r>
      <w:r w:rsidRPr="00855F75">
        <w:rPr>
          <w:rFonts w:eastAsia="Times New Roman" w:cs="Times New Roman"/>
          <w:color w:val="000000"/>
          <w:lang w:eastAsia="fr-FR"/>
        </w:rPr>
        <w:t>d</w:t>
      </w:r>
      <w:r w:rsidR="00D42BC6">
        <w:rPr>
          <w:rFonts w:eastAsia="Times New Roman" w:cs="Times New Roman"/>
          <w:color w:val="000000"/>
          <w:lang w:eastAsia="fr-FR"/>
        </w:rPr>
        <w:t>’</w:t>
      </w:r>
      <w:r w:rsidRPr="00855F75">
        <w:rPr>
          <w:rFonts w:eastAsia="Times New Roman" w:cs="Times New Roman"/>
          <w:color w:val="000000"/>
          <w:lang w:eastAsia="fr-FR"/>
        </w:rPr>
        <w:t xml:space="preserve">un système de protection sociale </w:t>
      </w:r>
      <w:r w:rsidRPr="00855F75">
        <w:rPr>
          <w:rFonts w:eastAsia="Times New Roman" w:cs="Times New Roman"/>
          <w:color w:val="000000"/>
          <w:lang w:val="fr-CA" w:eastAsia="fr-FR"/>
        </w:rPr>
        <w:t>pour tous</w:t>
      </w:r>
      <w:bookmarkEnd w:id="18"/>
      <w:r w:rsidRPr="00855F75">
        <w:rPr>
          <w:rFonts w:eastAsia="Times New Roman" w:cs="Times New Roman"/>
          <w:color w:val="000000"/>
          <w:lang w:val="fr-CA" w:eastAsia="fr-FR"/>
        </w:rPr>
        <w:t>, y compris un socle de protection sociale</w:t>
      </w:r>
      <w:r w:rsidRPr="00855F75">
        <w:rPr>
          <w:rFonts w:eastAsia="Times New Roman" w:cs="Times New Roman"/>
          <w:color w:val="000000"/>
          <w:lang w:eastAsia="fr-FR"/>
        </w:rPr>
        <w:t xml:space="preserve"> qui combinerait efficacement la protection sociale et les filets sociaux. Sur une longue période de 1990 à 2020, le taux de croissance annuel moyen du PIB a été </w:t>
      </w:r>
      <w:r>
        <w:rPr>
          <w:rFonts w:eastAsia="Times New Roman" w:cs="Times New Roman"/>
          <w:color w:val="000000"/>
          <w:lang w:eastAsia="fr-FR"/>
        </w:rPr>
        <w:t xml:space="preserve">+1,45 % </w:t>
      </w:r>
      <w:r w:rsidRPr="00855F75">
        <w:rPr>
          <w:rFonts w:eastAsia="Times New Roman" w:cs="Times New Roman"/>
          <w:color w:val="000000"/>
          <w:lang w:eastAsia="fr-FR"/>
        </w:rPr>
        <w:t xml:space="preserve">et un recul du PIB par habitant </w:t>
      </w:r>
      <w:r>
        <w:rPr>
          <w:rFonts w:eastAsia="Times New Roman" w:cs="Times New Roman"/>
          <w:color w:val="000000"/>
          <w:lang w:eastAsia="fr-FR"/>
        </w:rPr>
        <w:t xml:space="preserve">(-1,53 %) avec </w:t>
      </w:r>
      <w:r w:rsidRPr="00855F75">
        <w:rPr>
          <w:rFonts w:eastAsia="Times New Roman" w:cs="Times New Roman"/>
          <w:color w:val="000000"/>
          <w:lang w:eastAsia="fr-FR"/>
        </w:rPr>
        <w:t xml:space="preserve">une forte baisse au cours de la </w:t>
      </w:r>
      <w:r>
        <w:rPr>
          <w:rFonts w:eastAsia="Times New Roman" w:cs="Times New Roman"/>
          <w:color w:val="000000"/>
          <w:lang w:eastAsia="fr-FR"/>
        </w:rPr>
        <w:t>période</w:t>
      </w:r>
      <w:r w:rsidRPr="00855F75">
        <w:rPr>
          <w:rFonts w:eastAsia="Times New Roman" w:cs="Times New Roman"/>
          <w:color w:val="000000"/>
          <w:lang w:eastAsia="fr-FR"/>
        </w:rPr>
        <w:t xml:space="preserve"> 201</w:t>
      </w:r>
      <w:r>
        <w:rPr>
          <w:rFonts w:eastAsia="Times New Roman" w:cs="Times New Roman"/>
          <w:color w:val="000000"/>
          <w:lang w:eastAsia="fr-FR"/>
        </w:rPr>
        <w:t>5</w:t>
      </w:r>
      <w:r w:rsidRPr="00855F75">
        <w:rPr>
          <w:rFonts w:eastAsia="Times New Roman" w:cs="Times New Roman"/>
          <w:color w:val="000000"/>
          <w:lang w:eastAsia="fr-FR"/>
        </w:rPr>
        <w:t>-2020, une contraction annuelle moyenne de -</w:t>
      </w:r>
      <w:r>
        <w:rPr>
          <w:rFonts w:eastAsia="Times New Roman" w:cs="Times New Roman"/>
          <w:color w:val="000000"/>
          <w:lang w:eastAsia="fr-FR"/>
        </w:rPr>
        <w:t>5,33 %</w:t>
      </w:r>
      <w:r w:rsidRPr="00855F75">
        <w:rPr>
          <w:rFonts w:eastAsia="Times New Roman" w:cs="Times New Roman"/>
          <w:color w:val="000000"/>
          <w:lang w:eastAsia="fr-FR"/>
        </w:rPr>
        <w:t>. Le Congo a connu au cours des années 2001-2010 sa période la plus favorable</w:t>
      </w:r>
      <w:r>
        <w:rPr>
          <w:rFonts w:eastAsia="Times New Roman" w:cs="Times New Roman"/>
          <w:color w:val="000000"/>
          <w:lang w:eastAsia="fr-FR"/>
        </w:rPr>
        <w:t>,</w:t>
      </w:r>
      <w:r w:rsidRPr="00855F75">
        <w:rPr>
          <w:rFonts w:eastAsia="Times New Roman" w:cs="Times New Roman"/>
          <w:color w:val="000000"/>
          <w:lang w:eastAsia="fr-FR"/>
        </w:rPr>
        <w:t xml:space="preserve"> en termes de croissance du PIB</w:t>
      </w:r>
      <w:r>
        <w:rPr>
          <w:rFonts w:eastAsia="Times New Roman" w:cs="Times New Roman"/>
          <w:color w:val="000000"/>
          <w:lang w:eastAsia="fr-FR"/>
        </w:rPr>
        <w:t xml:space="preserve"> (4,5 %)</w:t>
      </w:r>
      <w:r w:rsidRPr="00855F75">
        <w:rPr>
          <w:rFonts w:eastAsia="Times New Roman" w:cs="Times New Roman"/>
          <w:color w:val="000000"/>
          <w:lang w:eastAsia="fr-FR"/>
        </w:rPr>
        <w:t>, de l</w:t>
      </w:r>
      <w:r w:rsidR="00D42BC6">
        <w:rPr>
          <w:rFonts w:eastAsia="Times New Roman" w:cs="Times New Roman"/>
          <w:color w:val="000000"/>
          <w:lang w:eastAsia="fr-FR"/>
        </w:rPr>
        <w:t>’</w:t>
      </w:r>
      <w:r w:rsidRPr="00855F75">
        <w:rPr>
          <w:rFonts w:eastAsia="Times New Roman" w:cs="Times New Roman"/>
          <w:color w:val="000000"/>
          <w:lang w:eastAsia="fr-FR"/>
        </w:rPr>
        <w:t xml:space="preserve">IDH </w:t>
      </w:r>
      <w:r>
        <w:rPr>
          <w:rFonts w:eastAsia="Times New Roman" w:cs="Times New Roman"/>
          <w:color w:val="000000"/>
          <w:lang w:eastAsia="fr-FR"/>
        </w:rPr>
        <w:t xml:space="preserve">(1,21 %) </w:t>
      </w:r>
      <w:r w:rsidRPr="00855F75">
        <w:rPr>
          <w:rFonts w:eastAsia="Times New Roman" w:cs="Times New Roman"/>
          <w:color w:val="000000"/>
          <w:lang w:eastAsia="fr-FR"/>
        </w:rPr>
        <w:t xml:space="preserve">et du PIB par habitant </w:t>
      </w:r>
      <w:r>
        <w:rPr>
          <w:rFonts w:eastAsia="Times New Roman" w:cs="Times New Roman"/>
          <w:color w:val="000000"/>
          <w:lang w:eastAsia="fr-FR"/>
        </w:rPr>
        <w:t xml:space="preserve">(1,75 %) </w:t>
      </w:r>
      <w:r w:rsidRPr="00855F75">
        <w:rPr>
          <w:rFonts w:eastAsia="Times New Roman" w:cs="Times New Roman"/>
          <w:color w:val="000000"/>
          <w:lang w:eastAsia="fr-FR"/>
        </w:rPr>
        <w:t xml:space="preserve">se traduisant par une baisse significative du taux de pauvreté qui est passé de 50,1 % en 2005 à 46,5 % en 2015 bénéficiant plus au milieu </w:t>
      </w:r>
      <w:r>
        <w:rPr>
          <w:rFonts w:eastAsia="Times New Roman" w:cs="Times New Roman"/>
          <w:color w:val="000000"/>
          <w:lang w:eastAsia="fr-FR"/>
        </w:rPr>
        <w:t>urbain</w:t>
      </w:r>
      <w:r w:rsidRPr="00855F75">
        <w:rPr>
          <w:rFonts w:eastAsia="Times New Roman" w:cs="Times New Roman"/>
          <w:color w:val="000000"/>
          <w:lang w:eastAsia="fr-FR"/>
        </w:rPr>
        <w:t xml:space="preserve"> qu</w:t>
      </w:r>
      <w:r w:rsidR="00D42BC6">
        <w:rPr>
          <w:rFonts w:eastAsia="Times New Roman" w:cs="Times New Roman"/>
          <w:color w:val="000000"/>
          <w:lang w:eastAsia="fr-FR"/>
        </w:rPr>
        <w:t>’</w:t>
      </w:r>
      <w:r>
        <w:rPr>
          <w:rFonts w:eastAsia="Times New Roman" w:cs="Times New Roman"/>
          <w:color w:val="000000"/>
          <w:lang w:eastAsia="fr-FR"/>
        </w:rPr>
        <w:t xml:space="preserve">aux </w:t>
      </w:r>
      <w:r w:rsidRPr="00855F75">
        <w:rPr>
          <w:rFonts w:eastAsia="Times New Roman" w:cs="Times New Roman"/>
          <w:color w:val="000000"/>
          <w:lang w:eastAsia="fr-FR"/>
        </w:rPr>
        <w:t>zones rurales où la pauvreté a au contraire augmenté considérablement passant de 57,7 % à 74,8 %. Le pays est en récession depuis 2015 et la crise du Covid a amplifié les effets négatifs sur les fondamentaux macro-économiques, les conditions de vie des populations et les marges budgétaires de l</w:t>
      </w:r>
      <w:r w:rsidR="00D42BC6">
        <w:rPr>
          <w:rFonts w:eastAsia="Times New Roman" w:cs="Times New Roman"/>
          <w:color w:val="000000"/>
          <w:lang w:eastAsia="fr-FR"/>
        </w:rPr>
        <w:t>’</w:t>
      </w:r>
      <w:r w:rsidRPr="00855F75">
        <w:rPr>
          <w:rFonts w:eastAsia="Times New Roman" w:cs="Times New Roman"/>
          <w:color w:val="000000"/>
          <w:lang w:eastAsia="fr-FR"/>
        </w:rPr>
        <w:t xml:space="preserve">Etat pour conduire des politiques sectorielles conséquentes </w:t>
      </w:r>
      <w:r>
        <w:rPr>
          <w:rFonts w:eastAsia="Times New Roman" w:cs="Times New Roman"/>
          <w:color w:val="000000"/>
          <w:lang w:eastAsia="fr-FR"/>
        </w:rPr>
        <w:t xml:space="preserve">et ambitieuses </w:t>
      </w:r>
      <w:r w:rsidRPr="00855F75">
        <w:rPr>
          <w:rFonts w:eastAsia="Times New Roman" w:cs="Times New Roman"/>
          <w:color w:val="000000"/>
          <w:lang w:eastAsia="fr-FR"/>
        </w:rPr>
        <w:t xml:space="preserve">pour relever les défis économiques et sociaux du pays. </w:t>
      </w:r>
    </w:p>
    <w:p w14:paraId="77199CFF" w14:textId="77777777" w:rsidR="00866CEA" w:rsidRPr="00347AED" w:rsidRDefault="00866CEA" w:rsidP="00866CEA">
      <w:pPr>
        <w:ind w:left="360"/>
        <w:rPr>
          <w:sz w:val="18"/>
          <w:szCs w:val="20"/>
        </w:rPr>
      </w:pPr>
    </w:p>
    <w:p w14:paraId="2CA8E1F1" w14:textId="77777777" w:rsidR="00866CEA" w:rsidRPr="008E5274" w:rsidRDefault="00866CEA" w:rsidP="00866CEA">
      <w:pPr>
        <w:jc w:val="center"/>
        <w:rPr>
          <w:rFonts w:cs="Times New Roman"/>
          <w:b/>
          <w:bCs/>
          <w:sz w:val="18"/>
          <w:szCs w:val="18"/>
        </w:rPr>
      </w:pPr>
      <w:r w:rsidRPr="008E5274">
        <w:rPr>
          <w:rFonts w:cs="Times New Roman"/>
          <w:b/>
          <w:bCs/>
          <w:sz w:val="18"/>
          <w:szCs w:val="18"/>
        </w:rPr>
        <w:t>Evolution des taux de croissance annuels moyens du Congo : PIB, IDH et PIB/Habitant</w:t>
      </w:r>
    </w:p>
    <w:p w14:paraId="65F0A567" w14:textId="77777777" w:rsidR="00866CEA" w:rsidRPr="008E5274" w:rsidRDefault="00866CEA" w:rsidP="00866CEA">
      <w:pPr>
        <w:jc w:val="center"/>
        <w:rPr>
          <w:rFonts w:cs="Times New Roman"/>
          <w:b/>
          <w:bCs/>
          <w:sz w:val="18"/>
          <w:szCs w:val="18"/>
        </w:rPr>
      </w:pPr>
      <w:r w:rsidRPr="008E5274">
        <w:rPr>
          <w:rFonts w:cs="Times New Roman"/>
          <w:b/>
          <w:bCs/>
          <w:sz w:val="18"/>
          <w:szCs w:val="18"/>
        </w:rPr>
        <w:t>1990-2020</w:t>
      </w:r>
    </w:p>
    <w:p w14:paraId="5C064BDD" w14:textId="77777777" w:rsidR="00866CEA" w:rsidRPr="00347AED" w:rsidRDefault="00866CEA" w:rsidP="00866CEA">
      <w:pPr>
        <w:jc w:val="center"/>
        <w:rPr>
          <w:rFonts w:cs="Times New Roman"/>
          <w:sz w:val="14"/>
          <w:szCs w:val="14"/>
        </w:rPr>
      </w:pPr>
    </w:p>
    <w:tbl>
      <w:tblPr>
        <w:tblStyle w:val="TableauGrille4-Accentuation5"/>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020"/>
        <w:gridCol w:w="1020"/>
        <w:gridCol w:w="1020"/>
        <w:gridCol w:w="1020"/>
        <w:gridCol w:w="1020"/>
      </w:tblGrid>
      <w:tr w:rsidR="00866CEA" w:rsidRPr="0039370C" w14:paraId="6CD3EFB1" w14:textId="77777777" w:rsidTr="00347AED">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645"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78994941" w14:textId="77777777" w:rsidR="00866CEA" w:rsidRPr="00D56EEB" w:rsidRDefault="00866CEA" w:rsidP="00447AED">
            <w:pPr>
              <w:jc w:val="center"/>
              <w:rPr>
                <w:rFonts w:cs="Times New Roman"/>
                <w:color w:val="auto"/>
                <w:sz w:val="18"/>
                <w:szCs w:val="20"/>
              </w:rPr>
            </w:pPr>
            <w:r w:rsidRPr="00D56EEB">
              <w:rPr>
                <w:rFonts w:cs="Times New Roman"/>
                <w:color w:val="auto"/>
                <w:sz w:val="18"/>
                <w:szCs w:val="20"/>
              </w:rPr>
              <w:t>Taux annuel moyen</w:t>
            </w:r>
          </w:p>
        </w:tc>
        <w:tc>
          <w:tcPr>
            <w:tcW w:w="1020"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2B9C3900" w14:textId="77777777" w:rsidR="00866CEA" w:rsidRPr="00D56EEB" w:rsidRDefault="00866CEA" w:rsidP="00447AED">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18"/>
                <w:szCs w:val="20"/>
              </w:rPr>
            </w:pPr>
            <w:r w:rsidRPr="00D56EEB">
              <w:rPr>
                <w:rFonts w:cs="Times New Roman"/>
                <w:color w:val="auto"/>
                <w:sz w:val="18"/>
                <w:szCs w:val="20"/>
              </w:rPr>
              <w:t>1990-2000</w:t>
            </w:r>
          </w:p>
        </w:tc>
        <w:tc>
          <w:tcPr>
            <w:tcW w:w="1020"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23438E8B" w14:textId="77777777" w:rsidR="00866CEA" w:rsidRPr="00D56EEB" w:rsidRDefault="00866CEA" w:rsidP="00447AED">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18"/>
                <w:szCs w:val="20"/>
              </w:rPr>
            </w:pPr>
            <w:r w:rsidRPr="00D56EEB">
              <w:rPr>
                <w:rFonts w:cs="Times New Roman"/>
                <w:color w:val="auto"/>
                <w:sz w:val="18"/>
                <w:szCs w:val="20"/>
              </w:rPr>
              <w:t>2001-2010</w:t>
            </w:r>
          </w:p>
        </w:tc>
        <w:tc>
          <w:tcPr>
            <w:tcW w:w="1020"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71C0204B" w14:textId="77777777" w:rsidR="00866CEA" w:rsidRPr="00D56EEB" w:rsidRDefault="00866CEA" w:rsidP="00447AED">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18"/>
                <w:szCs w:val="20"/>
              </w:rPr>
            </w:pPr>
            <w:r w:rsidRPr="00D56EEB">
              <w:rPr>
                <w:rFonts w:cs="Times New Roman"/>
                <w:color w:val="auto"/>
                <w:sz w:val="18"/>
                <w:szCs w:val="20"/>
              </w:rPr>
              <w:t>2011-2020</w:t>
            </w:r>
          </w:p>
        </w:tc>
        <w:tc>
          <w:tcPr>
            <w:tcW w:w="1020"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72A3C71E" w14:textId="77777777" w:rsidR="00866CEA" w:rsidRPr="00D56EEB" w:rsidRDefault="00866CEA" w:rsidP="00447AED">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18"/>
                <w:szCs w:val="20"/>
              </w:rPr>
            </w:pPr>
            <w:r w:rsidRPr="00D56EEB">
              <w:rPr>
                <w:rFonts w:cs="Times New Roman"/>
                <w:color w:val="auto"/>
                <w:sz w:val="18"/>
                <w:szCs w:val="20"/>
              </w:rPr>
              <w:t>1990-2020</w:t>
            </w:r>
          </w:p>
        </w:tc>
        <w:tc>
          <w:tcPr>
            <w:tcW w:w="1020" w:type="dxa"/>
            <w:tcBorders>
              <w:top w:val="none" w:sz="0" w:space="0" w:color="auto"/>
              <w:left w:val="none" w:sz="0" w:space="0" w:color="auto"/>
              <w:bottom w:val="none" w:sz="0" w:space="0" w:color="auto"/>
              <w:right w:val="none" w:sz="0" w:space="0" w:color="auto"/>
            </w:tcBorders>
            <w:shd w:val="clear" w:color="auto" w:fill="B4C6E7" w:themeFill="accent1" w:themeFillTint="66"/>
            <w:noWrap/>
            <w:hideMark/>
          </w:tcPr>
          <w:p w14:paraId="101ABD11" w14:textId="77777777" w:rsidR="00866CEA" w:rsidRPr="00D56EEB" w:rsidRDefault="00866CEA" w:rsidP="00447AED">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18"/>
                <w:szCs w:val="20"/>
              </w:rPr>
            </w:pPr>
            <w:r w:rsidRPr="00D56EEB">
              <w:rPr>
                <w:rFonts w:cs="Times New Roman"/>
                <w:color w:val="auto"/>
                <w:sz w:val="18"/>
                <w:szCs w:val="20"/>
              </w:rPr>
              <w:t>2015-2020</w:t>
            </w:r>
          </w:p>
        </w:tc>
      </w:tr>
      <w:tr w:rsidR="00866CEA" w:rsidRPr="0039370C" w14:paraId="4E5F4AE0" w14:textId="77777777" w:rsidTr="00347AED">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645" w:type="dxa"/>
            <w:noWrap/>
            <w:hideMark/>
          </w:tcPr>
          <w:p w14:paraId="199F5430" w14:textId="77777777" w:rsidR="00866CEA" w:rsidRPr="00D56EEB" w:rsidRDefault="00866CEA" w:rsidP="00447AED">
            <w:pPr>
              <w:jc w:val="left"/>
              <w:rPr>
                <w:rFonts w:cs="Times New Roman"/>
                <w:sz w:val="18"/>
                <w:szCs w:val="20"/>
              </w:rPr>
            </w:pPr>
            <w:r w:rsidRPr="00D56EEB">
              <w:rPr>
                <w:rFonts w:cs="Times New Roman"/>
                <w:sz w:val="18"/>
                <w:szCs w:val="20"/>
              </w:rPr>
              <w:t>Taux de croissance annuel moyen du PIB</w:t>
            </w:r>
          </w:p>
        </w:tc>
        <w:tc>
          <w:tcPr>
            <w:tcW w:w="1020" w:type="dxa"/>
            <w:noWrap/>
            <w:hideMark/>
          </w:tcPr>
          <w:p w14:paraId="106D64B8"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1,45</w:t>
            </w:r>
          </w:p>
        </w:tc>
        <w:tc>
          <w:tcPr>
            <w:tcW w:w="1020" w:type="dxa"/>
            <w:noWrap/>
            <w:hideMark/>
          </w:tcPr>
          <w:p w14:paraId="4FBDB1EC"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4,5</w:t>
            </w:r>
          </w:p>
        </w:tc>
        <w:tc>
          <w:tcPr>
            <w:tcW w:w="1020" w:type="dxa"/>
            <w:noWrap/>
            <w:hideMark/>
          </w:tcPr>
          <w:p w14:paraId="3B5F84B9"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-3,9</w:t>
            </w:r>
          </w:p>
        </w:tc>
        <w:tc>
          <w:tcPr>
            <w:tcW w:w="1020" w:type="dxa"/>
            <w:noWrap/>
            <w:hideMark/>
          </w:tcPr>
          <w:p w14:paraId="5A738CD0"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0,68</w:t>
            </w:r>
          </w:p>
        </w:tc>
        <w:tc>
          <w:tcPr>
            <w:tcW w:w="1020" w:type="dxa"/>
            <w:noWrap/>
            <w:hideMark/>
          </w:tcPr>
          <w:p w14:paraId="1DEDFF13"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-5,33</w:t>
            </w:r>
          </w:p>
        </w:tc>
      </w:tr>
      <w:tr w:rsidR="00866CEA" w:rsidRPr="0039370C" w14:paraId="7FA3366A" w14:textId="77777777" w:rsidTr="00347AED">
        <w:trPr>
          <w:trHeight w:val="284"/>
          <w:jc w:val="center"/>
        </w:trPr>
        <w:tc>
          <w:tcPr>
            <w:cnfStyle w:val="001000000000" w:firstRow="0" w:lastRow="0" w:firstColumn="1" w:lastColumn="0" w:oddVBand="0" w:evenVBand="0" w:oddHBand="0" w:evenHBand="0" w:firstRowFirstColumn="0" w:firstRowLastColumn="0" w:lastRowFirstColumn="0" w:lastRowLastColumn="0"/>
            <w:tcW w:w="2645" w:type="dxa"/>
            <w:noWrap/>
            <w:hideMark/>
          </w:tcPr>
          <w:p w14:paraId="38C85E73" w14:textId="52E5EC5A" w:rsidR="00866CEA" w:rsidRPr="00D56EEB" w:rsidRDefault="00866CEA" w:rsidP="00447AED">
            <w:pPr>
              <w:jc w:val="left"/>
              <w:rPr>
                <w:rFonts w:cs="Times New Roman"/>
                <w:sz w:val="18"/>
                <w:szCs w:val="20"/>
              </w:rPr>
            </w:pPr>
            <w:r w:rsidRPr="00D56EEB">
              <w:rPr>
                <w:rFonts w:cs="Times New Roman"/>
                <w:sz w:val="18"/>
                <w:szCs w:val="20"/>
              </w:rPr>
              <w:t>Taux de croissance annuel moyen de l</w:t>
            </w:r>
            <w:r w:rsidR="00D42BC6">
              <w:rPr>
                <w:rFonts w:cs="Times New Roman"/>
                <w:sz w:val="18"/>
                <w:szCs w:val="20"/>
              </w:rPr>
              <w:t>’</w:t>
            </w:r>
            <w:r w:rsidRPr="00D56EEB">
              <w:rPr>
                <w:rFonts w:cs="Times New Roman"/>
                <w:sz w:val="18"/>
                <w:szCs w:val="20"/>
              </w:rPr>
              <w:t xml:space="preserve">IDH </w:t>
            </w:r>
          </w:p>
        </w:tc>
        <w:tc>
          <w:tcPr>
            <w:tcW w:w="1020" w:type="dxa"/>
            <w:noWrap/>
            <w:hideMark/>
          </w:tcPr>
          <w:p w14:paraId="79DC2AE7" w14:textId="77777777" w:rsidR="00866CEA" w:rsidRPr="00D56EEB" w:rsidRDefault="00866CEA" w:rsidP="00447AED">
            <w:pPr>
              <w:jc w:val="center"/>
              <w:cnfStyle w:val="000000000000" w:firstRow="0" w:lastRow="0" w:firstColumn="0" w:lastColumn="0" w:oddVBand="0" w:evenVBand="0" w:oddHBand="0" w:evenHBand="0" w:firstRowFirstColumn="0" w:firstRowLastColumn="0" w:lastRowFirstColumn="0" w:lastRowLastColumn="0"/>
              <w:rPr>
                <w:rFonts w:cs="Times New Roman"/>
                <w:sz w:val="18"/>
                <w:szCs w:val="20"/>
              </w:rPr>
            </w:pPr>
            <w:r w:rsidRPr="00D56EEB">
              <w:rPr>
                <w:rFonts w:cs="Times New Roman"/>
                <w:sz w:val="18"/>
                <w:szCs w:val="20"/>
              </w:rPr>
              <w:t>-0,81</w:t>
            </w:r>
          </w:p>
        </w:tc>
        <w:tc>
          <w:tcPr>
            <w:tcW w:w="1020" w:type="dxa"/>
            <w:noWrap/>
            <w:hideMark/>
          </w:tcPr>
          <w:p w14:paraId="0E66EAEA" w14:textId="77777777" w:rsidR="00866CEA" w:rsidRPr="00D56EEB" w:rsidRDefault="00866CEA" w:rsidP="00447AED">
            <w:pPr>
              <w:jc w:val="center"/>
              <w:cnfStyle w:val="000000000000" w:firstRow="0" w:lastRow="0" w:firstColumn="0" w:lastColumn="0" w:oddVBand="0" w:evenVBand="0" w:oddHBand="0" w:evenHBand="0" w:firstRowFirstColumn="0" w:firstRowLastColumn="0" w:lastRowFirstColumn="0" w:lastRowLastColumn="0"/>
              <w:rPr>
                <w:rFonts w:cs="Times New Roman"/>
                <w:sz w:val="18"/>
                <w:szCs w:val="20"/>
              </w:rPr>
            </w:pPr>
            <w:r w:rsidRPr="00D56EEB">
              <w:rPr>
                <w:rFonts w:cs="Times New Roman"/>
                <w:sz w:val="18"/>
                <w:szCs w:val="20"/>
              </w:rPr>
              <w:t>1,21</w:t>
            </w:r>
          </w:p>
        </w:tc>
        <w:tc>
          <w:tcPr>
            <w:tcW w:w="1020" w:type="dxa"/>
            <w:noWrap/>
            <w:hideMark/>
          </w:tcPr>
          <w:p w14:paraId="1D4EC463" w14:textId="77777777" w:rsidR="00866CEA" w:rsidRPr="00D56EEB" w:rsidRDefault="00866CEA" w:rsidP="00447AED">
            <w:pPr>
              <w:jc w:val="center"/>
              <w:cnfStyle w:val="000000000000" w:firstRow="0" w:lastRow="0" w:firstColumn="0" w:lastColumn="0" w:oddVBand="0" w:evenVBand="0" w:oddHBand="0" w:evenHBand="0" w:firstRowFirstColumn="0" w:firstRowLastColumn="0" w:lastRowFirstColumn="0" w:lastRowLastColumn="0"/>
              <w:rPr>
                <w:rFonts w:cs="Times New Roman"/>
                <w:sz w:val="18"/>
                <w:szCs w:val="20"/>
              </w:rPr>
            </w:pPr>
            <w:r w:rsidRPr="00D56EEB">
              <w:rPr>
                <w:rFonts w:cs="Times New Roman"/>
                <w:sz w:val="18"/>
                <w:szCs w:val="20"/>
              </w:rPr>
              <w:t>1,1</w:t>
            </w:r>
          </w:p>
        </w:tc>
        <w:tc>
          <w:tcPr>
            <w:tcW w:w="1020" w:type="dxa"/>
            <w:noWrap/>
            <w:hideMark/>
          </w:tcPr>
          <w:p w14:paraId="71D0D856" w14:textId="77777777" w:rsidR="00866CEA" w:rsidRPr="00D56EEB" w:rsidRDefault="00866CEA" w:rsidP="00447AED">
            <w:pPr>
              <w:jc w:val="center"/>
              <w:cnfStyle w:val="000000000000" w:firstRow="0" w:lastRow="0" w:firstColumn="0" w:lastColumn="0" w:oddVBand="0" w:evenVBand="0" w:oddHBand="0" w:evenHBand="0" w:firstRowFirstColumn="0" w:firstRowLastColumn="0" w:lastRowFirstColumn="0" w:lastRowLastColumn="0"/>
              <w:rPr>
                <w:rFonts w:cs="Times New Roman"/>
                <w:sz w:val="18"/>
                <w:szCs w:val="20"/>
              </w:rPr>
            </w:pPr>
            <w:r w:rsidRPr="00D56EEB">
              <w:rPr>
                <w:rFonts w:cs="Times New Roman"/>
                <w:sz w:val="18"/>
                <w:szCs w:val="20"/>
              </w:rPr>
              <w:t>0,48</w:t>
            </w:r>
          </w:p>
        </w:tc>
        <w:tc>
          <w:tcPr>
            <w:tcW w:w="1020" w:type="dxa"/>
            <w:noWrap/>
            <w:hideMark/>
          </w:tcPr>
          <w:p w14:paraId="74085B4B" w14:textId="77777777" w:rsidR="00866CEA" w:rsidRPr="00D56EEB" w:rsidRDefault="00866CEA" w:rsidP="00447AED">
            <w:pPr>
              <w:jc w:val="center"/>
              <w:cnfStyle w:val="000000000000" w:firstRow="0" w:lastRow="0" w:firstColumn="0" w:lastColumn="0" w:oddVBand="0" w:evenVBand="0" w:oddHBand="0" w:evenHBand="0" w:firstRowFirstColumn="0" w:firstRowLastColumn="0" w:lastRowFirstColumn="0" w:lastRowLastColumn="0"/>
              <w:rPr>
                <w:rFonts w:cs="Times New Roman"/>
                <w:sz w:val="18"/>
                <w:szCs w:val="20"/>
              </w:rPr>
            </w:pPr>
            <w:r w:rsidRPr="00D56EEB">
              <w:rPr>
                <w:rFonts w:cs="Times New Roman"/>
                <w:sz w:val="18"/>
                <w:szCs w:val="20"/>
              </w:rPr>
              <w:t>-0,69</w:t>
            </w:r>
          </w:p>
        </w:tc>
      </w:tr>
      <w:tr w:rsidR="00866CEA" w:rsidRPr="0039370C" w14:paraId="5930A545" w14:textId="77777777" w:rsidTr="00347AED">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645" w:type="dxa"/>
            <w:noWrap/>
            <w:hideMark/>
          </w:tcPr>
          <w:p w14:paraId="336B8F8C" w14:textId="77777777" w:rsidR="00866CEA" w:rsidRPr="00D56EEB" w:rsidRDefault="00866CEA" w:rsidP="00447AED">
            <w:pPr>
              <w:jc w:val="left"/>
              <w:rPr>
                <w:rFonts w:cs="Times New Roman"/>
                <w:sz w:val="18"/>
                <w:szCs w:val="20"/>
              </w:rPr>
            </w:pPr>
            <w:r w:rsidRPr="00D56EEB">
              <w:rPr>
                <w:rFonts w:cs="Times New Roman"/>
                <w:sz w:val="18"/>
                <w:szCs w:val="20"/>
              </w:rPr>
              <w:t xml:space="preserve">Taux de croissance annuel moyen PIB/Habitant </w:t>
            </w:r>
          </w:p>
        </w:tc>
        <w:tc>
          <w:tcPr>
            <w:tcW w:w="1020" w:type="dxa"/>
            <w:noWrap/>
            <w:hideMark/>
          </w:tcPr>
          <w:p w14:paraId="406EBE42"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-1,53</w:t>
            </w:r>
          </w:p>
        </w:tc>
        <w:tc>
          <w:tcPr>
            <w:tcW w:w="1020" w:type="dxa"/>
            <w:noWrap/>
            <w:hideMark/>
          </w:tcPr>
          <w:p w14:paraId="7385BFFE"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1,75</w:t>
            </w:r>
          </w:p>
        </w:tc>
        <w:tc>
          <w:tcPr>
            <w:tcW w:w="1020" w:type="dxa"/>
            <w:noWrap/>
            <w:hideMark/>
          </w:tcPr>
          <w:p w14:paraId="6D236131"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-3,79</w:t>
            </w:r>
          </w:p>
        </w:tc>
        <w:tc>
          <w:tcPr>
            <w:tcW w:w="1020" w:type="dxa"/>
            <w:noWrap/>
            <w:hideMark/>
          </w:tcPr>
          <w:p w14:paraId="015480A0"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-1,05</w:t>
            </w:r>
          </w:p>
        </w:tc>
        <w:tc>
          <w:tcPr>
            <w:tcW w:w="1020" w:type="dxa"/>
            <w:noWrap/>
            <w:hideMark/>
          </w:tcPr>
          <w:p w14:paraId="21D73C4A" w14:textId="77777777" w:rsidR="00866CEA" w:rsidRPr="00D56EEB" w:rsidRDefault="00866CEA" w:rsidP="00447AED">
            <w:pPr>
              <w:jc w:val="center"/>
              <w:cnfStyle w:val="000000100000" w:firstRow="0" w:lastRow="0" w:firstColumn="0" w:lastColumn="0" w:oddVBand="0" w:evenVBand="0" w:oddHBand="1" w:evenHBand="0" w:firstRowFirstColumn="0" w:firstRowLastColumn="0" w:lastRowFirstColumn="0" w:lastRowLastColumn="0"/>
              <w:rPr>
                <w:rFonts w:cs="Times New Roman"/>
                <w:sz w:val="18"/>
                <w:szCs w:val="20"/>
              </w:rPr>
            </w:pPr>
            <w:r w:rsidRPr="00D56EEB">
              <w:rPr>
                <w:rFonts w:cs="Times New Roman"/>
                <w:sz w:val="18"/>
                <w:szCs w:val="20"/>
              </w:rPr>
              <w:t>-7,57</w:t>
            </w:r>
          </w:p>
        </w:tc>
      </w:tr>
    </w:tbl>
    <w:p w14:paraId="3A412ADC" w14:textId="49DBC2CA" w:rsidR="00866CEA" w:rsidRPr="00347AED" w:rsidRDefault="00866CEA" w:rsidP="00866CEA">
      <w:pPr>
        <w:rPr>
          <w:sz w:val="20"/>
        </w:rPr>
      </w:pPr>
      <w:r>
        <w:rPr>
          <w:rFonts w:cs="Times New Roman"/>
          <w:sz w:val="18"/>
          <w:szCs w:val="18"/>
        </w:rPr>
        <w:t xml:space="preserve">        </w:t>
      </w:r>
      <w:r w:rsidR="00347AED">
        <w:rPr>
          <w:rFonts w:cs="Times New Roman"/>
          <w:sz w:val="18"/>
          <w:szCs w:val="18"/>
        </w:rPr>
        <w:t xml:space="preserve">     </w:t>
      </w:r>
      <w:r w:rsidRPr="00347AED">
        <w:rPr>
          <w:rFonts w:cs="Times New Roman"/>
          <w:sz w:val="16"/>
          <w:szCs w:val="16"/>
        </w:rPr>
        <w:t xml:space="preserve">  </w:t>
      </w:r>
      <w:r w:rsidR="008F6847">
        <w:rPr>
          <w:rFonts w:cs="Times New Roman"/>
          <w:sz w:val="16"/>
          <w:szCs w:val="16"/>
        </w:rPr>
        <w:t xml:space="preserve"> </w:t>
      </w:r>
      <w:r w:rsidRPr="00347AED">
        <w:rPr>
          <w:rFonts w:cs="Times New Roman"/>
          <w:sz w:val="16"/>
          <w:szCs w:val="16"/>
        </w:rPr>
        <w:t>Sources : UNDP et Banque Mondiale 2021</w:t>
      </w:r>
    </w:p>
    <w:p w14:paraId="71161389" w14:textId="77777777" w:rsidR="00866CEA" w:rsidRPr="00347AED" w:rsidRDefault="00866CEA" w:rsidP="00866CEA">
      <w:pPr>
        <w:spacing w:after="4" w:line="248" w:lineRule="auto"/>
        <w:ind w:left="1356" w:right="1700" w:hanging="10"/>
        <w:jc w:val="center"/>
        <w:rPr>
          <w:rFonts w:eastAsia="Calibri" w:cs="Times New Roman"/>
          <w:b/>
          <w:bCs/>
          <w:iCs/>
          <w:color w:val="000000"/>
          <w:sz w:val="18"/>
          <w:szCs w:val="18"/>
          <w:lang w:eastAsia="fr-FR"/>
        </w:rPr>
      </w:pPr>
    </w:p>
    <w:p w14:paraId="76F851E6" w14:textId="3BFFF157" w:rsidR="00866CEA" w:rsidRDefault="00866CEA" w:rsidP="00103970">
      <w:pPr>
        <w:pStyle w:val="Paragraphedeliste"/>
        <w:numPr>
          <w:ilvl w:val="0"/>
          <w:numId w:val="105"/>
        </w:numPr>
        <w:ind w:left="357" w:hanging="357"/>
        <w:rPr>
          <w:lang w:eastAsia="fr-FR"/>
        </w:rPr>
      </w:pPr>
      <w:r w:rsidRPr="00E86175">
        <w:rPr>
          <w:lang w:eastAsia="fr-FR"/>
        </w:rPr>
        <w:t xml:space="preserve">Au niveau global, </w:t>
      </w:r>
      <w:bookmarkStart w:id="19" w:name="_Hlk98138231"/>
      <w:r>
        <w:rPr>
          <w:lang w:eastAsia="fr-FR"/>
        </w:rPr>
        <w:t>les performances du Congo en matière de développement humain sont faibles avec des taux de croissance de son IDH nettement en dessous de la moyenne enregistrée au niveau de l</w:t>
      </w:r>
      <w:r w:rsidR="00D42BC6">
        <w:rPr>
          <w:lang w:eastAsia="fr-FR"/>
        </w:rPr>
        <w:t>’</w:t>
      </w:r>
      <w:r>
        <w:rPr>
          <w:lang w:eastAsia="fr-FR"/>
        </w:rPr>
        <w:t>Afrique et même des Pays les Moins Avancés (PMA) au cours de la période 1990-2019 avec un taux de croissance de l</w:t>
      </w:r>
      <w:r w:rsidR="00D42BC6">
        <w:rPr>
          <w:lang w:eastAsia="fr-FR"/>
        </w:rPr>
        <w:t>’</w:t>
      </w:r>
      <w:r>
        <w:rPr>
          <w:lang w:eastAsia="fr-FR"/>
        </w:rPr>
        <w:t>IDH de 0,48 % alors qu</w:t>
      </w:r>
      <w:r w:rsidR="00D42BC6">
        <w:rPr>
          <w:lang w:eastAsia="fr-FR"/>
        </w:rPr>
        <w:t>’</w:t>
      </w:r>
      <w:r>
        <w:rPr>
          <w:lang w:eastAsia="fr-FR"/>
        </w:rPr>
        <w:t>en Afrique, les PMA et le Monde enregistraient respectivement des taux de 1,05 %, 1,46 % et 0,71 %.</w:t>
      </w:r>
      <w:bookmarkEnd w:id="19"/>
      <w:r>
        <w:rPr>
          <w:lang w:eastAsia="fr-FR"/>
        </w:rPr>
        <w:t xml:space="preserve"> Le Congo a été en retrait d</w:t>
      </w:r>
      <w:r w:rsidR="00D42BC6">
        <w:rPr>
          <w:lang w:eastAsia="fr-FR"/>
        </w:rPr>
        <w:t>’</w:t>
      </w:r>
      <w:r>
        <w:rPr>
          <w:lang w:eastAsia="fr-FR"/>
        </w:rPr>
        <w:t>une dynamique d</w:t>
      </w:r>
      <w:r w:rsidR="00D42BC6">
        <w:rPr>
          <w:lang w:eastAsia="fr-FR"/>
        </w:rPr>
        <w:t>’</w:t>
      </w:r>
      <w:r>
        <w:rPr>
          <w:lang w:eastAsia="fr-FR"/>
        </w:rPr>
        <w:t>amélioration du développement humain au cours des dernières décennies. La récession des dernières années et les effets de la pandémie de la Covid vont probablement avoir des impacts sur l</w:t>
      </w:r>
      <w:r w:rsidR="00D42BC6">
        <w:rPr>
          <w:lang w:eastAsia="fr-FR"/>
        </w:rPr>
        <w:t>’</w:t>
      </w:r>
      <w:r>
        <w:rPr>
          <w:lang w:eastAsia="fr-FR"/>
        </w:rPr>
        <w:t>IDH en raison de la baisse des dépenses sociales de l</w:t>
      </w:r>
      <w:r w:rsidR="00D42BC6">
        <w:rPr>
          <w:lang w:eastAsia="fr-FR"/>
        </w:rPr>
        <w:t>’</w:t>
      </w:r>
      <w:r>
        <w:rPr>
          <w:lang w:eastAsia="fr-FR"/>
        </w:rPr>
        <w:t xml:space="preserve">Etat. La population congolaise en situation de pauvreté multidimensionnelle est estimée à 1,306 millions personnes en 2019 contre 1,178 millions en 2015. </w:t>
      </w:r>
    </w:p>
    <w:p w14:paraId="2F6ACA62" w14:textId="70C58005" w:rsidR="00866CEA" w:rsidRPr="00E86175" w:rsidRDefault="00866CEA" w:rsidP="00103970">
      <w:pPr>
        <w:pStyle w:val="Paragraphedeliste"/>
        <w:numPr>
          <w:ilvl w:val="0"/>
          <w:numId w:val="105"/>
        </w:numPr>
        <w:ind w:left="357" w:hanging="357"/>
        <w:rPr>
          <w:lang w:eastAsia="fr-FR"/>
        </w:rPr>
      </w:pPr>
      <w:r>
        <w:rPr>
          <w:lang w:eastAsia="fr-FR"/>
        </w:rPr>
        <w:t>La faiblesse de l</w:t>
      </w:r>
      <w:r w:rsidR="00D42BC6">
        <w:rPr>
          <w:lang w:eastAsia="fr-FR"/>
        </w:rPr>
        <w:t>’</w:t>
      </w:r>
      <w:r>
        <w:rPr>
          <w:lang w:eastAsia="fr-FR"/>
        </w:rPr>
        <w:t>IDH, outre le grand retard du monde rural dans plusieurs domaines et l</w:t>
      </w:r>
      <w:r w:rsidR="00D42BC6">
        <w:rPr>
          <w:lang w:eastAsia="fr-FR"/>
        </w:rPr>
        <w:t>’</w:t>
      </w:r>
      <w:r>
        <w:rPr>
          <w:lang w:eastAsia="fr-FR"/>
        </w:rPr>
        <w:t>aggravation de la pauvreté monétaire engendrée cumulativement par le début de la récession de l</w:t>
      </w:r>
      <w:r w:rsidR="00D42BC6">
        <w:rPr>
          <w:lang w:eastAsia="fr-FR"/>
        </w:rPr>
        <w:t>’</w:t>
      </w:r>
      <w:r>
        <w:rPr>
          <w:lang w:eastAsia="fr-FR"/>
        </w:rPr>
        <w:t>économie en 2015 et les effets du Covid, est accentuée par la persistance des inégalités au Congo se traduisant par une perte de la valeur de cet indicateur de 25,1 % en recul par rapport à l</w:t>
      </w:r>
      <w:r w:rsidR="00D42BC6">
        <w:rPr>
          <w:lang w:eastAsia="fr-FR"/>
        </w:rPr>
        <w:t>’</w:t>
      </w:r>
      <w:r>
        <w:rPr>
          <w:lang w:eastAsia="fr-FR"/>
        </w:rPr>
        <w:t>année 2010 où la perte de l</w:t>
      </w:r>
      <w:r w:rsidR="00D42BC6">
        <w:rPr>
          <w:lang w:eastAsia="fr-FR"/>
        </w:rPr>
        <w:t>’</w:t>
      </w:r>
      <w:r>
        <w:rPr>
          <w:lang w:eastAsia="fr-FR"/>
        </w:rPr>
        <w:t>IDH liée aux inégalités était de 31,8%</w:t>
      </w:r>
      <w:r>
        <w:rPr>
          <w:rStyle w:val="Appelnotedebasdep"/>
          <w:lang w:eastAsia="fr-FR"/>
        </w:rPr>
        <w:footnoteReference w:id="18"/>
      </w:r>
      <w:r>
        <w:rPr>
          <w:lang w:eastAsia="fr-FR"/>
        </w:rPr>
        <w:t xml:space="preserve">. </w:t>
      </w:r>
      <w:bookmarkStart w:id="20" w:name="_Hlk98138321"/>
      <w:r>
        <w:rPr>
          <w:lang w:eastAsia="fr-FR"/>
        </w:rPr>
        <w:t>En 2019, le Congo était classé au 149</w:t>
      </w:r>
      <w:r w:rsidRPr="00855F75">
        <w:rPr>
          <w:vertAlign w:val="superscript"/>
          <w:lang w:eastAsia="fr-FR"/>
        </w:rPr>
        <w:t>ème</w:t>
      </w:r>
      <w:r>
        <w:rPr>
          <w:lang w:eastAsia="fr-FR"/>
        </w:rPr>
        <w:t xml:space="preserve"> rang sur 189 pays avec un IDHI (qui tient compte des inégalités) d</w:t>
      </w:r>
      <w:r w:rsidR="00D42BC6">
        <w:rPr>
          <w:lang w:eastAsia="fr-FR"/>
        </w:rPr>
        <w:t>’</w:t>
      </w:r>
      <w:r>
        <w:rPr>
          <w:lang w:eastAsia="fr-FR"/>
        </w:rPr>
        <w:t>une valeur de 0,430 (pour un IDH de 0,574). Cette perte est due surtout à l</w:t>
      </w:r>
      <w:r w:rsidR="00D42BC6">
        <w:rPr>
          <w:lang w:eastAsia="fr-FR"/>
        </w:rPr>
        <w:t>’</w:t>
      </w:r>
      <w:r>
        <w:rPr>
          <w:lang w:eastAsia="fr-FR"/>
        </w:rPr>
        <w:t>inégalité de revenus (-31 %), dans la santé (-22,8 %) et l</w:t>
      </w:r>
      <w:r w:rsidR="00D42BC6">
        <w:rPr>
          <w:lang w:eastAsia="fr-FR"/>
        </w:rPr>
        <w:t>’</w:t>
      </w:r>
      <w:r>
        <w:rPr>
          <w:lang w:eastAsia="fr-FR"/>
        </w:rPr>
        <w:t xml:space="preserve">éducation (20,9 %).  </w:t>
      </w:r>
    </w:p>
    <w:bookmarkEnd w:id="20"/>
    <w:p w14:paraId="2EE2E5BF" w14:textId="77777777" w:rsidR="00866CEA" w:rsidRPr="00392D8B" w:rsidRDefault="00866CEA" w:rsidP="00866CEA">
      <w:pPr>
        <w:pStyle w:val="Paragraphedeliste"/>
        <w:ind w:left="357"/>
        <w:rPr>
          <w:sz w:val="18"/>
          <w:szCs w:val="18"/>
          <w:lang w:eastAsia="fr-FR"/>
        </w:rPr>
      </w:pPr>
    </w:p>
    <w:p w14:paraId="5194A98D" w14:textId="54740DAF" w:rsidR="00866CEA" w:rsidRPr="00392D8B" w:rsidRDefault="00866CEA" w:rsidP="00866CEA">
      <w:pPr>
        <w:spacing w:after="4" w:line="248" w:lineRule="auto"/>
        <w:ind w:left="1356" w:right="1700" w:hanging="10"/>
        <w:jc w:val="center"/>
        <w:rPr>
          <w:rFonts w:eastAsia="Calibri" w:cs="Times New Roman"/>
          <w:b/>
          <w:bCs/>
          <w:iCs/>
          <w:color w:val="000000"/>
          <w:sz w:val="17"/>
          <w:szCs w:val="17"/>
          <w:lang w:eastAsia="fr-FR"/>
        </w:rPr>
      </w:pPr>
      <w:r w:rsidRPr="00392D8B">
        <w:rPr>
          <w:rFonts w:eastAsia="Calibri" w:cs="Times New Roman"/>
          <w:b/>
          <w:bCs/>
          <w:iCs/>
          <w:color w:val="000000"/>
          <w:sz w:val="17"/>
          <w:szCs w:val="17"/>
          <w:lang w:eastAsia="fr-FR"/>
        </w:rPr>
        <w:t>IDH/IDHI en 2019 et évolution du taux de croissance annuel moyen de l</w:t>
      </w:r>
      <w:r w:rsidR="00D42BC6">
        <w:rPr>
          <w:rFonts w:eastAsia="Calibri" w:cs="Times New Roman"/>
          <w:b/>
          <w:bCs/>
          <w:iCs/>
          <w:color w:val="000000"/>
          <w:sz w:val="17"/>
          <w:szCs w:val="17"/>
          <w:lang w:eastAsia="fr-FR"/>
        </w:rPr>
        <w:t>’</w:t>
      </w:r>
      <w:r w:rsidRPr="00392D8B">
        <w:rPr>
          <w:rFonts w:eastAsia="Calibri" w:cs="Times New Roman"/>
          <w:b/>
          <w:bCs/>
          <w:iCs/>
          <w:color w:val="000000"/>
          <w:sz w:val="17"/>
          <w:szCs w:val="17"/>
          <w:lang w:eastAsia="fr-FR"/>
        </w:rPr>
        <w:t>IDH</w:t>
      </w:r>
      <w:r w:rsidR="00392D8B" w:rsidRPr="00392D8B">
        <w:rPr>
          <w:rFonts w:eastAsia="Calibri" w:cs="Times New Roman"/>
          <w:b/>
          <w:bCs/>
          <w:iCs/>
          <w:color w:val="000000"/>
          <w:sz w:val="17"/>
          <w:szCs w:val="17"/>
          <w:lang w:eastAsia="fr-FR"/>
        </w:rPr>
        <w:t xml:space="preserve"> </w:t>
      </w:r>
    </w:p>
    <w:p w14:paraId="4F3965E8" w14:textId="77777777" w:rsidR="00866CEA" w:rsidRPr="00392D8B" w:rsidRDefault="00866CEA" w:rsidP="00866CEA">
      <w:pPr>
        <w:spacing w:after="4" w:line="248" w:lineRule="auto"/>
        <w:ind w:left="1356" w:right="1700" w:hanging="10"/>
        <w:jc w:val="center"/>
        <w:rPr>
          <w:rFonts w:eastAsia="Times New Roman" w:cs="Times New Roman"/>
          <w:color w:val="000000"/>
          <w:sz w:val="17"/>
          <w:szCs w:val="17"/>
          <w:lang w:eastAsia="fr-FR"/>
        </w:rPr>
      </w:pPr>
    </w:p>
    <w:tbl>
      <w:tblPr>
        <w:tblW w:w="7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 w:type="dxa"/>
          <w:left w:w="0" w:type="dxa"/>
          <w:right w:w="115" w:type="dxa"/>
        </w:tblCellMar>
        <w:tblLook w:val="04A0" w:firstRow="1" w:lastRow="0" w:firstColumn="1" w:lastColumn="0" w:noHBand="0" w:noVBand="1"/>
      </w:tblPr>
      <w:tblGrid>
        <w:gridCol w:w="3912"/>
        <w:gridCol w:w="1020"/>
        <w:gridCol w:w="1020"/>
        <w:gridCol w:w="964"/>
        <w:gridCol w:w="1020"/>
      </w:tblGrid>
      <w:tr w:rsidR="00866CEA" w:rsidRPr="00392D8B" w14:paraId="0BA9C9CA" w14:textId="77777777" w:rsidTr="004102E3">
        <w:trPr>
          <w:trHeight w:val="248"/>
          <w:jc w:val="center"/>
        </w:trPr>
        <w:tc>
          <w:tcPr>
            <w:tcW w:w="3912" w:type="dxa"/>
            <w:shd w:val="clear" w:color="auto" w:fill="auto"/>
          </w:tcPr>
          <w:p w14:paraId="68074D65" w14:textId="77777777" w:rsidR="00866CEA" w:rsidRPr="00392D8B" w:rsidRDefault="00866CEA" w:rsidP="00447AED">
            <w:pPr>
              <w:ind w:left="108"/>
              <w:rPr>
                <w:rFonts w:eastAsia="Times New Roman" w:cs="Times New Roman"/>
                <w:color w:val="000000"/>
                <w:sz w:val="17"/>
                <w:szCs w:val="17"/>
                <w:lang w:eastAsia="fr-FR"/>
              </w:rPr>
            </w:pPr>
            <w:r w:rsidRPr="00392D8B">
              <w:rPr>
                <w:rFonts w:eastAsia="Times New Roman" w:cs="Times New Roman"/>
                <w:b/>
                <w:color w:val="2F5496"/>
                <w:sz w:val="17"/>
                <w:szCs w:val="17"/>
                <w:lang w:eastAsia="fr-FR"/>
              </w:rPr>
              <w:t xml:space="preserve"> </w:t>
            </w:r>
          </w:p>
        </w:tc>
        <w:tc>
          <w:tcPr>
            <w:tcW w:w="1020" w:type="dxa"/>
            <w:shd w:val="clear" w:color="auto" w:fill="DEEAF6" w:themeFill="accent5" w:themeFillTint="33"/>
          </w:tcPr>
          <w:p w14:paraId="7B310CE8" w14:textId="77777777" w:rsidR="00866CEA" w:rsidRPr="00392D8B" w:rsidRDefault="00866CEA" w:rsidP="00D55E53">
            <w:pPr>
              <w:ind w:left="89"/>
              <w:jc w:val="center"/>
              <w:rPr>
                <w:rFonts w:eastAsia="Times New Roman" w:cs="Times New Roman"/>
                <w:b/>
                <w:bCs/>
                <w:sz w:val="17"/>
                <w:szCs w:val="17"/>
                <w:lang w:eastAsia="fr-FR"/>
              </w:rPr>
            </w:pPr>
            <w:r w:rsidRPr="00392D8B">
              <w:rPr>
                <w:rFonts w:eastAsia="Times New Roman" w:cs="Times New Roman"/>
                <w:b/>
                <w:bCs/>
                <w:sz w:val="17"/>
                <w:szCs w:val="17"/>
                <w:lang w:eastAsia="fr-FR"/>
              </w:rPr>
              <w:t>Congo</w:t>
            </w:r>
          </w:p>
        </w:tc>
        <w:tc>
          <w:tcPr>
            <w:tcW w:w="1020" w:type="dxa"/>
            <w:shd w:val="clear" w:color="auto" w:fill="FFF2CC" w:themeFill="accent4" w:themeFillTint="33"/>
          </w:tcPr>
          <w:p w14:paraId="23C90BBB" w14:textId="77777777" w:rsidR="00866CEA" w:rsidRPr="00392D8B" w:rsidRDefault="00866CEA" w:rsidP="00D55E53">
            <w:pPr>
              <w:ind w:left="31"/>
              <w:jc w:val="center"/>
              <w:rPr>
                <w:rFonts w:eastAsia="Times New Roman" w:cs="Times New Roman"/>
                <w:sz w:val="17"/>
                <w:szCs w:val="17"/>
                <w:lang w:eastAsia="fr-FR"/>
              </w:rPr>
            </w:pPr>
            <w:r w:rsidRPr="00392D8B">
              <w:rPr>
                <w:rFonts w:eastAsia="Times New Roman" w:cs="Times New Roman"/>
                <w:b/>
                <w:sz w:val="17"/>
                <w:szCs w:val="17"/>
                <w:lang w:eastAsia="fr-FR"/>
              </w:rPr>
              <w:t>Afrique</w:t>
            </w:r>
          </w:p>
        </w:tc>
        <w:tc>
          <w:tcPr>
            <w:tcW w:w="964" w:type="dxa"/>
            <w:shd w:val="clear" w:color="auto" w:fill="FBE4D5" w:themeFill="accent2" w:themeFillTint="33"/>
          </w:tcPr>
          <w:p w14:paraId="72D3CAB0" w14:textId="77777777" w:rsidR="00866CEA" w:rsidRPr="00392D8B" w:rsidRDefault="00866CEA" w:rsidP="00D55E53">
            <w:pPr>
              <w:ind w:left="60"/>
              <w:jc w:val="center"/>
              <w:rPr>
                <w:rFonts w:eastAsia="Times New Roman" w:cs="Times New Roman"/>
                <w:b/>
                <w:sz w:val="17"/>
                <w:szCs w:val="17"/>
                <w:lang w:eastAsia="fr-FR"/>
              </w:rPr>
            </w:pPr>
            <w:r w:rsidRPr="00392D8B">
              <w:rPr>
                <w:rFonts w:eastAsia="Times New Roman" w:cs="Times New Roman"/>
                <w:b/>
                <w:sz w:val="17"/>
                <w:szCs w:val="17"/>
                <w:lang w:eastAsia="fr-FR"/>
              </w:rPr>
              <w:t>PMA</w:t>
            </w:r>
          </w:p>
        </w:tc>
        <w:tc>
          <w:tcPr>
            <w:tcW w:w="1020" w:type="dxa"/>
            <w:shd w:val="clear" w:color="auto" w:fill="F2F2F2" w:themeFill="background1" w:themeFillShade="F2"/>
          </w:tcPr>
          <w:p w14:paraId="4213C643" w14:textId="56842BB7" w:rsidR="00866CEA" w:rsidRPr="00392D8B" w:rsidRDefault="00866CEA" w:rsidP="00D55E53">
            <w:pPr>
              <w:ind w:left="60"/>
              <w:jc w:val="center"/>
              <w:rPr>
                <w:rFonts w:eastAsia="Times New Roman" w:cs="Times New Roman"/>
                <w:sz w:val="17"/>
                <w:szCs w:val="17"/>
                <w:lang w:eastAsia="fr-FR"/>
              </w:rPr>
            </w:pPr>
            <w:r w:rsidRPr="00392D8B">
              <w:rPr>
                <w:rFonts w:eastAsia="Times New Roman" w:cs="Times New Roman"/>
                <w:b/>
                <w:sz w:val="17"/>
                <w:szCs w:val="17"/>
                <w:lang w:eastAsia="fr-FR"/>
              </w:rPr>
              <w:t>Monde</w:t>
            </w:r>
          </w:p>
        </w:tc>
      </w:tr>
      <w:tr w:rsidR="00866CEA" w:rsidRPr="00392D8B" w14:paraId="4AFFDD70" w14:textId="77777777" w:rsidTr="004102E3">
        <w:trPr>
          <w:trHeight w:val="241"/>
          <w:jc w:val="center"/>
        </w:trPr>
        <w:tc>
          <w:tcPr>
            <w:tcW w:w="3912" w:type="dxa"/>
            <w:shd w:val="clear" w:color="auto" w:fill="auto"/>
          </w:tcPr>
          <w:p w14:paraId="0BAF0EDF" w14:textId="77777777" w:rsidR="00866CEA" w:rsidRPr="00392D8B" w:rsidRDefault="00866CEA" w:rsidP="00447AED">
            <w:pPr>
              <w:ind w:left="108"/>
              <w:rPr>
                <w:rFonts w:eastAsia="Times New Roman" w:cs="Times New Roman"/>
                <w:sz w:val="17"/>
                <w:szCs w:val="17"/>
                <w:lang w:eastAsia="fr-FR"/>
              </w:rPr>
            </w:pPr>
            <w:r w:rsidRPr="00392D8B">
              <w:rPr>
                <w:rFonts w:eastAsia="Times New Roman" w:cs="Times New Roman"/>
                <w:b/>
                <w:sz w:val="17"/>
                <w:szCs w:val="17"/>
                <w:lang w:eastAsia="fr-FR"/>
              </w:rPr>
              <w:t>IDH 2019</w:t>
            </w:r>
          </w:p>
        </w:tc>
        <w:tc>
          <w:tcPr>
            <w:tcW w:w="1020" w:type="dxa"/>
            <w:shd w:val="clear" w:color="auto" w:fill="DEEAF6" w:themeFill="accent5" w:themeFillTint="33"/>
          </w:tcPr>
          <w:p w14:paraId="55DA353C" w14:textId="77777777" w:rsidR="00866CEA" w:rsidRPr="00392D8B" w:rsidRDefault="00866CEA" w:rsidP="00D55E53">
            <w:pPr>
              <w:ind w:left="67"/>
              <w:jc w:val="center"/>
              <w:rPr>
                <w:rFonts w:eastAsia="Times New Roman" w:cs="Times New Roman"/>
                <w:sz w:val="17"/>
                <w:szCs w:val="17"/>
                <w:lang w:eastAsia="fr-FR"/>
              </w:rPr>
            </w:pPr>
            <w:r w:rsidRPr="00392D8B">
              <w:rPr>
                <w:rFonts w:eastAsia="Times New Roman" w:cs="Times New Roman"/>
                <w:sz w:val="17"/>
                <w:szCs w:val="17"/>
                <w:lang w:eastAsia="fr-FR"/>
              </w:rPr>
              <w:t>0,574</w:t>
            </w:r>
          </w:p>
        </w:tc>
        <w:tc>
          <w:tcPr>
            <w:tcW w:w="1020" w:type="dxa"/>
            <w:shd w:val="clear" w:color="auto" w:fill="FFF2CC" w:themeFill="accent4" w:themeFillTint="33"/>
          </w:tcPr>
          <w:p w14:paraId="2F392FCA"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0,547</w:t>
            </w:r>
          </w:p>
        </w:tc>
        <w:tc>
          <w:tcPr>
            <w:tcW w:w="964" w:type="dxa"/>
            <w:shd w:val="clear" w:color="auto" w:fill="FBE4D5" w:themeFill="accent2" w:themeFillTint="33"/>
          </w:tcPr>
          <w:p w14:paraId="3FEB2EED"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0,538</w:t>
            </w:r>
          </w:p>
        </w:tc>
        <w:tc>
          <w:tcPr>
            <w:tcW w:w="1020" w:type="dxa"/>
            <w:shd w:val="clear" w:color="auto" w:fill="F2F2F2" w:themeFill="background1" w:themeFillShade="F2"/>
          </w:tcPr>
          <w:p w14:paraId="3C740C12"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0,737</w:t>
            </w:r>
          </w:p>
        </w:tc>
      </w:tr>
      <w:tr w:rsidR="00866CEA" w:rsidRPr="00392D8B" w14:paraId="4031D30A" w14:textId="77777777" w:rsidTr="004102E3">
        <w:trPr>
          <w:trHeight w:val="240"/>
          <w:jc w:val="center"/>
        </w:trPr>
        <w:tc>
          <w:tcPr>
            <w:tcW w:w="3912" w:type="dxa"/>
            <w:shd w:val="clear" w:color="auto" w:fill="auto"/>
          </w:tcPr>
          <w:p w14:paraId="54DEF5CA" w14:textId="77777777" w:rsidR="00866CEA" w:rsidRPr="00392D8B" w:rsidRDefault="00866CEA" w:rsidP="00447AED">
            <w:pPr>
              <w:ind w:left="108"/>
              <w:rPr>
                <w:rFonts w:eastAsia="Times New Roman" w:cs="Times New Roman"/>
                <w:sz w:val="17"/>
                <w:szCs w:val="17"/>
                <w:lang w:eastAsia="fr-FR"/>
              </w:rPr>
            </w:pPr>
            <w:r w:rsidRPr="00392D8B">
              <w:rPr>
                <w:rFonts w:eastAsia="Times New Roman" w:cs="Times New Roman"/>
                <w:b/>
                <w:sz w:val="17"/>
                <w:szCs w:val="17"/>
                <w:lang w:eastAsia="fr-FR"/>
              </w:rPr>
              <w:t xml:space="preserve">IDHI 2019 </w:t>
            </w:r>
          </w:p>
        </w:tc>
        <w:tc>
          <w:tcPr>
            <w:tcW w:w="1020" w:type="dxa"/>
            <w:shd w:val="clear" w:color="auto" w:fill="DEEAF6" w:themeFill="accent5" w:themeFillTint="33"/>
          </w:tcPr>
          <w:p w14:paraId="08883A00" w14:textId="77777777" w:rsidR="00866CEA" w:rsidRPr="00392D8B" w:rsidRDefault="00866CEA" w:rsidP="00D55E53">
            <w:pPr>
              <w:ind w:left="67"/>
              <w:jc w:val="center"/>
              <w:rPr>
                <w:rFonts w:eastAsia="Times New Roman" w:cs="Times New Roman"/>
                <w:sz w:val="17"/>
                <w:szCs w:val="17"/>
                <w:lang w:eastAsia="fr-FR"/>
              </w:rPr>
            </w:pPr>
            <w:r w:rsidRPr="00392D8B">
              <w:rPr>
                <w:rFonts w:eastAsia="Times New Roman" w:cs="Times New Roman"/>
                <w:sz w:val="17"/>
                <w:szCs w:val="17"/>
                <w:lang w:eastAsia="fr-FR"/>
              </w:rPr>
              <w:t>0,430</w:t>
            </w:r>
          </w:p>
        </w:tc>
        <w:tc>
          <w:tcPr>
            <w:tcW w:w="1020" w:type="dxa"/>
            <w:shd w:val="clear" w:color="auto" w:fill="FFF2CC" w:themeFill="accent4" w:themeFillTint="33"/>
          </w:tcPr>
          <w:p w14:paraId="6D25CFE3"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0,380</w:t>
            </w:r>
          </w:p>
        </w:tc>
        <w:tc>
          <w:tcPr>
            <w:tcW w:w="964" w:type="dxa"/>
            <w:shd w:val="clear" w:color="auto" w:fill="FBE4D5" w:themeFill="accent2" w:themeFillTint="33"/>
          </w:tcPr>
          <w:p w14:paraId="5EA53904"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0,384</w:t>
            </w:r>
          </w:p>
        </w:tc>
        <w:tc>
          <w:tcPr>
            <w:tcW w:w="1020" w:type="dxa"/>
            <w:shd w:val="clear" w:color="auto" w:fill="F2F2F2" w:themeFill="background1" w:themeFillShade="F2"/>
          </w:tcPr>
          <w:p w14:paraId="03892A8B" w14:textId="77777777" w:rsidR="00866CEA" w:rsidRPr="00392D8B" w:rsidRDefault="00866CEA" w:rsidP="00D55E53">
            <w:pPr>
              <w:ind w:left="127"/>
              <w:jc w:val="center"/>
              <w:rPr>
                <w:rFonts w:eastAsia="Times New Roman" w:cs="Times New Roman"/>
                <w:sz w:val="17"/>
                <w:szCs w:val="17"/>
                <w:lang w:eastAsia="fr-FR"/>
              </w:rPr>
            </w:pPr>
            <w:r w:rsidRPr="00392D8B">
              <w:rPr>
                <w:rFonts w:eastAsia="Times New Roman" w:cs="Times New Roman"/>
                <w:sz w:val="17"/>
                <w:szCs w:val="17"/>
                <w:lang w:eastAsia="fr-FR"/>
              </w:rPr>
              <w:t>0,587</w:t>
            </w:r>
          </w:p>
        </w:tc>
      </w:tr>
      <w:tr w:rsidR="00866CEA" w:rsidRPr="00392D8B" w14:paraId="6BF5E440" w14:textId="77777777" w:rsidTr="004102E3">
        <w:trPr>
          <w:trHeight w:val="283"/>
          <w:jc w:val="center"/>
        </w:trPr>
        <w:tc>
          <w:tcPr>
            <w:tcW w:w="3912" w:type="dxa"/>
            <w:shd w:val="clear" w:color="auto" w:fill="auto"/>
          </w:tcPr>
          <w:p w14:paraId="5279F77B" w14:textId="748A33AB" w:rsidR="00866CEA" w:rsidRPr="00392D8B" w:rsidRDefault="00866CEA" w:rsidP="00447AED">
            <w:pPr>
              <w:ind w:left="108" w:right="279"/>
              <w:rPr>
                <w:rFonts w:eastAsia="Times New Roman" w:cs="Times New Roman"/>
                <w:b/>
                <w:bCs/>
                <w:sz w:val="17"/>
                <w:szCs w:val="17"/>
                <w:lang w:eastAsia="fr-FR"/>
              </w:rPr>
            </w:pPr>
            <w:r w:rsidRPr="00392D8B">
              <w:rPr>
                <w:rFonts w:eastAsia="Times New Roman" w:cs="Times New Roman"/>
                <w:b/>
                <w:bCs/>
                <w:sz w:val="17"/>
                <w:szCs w:val="17"/>
                <w:lang w:eastAsia="fr-FR"/>
              </w:rPr>
              <w:t>Perte de valeur de l</w:t>
            </w:r>
            <w:r w:rsidR="00D42BC6">
              <w:rPr>
                <w:rFonts w:eastAsia="Times New Roman" w:cs="Times New Roman"/>
                <w:b/>
                <w:bCs/>
                <w:sz w:val="17"/>
                <w:szCs w:val="17"/>
                <w:lang w:eastAsia="fr-FR"/>
              </w:rPr>
              <w:t>’</w:t>
            </w:r>
            <w:r w:rsidRPr="00392D8B">
              <w:rPr>
                <w:rFonts w:eastAsia="Times New Roman" w:cs="Times New Roman"/>
                <w:b/>
                <w:bCs/>
                <w:sz w:val="17"/>
                <w:szCs w:val="17"/>
                <w:lang w:eastAsia="fr-FR"/>
              </w:rPr>
              <w:t xml:space="preserve">IDH liée aux inégalités  </w:t>
            </w:r>
          </w:p>
        </w:tc>
        <w:tc>
          <w:tcPr>
            <w:tcW w:w="1020" w:type="dxa"/>
            <w:shd w:val="clear" w:color="auto" w:fill="DEEAF6" w:themeFill="accent5" w:themeFillTint="33"/>
          </w:tcPr>
          <w:p w14:paraId="2C180326" w14:textId="77777777" w:rsidR="00866CEA" w:rsidRPr="00392D8B" w:rsidRDefault="00866CEA" w:rsidP="00D55E53">
            <w:pPr>
              <w:ind w:left="36"/>
              <w:jc w:val="center"/>
              <w:rPr>
                <w:rFonts w:eastAsia="Times New Roman" w:cs="Times New Roman"/>
                <w:b/>
                <w:bCs/>
                <w:sz w:val="17"/>
                <w:szCs w:val="17"/>
                <w:lang w:eastAsia="fr-FR"/>
              </w:rPr>
            </w:pPr>
            <w:r w:rsidRPr="00392D8B">
              <w:rPr>
                <w:rFonts w:eastAsia="Times New Roman" w:cs="Times New Roman"/>
                <w:b/>
                <w:bCs/>
                <w:sz w:val="17"/>
                <w:szCs w:val="17"/>
                <w:lang w:eastAsia="fr-FR"/>
              </w:rPr>
              <w:t>-25,1</w:t>
            </w:r>
          </w:p>
        </w:tc>
        <w:tc>
          <w:tcPr>
            <w:tcW w:w="1020" w:type="dxa"/>
            <w:shd w:val="clear" w:color="auto" w:fill="FFF2CC" w:themeFill="accent4" w:themeFillTint="33"/>
          </w:tcPr>
          <w:p w14:paraId="303D9E00" w14:textId="77777777" w:rsidR="00866CEA" w:rsidRPr="00392D8B" w:rsidRDefault="00866CEA" w:rsidP="00D55E53">
            <w:pPr>
              <w:ind w:left="46"/>
              <w:jc w:val="center"/>
              <w:rPr>
                <w:rFonts w:eastAsia="Times New Roman" w:cs="Times New Roman"/>
                <w:b/>
                <w:bCs/>
                <w:sz w:val="17"/>
                <w:szCs w:val="17"/>
                <w:lang w:eastAsia="fr-FR"/>
              </w:rPr>
            </w:pPr>
            <w:r w:rsidRPr="00392D8B">
              <w:rPr>
                <w:rFonts w:eastAsia="Times New Roman" w:cs="Times New Roman"/>
                <w:b/>
                <w:bCs/>
                <w:sz w:val="17"/>
                <w:szCs w:val="17"/>
                <w:lang w:eastAsia="fr-FR"/>
              </w:rPr>
              <w:t>-30,5 %</w:t>
            </w:r>
          </w:p>
        </w:tc>
        <w:tc>
          <w:tcPr>
            <w:tcW w:w="964" w:type="dxa"/>
            <w:shd w:val="clear" w:color="auto" w:fill="FBE4D5" w:themeFill="accent2" w:themeFillTint="33"/>
          </w:tcPr>
          <w:p w14:paraId="46E32DA2" w14:textId="77777777" w:rsidR="00866CEA" w:rsidRPr="00392D8B" w:rsidRDefault="00866CEA" w:rsidP="00D55E53">
            <w:pPr>
              <w:ind w:left="89"/>
              <w:jc w:val="center"/>
              <w:rPr>
                <w:rFonts w:eastAsia="Times New Roman" w:cs="Times New Roman"/>
                <w:b/>
                <w:bCs/>
                <w:sz w:val="17"/>
                <w:szCs w:val="17"/>
                <w:lang w:eastAsia="fr-FR"/>
              </w:rPr>
            </w:pPr>
            <w:r w:rsidRPr="00392D8B">
              <w:rPr>
                <w:rFonts w:eastAsia="Times New Roman" w:cs="Times New Roman"/>
                <w:b/>
                <w:bCs/>
                <w:sz w:val="17"/>
                <w:szCs w:val="17"/>
                <w:lang w:eastAsia="fr-FR"/>
              </w:rPr>
              <w:t>-28,6 %</w:t>
            </w:r>
          </w:p>
        </w:tc>
        <w:tc>
          <w:tcPr>
            <w:tcW w:w="1020" w:type="dxa"/>
            <w:shd w:val="clear" w:color="auto" w:fill="F2F2F2" w:themeFill="background1" w:themeFillShade="F2"/>
          </w:tcPr>
          <w:p w14:paraId="145A6C35" w14:textId="77777777" w:rsidR="00866CEA" w:rsidRPr="00392D8B" w:rsidRDefault="00866CEA" w:rsidP="00D55E53">
            <w:pPr>
              <w:ind w:left="89"/>
              <w:jc w:val="center"/>
              <w:rPr>
                <w:rFonts w:eastAsia="Times New Roman" w:cs="Times New Roman"/>
                <w:b/>
                <w:bCs/>
                <w:sz w:val="17"/>
                <w:szCs w:val="17"/>
                <w:lang w:eastAsia="fr-FR"/>
              </w:rPr>
            </w:pPr>
            <w:r w:rsidRPr="00392D8B">
              <w:rPr>
                <w:rFonts w:eastAsia="Times New Roman" w:cs="Times New Roman"/>
                <w:b/>
                <w:bCs/>
                <w:sz w:val="17"/>
                <w:szCs w:val="17"/>
                <w:lang w:eastAsia="fr-FR"/>
              </w:rPr>
              <w:t>-20,4 %</w:t>
            </w:r>
          </w:p>
        </w:tc>
      </w:tr>
      <w:tr w:rsidR="00866CEA" w:rsidRPr="00392D8B" w14:paraId="62050922" w14:textId="77777777" w:rsidTr="004102E3">
        <w:trPr>
          <w:trHeight w:val="283"/>
          <w:jc w:val="center"/>
        </w:trPr>
        <w:tc>
          <w:tcPr>
            <w:tcW w:w="3912" w:type="dxa"/>
            <w:shd w:val="clear" w:color="auto" w:fill="auto"/>
          </w:tcPr>
          <w:p w14:paraId="53425187" w14:textId="4866AB46" w:rsidR="00866CEA" w:rsidRPr="00392D8B" w:rsidRDefault="00866CEA" w:rsidP="00447AED">
            <w:pPr>
              <w:ind w:left="108"/>
              <w:rPr>
                <w:rFonts w:eastAsia="Times New Roman" w:cs="Times New Roman"/>
                <w:sz w:val="17"/>
                <w:szCs w:val="17"/>
                <w:lang w:eastAsia="fr-FR"/>
              </w:rPr>
            </w:pPr>
            <w:r w:rsidRPr="00392D8B">
              <w:rPr>
                <w:rFonts w:eastAsia="Times New Roman" w:cs="Times New Roman"/>
                <w:sz w:val="17"/>
                <w:szCs w:val="17"/>
                <w:lang w:eastAsia="fr-FR"/>
              </w:rPr>
              <w:t>Taux de croissance moyen de l</w:t>
            </w:r>
            <w:r w:rsidR="00D42BC6">
              <w:rPr>
                <w:rFonts w:eastAsia="Times New Roman" w:cs="Times New Roman"/>
                <w:sz w:val="17"/>
                <w:szCs w:val="17"/>
                <w:lang w:eastAsia="fr-FR"/>
              </w:rPr>
              <w:t>’</w:t>
            </w:r>
            <w:r w:rsidRPr="00392D8B">
              <w:rPr>
                <w:rFonts w:eastAsia="Times New Roman" w:cs="Times New Roman"/>
                <w:sz w:val="17"/>
                <w:szCs w:val="17"/>
                <w:lang w:eastAsia="fr-FR"/>
              </w:rPr>
              <w:t>IDH 1990-2000</w:t>
            </w:r>
          </w:p>
        </w:tc>
        <w:tc>
          <w:tcPr>
            <w:tcW w:w="1020" w:type="dxa"/>
            <w:shd w:val="clear" w:color="auto" w:fill="DEEAF6" w:themeFill="accent5" w:themeFillTint="33"/>
          </w:tcPr>
          <w:p w14:paraId="323E7FA3" w14:textId="77777777" w:rsidR="00866CEA" w:rsidRPr="00392D8B" w:rsidRDefault="00866CEA" w:rsidP="00D55E53">
            <w:pPr>
              <w:jc w:val="center"/>
              <w:rPr>
                <w:rFonts w:eastAsia="Times New Roman" w:cs="Times New Roman"/>
                <w:b/>
                <w:color w:val="2F5496"/>
                <w:sz w:val="17"/>
                <w:szCs w:val="17"/>
                <w:lang w:eastAsia="fr-FR"/>
              </w:rPr>
            </w:pPr>
            <w:r w:rsidRPr="00392D8B">
              <w:rPr>
                <w:rFonts w:eastAsia="Times New Roman" w:cs="Times New Roman"/>
                <w:b/>
                <w:color w:val="2F5496"/>
                <w:sz w:val="17"/>
                <w:szCs w:val="17"/>
                <w:lang w:eastAsia="fr-FR"/>
              </w:rPr>
              <w:t>-0,81</w:t>
            </w:r>
          </w:p>
        </w:tc>
        <w:tc>
          <w:tcPr>
            <w:tcW w:w="1020" w:type="dxa"/>
            <w:shd w:val="clear" w:color="auto" w:fill="FFF2CC" w:themeFill="accent4" w:themeFillTint="33"/>
          </w:tcPr>
          <w:p w14:paraId="22B350A8" w14:textId="77777777" w:rsidR="00866CEA" w:rsidRPr="00392D8B" w:rsidRDefault="00866CEA" w:rsidP="00D55E53">
            <w:pPr>
              <w:ind w:left="46"/>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0,53 %</w:t>
            </w:r>
          </w:p>
        </w:tc>
        <w:tc>
          <w:tcPr>
            <w:tcW w:w="964" w:type="dxa"/>
            <w:shd w:val="clear" w:color="auto" w:fill="FBE4D5" w:themeFill="accent2" w:themeFillTint="33"/>
          </w:tcPr>
          <w:p w14:paraId="5429F899" w14:textId="77777777" w:rsidR="00866CEA" w:rsidRPr="00392D8B" w:rsidRDefault="00866CEA" w:rsidP="00D55E53">
            <w:pPr>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1,33 %</w:t>
            </w:r>
          </w:p>
        </w:tc>
        <w:tc>
          <w:tcPr>
            <w:tcW w:w="1020" w:type="dxa"/>
            <w:shd w:val="clear" w:color="auto" w:fill="F2F2F2" w:themeFill="background1" w:themeFillShade="F2"/>
          </w:tcPr>
          <w:p w14:paraId="6932EEEE" w14:textId="77777777" w:rsidR="00866CEA" w:rsidRPr="00392D8B" w:rsidRDefault="00866CEA" w:rsidP="00D55E53">
            <w:pPr>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0,69 %</w:t>
            </w:r>
          </w:p>
        </w:tc>
      </w:tr>
      <w:tr w:rsidR="00866CEA" w:rsidRPr="00392D8B" w14:paraId="6507F8A0" w14:textId="77777777" w:rsidTr="004102E3">
        <w:trPr>
          <w:trHeight w:val="227"/>
          <w:jc w:val="center"/>
        </w:trPr>
        <w:tc>
          <w:tcPr>
            <w:tcW w:w="3912" w:type="dxa"/>
            <w:shd w:val="clear" w:color="auto" w:fill="auto"/>
          </w:tcPr>
          <w:p w14:paraId="763C5409" w14:textId="23AD42DC" w:rsidR="00866CEA" w:rsidRPr="00392D8B" w:rsidRDefault="00866CEA" w:rsidP="00447AED">
            <w:pPr>
              <w:ind w:left="108"/>
              <w:rPr>
                <w:rFonts w:eastAsia="Times New Roman" w:cs="Times New Roman"/>
                <w:sz w:val="17"/>
                <w:szCs w:val="17"/>
                <w:lang w:eastAsia="fr-FR"/>
              </w:rPr>
            </w:pPr>
            <w:r w:rsidRPr="00392D8B">
              <w:rPr>
                <w:rFonts w:eastAsia="Times New Roman" w:cs="Times New Roman"/>
                <w:sz w:val="17"/>
                <w:szCs w:val="17"/>
                <w:lang w:eastAsia="fr-FR"/>
              </w:rPr>
              <w:t>Taux de croissance moyen de l</w:t>
            </w:r>
            <w:r w:rsidR="00D42BC6">
              <w:rPr>
                <w:rFonts w:eastAsia="Times New Roman" w:cs="Times New Roman"/>
                <w:sz w:val="17"/>
                <w:szCs w:val="17"/>
                <w:lang w:eastAsia="fr-FR"/>
              </w:rPr>
              <w:t>’</w:t>
            </w:r>
            <w:r w:rsidRPr="00392D8B">
              <w:rPr>
                <w:rFonts w:eastAsia="Times New Roman" w:cs="Times New Roman"/>
                <w:sz w:val="17"/>
                <w:szCs w:val="17"/>
                <w:lang w:eastAsia="fr-FR"/>
              </w:rPr>
              <w:t xml:space="preserve">IDH 2000-2010 </w:t>
            </w:r>
          </w:p>
        </w:tc>
        <w:tc>
          <w:tcPr>
            <w:tcW w:w="1020" w:type="dxa"/>
            <w:shd w:val="clear" w:color="auto" w:fill="DEEAF6" w:themeFill="accent5" w:themeFillTint="33"/>
          </w:tcPr>
          <w:p w14:paraId="0370D2B0" w14:textId="77777777" w:rsidR="00866CEA" w:rsidRPr="00392D8B" w:rsidRDefault="00866CEA" w:rsidP="00D55E53">
            <w:pPr>
              <w:jc w:val="center"/>
              <w:rPr>
                <w:rFonts w:eastAsia="Times New Roman" w:cs="Times New Roman"/>
                <w:b/>
                <w:color w:val="000000"/>
                <w:sz w:val="17"/>
                <w:szCs w:val="17"/>
                <w:lang w:eastAsia="fr-FR"/>
              </w:rPr>
            </w:pPr>
            <w:r w:rsidRPr="00392D8B">
              <w:rPr>
                <w:rFonts w:eastAsia="Times New Roman" w:cs="Times New Roman"/>
                <w:b/>
                <w:color w:val="000000"/>
                <w:sz w:val="17"/>
                <w:szCs w:val="17"/>
                <w:lang w:eastAsia="fr-FR"/>
              </w:rPr>
              <w:t>1,21</w:t>
            </w:r>
          </w:p>
        </w:tc>
        <w:tc>
          <w:tcPr>
            <w:tcW w:w="1020" w:type="dxa"/>
            <w:shd w:val="clear" w:color="auto" w:fill="FFF2CC" w:themeFill="accent4" w:themeFillTint="33"/>
          </w:tcPr>
          <w:p w14:paraId="1A4F4F54" w14:textId="77777777" w:rsidR="00866CEA" w:rsidRPr="00392D8B" w:rsidRDefault="00866CEA" w:rsidP="00D55E53">
            <w:pPr>
              <w:ind w:left="46"/>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1,63 %</w:t>
            </w:r>
          </w:p>
        </w:tc>
        <w:tc>
          <w:tcPr>
            <w:tcW w:w="964" w:type="dxa"/>
            <w:shd w:val="clear" w:color="auto" w:fill="FBE4D5" w:themeFill="accent2" w:themeFillTint="33"/>
          </w:tcPr>
          <w:p w14:paraId="6FA3157E" w14:textId="77777777" w:rsidR="00866CEA" w:rsidRPr="00392D8B" w:rsidRDefault="00866CEA" w:rsidP="00D55E53">
            <w:pPr>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1,95 %</w:t>
            </w:r>
          </w:p>
        </w:tc>
        <w:tc>
          <w:tcPr>
            <w:tcW w:w="1020" w:type="dxa"/>
            <w:shd w:val="clear" w:color="auto" w:fill="F2F2F2" w:themeFill="background1" w:themeFillShade="F2"/>
          </w:tcPr>
          <w:p w14:paraId="5E7C63A7" w14:textId="77777777" w:rsidR="00866CEA" w:rsidRPr="00392D8B" w:rsidRDefault="00866CEA" w:rsidP="00D55E53">
            <w:pPr>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0,82 %</w:t>
            </w:r>
          </w:p>
        </w:tc>
      </w:tr>
      <w:tr w:rsidR="00866CEA" w:rsidRPr="00392D8B" w14:paraId="7C5AC869" w14:textId="77777777" w:rsidTr="004102E3">
        <w:trPr>
          <w:trHeight w:val="283"/>
          <w:jc w:val="center"/>
        </w:trPr>
        <w:tc>
          <w:tcPr>
            <w:tcW w:w="3912" w:type="dxa"/>
            <w:shd w:val="clear" w:color="auto" w:fill="auto"/>
          </w:tcPr>
          <w:p w14:paraId="7DD9EEBC" w14:textId="713ED907" w:rsidR="00866CEA" w:rsidRPr="00392D8B" w:rsidRDefault="00866CEA" w:rsidP="00447AED">
            <w:pPr>
              <w:ind w:left="108"/>
              <w:rPr>
                <w:rFonts w:eastAsia="Times New Roman" w:cs="Times New Roman"/>
                <w:sz w:val="17"/>
                <w:szCs w:val="17"/>
                <w:lang w:eastAsia="fr-FR"/>
              </w:rPr>
            </w:pPr>
            <w:r w:rsidRPr="00392D8B">
              <w:rPr>
                <w:rFonts w:eastAsia="Times New Roman" w:cs="Times New Roman"/>
                <w:sz w:val="17"/>
                <w:szCs w:val="17"/>
                <w:lang w:eastAsia="fr-FR"/>
              </w:rPr>
              <w:t>Taux de croissance moyen de l</w:t>
            </w:r>
            <w:r w:rsidR="00D42BC6">
              <w:rPr>
                <w:rFonts w:eastAsia="Times New Roman" w:cs="Times New Roman"/>
                <w:sz w:val="17"/>
                <w:szCs w:val="17"/>
                <w:lang w:eastAsia="fr-FR"/>
              </w:rPr>
              <w:t>’</w:t>
            </w:r>
            <w:r w:rsidRPr="00392D8B">
              <w:rPr>
                <w:rFonts w:eastAsia="Times New Roman" w:cs="Times New Roman"/>
                <w:sz w:val="17"/>
                <w:szCs w:val="17"/>
                <w:lang w:eastAsia="fr-FR"/>
              </w:rPr>
              <w:t>IDH 2010-2019</w:t>
            </w:r>
          </w:p>
        </w:tc>
        <w:tc>
          <w:tcPr>
            <w:tcW w:w="1020" w:type="dxa"/>
            <w:shd w:val="clear" w:color="auto" w:fill="DEEAF6" w:themeFill="accent5" w:themeFillTint="33"/>
          </w:tcPr>
          <w:p w14:paraId="2CA88F9E" w14:textId="77777777" w:rsidR="00866CEA" w:rsidRPr="00392D8B" w:rsidRDefault="00866CEA" w:rsidP="00D55E53">
            <w:pPr>
              <w:jc w:val="center"/>
              <w:rPr>
                <w:rFonts w:eastAsia="Times New Roman" w:cs="Times New Roman"/>
                <w:b/>
                <w:color w:val="000000"/>
                <w:sz w:val="17"/>
                <w:szCs w:val="17"/>
                <w:lang w:eastAsia="fr-FR"/>
              </w:rPr>
            </w:pPr>
            <w:r w:rsidRPr="00392D8B">
              <w:rPr>
                <w:rFonts w:eastAsia="Times New Roman" w:cs="Times New Roman"/>
                <w:b/>
                <w:color w:val="000000"/>
                <w:sz w:val="17"/>
                <w:szCs w:val="17"/>
                <w:lang w:eastAsia="fr-FR"/>
              </w:rPr>
              <w:t>1,10</w:t>
            </w:r>
          </w:p>
        </w:tc>
        <w:tc>
          <w:tcPr>
            <w:tcW w:w="1020" w:type="dxa"/>
            <w:shd w:val="clear" w:color="auto" w:fill="FFF2CC" w:themeFill="accent4" w:themeFillTint="33"/>
          </w:tcPr>
          <w:p w14:paraId="599A7AD6" w14:textId="77777777" w:rsidR="00866CEA" w:rsidRPr="00392D8B" w:rsidRDefault="00866CEA" w:rsidP="00D55E53">
            <w:pPr>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0,98 %</w:t>
            </w:r>
          </w:p>
        </w:tc>
        <w:tc>
          <w:tcPr>
            <w:tcW w:w="964" w:type="dxa"/>
            <w:shd w:val="clear" w:color="auto" w:fill="FBE4D5" w:themeFill="accent2" w:themeFillTint="33"/>
          </w:tcPr>
          <w:p w14:paraId="166746CD" w14:textId="77777777" w:rsidR="00866CEA" w:rsidRPr="00392D8B" w:rsidRDefault="00866CEA" w:rsidP="00D55E53">
            <w:pPr>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1,07 %</w:t>
            </w:r>
          </w:p>
        </w:tc>
        <w:tc>
          <w:tcPr>
            <w:tcW w:w="1020" w:type="dxa"/>
            <w:shd w:val="clear" w:color="auto" w:fill="F2F2F2" w:themeFill="background1" w:themeFillShade="F2"/>
          </w:tcPr>
          <w:p w14:paraId="1313DEE6" w14:textId="77777777" w:rsidR="00866CEA" w:rsidRPr="00392D8B" w:rsidRDefault="00866CEA" w:rsidP="00D55E53">
            <w:pPr>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0,59 %</w:t>
            </w:r>
          </w:p>
        </w:tc>
      </w:tr>
      <w:tr w:rsidR="00866CEA" w:rsidRPr="00392D8B" w14:paraId="4FFE77A2" w14:textId="77777777" w:rsidTr="004102E3">
        <w:trPr>
          <w:trHeight w:val="227"/>
          <w:jc w:val="center"/>
        </w:trPr>
        <w:tc>
          <w:tcPr>
            <w:tcW w:w="3912" w:type="dxa"/>
            <w:shd w:val="clear" w:color="auto" w:fill="auto"/>
          </w:tcPr>
          <w:p w14:paraId="41C76073" w14:textId="3BE6F627" w:rsidR="00866CEA" w:rsidRPr="00392D8B" w:rsidRDefault="00866CEA" w:rsidP="00447AED">
            <w:pPr>
              <w:ind w:left="108"/>
              <w:rPr>
                <w:rFonts w:eastAsia="Times New Roman" w:cs="Times New Roman"/>
                <w:sz w:val="17"/>
                <w:szCs w:val="17"/>
                <w:lang w:eastAsia="fr-FR"/>
              </w:rPr>
            </w:pPr>
            <w:r w:rsidRPr="00392D8B">
              <w:rPr>
                <w:rFonts w:eastAsia="Times New Roman" w:cs="Times New Roman"/>
                <w:sz w:val="17"/>
                <w:szCs w:val="17"/>
                <w:lang w:eastAsia="fr-FR"/>
              </w:rPr>
              <w:t>Taux de croissance moyen de l</w:t>
            </w:r>
            <w:r w:rsidR="00D42BC6">
              <w:rPr>
                <w:rFonts w:eastAsia="Times New Roman" w:cs="Times New Roman"/>
                <w:sz w:val="17"/>
                <w:szCs w:val="17"/>
                <w:lang w:eastAsia="fr-FR"/>
              </w:rPr>
              <w:t>’</w:t>
            </w:r>
            <w:r w:rsidRPr="00392D8B">
              <w:rPr>
                <w:rFonts w:eastAsia="Times New Roman" w:cs="Times New Roman"/>
                <w:sz w:val="17"/>
                <w:szCs w:val="17"/>
                <w:lang w:eastAsia="fr-FR"/>
              </w:rPr>
              <w:t>IDH 1990-2019</w:t>
            </w:r>
          </w:p>
        </w:tc>
        <w:tc>
          <w:tcPr>
            <w:tcW w:w="1020" w:type="dxa"/>
            <w:shd w:val="clear" w:color="auto" w:fill="DEEAF6" w:themeFill="accent5" w:themeFillTint="33"/>
          </w:tcPr>
          <w:p w14:paraId="18CC02CE" w14:textId="77777777" w:rsidR="00866CEA" w:rsidRPr="00392D8B" w:rsidRDefault="00866CEA" w:rsidP="00D55E53">
            <w:pPr>
              <w:jc w:val="center"/>
              <w:rPr>
                <w:rFonts w:eastAsia="Times New Roman" w:cs="Times New Roman"/>
                <w:b/>
                <w:color w:val="000000"/>
                <w:sz w:val="17"/>
                <w:szCs w:val="17"/>
                <w:lang w:eastAsia="fr-FR"/>
              </w:rPr>
            </w:pPr>
            <w:r w:rsidRPr="00392D8B">
              <w:rPr>
                <w:rFonts w:eastAsia="Times New Roman" w:cs="Times New Roman"/>
                <w:b/>
                <w:color w:val="000000"/>
                <w:sz w:val="17"/>
                <w:szCs w:val="17"/>
                <w:lang w:eastAsia="fr-FR"/>
              </w:rPr>
              <w:t>0,48</w:t>
            </w:r>
          </w:p>
        </w:tc>
        <w:tc>
          <w:tcPr>
            <w:tcW w:w="1020" w:type="dxa"/>
            <w:shd w:val="clear" w:color="auto" w:fill="FFF2CC" w:themeFill="accent4" w:themeFillTint="33"/>
          </w:tcPr>
          <w:p w14:paraId="6594694F" w14:textId="77777777" w:rsidR="00866CEA" w:rsidRPr="00392D8B" w:rsidRDefault="00866CEA" w:rsidP="00D55E53">
            <w:pPr>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1,05</w:t>
            </w:r>
          </w:p>
        </w:tc>
        <w:tc>
          <w:tcPr>
            <w:tcW w:w="964" w:type="dxa"/>
            <w:shd w:val="clear" w:color="auto" w:fill="FBE4D5" w:themeFill="accent2" w:themeFillTint="33"/>
          </w:tcPr>
          <w:p w14:paraId="0998D8B0" w14:textId="77777777" w:rsidR="00866CEA" w:rsidRPr="00392D8B" w:rsidRDefault="00866CEA" w:rsidP="00D55E53">
            <w:pPr>
              <w:jc w:val="center"/>
              <w:rPr>
                <w:rFonts w:eastAsia="Times New Roman" w:cs="Times New Roman"/>
                <w:color w:val="2F5496"/>
                <w:sz w:val="17"/>
                <w:szCs w:val="17"/>
                <w:lang w:eastAsia="fr-FR"/>
              </w:rPr>
            </w:pPr>
            <w:r w:rsidRPr="00392D8B">
              <w:rPr>
                <w:rFonts w:eastAsia="Times New Roman" w:cs="Times New Roman"/>
                <w:color w:val="2F5496"/>
                <w:sz w:val="17"/>
                <w:szCs w:val="17"/>
                <w:lang w:eastAsia="fr-FR"/>
              </w:rPr>
              <w:t>1,46</w:t>
            </w:r>
          </w:p>
        </w:tc>
        <w:tc>
          <w:tcPr>
            <w:tcW w:w="1020" w:type="dxa"/>
            <w:shd w:val="clear" w:color="auto" w:fill="F2F2F2" w:themeFill="background1" w:themeFillShade="F2"/>
          </w:tcPr>
          <w:p w14:paraId="47BD9B5F" w14:textId="77777777" w:rsidR="00866CEA" w:rsidRPr="00392D8B" w:rsidRDefault="00866CEA" w:rsidP="00D55E53">
            <w:pPr>
              <w:jc w:val="center"/>
              <w:rPr>
                <w:rFonts w:eastAsia="Times New Roman" w:cs="Times New Roman"/>
                <w:color w:val="000000"/>
                <w:sz w:val="17"/>
                <w:szCs w:val="17"/>
                <w:lang w:eastAsia="fr-FR"/>
              </w:rPr>
            </w:pPr>
            <w:r w:rsidRPr="00392D8B">
              <w:rPr>
                <w:rFonts w:eastAsia="Times New Roman" w:cs="Times New Roman"/>
                <w:color w:val="000000"/>
                <w:sz w:val="17"/>
                <w:szCs w:val="17"/>
                <w:lang w:eastAsia="fr-FR"/>
              </w:rPr>
              <w:t>0,71</w:t>
            </w:r>
          </w:p>
        </w:tc>
      </w:tr>
    </w:tbl>
    <w:p w14:paraId="70405FCF" w14:textId="1D2D8F4E" w:rsidR="00866CEA" w:rsidRPr="004102E3" w:rsidRDefault="00866CEA" w:rsidP="00866CEA">
      <w:pPr>
        <w:tabs>
          <w:tab w:val="center" w:pos="3360"/>
        </w:tabs>
        <w:spacing w:after="54"/>
        <w:ind w:left="-1"/>
        <w:rPr>
          <w:rFonts w:eastAsia="Times New Roman" w:cs="Times New Roman"/>
          <w:color w:val="000000"/>
          <w:sz w:val="14"/>
          <w:szCs w:val="18"/>
          <w:lang w:val="en-US" w:eastAsia="fr-FR"/>
        </w:rPr>
      </w:pPr>
      <w:r w:rsidRPr="00EB4474">
        <w:rPr>
          <w:rFonts w:eastAsia="Times New Roman" w:cs="Times New Roman"/>
          <w:b/>
          <w:color w:val="000000"/>
          <w:sz w:val="18"/>
          <w:lang w:val="en-US" w:eastAsia="fr-FR"/>
        </w:rPr>
        <w:t xml:space="preserve">              </w:t>
      </w:r>
      <w:r w:rsidRPr="00EB4474">
        <w:rPr>
          <w:rFonts w:eastAsia="Times New Roman" w:cs="Times New Roman"/>
          <w:b/>
          <w:color w:val="000000"/>
          <w:sz w:val="18"/>
          <w:lang w:val="en-US" w:eastAsia="fr-FR"/>
        </w:rPr>
        <w:tab/>
      </w:r>
      <w:r w:rsidRPr="004102E3">
        <w:rPr>
          <w:rFonts w:eastAsia="Times New Roman" w:cs="Times New Roman"/>
          <w:b/>
          <w:color w:val="000000"/>
          <w:sz w:val="14"/>
          <w:szCs w:val="18"/>
          <w:lang w:val="en-US" w:eastAsia="fr-FR"/>
        </w:rPr>
        <w:t xml:space="preserve"> </w:t>
      </w:r>
      <w:r w:rsidRPr="004102E3">
        <w:rPr>
          <w:rFonts w:eastAsia="Times New Roman" w:cs="Times New Roman"/>
          <w:color w:val="000000"/>
          <w:sz w:val="14"/>
          <w:szCs w:val="18"/>
          <w:lang w:val="en-US" w:eastAsia="fr-FR"/>
        </w:rPr>
        <w:t>Source: Human Development Index trends 1990-2019, Rapport Mondial DHD, UNDP 2020</w:t>
      </w:r>
    </w:p>
    <w:p w14:paraId="70A87FDB" w14:textId="4C3ED9A6" w:rsidR="00866CEA" w:rsidRDefault="00866CEA" w:rsidP="00373298">
      <w:pPr>
        <w:pStyle w:val="Titre3"/>
        <w:numPr>
          <w:ilvl w:val="2"/>
          <w:numId w:val="6"/>
        </w:numPr>
      </w:pPr>
      <w:bookmarkStart w:id="21" w:name="_Toc106186081"/>
      <w:r>
        <w:lastRenderedPageBreak/>
        <w:t>Effets de la croissance économique sur l</w:t>
      </w:r>
      <w:r w:rsidR="00D42BC6">
        <w:t>’</w:t>
      </w:r>
      <w:r>
        <w:t>emploi et la pauvreté</w:t>
      </w:r>
      <w:bookmarkEnd w:id="21"/>
      <w:r>
        <w:t xml:space="preserve"> </w:t>
      </w:r>
    </w:p>
    <w:p w14:paraId="0B3DF7E9" w14:textId="77777777" w:rsidR="00866CEA" w:rsidRDefault="00866CEA" w:rsidP="00866CEA">
      <w:pPr>
        <w:ind w:left="360"/>
      </w:pPr>
    </w:p>
    <w:p w14:paraId="635C6927" w14:textId="7CC96476" w:rsidR="00866CEA" w:rsidRDefault="00866CEA" w:rsidP="00103970">
      <w:pPr>
        <w:pStyle w:val="Paragraphedeliste"/>
        <w:numPr>
          <w:ilvl w:val="0"/>
          <w:numId w:val="105"/>
        </w:numPr>
        <w:ind w:left="357" w:hanging="357"/>
      </w:pPr>
      <w:r>
        <w:t>La croissance économique de ces dix dernières années (2010-2020) a été faible et instable, se situant en dessous du taux de croissance annuelle démographique. Au cours de la période 2002-2011 la croissance soutenue de 4,5 % par an a permis une amélioration substantielle des conditions de vie des populations se traduisant par le recul de la pauvreté, près de 10 points entre 2005 et 2011 soit un taux moyen de baisse de 1,40 % par an</w:t>
      </w:r>
      <w:r>
        <w:rPr>
          <w:rStyle w:val="Appelnotedebasdep"/>
        </w:rPr>
        <w:footnoteReference w:id="19"/>
      </w:r>
      <w:r>
        <w:t>, mais cette baisse est très contrastée avec une aggravation de la pauvreté dans les zones rurales. Cette baisse a surtout touché les deux grandes villes du pays (le taux de pauvreté a été presque divisé par deux) alors que les zones rurales ont vu leur taux de pauvreté s</w:t>
      </w:r>
      <w:r w:rsidR="00D42BC6">
        <w:t>’</w:t>
      </w:r>
      <w:r>
        <w:t xml:space="preserve">aggraver passant de 64,8 % en 2005 à 69,4 % en 2011. </w:t>
      </w:r>
      <w:proofErr w:type="gramStart"/>
      <w:r w:rsidR="00440A7D">
        <w:t>Au</w:t>
      </w:r>
      <w:proofErr w:type="gramEnd"/>
      <w:r w:rsidR="00440A7D">
        <w:t xml:space="preserve"> plan national, l</w:t>
      </w:r>
      <w:r>
        <w:t>es inégalités sont restées fortes avec un coefficient de GINI de 0,465. Cette tendance de baisse (1,40% de baisse par an) s</w:t>
      </w:r>
      <w:r w:rsidR="00D42BC6">
        <w:t>’</w:t>
      </w:r>
      <w:r>
        <w:t>est inversée à partir de 2015 avec un retournement de situation faisant passer le taux de pauvreté à 52,5% en 2020 selon les estimations de la Banque mondiale en Octobre 2021. Le PIB par habitant a accusé une baisse annuelle de -7,5 % entre 2015 et 2020. La pauvreté est de masse dans les zones rurales puisque sept personnes sur dix vivent en dessous du seuil national de pauvreté monétaire ; les autochtones, les femmes, les jeunes et les personnes âgées sont davantage susceptibles d</w:t>
      </w:r>
      <w:r w:rsidR="00D42BC6">
        <w:t>’</w:t>
      </w:r>
      <w:r>
        <w:t>être pauvres surtout dans les zones rurales.</w:t>
      </w:r>
    </w:p>
    <w:p w14:paraId="6B3AF041" w14:textId="03C67C5D" w:rsidR="00866CEA" w:rsidRDefault="00866CEA" w:rsidP="00103970">
      <w:pPr>
        <w:pStyle w:val="Paragraphedeliste"/>
        <w:numPr>
          <w:ilvl w:val="0"/>
          <w:numId w:val="105"/>
        </w:numPr>
        <w:ind w:left="357" w:hanging="357"/>
      </w:pPr>
      <w:r>
        <w:t>Finalement, la croissance économique entre 2005 et 2011 a été insuffisamment inclusive puisqu</w:t>
      </w:r>
      <w:r w:rsidR="00D42BC6">
        <w:t>’</w:t>
      </w:r>
      <w:r>
        <w:t>elle a plus bénéficié aux urbains qu</w:t>
      </w:r>
      <w:r w:rsidR="00D42BC6">
        <w:t>’</w:t>
      </w:r>
      <w:r>
        <w:t>aux ruraux et que cette croissance s</w:t>
      </w:r>
      <w:r w:rsidR="00D42BC6">
        <w:t>’</w:t>
      </w:r>
      <w:r>
        <w:t>est concentrée dans les secteurs les plus favorables aux populations non pauvres. Ainsi, dans les zones rurales ni la croissance ni le système redistributif sous ses différentes formes n</w:t>
      </w:r>
      <w:r w:rsidR="00D42BC6">
        <w:t>’</w:t>
      </w:r>
      <w:r>
        <w:t>ont réussi à contribuer à la réduction de la pauvreté entre 2005 et 2011. En revanche, Brazzaville a plus tiré profit de la retombée de la croissance économique et de transferts sociaux à travers les différents mécanismes existants.  Le gouvernement n</w:t>
      </w:r>
      <w:r w:rsidR="00D42BC6">
        <w:t>’</w:t>
      </w:r>
      <w:r>
        <w:t xml:space="preserve">avait pas mis un programme ambitieux de filets de sécurité bien ciblé et une protection sociale inclusive surtout pour les populations les défavorisées. </w:t>
      </w:r>
    </w:p>
    <w:p w14:paraId="4F1FEDD1" w14:textId="77777777" w:rsidR="00866CEA" w:rsidRDefault="00866CEA" w:rsidP="00866CEA">
      <w:pPr>
        <w:pStyle w:val="Paragraphedeliste"/>
        <w:ind w:left="357"/>
      </w:pPr>
    </w:p>
    <w:p w14:paraId="16F33CAD" w14:textId="77777777" w:rsidR="00866CEA" w:rsidRPr="008E5274" w:rsidRDefault="00866CEA" w:rsidP="00866CEA">
      <w:pPr>
        <w:jc w:val="center"/>
        <w:rPr>
          <w:b/>
          <w:bCs/>
          <w:sz w:val="18"/>
          <w:szCs w:val="18"/>
        </w:rPr>
      </w:pPr>
      <w:r w:rsidRPr="008E5274">
        <w:rPr>
          <w:b/>
          <w:bCs/>
          <w:sz w:val="18"/>
          <w:szCs w:val="18"/>
        </w:rPr>
        <w:t>Congo : Impact de la croissance et de la réduction sur la pauvreté entre 2005 et 2011</w:t>
      </w:r>
    </w:p>
    <w:p w14:paraId="0C6B72D8" w14:textId="77777777" w:rsidR="00866CEA" w:rsidRPr="008E5274" w:rsidRDefault="00866CEA" w:rsidP="00866CEA">
      <w:pPr>
        <w:jc w:val="center"/>
        <w:rPr>
          <w:b/>
          <w:bCs/>
          <w:sz w:val="18"/>
          <w:szCs w:val="18"/>
        </w:rPr>
      </w:pPr>
    </w:p>
    <w:tbl>
      <w:tblPr>
        <w:tblStyle w:val="TableauGrille4-Accentuation21"/>
        <w:tblW w:w="8589" w:type="dxa"/>
        <w:jc w:val="center"/>
        <w:tblLook w:val="04A0" w:firstRow="1" w:lastRow="0" w:firstColumn="1" w:lastColumn="0" w:noHBand="0" w:noVBand="1"/>
      </w:tblPr>
      <w:tblGrid>
        <w:gridCol w:w="2438"/>
        <w:gridCol w:w="1076"/>
        <w:gridCol w:w="964"/>
        <w:gridCol w:w="1247"/>
        <w:gridCol w:w="1191"/>
        <w:gridCol w:w="766"/>
        <w:gridCol w:w="907"/>
      </w:tblGrid>
      <w:tr w:rsidR="00866CEA" w:rsidRPr="004C5D75" w14:paraId="5E6D0508" w14:textId="77777777" w:rsidTr="00447AED">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11219293" w14:textId="77777777" w:rsidR="00866CEA" w:rsidRPr="004C5D75" w:rsidRDefault="00866CEA" w:rsidP="00447AED">
            <w:pPr>
              <w:jc w:val="center"/>
              <w:rPr>
                <w:sz w:val="18"/>
                <w:szCs w:val="18"/>
              </w:rPr>
            </w:pPr>
          </w:p>
        </w:tc>
        <w:tc>
          <w:tcPr>
            <w:tcW w:w="1076" w:type="dxa"/>
            <w:noWrap/>
            <w:hideMark/>
          </w:tcPr>
          <w:p w14:paraId="5000DD87"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Brazzaville</w:t>
            </w:r>
          </w:p>
        </w:tc>
        <w:tc>
          <w:tcPr>
            <w:tcW w:w="964" w:type="dxa"/>
            <w:noWrap/>
            <w:hideMark/>
          </w:tcPr>
          <w:p w14:paraId="4C3F72DD"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Pointe Noire</w:t>
            </w:r>
          </w:p>
        </w:tc>
        <w:tc>
          <w:tcPr>
            <w:tcW w:w="1247" w:type="dxa"/>
            <w:noWrap/>
            <w:hideMark/>
          </w:tcPr>
          <w:p w14:paraId="39265490"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Autres municipalités</w:t>
            </w:r>
          </w:p>
        </w:tc>
        <w:tc>
          <w:tcPr>
            <w:tcW w:w="1191" w:type="dxa"/>
            <w:noWrap/>
            <w:hideMark/>
          </w:tcPr>
          <w:p w14:paraId="0E86EEB5"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Zones semi-urbaines</w:t>
            </w:r>
          </w:p>
        </w:tc>
        <w:tc>
          <w:tcPr>
            <w:tcW w:w="766" w:type="dxa"/>
            <w:noWrap/>
            <w:hideMark/>
          </w:tcPr>
          <w:p w14:paraId="698059C9"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Zones rurales</w:t>
            </w:r>
          </w:p>
        </w:tc>
        <w:tc>
          <w:tcPr>
            <w:tcW w:w="907" w:type="dxa"/>
            <w:noWrap/>
            <w:hideMark/>
          </w:tcPr>
          <w:p w14:paraId="7C017185" w14:textId="77777777" w:rsidR="00866CEA" w:rsidRPr="004C5D75" w:rsidRDefault="00866CEA" w:rsidP="00447AED">
            <w:pPr>
              <w:jc w:val="center"/>
              <w:cnfStyle w:val="100000000000" w:firstRow="1" w:lastRow="0" w:firstColumn="0" w:lastColumn="0" w:oddVBand="0" w:evenVBand="0" w:oddHBand="0" w:evenHBand="0" w:firstRowFirstColumn="0" w:firstRowLastColumn="0" w:lastRowFirstColumn="0" w:lastRowLastColumn="0"/>
              <w:rPr>
                <w:sz w:val="18"/>
                <w:szCs w:val="18"/>
              </w:rPr>
            </w:pPr>
            <w:r w:rsidRPr="004C5D75">
              <w:rPr>
                <w:sz w:val="18"/>
                <w:szCs w:val="18"/>
              </w:rPr>
              <w:t>National</w:t>
            </w:r>
          </w:p>
        </w:tc>
      </w:tr>
      <w:tr w:rsidR="00866CEA" w:rsidRPr="004C5D75" w14:paraId="7D3F9C3D" w14:textId="77777777" w:rsidTr="00447AED">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1766FEB7" w14:textId="77777777" w:rsidR="00866CEA" w:rsidRPr="004C5D75" w:rsidRDefault="00866CEA" w:rsidP="00447AED">
            <w:pPr>
              <w:rPr>
                <w:sz w:val="18"/>
                <w:szCs w:val="18"/>
              </w:rPr>
            </w:pPr>
            <w:r w:rsidRPr="004C5D75">
              <w:rPr>
                <w:sz w:val="18"/>
                <w:szCs w:val="18"/>
              </w:rPr>
              <w:t>Taux de pauvreté 2015</w:t>
            </w:r>
          </w:p>
        </w:tc>
        <w:tc>
          <w:tcPr>
            <w:tcW w:w="1076" w:type="dxa"/>
            <w:noWrap/>
            <w:hideMark/>
          </w:tcPr>
          <w:p w14:paraId="65468127"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42,3</w:t>
            </w:r>
          </w:p>
        </w:tc>
        <w:tc>
          <w:tcPr>
            <w:tcW w:w="964" w:type="dxa"/>
            <w:noWrap/>
            <w:hideMark/>
          </w:tcPr>
          <w:p w14:paraId="5CD5AABB"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33,5</w:t>
            </w:r>
          </w:p>
        </w:tc>
        <w:tc>
          <w:tcPr>
            <w:tcW w:w="1247" w:type="dxa"/>
            <w:noWrap/>
            <w:hideMark/>
          </w:tcPr>
          <w:p w14:paraId="0C03A18D"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58,4</w:t>
            </w:r>
          </w:p>
        </w:tc>
        <w:tc>
          <w:tcPr>
            <w:tcW w:w="1191" w:type="dxa"/>
            <w:noWrap/>
            <w:hideMark/>
          </w:tcPr>
          <w:p w14:paraId="02595AFE"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67,4</w:t>
            </w:r>
          </w:p>
        </w:tc>
        <w:tc>
          <w:tcPr>
            <w:tcW w:w="766" w:type="dxa"/>
            <w:noWrap/>
            <w:hideMark/>
          </w:tcPr>
          <w:p w14:paraId="390481AA"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64,8</w:t>
            </w:r>
          </w:p>
        </w:tc>
        <w:tc>
          <w:tcPr>
            <w:tcW w:w="907" w:type="dxa"/>
            <w:noWrap/>
            <w:hideMark/>
          </w:tcPr>
          <w:p w14:paraId="7CEF23DC"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50,7</w:t>
            </w:r>
          </w:p>
        </w:tc>
      </w:tr>
      <w:tr w:rsidR="00866CEA" w:rsidRPr="004C5D75" w14:paraId="08EEE552" w14:textId="77777777" w:rsidTr="00447AED">
        <w:trPr>
          <w:trHeight w:val="284"/>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0C59D0F7" w14:textId="77777777" w:rsidR="00866CEA" w:rsidRPr="004C5D75" w:rsidRDefault="00866CEA" w:rsidP="00447AED">
            <w:pPr>
              <w:rPr>
                <w:sz w:val="18"/>
                <w:szCs w:val="18"/>
              </w:rPr>
            </w:pPr>
            <w:r w:rsidRPr="004C5D75">
              <w:rPr>
                <w:sz w:val="18"/>
                <w:szCs w:val="18"/>
              </w:rPr>
              <w:t>Taux de pauvreté 2011</w:t>
            </w:r>
          </w:p>
        </w:tc>
        <w:tc>
          <w:tcPr>
            <w:tcW w:w="1076" w:type="dxa"/>
            <w:noWrap/>
            <w:hideMark/>
          </w:tcPr>
          <w:p w14:paraId="6CB2507F"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21,6</w:t>
            </w:r>
          </w:p>
        </w:tc>
        <w:tc>
          <w:tcPr>
            <w:tcW w:w="964" w:type="dxa"/>
            <w:noWrap/>
            <w:hideMark/>
          </w:tcPr>
          <w:p w14:paraId="0FC6FDE5"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20,3</w:t>
            </w:r>
          </w:p>
        </w:tc>
        <w:tc>
          <w:tcPr>
            <w:tcW w:w="1247" w:type="dxa"/>
            <w:noWrap/>
            <w:hideMark/>
          </w:tcPr>
          <w:p w14:paraId="6006E114"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52,3</w:t>
            </w:r>
          </w:p>
        </w:tc>
        <w:tc>
          <w:tcPr>
            <w:tcW w:w="1191" w:type="dxa"/>
            <w:noWrap/>
            <w:hideMark/>
          </w:tcPr>
          <w:p w14:paraId="02F5A086"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59,7</w:t>
            </w:r>
          </w:p>
        </w:tc>
        <w:tc>
          <w:tcPr>
            <w:tcW w:w="766" w:type="dxa"/>
            <w:noWrap/>
            <w:hideMark/>
          </w:tcPr>
          <w:p w14:paraId="241BE982"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69,4</w:t>
            </w:r>
          </w:p>
        </w:tc>
        <w:tc>
          <w:tcPr>
            <w:tcW w:w="907" w:type="dxa"/>
            <w:noWrap/>
            <w:hideMark/>
          </w:tcPr>
          <w:p w14:paraId="5DD9D5E0"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40,9</w:t>
            </w:r>
          </w:p>
        </w:tc>
      </w:tr>
      <w:tr w:rsidR="00866CEA" w:rsidRPr="004C5D75" w14:paraId="007DD22F" w14:textId="77777777" w:rsidTr="00447AED">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4FE02054" w14:textId="77777777" w:rsidR="00866CEA" w:rsidRPr="004C5D75" w:rsidRDefault="00866CEA" w:rsidP="00447AED">
            <w:pPr>
              <w:rPr>
                <w:sz w:val="18"/>
                <w:szCs w:val="18"/>
              </w:rPr>
            </w:pPr>
            <w:r w:rsidRPr="004C5D75">
              <w:rPr>
                <w:sz w:val="18"/>
                <w:szCs w:val="18"/>
              </w:rPr>
              <w:t>Variation</w:t>
            </w:r>
          </w:p>
        </w:tc>
        <w:tc>
          <w:tcPr>
            <w:tcW w:w="1076" w:type="dxa"/>
            <w:noWrap/>
            <w:hideMark/>
          </w:tcPr>
          <w:p w14:paraId="6445106D"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-20,7</w:t>
            </w:r>
          </w:p>
        </w:tc>
        <w:tc>
          <w:tcPr>
            <w:tcW w:w="964" w:type="dxa"/>
            <w:noWrap/>
            <w:hideMark/>
          </w:tcPr>
          <w:p w14:paraId="4894249A"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-13,2</w:t>
            </w:r>
          </w:p>
        </w:tc>
        <w:tc>
          <w:tcPr>
            <w:tcW w:w="1247" w:type="dxa"/>
            <w:noWrap/>
            <w:hideMark/>
          </w:tcPr>
          <w:p w14:paraId="764CFD36"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-5,6</w:t>
            </w:r>
          </w:p>
        </w:tc>
        <w:tc>
          <w:tcPr>
            <w:tcW w:w="1191" w:type="dxa"/>
            <w:noWrap/>
            <w:hideMark/>
          </w:tcPr>
          <w:p w14:paraId="029AF596"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-7,7</w:t>
            </w:r>
          </w:p>
        </w:tc>
        <w:tc>
          <w:tcPr>
            <w:tcW w:w="766" w:type="dxa"/>
            <w:noWrap/>
            <w:hideMark/>
          </w:tcPr>
          <w:p w14:paraId="0DCC1D70"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4,7</w:t>
            </w:r>
          </w:p>
        </w:tc>
        <w:tc>
          <w:tcPr>
            <w:tcW w:w="907" w:type="dxa"/>
            <w:noWrap/>
            <w:hideMark/>
          </w:tcPr>
          <w:p w14:paraId="6A921007"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-9,8</w:t>
            </w:r>
          </w:p>
        </w:tc>
      </w:tr>
      <w:tr w:rsidR="00866CEA" w:rsidRPr="004C5D75" w14:paraId="71346EA4" w14:textId="77777777" w:rsidTr="00447AED">
        <w:trPr>
          <w:trHeight w:val="284"/>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75F50F4A" w14:textId="77777777" w:rsidR="00866CEA" w:rsidRPr="004C5D75" w:rsidRDefault="00866CEA" w:rsidP="00447AED">
            <w:pPr>
              <w:rPr>
                <w:sz w:val="18"/>
                <w:szCs w:val="18"/>
              </w:rPr>
            </w:pPr>
            <w:r w:rsidRPr="004C5D75">
              <w:rPr>
                <w:sz w:val="18"/>
                <w:szCs w:val="18"/>
              </w:rPr>
              <w:t>Composante Croissance</w:t>
            </w:r>
          </w:p>
        </w:tc>
        <w:tc>
          <w:tcPr>
            <w:tcW w:w="1076" w:type="dxa"/>
            <w:noWrap/>
            <w:hideMark/>
          </w:tcPr>
          <w:p w14:paraId="55588F41"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-10,4</w:t>
            </w:r>
          </w:p>
        </w:tc>
        <w:tc>
          <w:tcPr>
            <w:tcW w:w="964" w:type="dxa"/>
            <w:noWrap/>
            <w:hideMark/>
          </w:tcPr>
          <w:p w14:paraId="417CA248"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-9,7</w:t>
            </w:r>
          </w:p>
        </w:tc>
        <w:tc>
          <w:tcPr>
            <w:tcW w:w="1247" w:type="dxa"/>
            <w:noWrap/>
            <w:hideMark/>
          </w:tcPr>
          <w:p w14:paraId="656A6CAF"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-3,2</w:t>
            </w:r>
          </w:p>
        </w:tc>
        <w:tc>
          <w:tcPr>
            <w:tcW w:w="1191" w:type="dxa"/>
            <w:noWrap/>
            <w:hideMark/>
          </w:tcPr>
          <w:p w14:paraId="3ED86F2F"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-15,9</w:t>
            </w:r>
          </w:p>
        </w:tc>
        <w:tc>
          <w:tcPr>
            <w:tcW w:w="766" w:type="dxa"/>
            <w:noWrap/>
            <w:hideMark/>
          </w:tcPr>
          <w:p w14:paraId="102E3059"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1,4</w:t>
            </w:r>
          </w:p>
        </w:tc>
        <w:tc>
          <w:tcPr>
            <w:tcW w:w="907" w:type="dxa"/>
            <w:noWrap/>
            <w:hideMark/>
          </w:tcPr>
          <w:p w14:paraId="57018ABE" w14:textId="77777777" w:rsidR="00866CEA" w:rsidRPr="004C5D75" w:rsidRDefault="00866CEA" w:rsidP="00447AED">
            <w:pPr>
              <w:jc w:val="center"/>
              <w:cnfStyle w:val="000000000000" w:firstRow="0" w:lastRow="0" w:firstColumn="0" w:lastColumn="0" w:oddVBand="0" w:evenVBand="0" w:oddHBand="0" w:evenHBand="0" w:firstRowFirstColumn="0" w:firstRowLastColumn="0" w:lastRowFirstColumn="0" w:lastRowLastColumn="0"/>
              <w:rPr>
                <w:sz w:val="18"/>
                <w:szCs w:val="18"/>
              </w:rPr>
            </w:pPr>
            <w:r w:rsidRPr="004C5D75">
              <w:rPr>
                <w:sz w:val="18"/>
                <w:szCs w:val="18"/>
              </w:rPr>
              <w:t>-8,6</w:t>
            </w:r>
          </w:p>
        </w:tc>
      </w:tr>
      <w:tr w:rsidR="00866CEA" w:rsidRPr="004C5D75" w14:paraId="5B6DFA59" w14:textId="77777777" w:rsidTr="00447AED">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438" w:type="dxa"/>
            <w:noWrap/>
            <w:hideMark/>
          </w:tcPr>
          <w:p w14:paraId="03857EB2" w14:textId="77777777" w:rsidR="00866CEA" w:rsidRPr="004C5D75" w:rsidRDefault="00866CEA" w:rsidP="00447AED">
            <w:pPr>
              <w:rPr>
                <w:sz w:val="18"/>
                <w:szCs w:val="18"/>
              </w:rPr>
            </w:pPr>
            <w:r w:rsidRPr="004C5D75">
              <w:rPr>
                <w:sz w:val="18"/>
                <w:szCs w:val="18"/>
              </w:rPr>
              <w:t>Composante Redistribution</w:t>
            </w:r>
          </w:p>
        </w:tc>
        <w:tc>
          <w:tcPr>
            <w:tcW w:w="1076" w:type="dxa"/>
            <w:noWrap/>
            <w:hideMark/>
          </w:tcPr>
          <w:p w14:paraId="335A228B"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-10,</w:t>
            </w:r>
            <w:r>
              <w:rPr>
                <w:sz w:val="18"/>
                <w:szCs w:val="18"/>
              </w:rPr>
              <w:t>2</w:t>
            </w:r>
          </w:p>
        </w:tc>
        <w:tc>
          <w:tcPr>
            <w:tcW w:w="964" w:type="dxa"/>
            <w:noWrap/>
            <w:hideMark/>
          </w:tcPr>
          <w:p w14:paraId="23EC0AF6"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-3,5</w:t>
            </w:r>
          </w:p>
        </w:tc>
        <w:tc>
          <w:tcPr>
            <w:tcW w:w="1247" w:type="dxa"/>
            <w:noWrap/>
            <w:hideMark/>
          </w:tcPr>
          <w:p w14:paraId="316D3864"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-2,3</w:t>
            </w:r>
          </w:p>
        </w:tc>
        <w:tc>
          <w:tcPr>
            <w:tcW w:w="1191" w:type="dxa"/>
            <w:noWrap/>
            <w:hideMark/>
          </w:tcPr>
          <w:p w14:paraId="46191092"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8,2</w:t>
            </w:r>
          </w:p>
        </w:tc>
        <w:tc>
          <w:tcPr>
            <w:tcW w:w="766" w:type="dxa"/>
            <w:noWrap/>
            <w:hideMark/>
          </w:tcPr>
          <w:p w14:paraId="4A9D8C60"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3,3</w:t>
            </w:r>
          </w:p>
        </w:tc>
        <w:tc>
          <w:tcPr>
            <w:tcW w:w="907" w:type="dxa"/>
            <w:noWrap/>
            <w:hideMark/>
          </w:tcPr>
          <w:p w14:paraId="191F28D4" w14:textId="77777777" w:rsidR="00866CEA" w:rsidRPr="004C5D75" w:rsidRDefault="00866CEA" w:rsidP="00447AED">
            <w:pPr>
              <w:jc w:val="center"/>
              <w:cnfStyle w:val="000000100000" w:firstRow="0" w:lastRow="0" w:firstColumn="0" w:lastColumn="0" w:oddVBand="0" w:evenVBand="0" w:oddHBand="1" w:evenHBand="0" w:firstRowFirstColumn="0" w:firstRowLastColumn="0" w:lastRowFirstColumn="0" w:lastRowLastColumn="0"/>
              <w:rPr>
                <w:sz w:val="18"/>
                <w:szCs w:val="18"/>
              </w:rPr>
            </w:pPr>
            <w:r w:rsidRPr="004C5D75">
              <w:rPr>
                <w:sz w:val="18"/>
                <w:szCs w:val="18"/>
              </w:rPr>
              <w:t>-1,3</w:t>
            </w:r>
          </w:p>
        </w:tc>
      </w:tr>
    </w:tbl>
    <w:p w14:paraId="2529FE0D" w14:textId="6A6265A4" w:rsidR="00866CEA" w:rsidRPr="004C5D75" w:rsidRDefault="00866CEA" w:rsidP="00866CEA">
      <w:pPr>
        <w:rPr>
          <w:sz w:val="16"/>
          <w:szCs w:val="16"/>
        </w:rPr>
      </w:pPr>
      <w:r>
        <w:rPr>
          <w:sz w:val="16"/>
          <w:szCs w:val="16"/>
        </w:rPr>
        <w:t xml:space="preserve">          </w:t>
      </w:r>
      <w:r w:rsidRPr="004C5D75">
        <w:rPr>
          <w:sz w:val="16"/>
          <w:szCs w:val="16"/>
        </w:rPr>
        <w:t>Source : Banque mondiale : République du Congo : Rapport sur l</w:t>
      </w:r>
      <w:r w:rsidR="00D42BC6">
        <w:rPr>
          <w:sz w:val="16"/>
          <w:szCs w:val="16"/>
        </w:rPr>
        <w:t>’</w:t>
      </w:r>
      <w:r w:rsidRPr="004C5D75">
        <w:rPr>
          <w:sz w:val="16"/>
          <w:szCs w:val="16"/>
        </w:rPr>
        <w:t>analyse de la pauvreté 2017</w:t>
      </w:r>
    </w:p>
    <w:p w14:paraId="57040AC5" w14:textId="77777777" w:rsidR="00866CEA" w:rsidRDefault="00866CEA" w:rsidP="00866CEA">
      <w:pPr>
        <w:pStyle w:val="Paragraphedeliste"/>
      </w:pPr>
      <w:r>
        <w:t xml:space="preserve"> </w:t>
      </w:r>
    </w:p>
    <w:p w14:paraId="511DFD6F" w14:textId="6907AE94" w:rsidR="00866CEA" w:rsidRDefault="00866CEA" w:rsidP="00103970">
      <w:pPr>
        <w:pStyle w:val="Paragraphedeliste"/>
        <w:numPr>
          <w:ilvl w:val="0"/>
          <w:numId w:val="105"/>
        </w:numPr>
        <w:ind w:left="357" w:hanging="357"/>
      </w:pPr>
      <w:r>
        <w:t xml:space="preserve">La pauvreté des congolais a été également approchée par </w:t>
      </w:r>
      <w:r w:rsidRPr="00507DBC">
        <w:rPr>
          <w:b/>
          <w:bCs/>
          <w:i/>
          <w:iCs/>
        </w:rPr>
        <w:t>l</w:t>
      </w:r>
      <w:r w:rsidR="00D42BC6">
        <w:rPr>
          <w:b/>
          <w:bCs/>
          <w:i/>
          <w:iCs/>
        </w:rPr>
        <w:t>’</w:t>
      </w:r>
      <w:r w:rsidRPr="00507DBC">
        <w:rPr>
          <w:b/>
          <w:bCs/>
          <w:i/>
          <w:iCs/>
        </w:rPr>
        <w:t>Indice de Pauvreté Multidimensionnelle (IPM)</w:t>
      </w:r>
      <w:r>
        <w:t xml:space="preserve"> en exploitant les données de l</w:t>
      </w:r>
      <w:r w:rsidR="00D42BC6">
        <w:t>’</w:t>
      </w:r>
      <w:r>
        <w:t>enquête</w:t>
      </w:r>
      <w:r w:rsidR="003C1C43">
        <w:t xml:space="preserve"> </w:t>
      </w:r>
      <w:r w:rsidR="003C1C43" w:rsidRPr="003C1C43">
        <w:t>par grappes à indicateurs multiples</w:t>
      </w:r>
      <w:r>
        <w:t xml:space="preserve"> </w:t>
      </w:r>
      <w:r w:rsidR="003C1C43">
        <w:t>(</w:t>
      </w:r>
      <w:r>
        <w:t>MICS</w:t>
      </w:r>
      <w:r w:rsidR="003C1C43">
        <w:t>)</w:t>
      </w:r>
      <w:r>
        <w:t xml:space="preserve"> 2014-2015. Les résultats de cette approche basée sur le niveau de privations des populations dans trois domaines (Education, Santé et conditions de vie) indiquent que près d</w:t>
      </w:r>
      <w:r w:rsidR="00D42BC6">
        <w:t>’</w:t>
      </w:r>
      <w:r>
        <w:t xml:space="preserve">un quart (24,1%) de la population congolaise </w:t>
      </w:r>
      <w:r w:rsidR="00B97EE6">
        <w:t>est multi</w:t>
      </w:r>
      <w:r>
        <w:t xml:space="preserve"> dimensionnellement pauvre avec un degré de privations de 46% (contre 44,7% en 2011-2012</w:t>
      </w:r>
      <w:r w:rsidR="00B97EE6">
        <w:t>) dans</w:t>
      </w:r>
      <w:r>
        <w:t xml:space="preserve"> les domaines de la santé, de l</w:t>
      </w:r>
      <w:r w:rsidR="00D42BC6">
        <w:t>’</w:t>
      </w:r>
      <w:r>
        <w:t>éducation et des conditions de vie. L</w:t>
      </w:r>
      <w:r w:rsidR="00D42BC6">
        <w:t>’</w:t>
      </w:r>
      <w:r>
        <w:t>analyse de la pauvreté multidimensionnelle selon les milieux met en perspective les disparités entre le milieu urbain et les zones rurales avec des taux de pauvreté respectivement de 8,6% et 56,3%. L</w:t>
      </w:r>
      <w:r w:rsidR="00D42BC6">
        <w:t>’</w:t>
      </w:r>
      <w:r>
        <w:t>extrême pauvreté multidimensionnelle touche près du quart (24,5%) de la population rurale contre seulement 2 % pour les populations vivant en ville ; les départements les plus touchés par l</w:t>
      </w:r>
      <w:r w:rsidR="00D42BC6">
        <w:t>’</w:t>
      </w:r>
      <w:r>
        <w:t xml:space="preserve">extrême pauvreté multidimensionnelle sont Likouala (29,8%), </w:t>
      </w:r>
      <w:proofErr w:type="spellStart"/>
      <w:r>
        <w:t>Lékoumou</w:t>
      </w:r>
      <w:proofErr w:type="spellEnd"/>
      <w:r>
        <w:t xml:space="preserve"> (29,7%) et Cuvette-Ouest (26,3%). </w:t>
      </w:r>
    </w:p>
    <w:p w14:paraId="06906B50" w14:textId="508BF66D" w:rsidR="00866CEA" w:rsidRDefault="00866CEA" w:rsidP="00103970">
      <w:pPr>
        <w:pStyle w:val="Paragraphedeliste"/>
        <w:numPr>
          <w:ilvl w:val="0"/>
          <w:numId w:val="105"/>
        </w:numPr>
        <w:ind w:left="357" w:hanging="357"/>
      </w:pPr>
      <w:r>
        <w:t>Dans l</w:t>
      </w:r>
      <w:r w:rsidR="00D42BC6">
        <w:t>’</w:t>
      </w:r>
      <w:r>
        <w:t>ensemble le niveau de pauvreté multidimensionnelle des populations surtout rurales est bien corrélé à la taille du ménage, le sexe du chef du ménage (les femmes sont plus pauvres), le niveau d</w:t>
      </w:r>
      <w:r w:rsidR="00D42BC6">
        <w:t>’</w:t>
      </w:r>
      <w:r>
        <w:t>éducation, le milieu de résidence et le quintile de richesse. Cette approche basée sur les privations subies dans plusieurs domaines a montré au Congo que les enfants âgés de moins de 16 ans vivant dans les zones rurales sont plus touchés par la pauvreté multidimensionnelle. La prise en compte de la contribution de chaque indicateur à la pauvreté multidimensionnelle révèle que la dimension « conditions de vie » contribue pour 56,4% à l</w:t>
      </w:r>
      <w:r w:rsidR="00D42BC6">
        <w:t>’</w:t>
      </w:r>
      <w:r>
        <w:t>IPM, suivie de la santé (23,4%), et l</w:t>
      </w:r>
      <w:r w:rsidR="00D42BC6">
        <w:t>’</w:t>
      </w:r>
      <w:r>
        <w:t>éducation (20,15%). Les domaines de privations les plus subies par les ménages sont par ordre d</w:t>
      </w:r>
      <w:r w:rsidR="00D42BC6">
        <w:t>’</w:t>
      </w:r>
      <w:r>
        <w:t>importance la nutrition, les années de scolarité, l</w:t>
      </w:r>
      <w:r w:rsidR="00D42BC6">
        <w:t>’</w:t>
      </w:r>
      <w:r>
        <w:t>énergie de cuisson, les équipements sanitaires et l</w:t>
      </w:r>
      <w:r w:rsidR="00D42BC6">
        <w:t>’</w:t>
      </w:r>
      <w:r>
        <w:t xml:space="preserve">électricité.  Cela devrait faciliter les exercices de planification et </w:t>
      </w:r>
      <w:r>
        <w:lastRenderedPageBreak/>
        <w:t>de programmation du gouvernement et du Système des Nations Unies dans le ciblage des catégories de populations selon les zones géographiques touchées à la fois par la pauvreté et l</w:t>
      </w:r>
      <w:r w:rsidR="00D42BC6">
        <w:t>’</w:t>
      </w:r>
      <w:r>
        <w:t>extrême pauvreté multidimensionnelle avec des approches, outils et leviers d</w:t>
      </w:r>
      <w:r w:rsidR="00D42BC6">
        <w:t>’</w:t>
      </w:r>
      <w:r>
        <w:t xml:space="preserve">action modulés selon les catégories des personnes et zones géographiques touchées pour agir efficacement sur la réduction de la vulnérabilité multidimensionnelle des ménages.         </w:t>
      </w:r>
    </w:p>
    <w:p w14:paraId="6D718353" w14:textId="539D6569" w:rsidR="00866CEA" w:rsidRDefault="00866CEA" w:rsidP="00103970">
      <w:pPr>
        <w:pStyle w:val="Paragraphedeliste"/>
        <w:numPr>
          <w:ilvl w:val="0"/>
          <w:numId w:val="105"/>
        </w:numPr>
        <w:ind w:left="357" w:hanging="357"/>
      </w:pPr>
      <w:r w:rsidRPr="00EB4133">
        <w:rPr>
          <w:b/>
          <w:bCs/>
          <w:i/>
          <w:iCs/>
        </w:rPr>
        <w:t>Quant aux effets de la croissance sur l</w:t>
      </w:r>
      <w:r w:rsidR="00D42BC6">
        <w:rPr>
          <w:b/>
          <w:bCs/>
          <w:i/>
          <w:iCs/>
        </w:rPr>
        <w:t>’</w:t>
      </w:r>
      <w:r w:rsidRPr="00EB4133">
        <w:rPr>
          <w:b/>
          <w:bCs/>
          <w:i/>
          <w:iCs/>
        </w:rPr>
        <w:t>emploi depuis 2010</w:t>
      </w:r>
      <w:r>
        <w:t>, les résultats ne sont pas à la hauteur des attentes des jeunes et des femmes qui exercent majoritairement dans le secteur informel ou pour ceux sont à la recherche d</w:t>
      </w:r>
      <w:r w:rsidR="00D42BC6">
        <w:t>’</w:t>
      </w:r>
      <w:r>
        <w:t>emploi dans le secteur formel. Les jeunes âgés des 15 à 29 ans représentent 20% de la population totale du Congo en 2018</w:t>
      </w:r>
      <w:r>
        <w:rPr>
          <w:rStyle w:val="Appelnotedebasdep"/>
        </w:rPr>
        <w:footnoteReference w:id="20"/>
      </w:r>
      <w:r>
        <w:t xml:space="preserve"> et la population de 15-34 ans </w:t>
      </w:r>
      <w:proofErr w:type="gramStart"/>
      <w:r>
        <w:t>a</w:t>
      </w:r>
      <w:proofErr w:type="gramEnd"/>
      <w:r>
        <w:t xml:space="preserve"> un poids de 37 % dans la population totale. Chaque année, de nombreux jeunes diplômés et non diplômés quittant très tôt l</w:t>
      </w:r>
      <w:r w:rsidR="00D42BC6">
        <w:t>’</w:t>
      </w:r>
      <w:r>
        <w:t xml:space="preserve">école entrent sur le marché du travail. </w:t>
      </w:r>
    </w:p>
    <w:p w14:paraId="36C7E7E3" w14:textId="5B5C6F07" w:rsidR="00866CEA" w:rsidRDefault="00866CEA" w:rsidP="00103970">
      <w:pPr>
        <w:pStyle w:val="Paragraphedeliste"/>
        <w:numPr>
          <w:ilvl w:val="0"/>
          <w:numId w:val="105"/>
        </w:numPr>
        <w:ind w:left="357" w:hanging="357"/>
      </w:pPr>
      <w:r>
        <w:t>Les résultats de l</w:t>
      </w:r>
      <w:r w:rsidR="00D42BC6">
        <w:t>’</w:t>
      </w:r>
      <w:r>
        <w:t>ETVA 2015 révèlent que le taux de chômage des jeunes âgés de 15 à 29 ans au Congo s</w:t>
      </w:r>
      <w:r w:rsidR="00D42BC6">
        <w:t>’</w:t>
      </w:r>
      <w:r>
        <w:t>établit à 30,5% pour l</w:t>
      </w:r>
      <w:r w:rsidR="00D42BC6">
        <w:t>’</w:t>
      </w:r>
      <w:r>
        <w:t>ensemble du pays. Les jeunes vivant en milieu urbain sont davantage touchés par le chômage (39,0%) que ceux vivant dans les zones rurales (11,7%). Le taux de chômage est deux fois plus élevé (48,8%) pour les jeunes ayant un niveau secondaire technique que celui des jeunes ayant un niveau secondaire général (22,5%). La durée du chômage des jeunes est relativement longue, 31% des jeunes au chômage sont à la quête d</w:t>
      </w:r>
      <w:r w:rsidR="00D42BC6">
        <w:t>’</w:t>
      </w:r>
      <w:r>
        <w:t>un emploi depuis deux ans et plus. Le principal obstacle dans la recherche de l</w:t>
      </w:r>
      <w:r w:rsidR="00D42BC6">
        <w:t>’</w:t>
      </w:r>
      <w:r>
        <w:t>emploi des jeunes est le manque de parrainage, 72,0% des jeunes ont recours à leurs familles et amis ; à peine 7,7% des jeunes passent par une agence pour l</w:t>
      </w:r>
      <w:r w:rsidR="00D42BC6">
        <w:t>’</w:t>
      </w:r>
      <w:r>
        <w:t xml:space="preserve">emploi. Parmi les jeunes au chômage, 43,2 % vivent dans des ménages dont la situation financière est plutôt difficile et 20,4% difficile.     </w:t>
      </w:r>
    </w:p>
    <w:p w14:paraId="2E17B620" w14:textId="77777777" w:rsidR="00866CEA" w:rsidRDefault="00866CEA" w:rsidP="00866CEA">
      <w:pPr>
        <w:ind w:left="360"/>
      </w:pPr>
    </w:p>
    <w:p w14:paraId="5EB2A81D" w14:textId="77777777" w:rsidR="00866CEA" w:rsidRDefault="00866CEA" w:rsidP="00866CEA">
      <w:pPr>
        <w:ind w:left="360"/>
        <w:jc w:val="center"/>
      </w:pPr>
      <w:r>
        <w:rPr>
          <w:noProof/>
        </w:rPr>
        <w:drawing>
          <wp:inline distT="0" distB="0" distL="0" distR="0" wp14:anchorId="7BDE24E5" wp14:editId="056BBB5D">
            <wp:extent cx="4224461" cy="2058035"/>
            <wp:effectExtent l="0" t="0" r="5080" b="18415"/>
            <wp:docPr id="3" name="Graphique 3">
              <a:extLst xmlns:a="http://schemas.openxmlformats.org/drawingml/2006/main">
                <a:ext uri="{FF2B5EF4-FFF2-40B4-BE49-F238E27FC236}">
                  <a16:creationId xmlns:a16="http://schemas.microsoft.com/office/drawing/2014/main" id="{FFF88B54-AE21-4867-9C88-2998BC40A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E84D1C" w14:textId="77777777" w:rsidR="00866CEA" w:rsidRDefault="00866CEA" w:rsidP="00866CEA">
      <w:pPr>
        <w:ind w:left="360"/>
        <w:jc w:val="center"/>
      </w:pPr>
    </w:p>
    <w:p w14:paraId="18E2E638" w14:textId="561F1C05" w:rsidR="00866CEA" w:rsidRDefault="00866CEA" w:rsidP="00103970">
      <w:pPr>
        <w:pStyle w:val="Paragraphedeliste"/>
        <w:numPr>
          <w:ilvl w:val="0"/>
          <w:numId w:val="105"/>
        </w:numPr>
        <w:ind w:left="357" w:hanging="357"/>
      </w:pPr>
      <w:r>
        <w:t>Au Congo, la réalisation de l</w:t>
      </w:r>
      <w:r w:rsidR="00D42BC6">
        <w:t>’</w:t>
      </w:r>
      <w:r>
        <w:t>objectif du travail décent surtout pour les jeunes est un levier très important pour la réduction de la pauvreté et de la vulnérabilité multidimensionnelle. Actuellement, une grande partie de la population congolaise en particulier les jeunes et les femmes exercent ses activités dans le secteur informel souvent dans des conditions de travail très difficiles, avec des revenus monétaires insuffisants pour une vie décente. Les jeunes se trouvent souvent piégés dans un cercle vicieux de faibles qualifications, absence de protection sociale et de difficultés d</w:t>
      </w:r>
      <w:r w:rsidR="00D42BC6">
        <w:t>’</w:t>
      </w:r>
      <w:r>
        <w:t>accès à un emploi décent. Le gouvernement, outre le travail des ministères concernés par la question de l</w:t>
      </w:r>
      <w:r w:rsidR="00D42BC6">
        <w:t>’</w:t>
      </w:r>
      <w:r>
        <w:t>emploi (Ministère de l</w:t>
      </w:r>
      <w:r w:rsidR="00D42BC6">
        <w:t>’</w:t>
      </w:r>
      <w:r>
        <w:t>Education, Ministère du travail,  Ministère de la jeunesse, etc.), a pris plusieurs dispositions pour favoriser l</w:t>
      </w:r>
      <w:r w:rsidR="00D42BC6">
        <w:t>’</w:t>
      </w:r>
      <w:r>
        <w:t>emploi décent surtout en direction des jeunes comme i) le programme d</w:t>
      </w:r>
      <w:r w:rsidR="00D42BC6">
        <w:t>’</w:t>
      </w:r>
      <w:r>
        <w:t>auto-emploi et de micro-entreprise (PAME), ii) le programme Emploi Diplômé 5PED), iii) le Programme d</w:t>
      </w:r>
      <w:r w:rsidR="00D42BC6">
        <w:t>’</w:t>
      </w:r>
      <w:r>
        <w:t>Appui au Développement des Emplois ruraux (PADER) et iv) le Projet de développement des compétences pour l</w:t>
      </w:r>
      <w:r w:rsidR="00D42BC6">
        <w:t>’</w:t>
      </w:r>
      <w:r>
        <w:t>employabilité des jeunes (PDCE).  Le Gouvernement a également adopté un Plan National de l</w:t>
      </w:r>
      <w:r w:rsidR="00D42BC6">
        <w:t>’</w:t>
      </w:r>
      <w:r>
        <w:t>Emploi (PNE) en 2016 visant la multiplication des opportunités d</w:t>
      </w:r>
      <w:r w:rsidR="00D42BC6">
        <w:t>’</w:t>
      </w:r>
      <w:r>
        <w:t>emploi en favorisant la création et le développement des entreprises privées et l</w:t>
      </w:r>
      <w:r w:rsidR="00D42BC6">
        <w:t>’</w:t>
      </w:r>
      <w:r>
        <w:t>auto-emploi ainsi que le développement des compétences de la main-d</w:t>
      </w:r>
      <w:r w:rsidR="00D42BC6">
        <w:t>’</w:t>
      </w:r>
      <w:r>
        <w:t>œuvre. Le Système des Nations Unies dans le cadre de l</w:t>
      </w:r>
      <w:r w:rsidR="00D42BC6">
        <w:t>’</w:t>
      </w:r>
      <w:r>
        <w:t>accompagnement du gouvernement s</w:t>
      </w:r>
      <w:r w:rsidR="00D42BC6">
        <w:t>’</w:t>
      </w:r>
      <w:r>
        <w:t>est focalisé dans ses appuis jusqu</w:t>
      </w:r>
      <w:r w:rsidR="00D42BC6">
        <w:t>’</w:t>
      </w:r>
      <w:r>
        <w:t>en 2018 sur i) la promotion des opportunités d</w:t>
      </w:r>
      <w:r w:rsidR="00D42BC6">
        <w:t>’</w:t>
      </w:r>
      <w:r>
        <w:t>emplois décents pour les jeunes des deux sexes et ii) l</w:t>
      </w:r>
      <w:r w:rsidR="00D42BC6">
        <w:t>’</w:t>
      </w:r>
      <w:r>
        <w:t xml:space="preserve">extension sociale dans un cadre de dialogue renforcé et du respect des normes internationales du travail. </w:t>
      </w:r>
    </w:p>
    <w:p w14:paraId="53A6AAEA" w14:textId="041C52B6" w:rsidR="00866CEA" w:rsidRDefault="00866CEA" w:rsidP="00103970">
      <w:pPr>
        <w:pStyle w:val="Paragraphedeliste"/>
        <w:numPr>
          <w:ilvl w:val="0"/>
          <w:numId w:val="105"/>
        </w:numPr>
        <w:ind w:left="357" w:hanging="357"/>
      </w:pPr>
      <w:r>
        <w:t xml:space="preserve"> Mais les impacts sociaux du Covid en 2020 et 2021 ont bouleversé tous les programmes du gouvernement et engendré des situations de détresse pour toutes les catégories de la population surtout pour les jeunes et les femmes, avec la suppression des emplois dans le secteur formel et la perte de revenus de la population </w:t>
      </w:r>
      <w:r>
        <w:lastRenderedPageBreak/>
        <w:t>active dans le secteur informel. Au niveau du secteur informel, l</w:t>
      </w:r>
      <w:r w:rsidR="00D42BC6">
        <w:t>’</w:t>
      </w:r>
      <w:r>
        <w:t>impact du Covid-19 s</w:t>
      </w:r>
      <w:r w:rsidR="00D42BC6">
        <w:t>’</w:t>
      </w:r>
      <w:r>
        <w:t>est traduit par la mise en chômage technique ou licenciements en juin 2020 respectivement de 11 % et 39 %</w:t>
      </w:r>
      <w:r>
        <w:rPr>
          <w:rStyle w:val="Appelnotedebasdep"/>
        </w:rPr>
        <w:footnoteReference w:id="21"/>
      </w:r>
      <w:r>
        <w:t xml:space="preserve"> de leurs effectifs selon les secteurs d</w:t>
      </w:r>
      <w:r w:rsidR="00D42BC6">
        <w:t>’</w:t>
      </w:r>
      <w:r>
        <w:t>activités (avec un fort accent pour le secteur des services). Les indépendants et les salariés du secteur informel ont vu leurs revenus chuter du fait de la baisse des activités liées aux restrictions sanitaires et la réduction des échanges économiques sous régionaux et internationaux. L</w:t>
      </w:r>
      <w:r w:rsidR="00D42BC6">
        <w:t>’</w:t>
      </w:r>
      <w:r>
        <w:t>enquête téléphonique à haute fréquence (EHF) réalisée par la Banque Mondiale entre 2020 et 2021 révèle qu</w:t>
      </w:r>
      <w:r w:rsidR="00D42BC6">
        <w:t>’</w:t>
      </w:r>
      <w:r>
        <w:t>un « tiers des entreprises formelles ont cessé leurs activités au deuxième trimestre 2020 et d</w:t>
      </w:r>
      <w:r w:rsidR="00D42BC6">
        <w:t>’</w:t>
      </w:r>
      <w:r>
        <w:t>autres ont procédé aux ajustements nécessaires pour faire face à la crise » Covid-19. Certaines entreprises ont recouru à la réduction des salaires, de 50 à 75% pour les 14 % des entreprises de l</w:t>
      </w:r>
      <w:r w:rsidR="00D42BC6">
        <w:t>’</w:t>
      </w:r>
      <w:r>
        <w:t>échantillon de l</w:t>
      </w:r>
      <w:r w:rsidR="00D42BC6">
        <w:t>’</w:t>
      </w:r>
      <w:r>
        <w:t xml:space="preserve">enquête. </w:t>
      </w:r>
    </w:p>
    <w:p w14:paraId="3BF7B22B" w14:textId="4B48E903" w:rsidR="00866CEA" w:rsidRDefault="00866CEA" w:rsidP="00103970">
      <w:pPr>
        <w:pStyle w:val="Paragraphedeliste"/>
        <w:numPr>
          <w:ilvl w:val="0"/>
          <w:numId w:val="105"/>
        </w:numPr>
        <w:ind w:left="357" w:hanging="357"/>
      </w:pPr>
      <w:r>
        <w:t>Le contexte de la crise profonde de l</w:t>
      </w:r>
      <w:r w:rsidR="00D42BC6">
        <w:t>’</w:t>
      </w:r>
      <w:r>
        <w:t>économie congolaise amplifiée par les effets socio-économiques du Covid-19 traduit une situation préoccupante pour l</w:t>
      </w:r>
      <w:r w:rsidR="00D42BC6">
        <w:t>’</w:t>
      </w:r>
      <w:r>
        <w:t>emploi en particulier pour les jeunes et les femmes qui se caractérise par un chômage massif et le développement de petits métiers précaires de survie. Cette situation expose les populations les plus vulnérables aux difficultés à faire face à leurs besoins alimentaires et aux risques sanitaires. Les mesures en matière de promotion de l</w:t>
      </w:r>
      <w:r w:rsidR="00D42BC6">
        <w:t>’</w:t>
      </w:r>
      <w:r>
        <w:t>emploi prises par le gouvernement au cours de ces dernières années s</w:t>
      </w:r>
      <w:r w:rsidR="00D42BC6">
        <w:t>’</w:t>
      </w:r>
      <w:r>
        <w:t>avèrent peu efficaces en termes d</w:t>
      </w:r>
      <w:r w:rsidR="00D42BC6">
        <w:t>’</w:t>
      </w:r>
      <w:r>
        <w:t>emploi et de création de revenus décents et durables. Face à cette situation, le gouvernement est confronté à trois défis majeurs :</w:t>
      </w:r>
    </w:p>
    <w:p w14:paraId="287AE953" w14:textId="2D80DC33" w:rsidR="00866CEA" w:rsidRDefault="00866CEA" w:rsidP="00866CEA">
      <w:pPr>
        <w:pStyle w:val="Paragraphedeliste"/>
        <w:numPr>
          <w:ilvl w:val="0"/>
          <w:numId w:val="4"/>
        </w:numPr>
        <w:ind w:left="924" w:hanging="357"/>
      </w:pPr>
      <w:r>
        <w:t>L</w:t>
      </w:r>
      <w:r w:rsidR="00D42BC6">
        <w:t>’</w:t>
      </w:r>
      <w:r>
        <w:t>adoption d</w:t>
      </w:r>
      <w:r w:rsidR="00D42BC6">
        <w:t>’</w:t>
      </w:r>
      <w:r>
        <w:t>un nouveau schéma de croissance plus inclusive centrée sur un investissement aux fins de diversification de l</w:t>
      </w:r>
      <w:r w:rsidR="00D42BC6">
        <w:t>’</w:t>
      </w:r>
      <w:r>
        <w:t>économie par la valorisation des secteurs porteurs comme l</w:t>
      </w:r>
      <w:r w:rsidR="00D42BC6">
        <w:t>’</w:t>
      </w:r>
      <w:r>
        <w:t>agriculture, l</w:t>
      </w:r>
      <w:r w:rsidR="00D42BC6">
        <w:t>’</w:t>
      </w:r>
      <w:r>
        <w:t>industrie de transformation et les services ;</w:t>
      </w:r>
    </w:p>
    <w:p w14:paraId="0E55D67E" w14:textId="7B7230FC" w:rsidR="00866CEA" w:rsidRDefault="00866CEA" w:rsidP="00866CEA">
      <w:pPr>
        <w:pStyle w:val="Paragraphedeliste"/>
        <w:numPr>
          <w:ilvl w:val="0"/>
          <w:numId w:val="4"/>
        </w:numPr>
        <w:ind w:left="924" w:hanging="357"/>
      </w:pPr>
      <w:r>
        <w:t>Le renforcement du dispositif de l</w:t>
      </w:r>
      <w:r w:rsidR="00D42BC6">
        <w:t>’</w:t>
      </w:r>
      <w:r>
        <w:t>employabilité des jeunes impliquant nécessairement une réorientation des politiques éducatives et de formations en adéquation avec les besoins de nouvelles filières productives ;</w:t>
      </w:r>
    </w:p>
    <w:p w14:paraId="0E12623D" w14:textId="35957AE5" w:rsidR="00866CEA" w:rsidRDefault="00866CEA" w:rsidP="00866CEA">
      <w:pPr>
        <w:pStyle w:val="Paragraphedeliste"/>
        <w:numPr>
          <w:ilvl w:val="0"/>
          <w:numId w:val="4"/>
        </w:numPr>
        <w:ind w:left="924" w:hanging="357"/>
      </w:pPr>
      <w:r>
        <w:t>La promotion de l</w:t>
      </w:r>
      <w:r w:rsidR="00D42BC6">
        <w:t>’</w:t>
      </w:r>
      <w:r>
        <w:t>entreprenariat des jeunes et des femmes comme un facteur de croissance économique et d</w:t>
      </w:r>
      <w:r w:rsidR="00D42BC6">
        <w:t>’</w:t>
      </w:r>
      <w:r>
        <w:t xml:space="preserve">inclusion sociale et territoriale. </w:t>
      </w:r>
    </w:p>
    <w:p w14:paraId="724F760E" w14:textId="7023C083" w:rsidR="00866CEA" w:rsidRDefault="00866CEA" w:rsidP="00103970">
      <w:pPr>
        <w:pStyle w:val="Paragraphedeliste"/>
        <w:numPr>
          <w:ilvl w:val="0"/>
          <w:numId w:val="105"/>
        </w:numPr>
        <w:ind w:left="357" w:hanging="357"/>
      </w:pPr>
      <w:r>
        <w:t>Les principales causes des limites de la trajectoire de la croissance économique peu inclusive avec des effets très mitigés sur la réduction de la pauvreté et l</w:t>
      </w:r>
      <w:r w:rsidR="00D42BC6">
        <w:t>’</w:t>
      </w:r>
      <w:r>
        <w:t>emploi peuvent être résumées comme suit :</w:t>
      </w:r>
    </w:p>
    <w:p w14:paraId="6D70E441" w14:textId="77777777" w:rsidR="00866CEA" w:rsidRDefault="00866CEA" w:rsidP="00866CEA">
      <w:pPr>
        <w:pStyle w:val="Paragraphedeliste"/>
        <w:numPr>
          <w:ilvl w:val="0"/>
          <w:numId w:val="5"/>
        </w:numPr>
        <w:rPr>
          <w:i/>
          <w:iCs/>
        </w:rPr>
      </w:pPr>
      <w:r>
        <w:rPr>
          <w:i/>
          <w:iCs/>
        </w:rPr>
        <w:t>Causes immédiates</w:t>
      </w:r>
    </w:p>
    <w:p w14:paraId="1EF1847B" w14:textId="7F899162" w:rsidR="00866CEA" w:rsidRDefault="00866CEA" w:rsidP="00866CEA">
      <w:pPr>
        <w:numPr>
          <w:ilvl w:val="0"/>
          <w:numId w:val="2"/>
        </w:numPr>
        <w:ind w:left="924" w:hanging="357"/>
        <w:contextualSpacing/>
        <w:rPr>
          <w:rFonts w:eastAsia="Times New Roman" w:cs="Times New Roman"/>
          <w:color w:val="000000"/>
          <w:lang w:eastAsia="fr-FR"/>
        </w:rPr>
      </w:pPr>
      <w:r>
        <w:rPr>
          <w:rFonts w:eastAsia="Times New Roman" w:cs="Times New Roman"/>
          <w:color w:val="000000"/>
          <w:lang w:eastAsia="fr-FR"/>
        </w:rPr>
        <w:t>Difficultés d</w:t>
      </w:r>
      <w:r w:rsidR="00D42BC6">
        <w:rPr>
          <w:rFonts w:eastAsia="Times New Roman" w:cs="Times New Roman"/>
          <w:color w:val="000000"/>
          <w:lang w:eastAsia="fr-FR"/>
        </w:rPr>
        <w:t>’</w:t>
      </w:r>
      <w:r>
        <w:rPr>
          <w:rFonts w:eastAsia="Times New Roman" w:cs="Times New Roman"/>
          <w:color w:val="000000"/>
          <w:lang w:eastAsia="fr-FR"/>
        </w:rPr>
        <w:t>accès aux produits de première nécessité et de faire face aux multiples chocs (hausse des prix, maladie, inondations, etc.) pour des larges couches de la population ;</w:t>
      </w:r>
    </w:p>
    <w:p w14:paraId="2D23964E" w14:textId="70AECEE4" w:rsidR="00866CEA" w:rsidRDefault="00866CEA" w:rsidP="00866CEA">
      <w:pPr>
        <w:numPr>
          <w:ilvl w:val="0"/>
          <w:numId w:val="2"/>
        </w:numPr>
        <w:ind w:left="924" w:hanging="357"/>
        <w:contextualSpacing/>
        <w:rPr>
          <w:rFonts w:eastAsia="Times New Roman" w:cs="Times New Roman"/>
          <w:color w:val="000000"/>
          <w:lang w:eastAsia="fr-FR"/>
        </w:rPr>
      </w:pPr>
      <w:r>
        <w:rPr>
          <w:rFonts w:eastAsia="Times New Roman" w:cs="Times New Roman"/>
          <w:color w:val="000000"/>
          <w:lang w:eastAsia="fr-FR"/>
        </w:rPr>
        <w:t>Marginalisation économique et sociale des femmes occupant les postes d</w:t>
      </w:r>
      <w:r w:rsidR="00D42BC6">
        <w:rPr>
          <w:rFonts w:eastAsia="Times New Roman" w:cs="Times New Roman"/>
          <w:color w:val="000000"/>
          <w:lang w:eastAsia="fr-FR"/>
        </w:rPr>
        <w:t>’</w:t>
      </w:r>
      <w:r>
        <w:rPr>
          <w:rFonts w:eastAsia="Times New Roman" w:cs="Times New Roman"/>
          <w:color w:val="000000"/>
          <w:lang w:eastAsia="fr-FR"/>
        </w:rPr>
        <w:t>emplois informels et moins payés que les hommes ;</w:t>
      </w:r>
    </w:p>
    <w:p w14:paraId="494A027B" w14:textId="63679D65" w:rsidR="00866CEA" w:rsidRDefault="00866CEA" w:rsidP="00866CEA">
      <w:pPr>
        <w:numPr>
          <w:ilvl w:val="0"/>
          <w:numId w:val="2"/>
        </w:numPr>
        <w:ind w:left="924" w:hanging="357"/>
        <w:contextualSpacing/>
        <w:rPr>
          <w:rFonts w:eastAsia="Times New Roman" w:cs="Times New Roman"/>
          <w:color w:val="000000"/>
          <w:lang w:eastAsia="fr-FR"/>
        </w:rPr>
      </w:pPr>
      <w:r w:rsidRPr="00EB4133">
        <w:rPr>
          <w:rFonts w:eastAsia="Times New Roman" w:cs="Times New Roman"/>
          <w:color w:val="000000"/>
          <w:lang w:eastAsia="fr-FR"/>
        </w:rPr>
        <w:t>Prédominance des emplois dans le secteur informel du fait de l</w:t>
      </w:r>
      <w:r w:rsidR="00D42BC6">
        <w:rPr>
          <w:rFonts w:eastAsia="Times New Roman" w:cs="Times New Roman"/>
          <w:color w:val="000000"/>
          <w:lang w:eastAsia="fr-FR"/>
        </w:rPr>
        <w:t>’</w:t>
      </w:r>
      <w:r w:rsidRPr="00EB4133">
        <w:rPr>
          <w:rFonts w:eastAsia="Times New Roman" w:cs="Times New Roman"/>
          <w:color w:val="000000"/>
          <w:lang w:eastAsia="fr-FR"/>
        </w:rPr>
        <w:t>incapacité du schéma de croissance économique basée sur la rente pétrolière sans une stratégie opérationnelle de diversification de l</w:t>
      </w:r>
      <w:r w:rsidR="00D42BC6">
        <w:rPr>
          <w:rFonts w:eastAsia="Times New Roman" w:cs="Times New Roman"/>
          <w:color w:val="000000"/>
          <w:lang w:eastAsia="fr-FR"/>
        </w:rPr>
        <w:t>’</w:t>
      </w:r>
      <w:r w:rsidRPr="00EB4133">
        <w:rPr>
          <w:rFonts w:eastAsia="Times New Roman" w:cs="Times New Roman"/>
          <w:color w:val="000000"/>
          <w:lang w:eastAsia="fr-FR"/>
        </w:rPr>
        <w:t>économie </w:t>
      </w:r>
      <w:r w:rsidR="001474DD">
        <w:rPr>
          <w:rFonts w:eastAsia="Times New Roman" w:cs="Times New Roman"/>
          <w:color w:val="000000"/>
          <w:lang w:eastAsia="fr-FR"/>
        </w:rPr>
        <w:t>à créer plus d</w:t>
      </w:r>
      <w:r w:rsidR="00D42BC6">
        <w:rPr>
          <w:rFonts w:eastAsia="Times New Roman" w:cs="Times New Roman"/>
          <w:color w:val="000000"/>
          <w:lang w:eastAsia="fr-FR"/>
        </w:rPr>
        <w:t>’</w:t>
      </w:r>
      <w:r w:rsidR="001474DD">
        <w:rPr>
          <w:rFonts w:eastAsia="Times New Roman" w:cs="Times New Roman"/>
          <w:color w:val="000000"/>
          <w:lang w:eastAsia="fr-FR"/>
        </w:rPr>
        <w:t xml:space="preserve">emplois décents </w:t>
      </w:r>
      <w:r w:rsidRPr="00EB4133">
        <w:rPr>
          <w:rFonts w:eastAsia="Times New Roman" w:cs="Times New Roman"/>
          <w:color w:val="000000"/>
          <w:lang w:eastAsia="fr-FR"/>
        </w:rPr>
        <w:t xml:space="preserve">; </w:t>
      </w:r>
    </w:p>
    <w:p w14:paraId="374E01D9" w14:textId="4CA8E50A" w:rsidR="00866CEA" w:rsidRPr="00EB4133" w:rsidRDefault="00866CEA" w:rsidP="00866CEA">
      <w:pPr>
        <w:numPr>
          <w:ilvl w:val="0"/>
          <w:numId w:val="2"/>
        </w:numPr>
        <w:ind w:left="924" w:hanging="357"/>
        <w:contextualSpacing/>
        <w:rPr>
          <w:rFonts w:eastAsia="Times New Roman" w:cs="Times New Roman"/>
          <w:color w:val="000000"/>
          <w:lang w:eastAsia="fr-FR"/>
        </w:rPr>
      </w:pPr>
      <w:r w:rsidRPr="00EB4133">
        <w:rPr>
          <w:rFonts w:eastAsia="Times New Roman" w:cs="Times New Roman"/>
          <w:color w:val="000000"/>
          <w:lang w:eastAsia="fr-FR"/>
        </w:rPr>
        <w:t>Faiblesse du tissu industriel et insuffisance des structures financières pour accompagner le développement de la micro/PME et l</w:t>
      </w:r>
      <w:r w:rsidR="00D42BC6">
        <w:rPr>
          <w:rFonts w:eastAsia="Times New Roman" w:cs="Times New Roman"/>
          <w:color w:val="000000"/>
          <w:lang w:eastAsia="fr-FR"/>
        </w:rPr>
        <w:t>’</w:t>
      </w:r>
      <w:r w:rsidRPr="00EB4133">
        <w:rPr>
          <w:rFonts w:eastAsia="Times New Roman" w:cs="Times New Roman"/>
          <w:color w:val="000000"/>
          <w:lang w:eastAsia="fr-FR"/>
        </w:rPr>
        <w:t>entreprenariat féminin </w:t>
      </w:r>
      <w:r>
        <w:t>;</w:t>
      </w:r>
      <w:r w:rsidRPr="00EB4133">
        <w:rPr>
          <w:i/>
          <w:iCs/>
        </w:rPr>
        <w:t xml:space="preserve"> </w:t>
      </w:r>
    </w:p>
    <w:p w14:paraId="46A9C184" w14:textId="77777777" w:rsidR="00866CEA" w:rsidRPr="00E13C73" w:rsidRDefault="00866CEA" w:rsidP="00866CEA">
      <w:pPr>
        <w:pStyle w:val="Paragraphedeliste"/>
        <w:numPr>
          <w:ilvl w:val="0"/>
          <w:numId w:val="5"/>
        </w:numPr>
        <w:rPr>
          <w:i/>
          <w:iCs/>
        </w:rPr>
      </w:pPr>
      <w:r>
        <w:rPr>
          <w:i/>
          <w:iCs/>
        </w:rPr>
        <w:t xml:space="preserve">Causes sous-jacentes </w:t>
      </w:r>
    </w:p>
    <w:p w14:paraId="7971BD11" w14:textId="05B5AD76" w:rsidR="00866CEA" w:rsidRDefault="00866CEA" w:rsidP="00866CEA">
      <w:pPr>
        <w:pStyle w:val="Paragraphedeliste"/>
        <w:numPr>
          <w:ilvl w:val="0"/>
          <w:numId w:val="2"/>
        </w:numPr>
        <w:ind w:left="924" w:hanging="357"/>
      </w:pPr>
      <w:r>
        <w:t>Faibles capacités structurelles du secteur formel de créer des emplois décents liés à la prédominance de l</w:t>
      </w:r>
      <w:r w:rsidR="00D42BC6">
        <w:t>’</w:t>
      </w:r>
      <w:r>
        <w:t>économie de rente et aux mauvais choix des investissements publics non dirigées vers la diversification de l</w:t>
      </w:r>
      <w:r w:rsidR="00D42BC6">
        <w:t>’</w:t>
      </w:r>
      <w:r>
        <w:t>économie ;</w:t>
      </w:r>
    </w:p>
    <w:p w14:paraId="1B6F2665" w14:textId="267DB71C" w:rsidR="00866CEA" w:rsidRDefault="00866CEA" w:rsidP="00866CEA">
      <w:pPr>
        <w:pStyle w:val="Paragraphedeliste"/>
        <w:numPr>
          <w:ilvl w:val="0"/>
          <w:numId w:val="2"/>
        </w:numPr>
        <w:ind w:left="924" w:hanging="357"/>
      </w:pPr>
      <w:r>
        <w:t>Très faible développement de la microfinance inclusive en direction des femmes et absence des capacités d</w:t>
      </w:r>
      <w:r w:rsidR="00D42BC6">
        <w:t>’</w:t>
      </w:r>
      <w:r>
        <w:t xml:space="preserve">appui-conseil aux initiatives privées des femmes ; </w:t>
      </w:r>
    </w:p>
    <w:p w14:paraId="1220B5DA" w14:textId="60DA7426" w:rsidR="00866CEA" w:rsidRDefault="00866CEA" w:rsidP="00866CEA">
      <w:pPr>
        <w:pStyle w:val="Paragraphedeliste"/>
        <w:numPr>
          <w:ilvl w:val="0"/>
          <w:numId w:val="2"/>
        </w:numPr>
        <w:ind w:left="924" w:hanging="357"/>
      </w:pPr>
      <w:r>
        <w:t>Très grande insuffisance des moyens budgétaires et des incitations pour développer la formation professionnelle et l</w:t>
      </w:r>
      <w:r w:rsidR="00D42BC6">
        <w:t>’</w:t>
      </w:r>
      <w:r>
        <w:t>entreprenariat des jeunes en direction de secteurs porteurs accompagnés durablement par l</w:t>
      </w:r>
      <w:r w:rsidR="00D42BC6">
        <w:t>’</w:t>
      </w:r>
      <w:r>
        <w:t>Etat ;</w:t>
      </w:r>
    </w:p>
    <w:p w14:paraId="0BED38C7" w14:textId="77777777" w:rsidR="00866CEA" w:rsidRPr="00C37D43" w:rsidRDefault="00866CEA" w:rsidP="00866CEA">
      <w:pPr>
        <w:pStyle w:val="Paragraphedeliste"/>
        <w:numPr>
          <w:ilvl w:val="0"/>
          <w:numId w:val="5"/>
        </w:numPr>
        <w:rPr>
          <w:i/>
          <w:iCs/>
        </w:rPr>
      </w:pPr>
      <w:r>
        <w:rPr>
          <w:i/>
          <w:iCs/>
        </w:rPr>
        <w:t xml:space="preserve">Causes profondes </w:t>
      </w:r>
    </w:p>
    <w:p w14:paraId="26A7CFD5" w14:textId="77777777" w:rsidR="00866CEA" w:rsidRDefault="00866CEA" w:rsidP="00866CEA">
      <w:pPr>
        <w:pStyle w:val="Paragraphedeliste"/>
        <w:numPr>
          <w:ilvl w:val="0"/>
          <w:numId w:val="2"/>
        </w:numPr>
        <w:ind w:left="924" w:hanging="357"/>
      </w:pPr>
      <w:r>
        <w:t>Système de protection sociale peu inclusif aggravant la vulnérabilité des populations les plus pauvres surtout en milieu rural ;</w:t>
      </w:r>
    </w:p>
    <w:p w14:paraId="0EDCF84C" w14:textId="14F16D79" w:rsidR="00866CEA" w:rsidRDefault="00866CEA" w:rsidP="00866CEA">
      <w:pPr>
        <w:pStyle w:val="Paragraphedeliste"/>
        <w:numPr>
          <w:ilvl w:val="0"/>
          <w:numId w:val="2"/>
        </w:numPr>
        <w:ind w:left="924" w:hanging="357"/>
      </w:pPr>
      <w:r>
        <w:t>Absence d</w:t>
      </w:r>
      <w:r w:rsidR="00D42BC6">
        <w:t>’</w:t>
      </w:r>
      <w:r>
        <w:t>une réforme en profondeur du système éducatif et de la formation professionnelle ;</w:t>
      </w:r>
    </w:p>
    <w:p w14:paraId="4E2E2DE3" w14:textId="0A9B0D36" w:rsidR="00866CEA" w:rsidRDefault="00866CEA" w:rsidP="00866CEA">
      <w:pPr>
        <w:pStyle w:val="Paragraphedeliste"/>
        <w:numPr>
          <w:ilvl w:val="0"/>
          <w:numId w:val="2"/>
        </w:numPr>
        <w:ind w:left="924" w:hanging="357"/>
      </w:pPr>
      <w:r>
        <w:t>Faible industrialisation du pays et difficultés d</w:t>
      </w:r>
      <w:r w:rsidR="00D42BC6">
        <w:t>’</w:t>
      </w:r>
      <w:r>
        <w:t>émergence des micro entreprises et des PME créatrices de plus de valeurs ajoutées et d</w:t>
      </w:r>
      <w:r w:rsidR="00D42BC6">
        <w:t>’</w:t>
      </w:r>
      <w:r>
        <w:t xml:space="preserve">emplois qualifiés. </w:t>
      </w:r>
    </w:p>
    <w:p w14:paraId="5BA8891A" w14:textId="77777777" w:rsidR="000B53E7" w:rsidRDefault="000B53E7" w:rsidP="000B53E7"/>
    <w:p w14:paraId="6BA08C4D" w14:textId="77777777" w:rsidR="000B53E7" w:rsidRDefault="000B53E7" w:rsidP="00373298">
      <w:pPr>
        <w:pStyle w:val="Titre3"/>
        <w:numPr>
          <w:ilvl w:val="2"/>
          <w:numId w:val="6"/>
        </w:numPr>
      </w:pPr>
      <w:bookmarkStart w:id="22" w:name="_Toc106186082"/>
      <w:r>
        <w:t>Sécurité alimentaire et nutrition, entre potentialités et déficits récurrents touchant les populations les plus vulnérables</w:t>
      </w:r>
      <w:bookmarkEnd w:id="22"/>
      <w:r>
        <w:t xml:space="preserve"> </w:t>
      </w:r>
    </w:p>
    <w:p w14:paraId="0933485B" w14:textId="77777777" w:rsidR="000B53E7" w:rsidRPr="00121613" w:rsidRDefault="000B53E7" w:rsidP="000B53E7"/>
    <w:p w14:paraId="0F6B9192" w14:textId="575CA32F" w:rsidR="000B53E7" w:rsidRDefault="000B53E7" w:rsidP="00103970">
      <w:pPr>
        <w:pStyle w:val="Paragraphedeliste"/>
        <w:numPr>
          <w:ilvl w:val="0"/>
          <w:numId w:val="105"/>
        </w:numPr>
        <w:ind w:left="357" w:hanging="357"/>
      </w:pPr>
      <w:r>
        <w:lastRenderedPageBreak/>
        <w:t xml:space="preserve"> Au Congo, le </w:t>
      </w:r>
      <w:r w:rsidRPr="00426132">
        <w:rPr>
          <w:b/>
          <w:bCs/>
          <w:i/>
          <w:iCs/>
        </w:rPr>
        <w:t>secteur alimentaire</w:t>
      </w:r>
      <w:r>
        <w:t xml:space="preserve"> est tributaire des importations et repose sur une agriculture vivrière extensive. La disponibilité alimentaire des villes qui abritent les deux tiers de la population du pays est très dépendante des marchés extérieurs. Selon les données statistiques de l</w:t>
      </w:r>
      <w:r w:rsidR="00D42BC6">
        <w:t>’</w:t>
      </w:r>
      <w:r>
        <w:t>INS, les importations de denrées alimentaires du Congo en 2018 ont représenté 35% des importations totales soit 413 milliards de FCFA contre 678 milliards en 2015 (29% des importations totales)</w:t>
      </w:r>
      <w:r>
        <w:rPr>
          <w:rStyle w:val="Appelnotedebasdep"/>
        </w:rPr>
        <w:footnoteReference w:id="22"/>
      </w:r>
      <w:r>
        <w:t>. Le déficit en productions animales est très élevé pour la viande de volaille, le lait et les produits laitiers (99% de la consommation nationale sont importés) et les produits halieutiques (40 %). Cette forte dépendance de l</w:t>
      </w:r>
      <w:r w:rsidR="00D42BC6">
        <w:t>’</w:t>
      </w:r>
      <w:r>
        <w:t>extérieur contribue à la cherté des produits alimentaires limitant ainsi l</w:t>
      </w:r>
      <w:r w:rsidR="00D42BC6">
        <w:t>’</w:t>
      </w:r>
      <w:r>
        <w:t>accès à une alimentaire saine et équilibrée pour de larges couches de la population et plus particulièrement pour les groupes les plus vulnérables. Selon l</w:t>
      </w:r>
      <w:r w:rsidR="00D42BC6">
        <w:t>’</w:t>
      </w:r>
      <w:r>
        <w:t>indice de la faim (GHI)</w:t>
      </w:r>
      <w:r w:rsidR="001474DD">
        <w:rPr>
          <w:rStyle w:val="Appelnotedebasdep"/>
        </w:rPr>
        <w:footnoteReference w:id="23"/>
      </w:r>
      <w:r>
        <w:t>, le Congo a un score inquiétant de 30,3 classé au 105</w:t>
      </w:r>
      <w:r w:rsidRPr="0070251D">
        <w:rPr>
          <w:vertAlign w:val="superscript"/>
        </w:rPr>
        <w:t>ème</w:t>
      </w:r>
      <w:r>
        <w:t xml:space="preserve"> rang sur 116 pays en 2021 contre 18,1 en 2014 (56</w:t>
      </w:r>
      <w:r w:rsidRPr="0070251D">
        <w:rPr>
          <w:vertAlign w:val="superscript"/>
        </w:rPr>
        <w:t>ème</w:t>
      </w:r>
      <w:r>
        <w:t xml:space="preserve"> rang sur 76 pays) au regard de toutes les potentialités agricoles, forestières, de pétrole et d</w:t>
      </w:r>
      <w:r w:rsidR="00D42BC6">
        <w:t>’</w:t>
      </w:r>
      <w:r>
        <w:t xml:space="preserve">autres ressources minières du pays. La prévalence de la sous-alimentation a touché 37,7% de la population congolaise au cours de la période 2016-2020. </w:t>
      </w:r>
    </w:p>
    <w:p w14:paraId="2CBC3E98" w14:textId="0152447C" w:rsidR="000B53E7" w:rsidRDefault="000B53E7" w:rsidP="00103970">
      <w:pPr>
        <w:pStyle w:val="Paragraphedeliste"/>
        <w:numPr>
          <w:ilvl w:val="0"/>
          <w:numId w:val="105"/>
        </w:numPr>
        <w:ind w:left="357" w:hanging="357"/>
      </w:pPr>
      <w:r w:rsidRPr="009D72E6">
        <w:t>L</w:t>
      </w:r>
      <w:r w:rsidR="00D42BC6">
        <w:t>’</w:t>
      </w:r>
      <w:r w:rsidRPr="009D72E6">
        <w:t>enquête SMART réalisée en février 2021 donne une prévalence de l</w:t>
      </w:r>
      <w:r w:rsidR="00D42BC6">
        <w:t>’</w:t>
      </w:r>
      <w:r w:rsidRPr="009D72E6">
        <w:t>insécurité alimentaire de 25,5% à Brazzaville.</w:t>
      </w:r>
      <w:r>
        <w:t xml:space="preserve"> L</w:t>
      </w:r>
      <w:r w:rsidR="00D42BC6">
        <w:t>’</w:t>
      </w:r>
      <w:r>
        <w:t>étude de suivi de l</w:t>
      </w:r>
      <w:r w:rsidR="00D42BC6">
        <w:t>’</w:t>
      </w:r>
      <w:r>
        <w:t>impact du Covid sur la sécurité alimentaire dans quatre arrondissements de Brazzaville  (</w:t>
      </w:r>
      <w:proofErr w:type="spellStart"/>
      <w:r>
        <w:t>Makelekele</w:t>
      </w:r>
      <w:proofErr w:type="spellEnd"/>
      <w:r>
        <w:t xml:space="preserve">, </w:t>
      </w:r>
      <w:proofErr w:type="spellStart"/>
      <w:r>
        <w:t>Tanlangai</w:t>
      </w:r>
      <w:proofErr w:type="spellEnd"/>
      <w:r>
        <w:t xml:space="preserve">, </w:t>
      </w:r>
      <w:proofErr w:type="spellStart"/>
      <w:r>
        <w:t>Dijri</w:t>
      </w:r>
      <w:proofErr w:type="spellEnd"/>
      <w:r>
        <w:t xml:space="preserve">, </w:t>
      </w:r>
      <w:proofErr w:type="spellStart"/>
      <w:r>
        <w:t>Madibou</w:t>
      </w:r>
      <w:proofErr w:type="spellEnd"/>
      <w:r>
        <w:t xml:space="preserve"> et </w:t>
      </w:r>
      <w:proofErr w:type="spellStart"/>
      <w:r>
        <w:t>Mfilou</w:t>
      </w:r>
      <w:proofErr w:type="spellEnd"/>
      <w:r>
        <w:t>) visant 864 ménages en 2021 (deux passages au début du Covid en 2020 et un an après février 2021) montre que l</w:t>
      </w:r>
      <w:r w:rsidR="00D42BC6">
        <w:t>’</w:t>
      </w:r>
      <w:r>
        <w:t>insécurité alimentaire a baissé dans ces arrondissements d</w:t>
      </w:r>
      <w:r w:rsidR="00D42BC6">
        <w:t>’</w:t>
      </w:r>
      <w:r>
        <w:t>accompagnement du PAM</w:t>
      </w:r>
      <w:r>
        <w:rPr>
          <w:rStyle w:val="Appelnotedebasdep"/>
        </w:rPr>
        <w:footnoteReference w:id="24"/>
      </w:r>
      <w:r>
        <w:t xml:space="preserve"> avec un taux qui est passé de 35,30% en 2020 à 15,2% en 2021 ; une forte prévalence d</w:t>
      </w:r>
      <w:r w:rsidR="00D42BC6">
        <w:t>’</w:t>
      </w:r>
      <w:r>
        <w:t xml:space="preserve">insécurité alimentaire a été enregistrée  dans les arrondissements de </w:t>
      </w:r>
      <w:proofErr w:type="spellStart"/>
      <w:r>
        <w:t>Madibou</w:t>
      </w:r>
      <w:proofErr w:type="spellEnd"/>
      <w:r>
        <w:t xml:space="preserve"> et </w:t>
      </w:r>
      <w:proofErr w:type="spellStart"/>
      <w:r>
        <w:t>Djri</w:t>
      </w:r>
      <w:proofErr w:type="spellEnd"/>
      <w:r>
        <w:t>,  respectivement 27,6% et 20,3% des ménages qui sont en insécurité alimentaire. Dans l</w:t>
      </w:r>
      <w:r w:rsidR="00D42BC6">
        <w:t>’</w:t>
      </w:r>
      <w:r>
        <w:t>ensemble des arrondissements ciblés, la plupart des ménages (86%) ont souvent recours à l</w:t>
      </w:r>
      <w:r w:rsidR="00D42BC6">
        <w:t>’</w:t>
      </w:r>
      <w:r>
        <w:t>emprunt pour les dépenses alimentaires.</w:t>
      </w:r>
    </w:p>
    <w:p w14:paraId="4CBA1BAB" w14:textId="5F41631B" w:rsidR="000B53E7" w:rsidRDefault="000B53E7" w:rsidP="00103970">
      <w:pPr>
        <w:pStyle w:val="Paragraphedeliste"/>
        <w:numPr>
          <w:ilvl w:val="0"/>
          <w:numId w:val="105"/>
        </w:numPr>
        <w:ind w:left="357" w:hanging="357"/>
      </w:pPr>
      <w:r w:rsidRPr="00F25B24">
        <w:rPr>
          <w:b/>
          <w:bCs/>
          <w:i/>
          <w:iCs/>
        </w:rPr>
        <w:t xml:space="preserve">La </w:t>
      </w:r>
      <w:r>
        <w:rPr>
          <w:b/>
          <w:bCs/>
          <w:i/>
          <w:iCs/>
        </w:rPr>
        <w:t xml:space="preserve">malnutrition : </w:t>
      </w:r>
      <w:r>
        <w:t>l</w:t>
      </w:r>
      <w:r w:rsidR="00D42BC6">
        <w:t>’</w:t>
      </w:r>
      <w:r>
        <w:t>insécurité alimentaire a eu des effets directs sur la malnutrition des enfants au Congo, avec plus d</w:t>
      </w:r>
      <w:r w:rsidR="00D42BC6">
        <w:t>’</w:t>
      </w:r>
      <w:r>
        <w:t>un enfant âgé de moins de 5 ans sur quatre (21,2%) souffrent de malnutrition chronique (ou retard de croissance) en 2015 (MICS 2014-2015)</w:t>
      </w:r>
      <w:r w:rsidRPr="00146AD1">
        <w:t> </w:t>
      </w:r>
      <w:r>
        <w:t>et cette situation s</w:t>
      </w:r>
      <w:r w:rsidR="00D42BC6">
        <w:t>’</w:t>
      </w:r>
      <w:r>
        <w:t>est aggravée au cours de la période 2016-2020 selon les estimations des données du rapport mondial sur la faim en 2021. La malnutrition aiguë ou émaciation des enfants de moins de 5 ans est de 8,2 % (pour un seuil de &lt; 5% selon l</w:t>
      </w:r>
      <w:r w:rsidR="00D42BC6">
        <w:t>’</w:t>
      </w:r>
      <w:r>
        <w:t xml:space="preserve">OMS) en 2015 et 7,2 % (estimation) au cours de la période 2016-2020 ; le taux de malnutrition est plus élevé en milieu urbain (10 %) que dans les zones rurales (6 %) en 2015. </w:t>
      </w:r>
    </w:p>
    <w:p w14:paraId="1AC44FC8" w14:textId="17ED3577" w:rsidR="000B53E7" w:rsidRDefault="000B53E7" w:rsidP="00103970">
      <w:pPr>
        <w:pStyle w:val="Paragraphedeliste"/>
        <w:numPr>
          <w:ilvl w:val="0"/>
          <w:numId w:val="105"/>
        </w:numPr>
        <w:ind w:left="357" w:hanging="357"/>
      </w:pPr>
      <w:r>
        <w:t>Les causes de la malnutrition chronique sont multiples renvoyant à la qualité de la nutrition inadaptée de la mère, à l</w:t>
      </w:r>
      <w:r w:rsidR="00D42BC6">
        <w:t>’</w:t>
      </w:r>
      <w:r>
        <w:t>insuffisance des mesures pour l</w:t>
      </w:r>
      <w:r w:rsidR="00D42BC6">
        <w:t>’</w:t>
      </w:r>
      <w:r>
        <w:t>eau, l</w:t>
      </w:r>
      <w:r w:rsidR="00D42BC6">
        <w:t>’</w:t>
      </w:r>
      <w:r>
        <w:t>hygiène, l</w:t>
      </w:r>
      <w:r w:rsidR="00D42BC6">
        <w:t>’</w:t>
      </w:r>
      <w:r>
        <w:t>assainissement, aux différentes maladies (paludisme, rougeole, etc.) et l</w:t>
      </w:r>
      <w:r w:rsidR="00D42BC6">
        <w:t>’</w:t>
      </w:r>
      <w:r>
        <w:t>insécurité alimentaire au niveau des ménages ainsi qu</w:t>
      </w:r>
      <w:r w:rsidR="00D42BC6">
        <w:t>’</w:t>
      </w:r>
      <w:r>
        <w:t>à l</w:t>
      </w:r>
      <w:r w:rsidR="00D42BC6">
        <w:t>’</w:t>
      </w:r>
      <w:r>
        <w:t>absence d</w:t>
      </w:r>
      <w:r w:rsidR="00D42BC6">
        <w:t>’</w:t>
      </w:r>
      <w:r>
        <w:t>un plan national multisectoriel de nutrition et du faible niveau d</w:t>
      </w:r>
      <w:r w:rsidR="00D42BC6">
        <w:t>’</w:t>
      </w:r>
      <w:r>
        <w:t>éducation des mères. Cette situation s</w:t>
      </w:r>
      <w:r w:rsidR="00D42BC6">
        <w:t>’</w:t>
      </w:r>
      <w:r>
        <w:t>est répercutée sur le niveau d</w:t>
      </w:r>
      <w:r w:rsidR="00D42BC6">
        <w:t>’</w:t>
      </w:r>
      <w:r>
        <w:t>alimentation des enfants fréquentant les écoles primaires en 2019 appréhendé par l</w:t>
      </w:r>
      <w:r w:rsidR="00D42BC6">
        <w:t>’</w:t>
      </w:r>
      <w:r>
        <w:t xml:space="preserve">évaluation PASEC du niveau de compétences des élèves en primaire. En effet, en 2019, 17,2% des élèves congolais ont toujours faim et 14,2% ont souvent faim (3 ou 4 fois par semaine) et 32,4% ont parfois faim (1 ou 2 fois par semaine).       </w:t>
      </w:r>
    </w:p>
    <w:p w14:paraId="78356B44" w14:textId="205BBD89" w:rsidR="000B53E7" w:rsidRDefault="000B53E7" w:rsidP="00103970">
      <w:pPr>
        <w:pStyle w:val="Paragraphedeliste"/>
        <w:numPr>
          <w:ilvl w:val="0"/>
          <w:numId w:val="105"/>
        </w:numPr>
        <w:ind w:left="357" w:hanging="357"/>
      </w:pPr>
      <w:r>
        <w:t>Le Congo est marqué paradoxalement par une situation alimentaire et nutritionnelle très particulière découlant d</w:t>
      </w:r>
      <w:r w:rsidR="00D42BC6">
        <w:t>’</w:t>
      </w:r>
      <w:r>
        <w:t>une insuffisance de la production alimentaire locale et du poids des importations des denrées alimentaires. Selon les premiers résultats du recensement agricole 2014-2017, les systèmes de production agricole sont rudimentaires</w:t>
      </w:r>
      <w:r w:rsidR="001474DD">
        <w:t>,</w:t>
      </w:r>
      <w:r>
        <w:t xml:space="preserve"> dominés par un petit matériel agricole</w:t>
      </w:r>
      <w:r w:rsidR="001474DD">
        <w:t>,</w:t>
      </w:r>
      <w:r>
        <w:t xml:space="preserve"> et repliés sur des modes de production de subsistance sans lien avec des institutions financières de proximité.  </w:t>
      </w:r>
      <w:r w:rsidRPr="00D85B77">
        <w:t xml:space="preserve">Cette </w:t>
      </w:r>
      <w:r>
        <w:t xml:space="preserve">situation </w:t>
      </w:r>
      <w:r w:rsidRPr="00D85B77">
        <w:t xml:space="preserve">alimentaire et nutritionnelle au Congo </w:t>
      </w:r>
      <w:r>
        <w:t xml:space="preserve">peut être jugée </w:t>
      </w:r>
      <w:r w:rsidRPr="00D85B77">
        <w:t xml:space="preserve">alarmante dans la mesure </w:t>
      </w:r>
      <w:r>
        <w:t xml:space="preserve">où elle </w:t>
      </w:r>
      <w:r w:rsidRPr="00D85B77">
        <w:t>s</w:t>
      </w:r>
      <w:r w:rsidR="00D42BC6">
        <w:t>’</w:t>
      </w:r>
      <w:r w:rsidRPr="00D85B77">
        <w:t>inscrit durable</w:t>
      </w:r>
      <w:r>
        <w:t>ment</w:t>
      </w:r>
      <w:r w:rsidRPr="00D85B77">
        <w:t xml:space="preserve"> depuis les années 2000 rendant les populations de plus en plus vulnérabl</w:t>
      </w:r>
      <w:r>
        <w:t xml:space="preserve">es </w:t>
      </w:r>
      <w:r w:rsidRPr="00D85B77">
        <w:t>pour un pays qui est réputé pour sa vocation agricole et forestière, avec des terres abondantes, une pluviométrie annuelle comprise entre 1200 et 3000 mm et un vaste réseau hydroagricole.</w:t>
      </w:r>
    </w:p>
    <w:p w14:paraId="34611813" w14:textId="0C4CC19C" w:rsidR="000B53E7" w:rsidRDefault="000B53E7" w:rsidP="00103970">
      <w:pPr>
        <w:pStyle w:val="Paragraphedeliste"/>
        <w:numPr>
          <w:ilvl w:val="0"/>
          <w:numId w:val="105"/>
        </w:numPr>
        <w:ind w:left="357" w:hanging="357"/>
      </w:pPr>
      <w:r>
        <w:t>Les principales causes de l</w:t>
      </w:r>
      <w:r w:rsidR="00D42BC6">
        <w:t>’</w:t>
      </w:r>
      <w:r>
        <w:t>insécurité alimentaire et de la malnutrition sont :</w:t>
      </w:r>
    </w:p>
    <w:p w14:paraId="0BE55ADC" w14:textId="77777777" w:rsidR="000B53E7" w:rsidRPr="006032E9" w:rsidRDefault="000B53E7" w:rsidP="000B53E7">
      <w:pPr>
        <w:numPr>
          <w:ilvl w:val="0"/>
          <w:numId w:val="5"/>
        </w:numPr>
        <w:rPr>
          <w:i/>
          <w:iCs/>
        </w:rPr>
      </w:pPr>
      <w:r w:rsidRPr="006032E9">
        <w:rPr>
          <w:i/>
          <w:iCs/>
        </w:rPr>
        <w:t>Causes immédiates</w:t>
      </w:r>
    </w:p>
    <w:p w14:paraId="78DB681C" w14:textId="77777777" w:rsidR="000B53E7" w:rsidRDefault="000B53E7" w:rsidP="000B53E7">
      <w:pPr>
        <w:pStyle w:val="Paragraphedeliste"/>
        <w:numPr>
          <w:ilvl w:val="0"/>
          <w:numId w:val="2"/>
        </w:numPr>
        <w:ind w:left="924" w:hanging="357"/>
      </w:pPr>
      <w:r>
        <w:t>Apports alimentaires insuffisants liés à un problème de sécurité alimentaire qui est entravée par plusieurs contraintes structurelles (sous-équipement et faible accès au financement du monde rural pour développer des productions locales répondant aux besoins des populations) et la qualité des produits ayant des effets sur la nutrition ;</w:t>
      </w:r>
    </w:p>
    <w:p w14:paraId="1435F13C" w14:textId="08206587" w:rsidR="000B53E7" w:rsidRDefault="000B53E7" w:rsidP="000B53E7">
      <w:pPr>
        <w:pStyle w:val="Paragraphedeliste"/>
        <w:numPr>
          <w:ilvl w:val="0"/>
          <w:numId w:val="2"/>
        </w:numPr>
        <w:ind w:left="924" w:hanging="357"/>
      </w:pPr>
      <w:r>
        <w:t>Les infections répétées touchant les enfants en bas âge et l</w:t>
      </w:r>
      <w:r w:rsidR="00D42BC6">
        <w:t>’</w:t>
      </w:r>
      <w:r>
        <w:t>inadaptation de l</w:t>
      </w:r>
      <w:r w:rsidR="00D42BC6">
        <w:t>’</w:t>
      </w:r>
      <w:r>
        <w:t xml:space="preserve">alimentation complémentaire que tout enfant doit recevoir entre 6 et 23 mois en quantité et en fréquence (24,1% </w:t>
      </w:r>
      <w:r>
        <w:lastRenderedPageBreak/>
        <w:t>des enfants de 6-23 mois qui ont reçu alimentaire riche acceptable selon l</w:t>
      </w:r>
      <w:r w:rsidR="00D42BC6">
        <w:t>’</w:t>
      </w:r>
      <w:r>
        <w:t>enquête MICS 2014-2015) ;</w:t>
      </w:r>
    </w:p>
    <w:p w14:paraId="74745666" w14:textId="77777777" w:rsidR="000B53E7" w:rsidRPr="00825AF5" w:rsidRDefault="000B53E7" w:rsidP="000B53E7">
      <w:pPr>
        <w:pStyle w:val="Paragraphedeliste"/>
        <w:numPr>
          <w:ilvl w:val="0"/>
          <w:numId w:val="2"/>
        </w:numPr>
        <w:ind w:left="924" w:hanging="357"/>
      </w:pPr>
      <w:r>
        <w:t xml:space="preserve">La nutrition inadaptée de la mère pendant la préconception, la gestion et la lactation ;    </w:t>
      </w:r>
    </w:p>
    <w:p w14:paraId="2E236B76" w14:textId="77777777" w:rsidR="000B53E7" w:rsidRDefault="000B53E7" w:rsidP="000B53E7">
      <w:pPr>
        <w:numPr>
          <w:ilvl w:val="0"/>
          <w:numId w:val="5"/>
        </w:numPr>
        <w:rPr>
          <w:i/>
          <w:iCs/>
        </w:rPr>
      </w:pPr>
      <w:r>
        <w:rPr>
          <w:i/>
          <w:iCs/>
        </w:rPr>
        <w:t xml:space="preserve">Causes sous-jacentes </w:t>
      </w:r>
    </w:p>
    <w:p w14:paraId="1FDE50A1" w14:textId="1AF18F87" w:rsidR="000B53E7" w:rsidRDefault="000B53E7" w:rsidP="000B53E7">
      <w:pPr>
        <w:pStyle w:val="Paragraphedeliste"/>
        <w:numPr>
          <w:ilvl w:val="0"/>
          <w:numId w:val="2"/>
        </w:numPr>
        <w:ind w:left="924" w:hanging="357"/>
      </w:pPr>
      <w:r>
        <w:t>Retard dans l</w:t>
      </w:r>
      <w:r w:rsidR="00D42BC6">
        <w:t>’</w:t>
      </w:r>
      <w:r>
        <w:t>engagement réel de l</w:t>
      </w:r>
      <w:r w:rsidR="00D42BC6">
        <w:t>’</w:t>
      </w:r>
      <w:r>
        <w:t>Etat pour soutenir et développer les initiatives privées pour une agriculture moderne portée par un monde rural doté de plus de moyens matériels agricoles, d</w:t>
      </w:r>
      <w:r w:rsidR="00D42BC6">
        <w:t>’</w:t>
      </w:r>
      <w:r>
        <w:t>un appui-conseil pour l</w:t>
      </w:r>
      <w:r w:rsidR="00D42BC6">
        <w:t>’</w:t>
      </w:r>
      <w:r>
        <w:t>accès aux marchés et aux services sociaux de base en vue de réduire la dépendance alimentaire du pays ;</w:t>
      </w:r>
    </w:p>
    <w:p w14:paraId="2EC80442" w14:textId="714C2943" w:rsidR="000B53E7" w:rsidRDefault="000B53E7" w:rsidP="000B53E7">
      <w:pPr>
        <w:pStyle w:val="Paragraphedeliste"/>
        <w:numPr>
          <w:ilvl w:val="0"/>
          <w:numId w:val="2"/>
        </w:numPr>
        <w:ind w:left="924" w:hanging="357"/>
      </w:pPr>
      <w:r>
        <w:t>Insuffisances dans la disponibilité, l</w:t>
      </w:r>
      <w:r w:rsidR="00D42BC6">
        <w:t>’</w:t>
      </w:r>
      <w:r>
        <w:t>accès et l</w:t>
      </w:r>
      <w:r w:rsidR="00D42BC6">
        <w:t>’</w:t>
      </w:r>
      <w:r>
        <w:t>utilisation des services de dépistage et de prise en charge de la malnutrition ;</w:t>
      </w:r>
    </w:p>
    <w:p w14:paraId="4A5834AA" w14:textId="77777777" w:rsidR="000B53E7" w:rsidRPr="006032E9" w:rsidRDefault="000B53E7" w:rsidP="000B53E7">
      <w:pPr>
        <w:pStyle w:val="Paragraphedeliste"/>
        <w:numPr>
          <w:ilvl w:val="0"/>
          <w:numId w:val="2"/>
        </w:numPr>
        <w:ind w:left="924" w:hanging="357"/>
      </w:pPr>
      <w:r>
        <w:t xml:space="preserve">Mauvaises pratiques alimentaires et de santé des populations ;   </w:t>
      </w:r>
    </w:p>
    <w:p w14:paraId="34E92BAF" w14:textId="77777777" w:rsidR="000B53E7" w:rsidRPr="006032E9" w:rsidRDefault="000B53E7" w:rsidP="000B53E7">
      <w:pPr>
        <w:numPr>
          <w:ilvl w:val="0"/>
          <w:numId w:val="5"/>
        </w:numPr>
        <w:rPr>
          <w:i/>
          <w:iCs/>
        </w:rPr>
      </w:pPr>
      <w:r>
        <w:rPr>
          <w:i/>
          <w:iCs/>
        </w:rPr>
        <w:t xml:space="preserve">Causes profondes </w:t>
      </w:r>
    </w:p>
    <w:p w14:paraId="703DAED0" w14:textId="77777777" w:rsidR="000B53E7" w:rsidRDefault="000B53E7" w:rsidP="000B53E7">
      <w:pPr>
        <w:pStyle w:val="Paragraphedeliste"/>
        <w:numPr>
          <w:ilvl w:val="0"/>
          <w:numId w:val="2"/>
        </w:numPr>
        <w:ind w:left="924" w:hanging="357"/>
      </w:pPr>
      <w:r>
        <w:t>La pauvreté sous toutes ses formes aussi bien dans les villes que dans les zones rurales conduisant les ménages pauvres à des stratégies de contournement de la cherté des produits alimentaires ;</w:t>
      </w:r>
    </w:p>
    <w:p w14:paraId="09686464" w14:textId="1A7781CF" w:rsidR="000B53E7" w:rsidRDefault="000B53E7" w:rsidP="000B53E7">
      <w:pPr>
        <w:pStyle w:val="Paragraphedeliste"/>
        <w:numPr>
          <w:ilvl w:val="0"/>
          <w:numId w:val="2"/>
        </w:numPr>
        <w:ind w:left="924" w:hanging="357"/>
      </w:pPr>
      <w:r>
        <w:t>Les coûts excessifs supportés par les ménages pour l</w:t>
      </w:r>
      <w:r w:rsidR="00D42BC6">
        <w:t>’</w:t>
      </w:r>
      <w:r>
        <w:t>accès aux soins de santé de base du fait de la baisse de la part du financement de l</w:t>
      </w:r>
      <w:r w:rsidR="00D42BC6">
        <w:t>’</w:t>
      </w:r>
      <w:r>
        <w:t>Etat ;</w:t>
      </w:r>
    </w:p>
    <w:p w14:paraId="04E00981" w14:textId="48855E3A" w:rsidR="000B53E7" w:rsidRDefault="000B53E7" w:rsidP="00103970">
      <w:pPr>
        <w:pStyle w:val="Paragraphedeliste"/>
        <w:numPr>
          <w:ilvl w:val="0"/>
          <w:numId w:val="105"/>
        </w:numPr>
        <w:ind w:left="357" w:hanging="357"/>
      </w:pPr>
      <w:r>
        <w:t>Le Congo est appelé pour les prochaines années à relever plusieurs défis pour réduire sa dépendance alimentaire et la malnutrition sous toutes ses formes. Parmi ces défis, il y a :</w:t>
      </w:r>
    </w:p>
    <w:p w14:paraId="3F7CC152" w14:textId="77777777" w:rsidR="001474DD" w:rsidRDefault="001474DD" w:rsidP="001474DD">
      <w:pPr>
        <w:pStyle w:val="Paragraphedeliste"/>
        <w:ind w:left="357"/>
      </w:pPr>
    </w:p>
    <w:p w14:paraId="21D93DAE" w14:textId="52FFD2AB" w:rsidR="000B53E7" w:rsidRDefault="000B53E7" w:rsidP="000B53E7">
      <w:pPr>
        <w:pStyle w:val="Paragraphedeliste"/>
        <w:numPr>
          <w:ilvl w:val="0"/>
          <w:numId w:val="7"/>
        </w:numPr>
        <w:ind w:left="1037" w:hanging="357"/>
      </w:pPr>
      <w:r>
        <w:t>L</w:t>
      </w:r>
      <w:r w:rsidR="00D42BC6">
        <w:t>’</w:t>
      </w:r>
      <w:r>
        <w:t>amélioration du niveau de disponibilité alimentaire à travers des investissements massifs ciblant de filière de productions vivrières et animales tout en accompagnant les petits producteurs (avec des mesures plus spécifiques pour les populations autochtones) pour leur permettre d</w:t>
      </w:r>
      <w:r w:rsidR="00D42BC6">
        <w:t>’</w:t>
      </w:r>
      <w:r>
        <w:t>accéder plus facilement au foncier, au crédit, aux intrants, aux marchés et des facilités financières ciblées ;</w:t>
      </w:r>
    </w:p>
    <w:p w14:paraId="26200F4F" w14:textId="67DBE572" w:rsidR="000B53E7" w:rsidRDefault="000B53E7" w:rsidP="000B53E7">
      <w:pPr>
        <w:pStyle w:val="Paragraphedeliste"/>
        <w:numPr>
          <w:ilvl w:val="0"/>
          <w:numId w:val="7"/>
        </w:numPr>
        <w:ind w:left="1037" w:hanging="357"/>
      </w:pPr>
      <w:r>
        <w:t>La sensibilisation des enfants et des parents sur l</w:t>
      </w:r>
      <w:r w:rsidR="00D42BC6">
        <w:t>’</w:t>
      </w:r>
      <w:r>
        <w:t>importance de la nutrition ;</w:t>
      </w:r>
    </w:p>
    <w:p w14:paraId="36F80E09" w14:textId="77777777" w:rsidR="000B53E7" w:rsidRDefault="000B53E7" w:rsidP="000B53E7">
      <w:pPr>
        <w:pStyle w:val="Paragraphedeliste"/>
        <w:numPr>
          <w:ilvl w:val="0"/>
          <w:numId w:val="7"/>
        </w:numPr>
        <w:ind w:left="1037" w:hanging="357"/>
      </w:pPr>
      <w:r>
        <w:t>Le développement des cantines scolaires surtout pour les groupes vulnérables (y compris les réfugiés et les déplacés internes) et les enfants issus des ménages autochtones ;</w:t>
      </w:r>
    </w:p>
    <w:p w14:paraId="653F3BEB" w14:textId="68A5CB03" w:rsidR="000B53E7" w:rsidRDefault="000B53E7" w:rsidP="00103970">
      <w:pPr>
        <w:pStyle w:val="Paragraphedeliste"/>
        <w:numPr>
          <w:ilvl w:val="0"/>
          <w:numId w:val="105"/>
        </w:numPr>
        <w:ind w:left="357" w:hanging="357"/>
      </w:pPr>
      <w:r>
        <w:t>Conscient des défis à relever pour améliorer le niveau de sécurité alimentaire et réduire la malnutrition, le gouvernement congolais s</w:t>
      </w:r>
      <w:r w:rsidR="00D42BC6">
        <w:t>’</w:t>
      </w:r>
      <w:r>
        <w:t>est doté en 2017 d</w:t>
      </w:r>
      <w:r w:rsidR="00D42BC6">
        <w:t>’</w:t>
      </w:r>
      <w:r>
        <w:t>une part d</w:t>
      </w:r>
      <w:r w:rsidR="00D42BC6">
        <w:t>’</w:t>
      </w:r>
      <w:r>
        <w:t>une Politique Nationale de Nutrition et de Sécurité Alimentaire (PNSAN) et d</w:t>
      </w:r>
      <w:r w:rsidR="00D42BC6">
        <w:t>’</w:t>
      </w:r>
      <w:r>
        <w:t>autre part d</w:t>
      </w:r>
      <w:r w:rsidR="00D42BC6">
        <w:t>’</w:t>
      </w:r>
      <w:r>
        <w:t>une stratégie nationale de lutte contre les carences et micronutriments pour la période 2016-2020 (Ministère</w:t>
      </w:r>
      <w:r w:rsidR="004711A0">
        <w:t xml:space="preserve"> </w:t>
      </w:r>
      <w:r>
        <w:t>de la santé). Le PNSAN met l</w:t>
      </w:r>
      <w:r w:rsidR="00D42BC6">
        <w:t>’</w:t>
      </w:r>
      <w:r>
        <w:t>accent sur :</w:t>
      </w:r>
    </w:p>
    <w:p w14:paraId="45EA9F9B" w14:textId="745D35D0" w:rsidR="000B53E7" w:rsidRDefault="000B53E7" w:rsidP="000B53E7">
      <w:pPr>
        <w:pStyle w:val="Paragraphedeliste"/>
        <w:numPr>
          <w:ilvl w:val="0"/>
          <w:numId w:val="8"/>
        </w:numPr>
        <w:ind w:left="924" w:hanging="357"/>
      </w:pPr>
      <w:r>
        <w:t>Amélioration de la sécurité alimentaire à travers l</w:t>
      </w:r>
      <w:r w:rsidR="00D42BC6">
        <w:t>’</w:t>
      </w:r>
      <w:r>
        <w:t>accès physique et financier aux produits alimentaires et le développement de la chaine de valeurs des produits alimentaires locaux ;</w:t>
      </w:r>
    </w:p>
    <w:p w14:paraId="54F9D31A" w14:textId="77777777" w:rsidR="000B53E7" w:rsidRDefault="000B53E7" w:rsidP="000B53E7">
      <w:pPr>
        <w:pStyle w:val="Paragraphedeliste"/>
        <w:numPr>
          <w:ilvl w:val="0"/>
          <w:numId w:val="8"/>
        </w:numPr>
        <w:ind w:left="924" w:hanging="357"/>
      </w:pPr>
      <w:r>
        <w:t>Accroissement des interventions spécifiques à la nutrition (adolescentes et femmes en âge de procréer, nourrisson, interventions en milieu scolaire, etc.) ;</w:t>
      </w:r>
    </w:p>
    <w:p w14:paraId="0F246577" w14:textId="4D724815" w:rsidR="000B53E7" w:rsidRDefault="000B53E7" w:rsidP="000B53E7">
      <w:pPr>
        <w:pStyle w:val="Paragraphedeliste"/>
        <w:numPr>
          <w:ilvl w:val="0"/>
          <w:numId w:val="8"/>
        </w:numPr>
        <w:ind w:left="924" w:hanging="357"/>
      </w:pPr>
      <w:r>
        <w:t>Accroissement des interventions sensibles à la nutrition (services de santé, d</w:t>
      </w:r>
      <w:r w:rsidR="00D42BC6">
        <w:t>’</w:t>
      </w:r>
      <w:r>
        <w:t>eau, d</w:t>
      </w:r>
      <w:r w:rsidR="00D42BC6">
        <w:t>’</w:t>
      </w:r>
      <w:r>
        <w:t>hygiène, filets sociaux, etc.) ;</w:t>
      </w:r>
    </w:p>
    <w:p w14:paraId="0255319E" w14:textId="77777777" w:rsidR="000B53E7" w:rsidRDefault="000B53E7" w:rsidP="000B53E7">
      <w:pPr>
        <w:pStyle w:val="Paragraphedeliste"/>
        <w:numPr>
          <w:ilvl w:val="0"/>
          <w:numId w:val="8"/>
        </w:numPr>
        <w:ind w:left="924" w:hanging="357"/>
      </w:pPr>
      <w:r>
        <w:t xml:space="preserve">Renforcement de la gouvernance en matière de sécurité alimentaire et nutritionnelle. </w:t>
      </w:r>
    </w:p>
    <w:p w14:paraId="195D3465" w14:textId="77777777" w:rsidR="000B53E7" w:rsidRDefault="000B53E7" w:rsidP="000B53E7"/>
    <w:p w14:paraId="27AFD0CD" w14:textId="37C75FF4" w:rsidR="000B53E7" w:rsidRDefault="000B53E7" w:rsidP="00373298">
      <w:pPr>
        <w:pStyle w:val="Titre3"/>
        <w:numPr>
          <w:ilvl w:val="2"/>
          <w:numId w:val="6"/>
        </w:numPr>
      </w:pPr>
      <w:bookmarkStart w:id="23" w:name="_Toc106186083"/>
      <w:r w:rsidRPr="00A12EF7">
        <w:t>Santé</w:t>
      </w:r>
      <w:r>
        <w:t> : disparités spatiales dans l</w:t>
      </w:r>
      <w:r w:rsidR="00D42BC6">
        <w:t>’</w:t>
      </w:r>
      <w:r>
        <w:t>accès</w:t>
      </w:r>
      <w:r w:rsidR="002F6ECF">
        <w:t>,</w:t>
      </w:r>
      <w:r>
        <w:t xml:space="preserve"> forte augmentation des coûts financiers à la charge de la population </w:t>
      </w:r>
      <w:r w:rsidR="002F6ECF" w:rsidRPr="002F6ECF">
        <w:t>et accès réduit aux services de santé sexuelle et reproductive y compris la planification familiale et les violences basées sur le genre</w:t>
      </w:r>
      <w:bookmarkEnd w:id="23"/>
    </w:p>
    <w:p w14:paraId="1EEA053E" w14:textId="77777777" w:rsidR="000B53E7" w:rsidRPr="00044B82" w:rsidRDefault="000B53E7" w:rsidP="000B53E7"/>
    <w:p w14:paraId="12D7DAEA" w14:textId="3F387B42" w:rsidR="000B53E7" w:rsidRDefault="000B53E7" w:rsidP="00103970">
      <w:pPr>
        <w:pStyle w:val="Paragraphedeliste"/>
        <w:numPr>
          <w:ilvl w:val="0"/>
          <w:numId w:val="105"/>
        </w:numPr>
        <w:ind w:left="357" w:hanging="357"/>
      </w:pPr>
      <w:r>
        <w:rPr>
          <w:b/>
          <w:bCs/>
          <w:i/>
          <w:iCs/>
        </w:rPr>
        <w:t>Situation générale </w:t>
      </w:r>
      <w:r>
        <w:t>: En 2018, selon les données de l</w:t>
      </w:r>
      <w:r w:rsidR="00D42BC6">
        <w:t>’</w:t>
      </w:r>
      <w:r>
        <w:t>annuaire statistique de l</w:t>
      </w:r>
      <w:r w:rsidR="00D42BC6">
        <w:t>’</w:t>
      </w:r>
      <w:r>
        <w:t>INS, le Congo compte 597 établissements sanitaires de premier contact (premier échelon), 31 hôpitaux de districts (deuxième échelon) ou hôpitaux de base fonctionnels au lieu de 52 suivant le découpage sanitaire actuel et 8 hôpitaux généraux (troisième échelon) dont 3 à Brazzaville et deux à Pointe Noire. Le secteur privé compte plusieurs établissements de toutes catégories (polytechnique, cliniques, centres, cabinets médicaux, etc.), plus de 200 en 2018. Plusieurs établissements du secteur privé ne disposent pas d</w:t>
      </w:r>
      <w:r w:rsidR="00D42BC6">
        <w:t>’</w:t>
      </w:r>
      <w:r>
        <w:t xml:space="preserve">homologation du fait de la faible régulation du secteur. Les ressources humaines comptent en 2018 près de 6 000 personnels soignants dont 582 médecins et 723 sage-femmes donnant des ratios de 1 médecin pour 8 500 habitants (en dessous de 10 000, norme OMS) et 1,7 sage-femmes pour 7 000 habitants (norme OMS 5 000). </w:t>
      </w:r>
    </w:p>
    <w:p w14:paraId="7DF6101B" w14:textId="7B143C07" w:rsidR="000B53E7" w:rsidRDefault="000B53E7" w:rsidP="00103970">
      <w:pPr>
        <w:pStyle w:val="Paragraphedeliste"/>
        <w:numPr>
          <w:ilvl w:val="0"/>
          <w:numId w:val="105"/>
        </w:numPr>
        <w:ind w:left="357" w:hanging="357"/>
      </w:pPr>
      <w:r>
        <w:t>La part du budget de l</w:t>
      </w:r>
      <w:r w:rsidR="00D42BC6">
        <w:t>’</w:t>
      </w:r>
      <w:r>
        <w:t>Etat du secteur de la santé, très insuffisante, se situe à 7% en moyenne annuelle pour la période 2016-2018 contre au moins 15% du budget de l</w:t>
      </w:r>
      <w:r w:rsidR="00D42BC6">
        <w:t>’</w:t>
      </w:r>
      <w:r>
        <w:t>Etat selon les recommandations des Chefs de l</w:t>
      </w:r>
      <w:r w:rsidR="00D42BC6">
        <w:t>’</w:t>
      </w:r>
      <w:r>
        <w:t>Etat et de Gouvernement des pays africains lors de la Déclaration d</w:t>
      </w:r>
      <w:r w:rsidR="00D42BC6">
        <w:t>’</w:t>
      </w:r>
      <w:r>
        <w:t>Abuja en 2001 ; la part de la contribution au financement du secteur de la santé par l</w:t>
      </w:r>
      <w:r w:rsidR="00D42BC6">
        <w:t>’</w:t>
      </w:r>
      <w:r>
        <w:t>Etat a été de 2,6 % du PIB</w:t>
      </w:r>
      <w:r>
        <w:rPr>
          <w:rStyle w:val="Appelnotedebasdep"/>
        </w:rPr>
        <w:footnoteReference w:id="25"/>
      </w:r>
      <w:r>
        <w:t xml:space="preserve">. Cette faiblesse est </w:t>
      </w:r>
      <w:r>
        <w:lastRenderedPageBreak/>
        <w:t>due principalement au faible taux à la fois d</w:t>
      </w:r>
      <w:r w:rsidR="00D42BC6">
        <w:t>’</w:t>
      </w:r>
      <w:r>
        <w:t>allocation et de décaissement par le gouvernement des budgets du secteur de la santé. En effet, le taux d</w:t>
      </w:r>
      <w:r w:rsidR="00D42BC6">
        <w:t>’</w:t>
      </w:r>
      <w:r>
        <w:t>allocation du budget de l</w:t>
      </w:r>
      <w:r w:rsidR="00D42BC6">
        <w:t>’</w:t>
      </w:r>
      <w:r>
        <w:t>Etat au secteur de la santé a été, en moyenne annuelle, de 8 % entre 2015 et 2018 et le taux d</w:t>
      </w:r>
      <w:r w:rsidR="00D42BC6">
        <w:t>’</w:t>
      </w:r>
      <w:r>
        <w:t>exécution des budgets du secteur de la santé a été de 38% pour la même période. Cela a engendré un bouleversement des niveaux de contributions au financement des dépenses de santé au Congo, avec un report des charges de l</w:t>
      </w:r>
      <w:r w:rsidR="00D42BC6">
        <w:t>’</w:t>
      </w:r>
      <w:r>
        <w:t>Etat sur les ménages qui ont supporté la moitié des dépenses de la santé en 2018 contre 32 % en 2015. Selon les différentes enquêtes de consommation de l</w:t>
      </w:r>
      <w:r w:rsidR="00D42BC6">
        <w:t>’</w:t>
      </w:r>
      <w:r>
        <w:t>INS, ce poids est de plus en plus important sur les ménages en raison du coût des soins et de la persistance des difficultés budgétaires de l</w:t>
      </w:r>
      <w:r w:rsidR="00D42BC6">
        <w:t>’</w:t>
      </w:r>
      <w:r>
        <w:t>Etat liées au surendettement du pays et à la baisse du prix du pétrole. Les dépenses du secteur de la santé assurées par l</w:t>
      </w:r>
      <w:r w:rsidR="00D42BC6">
        <w:t>’</w:t>
      </w:r>
      <w:r>
        <w:t>Etat en 2018 sont dominées par les dépenses courantes (96 %), suivies par celles consacrées à l</w:t>
      </w:r>
      <w:r w:rsidR="00D42BC6">
        <w:t>’</w:t>
      </w:r>
      <w:r>
        <w:t>investissement (4%). La baisse des dépenses de l</w:t>
      </w:r>
      <w:r w:rsidR="00D42BC6">
        <w:t>’</w:t>
      </w:r>
      <w:r>
        <w:t xml:space="preserve">Etat a plus touché les investissements (-69%) que les dépenses courantes (-17%) entre 2015 et 2018. La part du PIB consacrée aux investissements du secteur de la santé a été en net recul passant de 0,26 % en 2015 à 0,08% en 2018. Les dépenses courantes de la santé au cours de la période 2016-2018 ont assurées surtout les soins curatifs (42%), la gouvernance (25%) les biens médicaux (22%) et les soins préventifs (6%). </w:t>
      </w:r>
    </w:p>
    <w:p w14:paraId="63D4D87D" w14:textId="77777777" w:rsidR="000B53E7" w:rsidRDefault="000B53E7" w:rsidP="000B53E7">
      <w:pPr>
        <w:ind w:left="57"/>
      </w:pPr>
    </w:p>
    <w:p w14:paraId="778216D6" w14:textId="77777777" w:rsidR="000B53E7" w:rsidRDefault="000B53E7" w:rsidP="000B53E7">
      <w:pPr>
        <w:ind w:left="57"/>
        <w:jc w:val="center"/>
      </w:pPr>
      <w:r>
        <w:rPr>
          <w:noProof/>
        </w:rPr>
        <w:drawing>
          <wp:inline distT="0" distB="0" distL="0" distR="0" wp14:anchorId="648EB7FA" wp14:editId="5FE174F8">
            <wp:extent cx="4574540" cy="2095371"/>
            <wp:effectExtent l="0" t="0" r="16510" b="635"/>
            <wp:docPr id="6" name="Graphique 6">
              <a:extLst xmlns:a="http://schemas.openxmlformats.org/drawingml/2006/main">
                <a:ext uri="{FF2B5EF4-FFF2-40B4-BE49-F238E27FC236}">
                  <a16:creationId xmlns:a16="http://schemas.microsoft.com/office/drawing/2014/main" id="{E446C537-615A-400F-8CB7-F85F380648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B3115E" w14:textId="77777777" w:rsidR="000B53E7" w:rsidRDefault="000B53E7" w:rsidP="000B53E7">
      <w:pPr>
        <w:ind w:left="57"/>
        <w:jc w:val="center"/>
      </w:pPr>
    </w:p>
    <w:p w14:paraId="74AE2647" w14:textId="7931CC09" w:rsidR="000B53E7" w:rsidRDefault="000B53E7" w:rsidP="00103970">
      <w:pPr>
        <w:pStyle w:val="Paragraphedeliste"/>
        <w:numPr>
          <w:ilvl w:val="0"/>
          <w:numId w:val="105"/>
        </w:numPr>
        <w:ind w:left="357" w:hanging="357"/>
      </w:pPr>
      <w:r>
        <w:rPr>
          <w:b/>
          <w:bCs/>
          <w:i/>
          <w:iCs/>
        </w:rPr>
        <w:t>Santé de la mère et de l</w:t>
      </w:r>
      <w:r w:rsidR="00D42BC6">
        <w:rPr>
          <w:b/>
          <w:bCs/>
          <w:i/>
          <w:iCs/>
        </w:rPr>
        <w:t>’</w:t>
      </w:r>
      <w:r>
        <w:rPr>
          <w:b/>
          <w:bCs/>
          <w:i/>
          <w:iCs/>
        </w:rPr>
        <w:t>enfant </w:t>
      </w:r>
      <w:r>
        <w:t>: les progrès enregistrés sont plutôt mitigés au niveau de plusieurs domaines à travers certains indicateurs de référence liés à la santé de la mère et l</w:t>
      </w:r>
      <w:r w:rsidR="00D42BC6">
        <w:t>’</w:t>
      </w:r>
      <w:r>
        <w:t>enfant. L</w:t>
      </w:r>
      <w:r w:rsidR="00D42BC6">
        <w:t>’</w:t>
      </w:r>
      <w:r>
        <w:t>indice synthétique de fécondité reste élevé malgré la baisse enregistrée entre 2005 et 2015 passant de 4,8 à 4,4 enfants par femme.  En revanche, le taux de mortalité maternelle s</w:t>
      </w:r>
      <w:r w:rsidR="00D42BC6">
        <w:t>’</w:t>
      </w:r>
      <w:r>
        <w:t>est aggravé entre 2012 (EDS-II) et 2015 (MICS 2014-2015) passant de 426 à 436 pour 100 000 naissan</w:t>
      </w:r>
      <w:r w:rsidR="00163672">
        <w:t>c</w:t>
      </w:r>
      <w:r>
        <w:t>es vivantes</w:t>
      </w:r>
      <w:r w:rsidR="00397065">
        <w:t xml:space="preserve">. </w:t>
      </w:r>
      <w:r w:rsidR="00163672" w:rsidRPr="00163672">
        <w:t>En 2016, l</w:t>
      </w:r>
      <w:r w:rsidR="00D42BC6">
        <w:t>’</w:t>
      </w:r>
      <w:r w:rsidR="00163672" w:rsidRPr="00163672">
        <w:t>Observatoire national de décès maternels, néonatals et infantiles (ONDMNI) a révélé que la quasi-totalité (98%) des décès maternels pouvaient être évités, vu les tendances traditionnelles de leurs causes constituées des : (i) causes directes représentant 84,5% (hémorragies à 51,5%, les infections à 10,2%, l</w:t>
      </w:r>
      <w:r w:rsidR="00D42BC6">
        <w:t>’</w:t>
      </w:r>
      <w:r w:rsidR="00163672" w:rsidRPr="00163672">
        <w:t>éclampsie à 21,8% et les embolies amniotique</w:t>
      </w:r>
      <w:r w:rsidR="00E4423B">
        <w:t>s</w:t>
      </w:r>
      <w:r w:rsidR="00163672" w:rsidRPr="00163672">
        <w:t xml:space="preserve"> à 1%) ; (ii) causes indirectes représentant 15,1% (anémie à 4,4%, drépanocytose à 1,5%, insuffisance cardiaque à 2,4%, complications anesthésiques à 3,4%, infection à VIH à 1,9%, embolie pulmonaire à 1% et diabète à 0,4%) ; et (iii) causes indéterminées (0,4%).</w:t>
      </w:r>
      <w:r w:rsidR="009745DA">
        <w:t xml:space="preserve"> P</w:t>
      </w:r>
      <w:r w:rsidR="009745DA" w:rsidRPr="009745DA">
        <w:t>ar ailleurs, ces décès sont dus à 89% au troisième retard</w:t>
      </w:r>
      <w:r w:rsidR="009745DA">
        <w:t>.</w:t>
      </w:r>
      <w:r w:rsidR="00163672" w:rsidRPr="00163672">
        <w:t xml:space="preserve"> </w:t>
      </w:r>
      <w:r w:rsidRPr="002C4B37">
        <w:t>La grossesse au Congo continue d</w:t>
      </w:r>
      <w:r w:rsidR="00D42BC6">
        <w:t>’</w:t>
      </w:r>
      <w:r w:rsidRPr="002C4B37">
        <w:t>être à haut risque, avec un peu plus de 30% des cas de décès maternels pré partum chaque année sur l</w:t>
      </w:r>
      <w:r w:rsidR="00D42BC6">
        <w:t>’</w:t>
      </w:r>
      <w:r w:rsidRPr="002C4B37">
        <w:t xml:space="preserve">ensemble des décès entre 2013 et 2015, </w:t>
      </w:r>
      <w:r>
        <w:t>malgré les efforts et initiatives du</w:t>
      </w:r>
      <w:r w:rsidRPr="002C4B37">
        <w:t xml:space="preserve"> gouvernement pour réduire la mortalité maternelle</w:t>
      </w:r>
      <w:r>
        <w:t xml:space="preserve">. </w:t>
      </w:r>
    </w:p>
    <w:p w14:paraId="57FF578B" w14:textId="0E0272A0" w:rsidR="000B53E7" w:rsidRPr="002C4B37" w:rsidRDefault="000B53E7" w:rsidP="00103970">
      <w:pPr>
        <w:pStyle w:val="Paragraphedeliste"/>
        <w:numPr>
          <w:ilvl w:val="0"/>
          <w:numId w:val="105"/>
        </w:numPr>
        <w:ind w:left="357" w:hanging="357"/>
      </w:pPr>
      <w:r w:rsidRPr="00E919A0">
        <w:rPr>
          <w:i/>
          <w:iCs/>
        </w:rPr>
        <w:t>Au niveau de la santé de l</w:t>
      </w:r>
      <w:r w:rsidR="00D42BC6">
        <w:rPr>
          <w:i/>
          <w:iCs/>
        </w:rPr>
        <w:t>’</w:t>
      </w:r>
      <w:r w:rsidRPr="00E919A0">
        <w:rPr>
          <w:i/>
          <w:iCs/>
        </w:rPr>
        <w:t>enfant</w:t>
      </w:r>
      <w:r>
        <w:t>, les mortalités infantiles ont connu une baisse significative au Congo entre 2005 et 2015, avec un taux de mortalité néonatale réduit de 33 à 21 décès pour 1 000 naissances vivantes, un taux de mortalité infantile de 65 à 36 décès pour 1000 naissances vivantes et un taux de mortalité juvénile de 44 à 17 décès pour 1 000 naissances vivantes. La lenteur du recul de la mortalité néonatale, selon le rapport de l</w:t>
      </w:r>
      <w:r w:rsidR="00D42BC6">
        <w:t>’</w:t>
      </w:r>
      <w:r>
        <w:t>Observatoire des Décès Maternels et Néonatals et Infantiles de 2019, est liée à la prématurité (36 %), l</w:t>
      </w:r>
      <w:r w:rsidR="00D42BC6">
        <w:t>’</w:t>
      </w:r>
      <w:r>
        <w:t>asphyxie/détresses respiratoires (27 %) et l</w:t>
      </w:r>
      <w:r w:rsidR="00D42BC6">
        <w:t>’</w:t>
      </w:r>
      <w:r>
        <w:t>infection néonatale (23%). Pour les enfants âgés de 1 à 4 ans, l</w:t>
      </w:r>
      <w:r w:rsidRPr="00D21AA6">
        <w:t>e paludisme (30,4%) est la principale cause des décès, suivis du sepsis sévère (19,4%) et des infections respiratoires aigües</w:t>
      </w:r>
      <w:r>
        <w:t xml:space="preserve"> </w:t>
      </w:r>
      <w:r w:rsidRPr="00D21AA6">
        <w:t>(12,42%).</w:t>
      </w:r>
      <w:r>
        <w:t xml:space="preserve"> En matière de vaccination, les performances se sont détériorées entre 2012 et 2018, avec des taux qui sont passés de 84% à 74% pour le DTC-HepB-Hlb3 (diphtérie, coqueluche, etc.) et de 78 % à 65 % pour le VAR ; les départements qui enregistrent les plus faibles taux de vaccination sont le Pool, la Cuvette-ouest et le Likouala pour des raisons différentes d</w:t>
      </w:r>
      <w:r w:rsidR="00D42BC6">
        <w:t>’</w:t>
      </w:r>
      <w:r>
        <w:t xml:space="preserve">un département à un autre (conflit dans le Pool et manque de vaccin pour les autres départements).      </w:t>
      </w:r>
    </w:p>
    <w:p w14:paraId="79CE631B" w14:textId="61A12FC8" w:rsidR="000B53E7" w:rsidRDefault="000B53E7" w:rsidP="00103970">
      <w:pPr>
        <w:pStyle w:val="Paragraphedeliste"/>
        <w:numPr>
          <w:ilvl w:val="0"/>
          <w:numId w:val="105"/>
        </w:numPr>
        <w:ind w:left="357" w:hanging="357"/>
      </w:pPr>
      <w:r w:rsidRPr="00E62F3B">
        <w:rPr>
          <w:i/>
          <w:iCs/>
        </w:rPr>
        <w:t>Pour la santé des adolescents et jeunes</w:t>
      </w:r>
      <w:r>
        <w:t xml:space="preserve">, la situation est marquée par la précocité des rapports sexuels (14 ans), la fréquence des grossesses précoces (7% en 2005, 12,9% en 2011 et 26% en 2014-2015), les </w:t>
      </w:r>
      <w:r>
        <w:lastRenderedPageBreak/>
        <w:t>mariages précoces pour les filles (6,7% avant 15 ans et 26,9% selon l</w:t>
      </w:r>
      <w:r w:rsidR="00D42BC6">
        <w:t>’</w:t>
      </w:r>
      <w:r>
        <w:t>enquête MICS 2014-2015), les violences sexuelles et la prévalence élevée de l</w:t>
      </w:r>
      <w:r w:rsidR="00D42BC6">
        <w:t>’</w:t>
      </w:r>
      <w:r>
        <w:t xml:space="preserve">infection à VIH.    </w:t>
      </w:r>
    </w:p>
    <w:p w14:paraId="7DBD0D6C" w14:textId="0FBE8C6C" w:rsidR="000B53E7" w:rsidRPr="001E7038" w:rsidRDefault="000B53E7" w:rsidP="00103970">
      <w:pPr>
        <w:pStyle w:val="Paragraphedeliste"/>
        <w:numPr>
          <w:ilvl w:val="0"/>
          <w:numId w:val="105"/>
        </w:numPr>
        <w:ind w:left="357" w:hanging="357"/>
      </w:pPr>
      <w:r>
        <w:rPr>
          <w:b/>
          <w:bCs/>
          <w:i/>
          <w:iCs/>
        </w:rPr>
        <w:t>VIH/Sida</w:t>
      </w:r>
      <w:r>
        <w:t xml:space="preserve"> : </w:t>
      </w:r>
      <w:r w:rsidRPr="00F5051E">
        <w:t>Le taux de prévalence national est estimé à 5 % en 2016</w:t>
      </w:r>
      <w:r>
        <w:t>, selon le CNLS</w:t>
      </w:r>
      <w:r w:rsidRPr="00F5051E">
        <w:t>, avec quatre</w:t>
      </w:r>
      <w:r>
        <w:t xml:space="preserve"> </w:t>
      </w:r>
      <w:r w:rsidRPr="00F5051E">
        <w:t>foyers</w:t>
      </w:r>
      <w:r>
        <w:t xml:space="preserve"> </w:t>
      </w:r>
      <w:r w:rsidRPr="00F5051E">
        <w:t>important</w:t>
      </w:r>
      <w:r>
        <w:t xml:space="preserve">s : </w:t>
      </w:r>
      <w:r w:rsidRPr="00F5051E">
        <w:t>Brazzaville</w:t>
      </w:r>
      <w:r>
        <w:t xml:space="preserve"> </w:t>
      </w:r>
      <w:r w:rsidRPr="00F5051E">
        <w:t>: 3,3%,</w:t>
      </w:r>
      <w:r>
        <w:t xml:space="preserve"> </w:t>
      </w:r>
      <w:r w:rsidRPr="00F5051E">
        <w:t>Pointe-Noire</w:t>
      </w:r>
      <w:r>
        <w:t xml:space="preserve"> </w:t>
      </w:r>
      <w:r w:rsidRPr="00F5051E">
        <w:t>:</w:t>
      </w:r>
      <w:r>
        <w:t xml:space="preserve"> </w:t>
      </w:r>
      <w:r w:rsidRPr="00F5051E">
        <w:t>9,9%</w:t>
      </w:r>
      <w:r>
        <w:t xml:space="preserve">, </w:t>
      </w:r>
      <w:r w:rsidRPr="00F5051E">
        <w:t>Ouesso</w:t>
      </w:r>
      <w:r>
        <w:t xml:space="preserve"> </w:t>
      </w:r>
      <w:r w:rsidRPr="00F5051E">
        <w:t>:5,0%</w:t>
      </w:r>
      <w:r>
        <w:t xml:space="preserve"> et </w:t>
      </w:r>
      <w:proofErr w:type="spellStart"/>
      <w:proofErr w:type="gramStart"/>
      <w:r w:rsidRPr="00F5051E">
        <w:t>Dolisie</w:t>
      </w:r>
      <w:proofErr w:type="spellEnd"/>
      <w:r w:rsidRPr="00F5051E">
        <w:t>:</w:t>
      </w:r>
      <w:proofErr w:type="gramEnd"/>
      <w:r w:rsidRPr="00F5051E">
        <w:t> 11,3%</w:t>
      </w:r>
      <w:r>
        <w:t xml:space="preserve">. </w:t>
      </w:r>
      <w:r w:rsidRPr="0027118C">
        <w:t>Les estimations de Spectrum (2017) indiquent que le nombre de PVVIH au Congo est estimé à 83.459 en 2010 et 80.700 en 2014. Les projections pour 2020 situent le nombre de PVVIH à 77.501 dont 62,4% des femmes. La proportion de femmes enceintes séropositives sous traitement antirétroviral (TAR) est passée de 82% en 2014 à 33% en 2017. Le pourcentage d</w:t>
      </w:r>
      <w:r w:rsidR="00D42BC6">
        <w:t>’</w:t>
      </w:r>
      <w:r w:rsidRPr="0027118C">
        <w:t>enfants nés de mères séropositives recevant des ARV est passé de 25% en 2014 à 12% en 2017 en raison de la rupture de stock de médicaments antirétroviraux et de tests de laboratoire ; seuls 21% des enfants âgés de 0 à 14 ans vivant avec le VIH ont reçu un traitement ARV.</w:t>
      </w:r>
      <w:r w:rsidRPr="001E7038">
        <w:rPr>
          <w:rFonts w:asciiTheme="minorHAnsi" w:hAnsiTheme="minorHAnsi"/>
        </w:rPr>
        <w:t xml:space="preserve"> </w:t>
      </w:r>
    </w:p>
    <w:p w14:paraId="58B8E9EF" w14:textId="3451C31D" w:rsidR="000B53E7" w:rsidRDefault="000B53E7" w:rsidP="00103970">
      <w:pPr>
        <w:pStyle w:val="Paragraphedeliste"/>
        <w:numPr>
          <w:ilvl w:val="0"/>
          <w:numId w:val="105"/>
        </w:numPr>
        <w:ind w:left="357" w:hanging="357"/>
      </w:pPr>
      <w:r w:rsidRPr="00F65E6D">
        <w:t>Le</w:t>
      </w:r>
      <w:r w:rsidRPr="0027118C">
        <w:t>s infections VIH sont en nette augmentation ces dernières années passant en 2010</w:t>
      </w:r>
      <w:r>
        <w:t xml:space="preserve"> de </w:t>
      </w:r>
      <w:r w:rsidRPr="00084424">
        <w:t>7 200</w:t>
      </w:r>
      <w:r w:rsidRPr="0027118C">
        <w:t xml:space="preserve"> à </w:t>
      </w:r>
      <w:r w:rsidRPr="00084424">
        <w:t>7 957</w:t>
      </w:r>
      <w:r w:rsidRPr="0027118C">
        <w:t xml:space="preserve"> nouvelles infections en 2019, surtout pour la tranche </w:t>
      </w:r>
      <w:r>
        <w:t xml:space="preserve">des </w:t>
      </w:r>
      <w:r w:rsidRPr="0027118C">
        <w:t xml:space="preserve">15-24 ans. </w:t>
      </w:r>
      <w:r w:rsidRPr="00F65E6D">
        <w:t>En 2018, le nombre des nouvelles infections chez les 15-24 ans représente 30% des nouvelles infections du pays. La tranche d</w:t>
      </w:r>
      <w:r w:rsidR="00D42BC6">
        <w:t>’</w:t>
      </w:r>
      <w:r w:rsidRPr="00F65E6D">
        <w:t>âge de</w:t>
      </w:r>
      <w:r>
        <w:t>s</w:t>
      </w:r>
      <w:r w:rsidRPr="00F65E6D">
        <w:t xml:space="preserve"> 15-24 ans représent</w:t>
      </w:r>
      <w:r>
        <w:t>e</w:t>
      </w:r>
      <w:r w:rsidRPr="00F65E6D">
        <w:t xml:space="preserve"> 29%, soit un total de 2</w:t>
      </w:r>
      <w:r>
        <w:t xml:space="preserve"> </w:t>
      </w:r>
      <w:r w:rsidRPr="00F65E6D">
        <w:t>652 dont 507 hommes et 2145 femmes</w:t>
      </w:r>
      <w:r w:rsidRPr="0027118C">
        <w:t xml:space="preserve"> soit un </w:t>
      </w:r>
      <w:r w:rsidRPr="00F65E6D">
        <w:t>rapport de 1 à 4. L</w:t>
      </w:r>
      <w:r w:rsidR="00D42BC6">
        <w:t>’</w:t>
      </w:r>
      <w:r w:rsidRPr="00F65E6D">
        <w:t>analyse STACK BAR a montré que sur l</w:t>
      </w:r>
      <w:r w:rsidR="00D42BC6">
        <w:t>’</w:t>
      </w:r>
      <w:r w:rsidRPr="00F65E6D">
        <w:t>ensemble des 928 nouvelles infections liées à la TME, près de 70% proviennent des mères qui n</w:t>
      </w:r>
      <w:r w:rsidR="00D42BC6">
        <w:t>’</w:t>
      </w:r>
      <w:r w:rsidRPr="00F65E6D">
        <w:t>ont pas reçu les ARV pendant la grossesse et 27% de celles qui ne les ont pas reçus pendant l</w:t>
      </w:r>
      <w:r w:rsidR="00D42BC6">
        <w:t>’</w:t>
      </w:r>
      <w:r w:rsidRPr="00F65E6D">
        <w:t>allaitement</w:t>
      </w:r>
      <w:r w:rsidRPr="0027118C">
        <w:t xml:space="preserve">. </w:t>
      </w:r>
      <w:r w:rsidRPr="00F65E6D">
        <w:t>Chez les femmes enceintes, la prévalence du VIH est estimée à 3,6% [3,0%-4,4%], et l</w:t>
      </w:r>
      <w:r w:rsidR="00D42BC6">
        <w:t>’</w:t>
      </w:r>
      <w:r w:rsidRPr="00F65E6D">
        <w:t>analyse des données de dépistage du VIH chez les femmes enceintes indiquent une variation de la séropositivité suivant l</w:t>
      </w:r>
      <w:r w:rsidR="00D42BC6">
        <w:t>’</w:t>
      </w:r>
      <w:r w:rsidRPr="00F65E6D">
        <w:t>âge. Elle est plus importante respectivement chez les tranches d</w:t>
      </w:r>
      <w:r w:rsidR="00D42BC6">
        <w:t>’</w:t>
      </w:r>
      <w:r w:rsidRPr="00F65E6D">
        <w:t>âge de 45 ans et plus (14,3%), suivies de celles de moins de 15 ans (3,8%).</w:t>
      </w:r>
      <w:r w:rsidRPr="0027118C">
        <w:t xml:space="preserve"> </w:t>
      </w:r>
      <w:r w:rsidRPr="00F65E6D">
        <w:t>Le taux de transmission du VIH de la mère à l</w:t>
      </w:r>
      <w:r w:rsidR="00D42BC6">
        <w:t>’</w:t>
      </w:r>
      <w:r w:rsidRPr="00F65E6D">
        <w:t xml:space="preserve">enfant est estimé à 18,25% en 2018 selon Spectrum 2019. </w:t>
      </w:r>
      <w:r w:rsidRPr="0027118C">
        <w:t xml:space="preserve"> </w:t>
      </w:r>
    </w:p>
    <w:p w14:paraId="48F35FD9" w14:textId="0147B0E7" w:rsidR="000B53E7" w:rsidRPr="00925E23" w:rsidRDefault="000B53E7" w:rsidP="00103970">
      <w:pPr>
        <w:pStyle w:val="Paragraphedeliste"/>
        <w:numPr>
          <w:ilvl w:val="0"/>
          <w:numId w:val="105"/>
        </w:numPr>
        <w:ind w:left="357" w:hanging="357"/>
      </w:pPr>
      <w:r>
        <w:t>Au cours d</w:t>
      </w:r>
      <w:r w:rsidRPr="00925E23">
        <w:rPr>
          <w:rFonts w:cs="Times New Roman"/>
        </w:rPr>
        <w:t xml:space="preserve">es 5 dernières années, </w:t>
      </w:r>
      <w:r>
        <w:rPr>
          <w:rFonts w:cs="Times New Roman"/>
        </w:rPr>
        <w:t xml:space="preserve">les </w:t>
      </w:r>
      <w:r w:rsidRPr="00925E23">
        <w:rPr>
          <w:rFonts w:cs="Times New Roman"/>
        </w:rPr>
        <w:t>ruptures récurrentes des ARV et la faible couverture en antirétroviraux ainsi qu</w:t>
      </w:r>
      <w:r>
        <w:rPr>
          <w:rFonts w:cs="Times New Roman"/>
        </w:rPr>
        <w:t>e</w:t>
      </w:r>
      <w:r w:rsidRPr="00925E23">
        <w:rPr>
          <w:rFonts w:cs="Times New Roman"/>
        </w:rPr>
        <w:t xml:space="preserve"> l</w:t>
      </w:r>
      <w:r w:rsidR="00D42BC6">
        <w:rPr>
          <w:rFonts w:cs="Times New Roman"/>
        </w:rPr>
        <w:t>’</w:t>
      </w:r>
      <w:r w:rsidRPr="00925E23">
        <w:rPr>
          <w:rFonts w:cs="Times New Roman"/>
        </w:rPr>
        <w:t>accès aux soins qui demeure limité pour nombre de PVVIH</w:t>
      </w:r>
      <w:r>
        <w:rPr>
          <w:rFonts w:cs="Times New Roman"/>
        </w:rPr>
        <w:t xml:space="preserve"> ont engendré plus de décès ; l</w:t>
      </w:r>
      <w:r w:rsidRPr="00925E23">
        <w:rPr>
          <w:rFonts w:cs="Times New Roman"/>
        </w:rPr>
        <w:t>e nombre de décès liés au VIH en 2019 s</w:t>
      </w:r>
      <w:r w:rsidR="00D42BC6">
        <w:rPr>
          <w:rFonts w:cs="Times New Roman"/>
        </w:rPr>
        <w:t>’</w:t>
      </w:r>
      <w:r w:rsidRPr="00925E23">
        <w:rPr>
          <w:rFonts w:cs="Times New Roman"/>
        </w:rPr>
        <w:t>élève à 4</w:t>
      </w:r>
      <w:r>
        <w:rPr>
          <w:rFonts w:cs="Times New Roman"/>
        </w:rPr>
        <w:t xml:space="preserve"> </w:t>
      </w:r>
      <w:r w:rsidRPr="00925E23">
        <w:rPr>
          <w:rFonts w:cs="Times New Roman"/>
        </w:rPr>
        <w:t xml:space="preserve">525 soit </w:t>
      </w:r>
      <w:r>
        <w:rPr>
          <w:rFonts w:cs="Times New Roman"/>
        </w:rPr>
        <w:t>18% de plus qu</w:t>
      </w:r>
      <w:r w:rsidR="00D42BC6">
        <w:rPr>
          <w:rFonts w:cs="Times New Roman"/>
        </w:rPr>
        <w:t>’</w:t>
      </w:r>
      <w:r>
        <w:rPr>
          <w:rFonts w:cs="Times New Roman"/>
        </w:rPr>
        <w:t>en 2010 ; les femmes sont plus touchées (63 %) que les hommes.</w:t>
      </w:r>
    </w:p>
    <w:p w14:paraId="3BB0E27F" w14:textId="151605E6" w:rsidR="000B53E7" w:rsidRDefault="000B53E7" w:rsidP="00103970">
      <w:pPr>
        <w:pStyle w:val="Paragraphedeliste"/>
        <w:numPr>
          <w:ilvl w:val="0"/>
          <w:numId w:val="105"/>
        </w:numPr>
        <w:ind w:left="357" w:hanging="357"/>
      </w:pPr>
      <w:r w:rsidRPr="0027118C">
        <w:t>Dans le cadre de la riposte à cette épidémie du VIH, le gouvernement congolais a entrepris des mesures pour faciliter l</w:t>
      </w:r>
      <w:r w:rsidR="00D42BC6">
        <w:t>’</w:t>
      </w:r>
      <w:r w:rsidRPr="0027118C">
        <w:t>accès à la prévention, aux soins et au traitement de l</w:t>
      </w:r>
      <w:r w:rsidR="00D42BC6">
        <w:t>’</w:t>
      </w:r>
      <w:r w:rsidRPr="0027118C">
        <w:t>infection à VIH par la sensibilisation de la population, l</w:t>
      </w:r>
      <w:r w:rsidR="00D42BC6">
        <w:t>’</w:t>
      </w:r>
      <w:r w:rsidRPr="0027118C">
        <w:t>institution de la gratuité des différentes interventions, l</w:t>
      </w:r>
      <w:r w:rsidR="00D42BC6">
        <w:t>’</w:t>
      </w:r>
      <w:r w:rsidRPr="0027118C">
        <w:t>équipement des formations sanitaires pour le suivi des patients et par le renforcement des capacités du personnel soignant. Aussi, le Congo a fait le choix de l</w:t>
      </w:r>
      <w:r w:rsidR="00D42BC6">
        <w:t>’</w:t>
      </w:r>
      <w:r w:rsidRPr="0027118C">
        <w:t xml:space="preserve">accès universel et gratuit à la prévention, aux soins et traitements </w:t>
      </w:r>
      <w:r>
        <w:t xml:space="preserve">à toutes les personnes touchées y compris </w:t>
      </w:r>
      <w:r w:rsidRPr="0027118C">
        <w:t xml:space="preserve">les professionnels du sexe mais les ruptures fréquentes des ARV et autres intrants ont néanmoins eu un impact négatif sur la capacité à assurer la mise en œuvre des mesures. </w:t>
      </w:r>
    </w:p>
    <w:p w14:paraId="0BEDF3BD" w14:textId="49693152" w:rsidR="000B53E7" w:rsidRDefault="000B53E7" w:rsidP="00103970">
      <w:pPr>
        <w:pStyle w:val="Paragraphedeliste"/>
        <w:numPr>
          <w:ilvl w:val="0"/>
          <w:numId w:val="105"/>
        </w:numPr>
        <w:ind w:left="357" w:hanging="357"/>
      </w:pPr>
      <w:r w:rsidRPr="001E7038">
        <w:t>Dans le domaine juridique, le pays est doté d</w:t>
      </w:r>
      <w:r w:rsidR="00D42BC6">
        <w:t>’</w:t>
      </w:r>
      <w:r w:rsidRPr="001E7038">
        <w:t>une loi VIH et de deux cliniques juridiques, basées essentiellement à Brazzaville et Pointe-Noire. Au cours de la période 2014-2018, l</w:t>
      </w:r>
      <w:r w:rsidR="00D42BC6">
        <w:t>’</w:t>
      </w:r>
      <w:r w:rsidRPr="001E7038">
        <w:t xml:space="preserve">offre de services et de prestations a connu un ralentissement en partie </w:t>
      </w:r>
      <w:r>
        <w:t xml:space="preserve">lié </w:t>
      </w:r>
      <w:r w:rsidRPr="001E7038">
        <w:t>au déficit de financement. La connaissance de l</w:t>
      </w:r>
      <w:r w:rsidR="00D42BC6">
        <w:t>’</w:t>
      </w:r>
      <w:r w:rsidRPr="001E7038">
        <w:t xml:space="preserve">existence de cette offre de services et </w:t>
      </w:r>
      <w:r>
        <w:t>d</w:t>
      </w:r>
      <w:r w:rsidRPr="001E7038">
        <w:t>es modalités pratiques d</w:t>
      </w:r>
      <w:r w:rsidR="00D42BC6">
        <w:t>’</w:t>
      </w:r>
      <w:r w:rsidRPr="001E7038">
        <w:t>utilisation sont assez faibles.</w:t>
      </w:r>
    </w:p>
    <w:p w14:paraId="42AC45B8" w14:textId="59232919" w:rsidR="000B53E7" w:rsidRDefault="000B53E7" w:rsidP="00103970">
      <w:pPr>
        <w:pStyle w:val="Paragraphedeliste"/>
        <w:numPr>
          <w:ilvl w:val="0"/>
          <w:numId w:val="105"/>
        </w:numPr>
        <w:ind w:left="357" w:hanging="357"/>
      </w:pPr>
      <w:r>
        <w:t xml:space="preserve">Les principales causes immédiates, sous-jacentes et profondes pour une mieux protégée la population des infections, des maladies de tout sorte et du VIH/Sida peuvent être résumés comme suit. </w:t>
      </w:r>
    </w:p>
    <w:p w14:paraId="65FB7630" w14:textId="34EC99CC" w:rsidR="000B53E7" w:rsidRDefault="000B53E7" w:rsidP="000B53E7">
      <w:pPr>
        <w:pStyle w:val="Paragraphedeliste"/>
        <w:numPr>
          <w:ilvl w:val="0"/>
          <w:numId w:val="5"/>
        </w:numPr>
        <w:rPr>
          <w:i/>
          <w:iCs/>
        </w:rPr>
      </w:pPr>
      <w:r>
        <w:rPr>
          <w:i/>
          <w:iCs/>
        </w:rPr>
        <w:t xml:space="preserve">Causes immédiates </w:t>
      </w:r>
    </w:p>
    <w:p w14:paraId="7AF2012D" w14:textId="756B9B97" w:rsidR="000B53E7" w:rsidRDefault="000B53E7" w:rsidP="000B53E7">
      <w:pPr>
        <w:pStyle w:val="Paragraphedeliste"/>
        <w:numPr>
          <w:ilvl w:val="0"/>
          <w:numId w:val="8"/>
        </w:numPr>
      </w:pPr>
      <w:r>
        <w:t>Forte mortalité maternelle et néonatale (plus des deux tiers des décès) du fait de la faible couverture en soins et services de santé de qualité en raison de l</w:t>
      </w:r>
      <w:r w:rsidR="00D42BC6">
        <w:t>’</w:t>
      </w:r>
      <w:r>
        <w:t>insuffisance en personnels qualifiés et l</w:t>
      </w:r>
      <w:r w:rsidR="00D42BC6">
        <w:t>’</w:t>
      </w:r>
      <w:r>
        <w:t xml:space="preserve">absence de plateaux techniques adéquats ; </w:t>
      </w:r>
    </w:p>
    <w:p w14:paraId="31241136" w14:textId="06C718BD" w:rsidR="000B53E7" w:rsidRDefault="000B53E7" w:rsidP="000B53E7">
      <w:pPr>
        <w:pStyle w:val="Paragraphedeliste"/>
        <w:numPr>
          <w:ilvl w:val="0"/>
          <w:numId w:val="8"/>
        </w:numPr>
      </w:pPr>
      <w:r>
        <w:t>Faible taux d</w:t>
      </w:r>
      <w:r w:rsidR="00D42BC6">
        <w:t>’</w:t>
      </w:r>
      <w:r>
        <w:t xml:space="preserve">utilisation des services de santé du fait de la pauvreté monétaire des populations surtout dans les zones rurales qui ont du mal à faire face aux dépenses de santé de plus en plus </w:t>
      </w:r>
      <w:r w:rsidR="006D6C17">
        <w:t>lourdes</w:t>
      </w:r>
      <w:r>
        <w:t> ;</w:t>
      </w:r>
    </w:p>
    <w:p w14:paraId="4FB513D1" w14:textId="77777777" w:rsidR="000B53E7" w:rsidRDefault="000B53E7" w:rsidP="000B53E7">
      <w:pPr>
        <w:pStyle w:val="Paragraphedeliste"/>
        <w:numPr>
          <w:ilvl w:val="0"/>
          <w:numId w:val="8"/>
        </w:numPr>
      </w:pPr>
      <w:r>
        <w:t>Vulnérabilité des personnes vivant avec le VIH à cause de la rupture récurrente des ARV ;</w:t>
      </w:r>
    </w:p>
    <w:p w14:paraId="70C6128A" w14:textId="454C08E1" w:rsidR="000B53E7" w:rsidRPr="00C67029" w:rsidRDefault="000B53E7" w:rsidP="000B53E7">
      <w:pPr>
        <w:pStyle w:val="Paragraphedeliste"/>
        <w:numPr>
          <w:ilvl w:val="0"/>
          <w:numId w:val="8"/>
        </w:numPr>
      </w:pPr>
      <w:r w:rsidRPr="00B501F7">
        <w:t>Difficulté d</w:t>
      </w:r>
      <w:r w:rsidR="00D42BC6">
        <w:t>’</w:t>
      </w:r>
      <w:r w:rsidRPr="00B501F7">
        <w:t>accès aux services de santé de la reproduction intégrés</w:t>
      </w:r>
      <w:r>
        <w:t> ;</w:t>
      </w:r>
    </w:p>
    <w:p w14:paraId="79C21B42" w14:textId="77777777" w:rsidR="000B53E7" w:rsidRDefault="000B53E7" w:rsidP="000B53E7">
      <w:pPr>
        <w:pStyle w:val="Paragraphedeliste"/>
        <w:numPr>
          <w:ilvl w:val="0"/>
          <w:numId w:val="5"/>
        </w:numPr>
        <w:rPr>
          <w:i/>
          <w:iCs/>
        </w:rPr>
      </w:pPr>
      <w:r w:rsidRPr="00C67029">
        <w:rPr>
          <w:i/>
          <w:iCs/>
        </w:rPr>
        <w:t>Causes sous-jacentes</w:t>
      </w:r>
    </w:p>
    <w:p w14:paraId="269CBF2B" w14:textId="77777777" w:rsidR="000B53E7" w:rsidRDefault="000B53E7" w:rsidP="000B53E7">
      <w:pPr>
        <w:pStyle w:val="Paragraphedeliste"/>
        <w:numPr>
          <w:ilvl w:val="0"/>
          <w:numId w:val="9"/>
        </w:numPr>
      </w:pPr>
      <w:r>
        <w:t>Les barrières financières et les barrières géographiques ;</w:t>
      </w:r>
    </w:p>
    <w:p w14:paraId="665EA8C3" w14:textId="591D6120" w:rsidR="000B53E7" w:rsidRDefault="000B53E7" w:rsidP="000B53E7">
      <w:pPr>
        <w:pStyle w:val="Paragraphedeliste"/>
        <w:numPr>
          <w:ilvl w:val="0"/>
          <w:numId w:val="9"/>
        </w:numPr>
      </w:pPr>
      <w:r>
        <w:t>L</w:t>
      </w:r>
      <w:r w:rsidR="00D42BC6">
        <w:t>’</w:t>
      </w:r>
      <w:r>
        <w:t xml:space="preserve">insuffisance en ressources humaines de qualité spécialement les </w:t>
      </w:r>
      <w:proofErr w:type="spellStart"/>
      <w:r w:rsidR="00846CD2">
        <w:t>sages-femmes</w:t>
      </w:r>
      <w:proofErr w:type="spellEnd"/>
      <w:r>
        <w:t xml:space="preserve"> et les produits de santé de la reproduction, équipements médicaux et infrastructures adéquates ; </w:t>
      </w:r>
    </w:p>
    <w:p w14:paraId="587D405E" w14:textId="1366FB47" w:rsidR="000B53E7" w:rsidRPr="00033228" w:rsidRDefault="000B53E7" w:rsidP="000B53E7">
      <w:pPr>
        <w:pStyle w:val="Paragraphedeliste"/>
        <w:numPr>
          <w:ilvl w:val="0"/>
          <w:numId w:val="9"/>
        </w:numPr>
      </w:pPr>
      <w:r>
        <w:t>Les faibles capacités des organisations de la société civile congolaise pour accompagner les personnes vivant avec le VIH contre la stigmatisation, l</w:t>
      </w:r>
      <w:r w:rsidR="00D42BC6">
        <w:t>’</w:t>
      </w:r>
      <w:r>
        <w:t>exclusion du marché du travail et l</w:t>
      </w:r>
      <w:r w:rsidR="00D42BC6">
        <w:t>’</w:t>
      </w:r>
      <w:r>
        <w:t xml:space="preserve">insertion sociale ;  </w:t>
      </w:r>
    </w:p>
    <w:p w14:paraId="581B35D5" w14:textId="77777777" w:rsidR="000B53E7" w:rsidRPr="00C67029" w:rsidRDefault="000B53E7" w:rsidP="000B53E7">
      <w:pPr>
        <w:pStyle w:val="Paragraphedeliste"/>
        <w:numPr>
          <w:ilvl w:val="0"/>
          <w:numId w:val="5"/>
        </w:numPr>
        <w:rPr>
          <w:i/>
          <w:iCs/>
        </w:rPr>
      </w:pPr>
      <w:r>
        <w:rPr>
          <w:i/>
          <w:iCs/>
        </w:rPr>
        <w:t xml:space="preserve">Causes profondes </w:t>
      </w:r>
      <w:r w:rsidRPr="00C67029">
        <w:rPr>
          <w:i/>
          <w:iCs/>
        </w:rPr>
        <w:t xml:space="preserve"> </w:t>
      </w:r>
    </w:p>
    <w:p w14:paraId="26ED047F" w14:textId="71389BA6" w:rsidR="000B53E7" w:rsidRDefault="000B53E7" w:rsidP="000B53E7">
      <w:pPr>
        <w:pStyle w:val="Paragraphedeliste"/>
        <w:numPr>
          <w:ilvl w:val="0"/>
          <w:numId w:val="10"/>
        </w:numPr>
        <w:ind w:left="1037" w:hanging="357"/>
      </w:pPr>
      <w:r>
        <w:t>Le désengagement de l</w:t>
      </w:r>
      <w:r w:rsidR="00D42BC6">
        <w:t>’</w:t>
      </w:r>
      <w:r>
        <w:t>Etat dans le financement du secteur de la santé mettant une pression financière sur les ménages qui doivent supporter la moitié des dépenses de la santé (en 2018 50% des dépenses de santé sont supportés par les ménages) ;</w:t>
      </w:r>
    </w:p>
    <w:p w14:paraId="6DD246FD" w14:textId="6C6ADB51" w:rsidR="000B53E7" w:rsidRDefault="000B53E7" w:rsidP="000B53E7">
      <w:pPr>
        <w:pStyle w:val="Paragraphedeliste"/>
        <w:numPr>
          <w:ilvl w:val="0"/>
          <w:numId w:val="10"/>
        </w:numPr>
        <w:ind w:left="1037" w:hanging="357"/>
      </w:pPr>
      <w:r>
        <w:lastRenderedPageBreak/>
        <w:t>L</w:t>
      </w:r>
      <w:r w:rsidR="00D42BC6">
        <w:t>’</w:t>
      </w:r>
      <w:r>
        <w:t>implication de la participation communautaire est faible dans la gestion des aires de santé (taux de participation de 56 % en 2020) ;</w:t>
      </w:r>
    </w:p>
    <w:p w14:paraId="36FA435C" w14:textId="130B6A7B" w:rsidR="000B53E7" w:rsidRDefault="000B53E7" w:rsidP="000B53E7">
      <w:pPr>
        <w:pStyle w:val="Paragraphedeliste"/>
        <w:numPr>
          <w:ilvl w:val="0"/>
          <w:numId w:val="9"/>
        </w:numPr>
      </w:pPr>
      <w:r>
        <w:t>La faible gouvernance des ressources du VIH aggravant les ruptures des ARV a eu pour conséquence l</w:t>
      </w:r>
      <w:r w:rsidR="00D42BC6">
        <w:t>’</w:t>
      </w:r>
      <w:r>
        <w:t>augmentation du nombre des décès (4 525 en 2019 contre 3 824 en 2010) ;</w:t>
      </w:r>
    </w:p>
    <w:p w14:paraId="40A3E8B7" w14:textId="6804A4E7" w:rsidR="00D51B69" w:rsidRDefault="00D51B69" w:rsidP="00D51B69"/>
    <w:p w14:paraId="6FCAE185" w14:textId="483FF132" w:rsidR="00D51B69" w:rsidRPr="00D51B69" w:rsidRDefault="00D51B69" w:rsidP="00D51B69">
      <w:pPr>
        <w:pStyle w:val="Paragraphedeliste"/>
        <w:numPr>
          <w:ilvl w:val="0"/>
          <w:numId w:val="105"/>
        </w:numPr>
        <w:ind w:left="357" w:hanging="357"/>
      </w:pPr>
      <w:r w:rsidRPr="00D51B69">
        <w:rPr>
          <w:b/>
          <w:bCs/>
          <w:i/>
          <w:iCs/>
        </w:rPr>
        <w:t xml:space="preserve">  Les besoins non satisfaits en planification familiale</w:t>
      </w:r>
      <w:r>
        <w:t xml:space="preserve"> : </w:t>
      </w:r>
      <w:r w:rsidRPr="00D51B69">
        <w:rPr>
          <w:color w:val="000000"/>
        </w:rPr>
        <w:t xml:space="preserve">Les besoins non satisfaits en PF représentent 17,8%. La prévalence contraceptive pour les méthodes modernes est de 18%. </w:t>
      </w:r>
      <w:r w:rsidR="00E84072">
        <w:rPr>
          <w:color w:val="000000"/>
        </w:rPr>
        <w:t>Bien que financés par les partenaires, l</w:t>
      </w:r>
      <w:r w:rsidRPr="00D51B69">
        <w:rPr>
          <w:color w:val="000000"/>
        </w:rPr>
        <w:t xml:space="preserve">es frais de service PF </w:t>
      </w:r>
      <w:r w:rsidR="00E84072">
        <w:rPr>
          <w:color w:val="000000"/>
        </w:rPr>
        <w:t>restent non</w:t>
      </w:r>
      <w:r w:rsidRPr="00D51B69">
        <w:rPr>
          <w:color w:val="000000"/>
        </w:rPr>
        <w:t xml:space="preserve"> standardisés et</w:t>
      </w:r>
      <w:r w:rsidR="00E84072">
        <w:rPr>
          <w:color w:val="000000"/>
        </w:rPr>
        <w:t xml:space="preserve"> </w:t>
      </w:r>
      <w:r w:rsidRPr="00D51B69">
        <w:rPr>
          <w:color w:val="000000"/>
        </w:rPr>
        <w:t>onéreux dans certaines formations sanitaires</w:t>
      </w:r>
      <w:r w:rsidR="00E84072">
        <w:rPr>
          <w:color w:val="000000"/>
        </w:rPr>
        <w:t xml:space="preserve"> (FOSA)</w:t>
      </w:r>
      <w:r w:rsidRPr="00D51B69">
        <w:rPr>
          <w:color w:val="000000"/>
        </w:rPr>
        <w:t>. La distribution mensuelle des méthodes est de courtes durée et le système de distribution à base communautaire en santé demeure peu développé. On note également que la PF n</w:t>
      </w:r>
      <w:r w:rsidR="00D42BC6">
        <w:rPr>
          <w:color w:val="000000"/>
        </w:rPr>
        <w:t>’</w:t>
      </w:r>
      <w:r w:rsidRPr="00D51B69">
        <w:rPr>
          <w:color w:val="000000"/>
        </w:rPr>
        <w:t>est pas systématiquement intégrée aux autres services de santé et s</w:t>
      </w:r>
      <w:r w:rsidR="00D42BC6">
        <w:rPr>
          <w:color w:val="000000"/>
        </w:rPr>
        <w:t>’</w:t>
      </w:r>
      <w:r w:rsidRPr="00D51B69">
        <w:rPr>
          <w:color w:val="000000"/>
        </w:rPr>
        <w:t>empire dans le contexte humanitaire.</w:t>
      </w:r>
    </w:p>
    <w:p w14:paraId="553A91E4" w14:textId="77777777" w:rsidR="00D51B69" w:rsidRPr="005853C2" w:rsidRDefault="00D51B69" w:rsidP="00D51B69">
      <w:pPr>
        <w:pStyle w:val="Paragraphedeliste"/>
        <w:ind w:left="0"/>
        <w:rPr>
          <w:color w:val="000000"/>
        </w:rPr>
      </w:pPr>
    </w:p>
    <w:p w14:paraId="279D040A" w14:textId="4EB7D12D" w:rsidR="00167FC7" w:rsidRPr="00167FC7" w:rsidRDefault="00D51B69" w:rsidP="00167FC7">
      <w:pPr>
        <w:pStyle w:val="Paragraphedeliste"/>
        <w:numPr>
          <w:ilvl w:val="0"/>
          <w:numId w:val="105"/>
        </w:numPr>
        <w:ind w:left="357" w:hanging="357"/>
        <w:rPr>
          <w:b/>
          <w:bCs/>
          <w:i/>
          <w:iCs/>
        </w:rPr>
      </w:pPr>
      <w:r w:rsidRPr="00D51B69">
        <w:rPr>
          <w:b/>
          <w:bCs/>
          <w:i/>
          <w:iCs/>
        </w:rPr>
        <w:t>Les violences basées sur le genre</w:t>
      </w:r>
      <w:r>
        <w:rPr>
          <w:b/>
          <w:bCs/>
          <w:i/>
          <w:iCs/>
        </w:rPr>
        <w:t xml:space="preserve"> : </w:t>
      </w:r>
      <w:r w:rsidRPr="00D51B69">
        <w:rPr>
          <w:color w:val="000000"/>
        </w:rPr>
        <w:t>En ce qui concerne les Violences basées sur le Genre (VBG), les statistiques sont peu visibles dans la mesure où les</w:t>
      </w:r>
      <w:r>
        <w:rPr>
          <w:color w:val="000000"/>
        </w:rPr>
        <w:t xml:space="preserve"> victimes restent souvent </w:t>
      </w:r>
      <w:r w:rsidRPr="00D51B69">
        <w:rPr>
          <w:color w:val="000000"/>
        </w:rPr>
        <w:t>silenc</w:t>
      </w:r>
      <w:r>
        <w:rPr>
          <w:color w:val="000000"/>
        </w:rPr>
        <w:t>ieuses</w:t>
      </w:r>
      <w:r w:rsidRPr="00D51B69">
        <w:rPr>
          <w:color w:val="000000"/>
        </w:rPr>
        <w:t>. Elles n</w:t>
      </w:r>
      <w:r w:rsidR="00D42BC6">
        <w:rPr>
          <w:color w:val="000000"/>
        </w:rPr>
        <w:t>’</w:t>
      </w:r>
      <w:r w:rsidRPr="00D51B69">
        <w:rPr>
          <w:color w:val="000000"/>
        </w:rPr>
        <w:t>osent ni témoigner ni porter plainte. Néanmoins, avec la conjugaison des efforts du gouvernement et de</w:t>
      </w:r>
      <w:r w:rsidR="00167FC7">
        <w:rPr>
          <w:color w:val="000000"/>
        </w:rPr>
        <w:t>s partenaires techniques et financiers onusiens</w:t>
      </w:r>
      <w:r w:rsidRPr="00D51B69">
        <w:rPr>
          <w:color w:val="000000"/>
        </w:rPr>
        <w:t>, une stratégie nationale de lutte contre les violences basées sur le genre assortie d</w:t>
      </w:r>
      <w:r w:rsidR="00D42BC6">
        <w:rPr>
          <w:color w:val="000000"/>
        </w:rPr>
        <w:t>’</w:t>
      </w:r>
      <w:r w:rsidRPr="00D51B69">
        <w:rPr>
          <w:color w:val="000000"/>
        </w:rPr>
        <w:t>un plan d</w:t>
      </w:r>
      <w:r w:rsidR="00D42BC6">
        <w:rPr>
          <w:color w:val="000000"/>
        </w:rPr>
        <w:t>’</w:t>
      </w:r>
      <w:r w:rsidRPr="00D51B69">
        <w:rPr>
          <w:color w:val="000000"/>
        </w:rPr>
        <w:t>actions budgétisé a été mise en place. On note également la promulgation d</w:t>
      </w:r>
      <w:r w:rsidR="00D42BC6">
        <w:rPr>
          <w:color w:val="000000"/>
        </w:rPr>
        <w:t>’</w:t>
      </w:r>
      <w:r w:rsidRPr="00D51B69">
        <w:rPr>
          <w:color w:val="000000"/>
        </w:rPr>
        <w:t>une loi n</w:t>
      </w:r>
      <w:r>
        <w:rPr>
          <w:color w:val="000000"/>
        </w:rPr>
        <w:t>°</w:t>
      </w:r>
      <w:r w:rsidRPr="00D51B69">
        <w:rPr>
          <w:color w:val="000000"/>
        </w:rPr>
        <w:t xml:space="preserve">19-2022 du 4 mai 2022 portant lutte contre les violences faites aux femmes en République du Congo. </w:t>
      </w:r>
    </w:p>
    <w:p w14:paraId="4DB0C0F5" w14:textId="77777777" w:rsidR="00167FC7" w:rsidRPr="00167FC7" w:rsidRDefault="00167FC7" w:rsidP="00167FC7">
      <w:pPr>
        <w:pStyle w:val="Paragraphedeliste"/>
        <w:rPr>
          <w:color w:val="000000"/>
        </w:rPr>
      </w:pPr>
    </w:p>
    <w:p w14:paraId="23C9714A" w14:textId="22B8D3AB" w:rsidR="00D51B69" w:rsidRPr="00167FC7" w:rsidRDefault="00D51B69" w:rsidP="00167FC7">
      <w:pPr>
        <w:pStyle w:val="Paragraphedeliste"/>
        <w:numPr>
          <w:ilvl w:val="0"/>
          <w:numId w:val="105"/>
        </w:numPr>
        <w:ind w:left="357" w:hanging="357"/>
        <w:rPr>
          <w:b/>
          <w:bCs/>
          <w:i/>
          <w:iCs/>
        </w:rPr>
      </w:pPr>
      <w:r w:rsidRPr="00167FC7">
        <w:rPr>
          <w:color w:val="000000"/>
        </w:rPr>
        <w:t>Au regard de la situation de la santé de la femme, du nouveau-né ainsi que des adolescent et jeunes, il est impératif de proposer des services intégrés en vue de la réalisation des trois résultats transformateurs</w:t>
      </w:r>
      <w:r w:rsidR="00167FC7" w:rsidRPr="00167FC7">
        <w:rPr>
          <w:color w:val="000000"/>
        </w:rPr>
        <w:t xml:space="preserve">, </w:t>
      </w:r>
      <w:r w:rsidRPr="00167FC7">
        <w:rPr>
          <w:color w:val="000000"/>
        </w:rPr>
        <w:t>à savoir zéro décès maternel évitable, zéro besoin non satisfait en planification familiale et zéro violences basées sur le genre.</w:t>
      </w:r>
    </w:p>
    <w:p w14:paraId="39F6E62E" w14:textId="1A965428" w:rsidR="000B53E7" w:rsidRPr="00AD002F" w:rsidRDefault="000B53E7" w:rsidP="000B53E7"/>
    <w:p w14:paraId="4FE950AC" w14:textId="4C6AF3B9" w:rsidR="000B53E7" w:rsidRDefault="000B53E7" w:rsidP="00373298">
      <w:pPr>
        <w:pStyle w:val="Titre3"/>
        <w:numPr>
          <w:ilvl w:val="2"/>
          <w:numId w:val="6"/>
        </w:numPr>
      </w:pPr>
      <w:bookmarkStart w:id="24" w:name="_Toc106186084"/>
      <w:r>
        <w:t>Eau, assainissement et hygiène :  inégalités sociales dans l</w:t>
      </w:r>
      <w:r w:rsidR="00D42BC6">
        <w:t>’</w:t>
      </w:r>
      <w:r>
        <w:t>accès et retard dans la mise à niveau des infrastructures surtout en milieu rural</w:t>
      </w:r>
      <w:bookmarkEnd w:id="24"/>
      <w:r>
        <w:t xml:space="preserve"> </w:t>
      </w:r>
    </w:p>
    <w:p w14:paraId="44C8A7C8" w14:textId="77777777" w:rsidR="000B53E7" w:rsidRDefault="000B53E7" w:rsidP="000B53E7"/>
    <w:p w14:paraId="60D98091" w14:textId="51FA0F4D" w:rsidR="000B53E7"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rPr>
        <w:t xml:space="preserve">Selon le rapport JMP 2021, la République du Congo a </w:t>
      </w:r>
      <w:proofErr w:type="gramStart"/>
      <w:r w:rsidRPr="006140CD">
        <w:rPr>
          <w:rFonts w:cs="Times New Roman"/>
        </w:rPr>
        <w:t>fait des progrès</w:t>
      </w:r>
      <w:proofErr w:type="gramEnd"/>
      <w:r w:rsidRPr="006140CD">
        <w:rPr>
          <w:rFonts w:cs="Times New Roman"/>
        </w:rPr>
        <w:t xml:space="preserve"> </w:t>
      </w:r>
      <w:r w:rsidRPr="006140CD">
        <w:rPr>
          <w:rFonts w:cs="Times New Roman"/>
          <w:b/>
          <w:bCs/>
          <w:i/>
          <w:iCs/>
        </w:rPr>
        <w:t>en matière d</w:t>
      </w:r>
      <w:r w:rsidR="00D42BC6">
        <w:rPr>
          <w:rFonts w:cs="Times New Roman"/>
          <w:b/>
          <w:bCs/>
          <w:i/>
          <w:iCs/>
        </w:rPr>
        <w:t>’</w:t>
      </w:r>
      <w:r w:rsidRPr="006140CD">
        <w:rPr>
          <w:rFonts w:cs="Times New Roman"/>
          <w:b/>
          <w:bCs/>
          <w:i/>
          <w:iCs/>
        </w:rPr>
        <w:t>accès à l</w:t>
      </w:r>
      <w:r w:rsidR="00D42BC6">
        <w:rPr>
          <w:rFonts w:cs="Times New Roman"/>
          <w:b/>
          <w:bCs/>
          <w:i/>
          <w:iCs/>
        </w:rPr>
        <w:t>’</w:t>
      </w:r>
      <w:r w:rsidRPr="006140CD">
        <w:rPr>
          <w:rFonts w:cs="Times New Roman"/>
          <w:b/>
          <w:bCs/>
          <w:i/>
          <w:iCs/>
        </w:rPr>
        <w:t>eau potable</w:t>
      </w:r>
      <w:r w:rsidRPr="006140CD">
        <w:rPr>
          <w:rFonts w:cs="Times New Roman"/>
        </w:rPr>
        <w:t> ; près des trois quart</w:t>
      </w:r>
      <w:r>
        <w:rPr>
          <w:rFonts w:cs="Times New Roman"/>
        </w:rPr>
        <w:t>s</w:t>
      </w:r>
      <w:r w:rsidRPr="006140CD">
        <w:rPr>
          <w:rFonts w:cs="Times New Roman"/>
        </w:rPr>
        <w:t xml:space="preserve"> (74 %) de la population ont un accès basique à l</w:t>
      </w:r>
      <w:r w:rsidR="00D42BC6">
        <w:rPr>
          <w:rFonts w:cs="Times New Roman"/>
        </w:rPr>
        <w:t>’</w:t>
      </w:r>
      <w:r w:rsidRPr="006140CD">
        <w:rPr>
          <w:rFonts w:cs="Times New Roman"/>
        </w:rPr>
        <w:t>eau de base en 2020 contre 57 % en l</w:t>
      </w:r>
      <w:r w:rsidR="00D42BC6">
        <w:rPr>
          <w:rFonts w:cs="Times New Roman"/>
        </w:rPr>
        <w:t>’</w:t>
      </w:r>
      <w:r w:rsidRPr="006140CD">
        <w:rPr>
          <w:rFonts w:cs="Times New Roman"/>
        </w:rPr>
        <w:t xml:space="preserve">année 2000 ; ce taux national cache des fortes inégalités entre le milieu urbain (87%) et les zones rurales (46 %). </w:t>
      </w:r>
      <w:r>
        <w:rPr>
          <w:rFonts w:cs="Times New Roman"/>
        </w:rPr>
        <w:t xml:space="preserve">Les progrès en milieu urbain sont faibles avec un gain de 2 points en 10 ans (passant de 85 % </w:t>
      </w:r>
      <w:r w:rsidRPr="00AB7839">
        <w:rPr>
          <w:rFonts w:cs="Times New Roman"/>
        </w:rPr>
        <w:t>20</w:t>
      </w:r>
      <w:r>
        <w:rPr>
          <w:rFonts w:cs="Times New Roman"/>
        </w:rPr>
        <w:t>10</w:t>
      </w:r>
      <w:r w:rsidRPr="00AB7839">
        <w:rPr>
          <w:rFonts w:cs="Times New Roman"/>
        </w:rPr>
        <w:t xml:space="preserve"> </w:t>
      </w:r>
      <w:r>
        <w:rPr>
          <w:rFonts w:cs="Times New Roman"/>
        </w:rPr>
        <w:t xml:space="preserve">à </w:t>
      </w:r>
      <w:r w:rsidRPr="00AB7839">
        <w:rPr>
          <w:rFonts w:cs="Times New Roman"/>
        </w:rPr>
        <w:t>87%</w:t>
      </w:r>
      <w:r>
        <w:rPr>
          <w:rFonts w:cs="Times New Roman"/>
        </w:rPr>
        <w:t xml:space="preserve"> en 2020</w:t>
      </w:r>
      <w:r w:rsidRPr="00AB7839">
        <w:rPr>
          <w:rFonts w:cs="Times New Roman"/>
        </w:rPr>
        <w:t>)</w:t>
      </w:r>
      <w:r>
        <w:rPr>
          <w:rFonts w:cs="Times New Roman"/>
        </w:rPr>
        <w:t> ; en revanche les progrès enregistrés dans les zones rurales sont beaucoup plus importants avec un gain de 28 points passant de 18 % en 2010 à 46 % en 2020.</w:t>
      </w:r>
      <w:r w:rsidRPr="00AB7839">
        <w:rPr>
          <w:rFonts w:cs="Times New Roman"/>
        </w:rPr>
        <w:t xml:space="preserve"> </w:t>
      </w:r>
      <w:r w:rsidRPr="006140CD">
        <w:rPr>
          <w:rFonts w:cs="Times New Roman"/>
        </w:rPr>
        <w:t xml:space="preserve">Dans les zones rurales, près du quart (24 %) de la population </w:t>
      </w:r>
      <w:r>
        <w:rPr>
          <w:rFonts w:cs="Times New Roman"/>
        </w:rPr>
        <w:t>a</w:t>
      </w:r>
      <w:r w:rsidRPr="006140CD">
        <w:rPr>
          <w:rFonts w:cs="Times New Roman"/>
        </w:rPr>
        <w:t xml:space="preserve"> recours à l</w:t>
      </w:r>
      <w:r w:rsidR="00D42BC6">
        <w:rPr>
          <w:rFonts w:cs="Times New Roman"/>
        </w:rPr>
        <w:t>’</w:t>
      </w:r>
      <w:r w:rsidRPr="006140CD">
        <w:rPr>
          <w:rFonts w:cs="Times New Roman"/>
        </w:rPr>
        <w:t xml:space="preserve">accès </w:t>
      </w:r>
      <w:r>
        <w:rPr>
          <w:rFonts w:cs="Times New Roman"/>
        </w:rPr>
        <w:t>à l</w:t>
      </w:r>
      <w:r w:rsidR="00D42BC6">
        <w:rPr>
          <w:rFonts w:cs="Times New Roman"/>
        </w:rPr>
        <w:t>’</w:t>
      </w:r>
      <w:r>
        <w:rPr>
          <w:rFonts w:cs="Times New Roman"/>
        </w:rPr>
        <w:t xml:space="preserve">eau </w:t>
      </w:r>
      <w:r w:rsidRPr="006140CD">
        <w:rPr>
          <w:rFonts w:cs="Times New Roman"/>
        </w:rPr>
        <w:t>non amélioré et 19% utilisent l</w:t>
      </w:r>
      <w:r w:rsidR="00D42BC6">
        <w:rPr>
          <w:rFonts w:cs="Times New Roman"/>
        </w:rPr>
        <w:t>’</w:t>
      </w:r>
      <w:r w:rsidRPr="006140CD">
        <w:rPr>
          <w:rFonts w:cs="Times New Roman"/>
        </w:rPr>
        <w:t>eau de surface en 2020. Les populations rurales mettent plus de temps pour accéder à l</w:t>
      </w:r>
      <w:r w:rsidR="00D42BC6">
        <w:rPr>
          <w:rFonts w:cs="Times New Roman"/>
        </w:rPr>
        <w:t>’</w:t>
      </w:r>
      <w:r w:rsidRPr="006140CD">
        <w:rPr>
          <w:rFonts w:cs="Times New Roman"/>
        </w:rPr>
        <w:t>eau puisque en 2020 elles doivent faire plus de 30 minutes de trajet pour accéder à l</w:t>
      </w:r>
      <w:r w:rsidR="00D42BC6">
        <w:rPr>
          <w:rFonts w:cs="Times New Roman"/>
        </w:rPr>
        <w:t>’</w:t>
      </w:r>
      <w:r w:rsidRPr="006140CD">
        <w:rPr>
          <w:rFonts w:cs="Times New Roman"/>
        </w:rPr>
        <w:t xml:space="preserve">eau sans grand changement </w:t>
      </w:r>
      <w:r>
        <w:rPr>
          <w:rFonts w:cs="Times New Roman"/>
        </w:rPr>
        <w:t xml:space="preserve">par rapport à </w:t>
      </w:r>
      <w:r w:rsidRPr="006F29EA">
        <w:rPr>
          <w:rFonts w:cs="Times New Roman"/>
        </w:rPr>
        <w:t>l</w:t>
      </w:r>
      <w:r w:rsidR="00D42BC6">
        <w:rPr>
          <w:rFonts w:cs="Times New Roman"/>
        </w:rPr>
        <w:t>’</w:t>
      </w:r>
      <w:r w:rsidRPr="006F29EA">
        <w:rPr>
          <w:rFonts w:cs="Times New Roman"/>
        </w:rPr>
        <w:t xml:space="preserve">année </w:t>
      </w:r>
      <w:r w:rsidRPr="006140CD">
        <w:rPr>
          <w:rFonts w:cs="Times New Roman"/>
        </w:rPr>
        <w:t xml:space="preserve">2000 (9% de la population rurale </w:t>
      </w:r>
      <w:r w:rsidR="005E0CC3">
        <w:rPr>
          <w:rFonts w:cs="Times New Roman"/>
        </w:rPr>
        <w:t xml:space="preserve">avaient </w:t>
      </w:r>
      <w:r w:rsidR="005E0CC3" w:rsidRPr="006140CD">
        <w:rPr>
          <w:rFonts w:cs="Times New Roman"/>
        </w:rPr>
        <w:t>accès</w:t>
      </w:r>
      <w:r w:rsidRPr="006140CD">
        <w:rPr>
          <w:rFonts w:cs="Times New Roman"/>
        </w:rPr>
        <w:t xml:space="preserve"> </w:t>
      </w:r>
      <w:r>
        <w:rPr>
          <w:rFonts w:cs="Times New Roman"/>
        </w:rPr>
        <w:t xml:space="preserve">à </w:t>
      </w:r>
      <w:r w:rsidRPr="006140CD">
        <w:rPr>
          <w:rFonts w:cs="Times New Roman"/>
        </w:rPr>
        <w:t>l</w:t>
      </w:r>
      <w:r w:rsidR="00D42BC6">
        <w:rPr>
          <w:rFonts w:cs="Times New Roman"/>
        </w:rPr>
        <w:t>’</w:t>
      </w:r>
      <w:r w:rsidRPr="006140CD">
        <w:rPr>
          <w:rFonts w:cs="Times New Roman"/>
        </w:rPr>
        <w:t xml:space="preserve">eau à moins de 30 minutes). </w:t>
      </w:r>
    </w:p>
    <w:p w14:paraId="13261D82" w14:textId="20B589E0" w:rsidR="000B53E7"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rPr>
        <w:t xml:space="preserve">A ces inégalités géographiques </w:t>
      </w:r>
      <w:r>
        <w:rPr>
          <w:rFonts w:cs="Times New Roman"/>
        </w:rPr>
        <w:t>d</w:t>
      </w:r>
      <w:r w:rsidR="00D42BC6">
        <w:rPr>
          <w:rFonts w:cs="Times New Roman"/>
        </w:rPr>
        <w:t>’</w:t>
      </w:r>
      <w:r>
        <w:rPr>
          <w:rFonts w:cs="Times New Roman"/>
        </w:rPr>
        <w:t>accès à l</w:t>
      </w:r>
      <w:r w:rsidR="00D42BC6">
        <w:rPr>
          <w:rFonts w:cs="Times New Roman"/>
        </w:rPr>
        <w:t>’</w:t>
      </w:r>
      <w:r>
        <w:rPr>
          <w:rFonts w:cs="Times New Roman"/>
        </w:rPr>
        <w:t xml:space="preserve">eau </w:t>
      </w:r>
      <w:r w:rsidRPr="006140CD">
        <w:rPr>
          <w:rFonts w:cs="Times New Roman"/>
        </w:rPr>
        <w:t>s</w:t>
      </w:r>
      <w:r w:rsidR="00D42BC6">
        <w:rPr>
          <w:rFonts w:cs="Times New Roman"/>
        </w:rPr>
        <w:t>’</w:t>
      </w:r>
      <w:r w:rsidRPr="006140CD">
        <w:rPr>
          <w:rFonts w:cs="Times New Roman"/>
        </w:rPr>
        <w:t>ajoutent les inégalités d</w:t>
      </w:r>
      <w:r w:rsidR="00D42BC6">
        <w:rPr>
          <w:rFonts w:cs="Times New Roman"/>
        </w:rPr>
        <w:t>’</w:t>
      </w:r>
      <w:r w:rsidRPr="006140CD">
        <w:rPr>
          <w:rFonts w:cs="Times New Roman"/>
        </w:rPr>
        <w:t>accès entre les riches et les pauvres. En 2017, plus de 80 % des plus riches ont accès à une eau améliorée contre moins de 40 % pour les plus pauvres. Au niveau de la gestion sécurisée de l</w:t>
      </w:r>
      <w:r w:rsidR="00D42BC6">
        <w:rPr>
          <w:rFonts w:cs="Times New Roman"/>
        </w:rPr>
        <w:t>’</w:t>
      </w:r>
      <w:r w:rsidRPr="006140CD">
        <w:rPr>
          <w:rFonts w:cs="Times New Roman"/>
        </w:rPr>
        <w:t xml:space="preserve">eau, près de 7 personnes (69 %) sur 10 </w:t>
      </w:r>
      <w:proofErr w:type="gramStart"/>
      <w:r w:rsidRPr="006140CD">
        <w:rPr>
          <w:rFonts w:cs="Times New Roman"/>
        </w:rPr>
        <w:t>vivant</w:t>
      </w:r>
      <w:proofErr w:type="gramEnd"/>
      <w:r w:rsidRPr="006140CD">
        <w:rPr>
          <w:rFonts w:cs="Times New Roman"/>
        </w:rPr>
        <w:t xml:space="preserve"> en milieu </w:t>
      </w:r>
      <w:r>
        <w:rPr>
          <w:rFonts w:cs="Times New Roman"/>
        </w:rPr>
        <w:t>urbain</w:t>
      </w:r>
      <w:r w:rsidRPr="006140CD">
        <w:rPr>
          <w:rFonts w:cs="Times New Roman"/>
        </w:rPr>
        <w:t xml:space="preserve"> utilise un point d</w:t>
      </w:r>
      <w:r w:rsidR="00D42BC6">
        <w:rPr>
          <w:rFonts w:cs="Times New Roman"/>
        </w:rPr>
        <w:t>’</w:t>
      </w:r>
      <w:r w:rsidRPr="006140CD">
        <w:rPr>
          <w:rFonts w:cs="Times New Roman"/>
        </w:rPr>
        <w:t>eau amélioré à domicile contre seulement une personne sur cinq (19 %) dans les zones rurales. Cela montre clairement le chemin à parcourir pour rattraper le retard accusé dans les zones rurales. La grande majorité de la population (92%) n</w:t>
      </w:r>
      <w:r w:rsidR="00D42BC6">
        <w:rPr>
          <w:rFonts w:cs="Times New Roman"/>
        </w:rPr>
        <w:t>’</w:t>
      </w:r>
      <w:r w:rsidRPr="006140CD">
        <w:rPr>
          <w:rFonts w:cs="Times New Roman"/>
        </w:rPr>
        <w:t>utilise aucune méthode pour traiter l</w:t>
      </w:r>
      <w:r w:rsidR="00D42BC6">
        <w:rPr>
          <w:rFonts w:cs="Times New Roman"/>
        </w:rPr>
        <w:t>’</w:t>
      </w:r>
      <w:r w:rsidRPr="006140CD">
        <w:rPr>
          <w:rFonts w:cs="Times New Roman"/>
        </w:rPr>
        <w:t>eau de boisson. Cependant, 4% y ajoutent de l</w:t>
      </w:r>
      <w:r w:rsidR="00D42BC6">
        <w:rPr>
          <w:rFonts w:cs="Times New Roman"/>
        </w:rPr>
        <w:t>’</w:t>
      </w:r>
      <w:r w:rsidRPr="006140CD">
        <w:rPr>
          <w:rFonts w:cs="Times New Roman"/>
        </w:rPr>
        <w:t>eau de javel/chlore, 2% utilisent un filtre à eau et 2% font bouillir l</w:t>
      </w:r>
      <w:r w:rsidR="00D42BC6">
        <w:rPr>
          <w:rFonts w:cs="Times New Roman"/>
        </w:rPr>
        <w:t>’</w:t>
      </w:r>
      <w:r w:rsidRPr="006140CD">
        <w:rPr>
          <w:rFonts w:cs="Times New Roman"/>
        </w:rPr>
        <w:t xml:space="preserve">eau avant de la boire. </w:t>
      </w:r>
      <w:r>
        <w:rPr>
          <w:rFonts w:cs="Times New Roman"/>
        </w:rPr>
        <w:t xml:space="preserve"> </w:t>
      </w:r>
      <w:r w:rsidRPr="006F29EA">
        <w:rPr>
          <w:rFonts w:cs="Times New Roman"/>
        </w:rPr>
        <w:t>L</w:t>
      </w:r>
      <w:r w:rsidR="00D42BC6">
        <w:rPr>
          <w:rFonts w:cs="Times New Roman"/>
        </w:rPr>
        <w:t>’</w:t>
      </w:r>
      <w:r w:rsidRPr="006F29EA">
        <w:rPr>
          <w:rFonts w:cs="Times New Roman"/>
        </w:rPr>
        <w:t>accès à l</w:t>
      </w:r>
      <w:r w:rsidR="00D42BC6">
        <w:rPr>
          <w:rFonts w:cs="Times New Roman"/>
        </w:rPr>
        <w:t>’</w:t>
      </w:r>
      <w:r w:rsidRPr="006F29EA">
        <w:rPr>
          <w:rFonts w:cs="Times New Roman"/>
        </w:rPr>
        <w:t>eau demeure encore un défi. Près de 37% des institutions de santé ont un accès basique à l</w:t>
      </w:r>
      <w:r w:rsidR="00D42BC6">
        <w:rPr>
          <w:rFonts w:cs="Times New Roman"/>
        </w:rPr>
        <w:t>’</w:t>
      </w:r>
      <w:r w:rsidRPr="006F29EA">
        <w:rPr>
          <w:rFonts w:cs="Times New Roman"/>
        </w:rPr>
        <w:t xml:space="preserve">eau et 98% ont accès à des sanitaires. Les zones de soins sont pourvues en dispositifs de lavage des mains dans 61% des centres de santé. </w:t>
      </w:r>
      <w:r>
        <w:rPr>
          <w:rFonts w:cs="Times New Roman"/>
        </w:rPr>
        <w:t xml:space="preserve">Pour les écoles, </w:t>
      </w:r>
      <w:r w:rsidRPr="002207AE">
        <w:rPr>
          <w:rFonts w:cs="Times New Roman"/>
        </w:rPr>
        <w:t xml:space="preserve">en 2018, 56% </w:t>
      </w:r>
      <w:r>
        <w:rPr>
          <w:rFonts w:cs="Times New Roman"/>
        </w:rPr>
        <w:t xml:space="preserve">(JIMP) </w:t>
      </w:r>
      <w:r w:rsidRPr="002207AE">
        <w:rPr>
          <w:rFonts w:cs="Times New Roman"/>
        </w:rPr>
        <w:t>des écoles sont sans service d</w:t>
      </w:r>
      <w:r w:rsidR="00D42BC6">
        <w:rPr>
          <w:rFonts w:cs="Times New Roman"/>
        </w:rPr>
        <w:t>’</w:t>
      </w:r>
      <w:r w:rsidRPr="002207AE">
        <w:rPr>
          <w:rFonts w:cs="Times New Roman"/>
        </w:rPr>
        <w:t xml:space="preserve">approvisionnement en eau </w:t>
      </w:r>
      <w:r>
        <w:rPr>
          <w:rFonts w:cs="Times New Roman"/>
        </w:rPr>
        <w:t xml:space="preserve">et </w:t>
      </w:r>
      <w:r w:rsidRPr="002207AE">
        <w:rPr>
          <w:rFonts w:cs="Times New Roman"/>
        </w:rPr>
        <w:t xml:space="preserve">40% </w:t>
      </w:r>
      <w:r>
        <w:rPr>
          <w:rFonts w:cs="Times New Roman"/>
        </w:rPr>
        <w:t>pour l</w:t>
      </w:r>
      <w:r w:rsidR="00D42BC6">
        <w:rPr>
          <w:rFonts w:cs="Times New Roman"/>
        </w:rPr>
        <w:t>’</w:t>
      </w:r>
      <w:r w:rsidRPr="002207AE">
        <w:rPr>
          <w:rFonts w:cs="Times New Roman"/>
        </w:rPr>
        <w:t>assainissement.</w:t>
      </w:r>
    </w:p>
    <w:p w14:paraId="3846CE1B" w14:textId="011FA379" w:rsidR="000B53E7" w:rsidRPr="00AB7839" w:rsidRDefault="000B53E7" w:rsidP="00103970">
      <w:pPr>
        <w:pStyle w:val="Paragraphedeliste"/>
        <w:numPr>
          <w:ilvl w:val="0"/>
          <w:numId w:val="105"/>
        </w:numPr>
        <w:ind w:left="357" w:hanging="357"/>
        <w:rPr>
          <w:rFonts w:cs="Times New Roman"/>
        </w:rPr>
      </w:pPr>
      <w:r>
        <w:rPr>
          <w:rFonts w:cs="Times New Roman"/>
        </w:rPr>
        <w:t>Les difficultés d</w:t>
      </w:r>
      <w:r w:rsidR="00D42BC6">
        <w:rPr>
          <w:rFonts w:cs="Times New Roman"/>
        </w:rPr>
        <w:t>’</w:t>
      </w:r>
      <w:r>
        <w:rPr>
          <w:rFonts w:cs="Times New Roman"/>
        </w:rPr>
        <w:t>accès à l</w:t>
      </w:r>
      <w:r w:rsidR="00D42BC6">
        <w:rPr>
          <w:rFonts w:cs="Times New Roman"/>
        </w:rPr>
        <w:t>’</w:t>
      </w:r>
      <w:r>
        <w:rPr>
          <w:rFonts w:cs="Times New Roman"/>
        </w:rPr>
        <w:t xml:space="preserve">eau sont nombreuses aussi bien en milieu urbain que dans les zones rurales.  </w:t>
      </w:r>
      <w:r w:rsidRPr="006140CD">
        <w:rPr>
          <w:rFonts w:cs="Times New Roman"/>
        </w:rPr>
        <w:t>Au niveau urbain, le secteur de l</w:t>
      </w:r>
      <w:r w:rsidR="00D42BC6">
        <w:rPr>
          <w:rFonts w:cs="Times New Roman"/>
        </w:rPr>
        <w:t>’</w:t>
      </w:r>
      <w:r w:rsidRPr="006140CD">
        <w:rPr>
          <w:rFonts w:cs="Times New Roman"/>
        </w:rPr>
        <w:t>eau est caractérisé par la dégradation des équipements de production</w:t>
      </w:r>
      <w:r>
        <w:rPr>
          <w:rFonts w:cs="Times New Roman"/>
        </w:rPr>
        <w:t xml:space="preserve"> et</w:t>
      </w:r>
      <w:r w:rsidRPr="006140CD">
        <w:rPr>
          <w:rFonts w:cs="Times New Roman"/>
        </w:rPr>
        <w:t xml:space="preserve"> les pertes d</w:t>
      </w:r>
      <w:r w:rsidR="00D42BC6">
        <w:rPr>
          <w:rFonts w:cs="Times New Roman"/>
        </w:rPr>
        <w:t>’</w:t>
      </w:r>
      <w:r w:rsidRPr="006140CD">
        <w:rPr>
          <w:rFonts w:cs="Times New Roman"/>
        </w:rPr>
        <w:t>eau inhérentes à la vétusté du réseau de distribution. Les charges d</w:t>
      </w:r>
      <w:r>
        <w:rPr>
          <w:rFonts w:cs="Times New Roman"/>
        </w:rPr>
        <w:t>e</w:t>
      </w:r>
      <w:r w:rsidRPr="006140CD">
        <w:rPr>
          <w:rFonts w:cs="Times New Roman"/>
        </w:rPr>
        <w:t xml:space="preserve"> personnel absorbent plus de 50% du chiffre d</w:t>
      </w:r>
      <w:r w:rsidR="00D42BC6">
        <w:rPr>
          <w:rFonts w:cs="Times New Roman"/>
        </w:rPr>
        <w:t>’</w:t>
      </w:r>
      <w:r w:rsidRPr="006140CD">
        <w:rPr>
          <w:rFonts w:cs="Times New Roman"/>
        </w:rPr>
        <w:t>affaire</w:t>
      </w:r>
      <w:r>
        <w:rPr>
          <w:rFonts w:cs="Times New Roman"/>
        </w:rPr>
        <w:t>s</w:t>
      </w:r>
      <w:r w:rsidRPr="006140CD">
        <w:rPr>
          <w:rFonts w:cs="Times New Roman"/>
        </w:rPr>
        <w:t xml:space="preserve"> laissant peu pour les investissements d</w:t>
      </w:r>
      <w:r w:rsidR="00D42BC6">
        <w:rPr>
          <w:rFonts w:cs="Times New Roman"/>
        </w:rPr>
        <w:t>’</w:t>
      </w:r>
      <w:r w:rsidRPr="006140CD">
        <w:rPr>
          <w:rFonts w:cs="Times New Roman"/>
        </w:rPr>
        <w:t xml:space="preserve">améliorations et de gestion du service public. </w:t>
      </w:r>
      <w:r>
        <w:rPr>
          <w:rFonts w:cs="Times New Roman"/>
        </w:rPr>
        <w:t xml:space="preserve">Dans les zones rurales, le </w:t>
      </w:r>
      <w:r w:rsidRPr="00AB7839">
        <w:rPr>
          <w:rFonts w:cs="Times New Roman"/>
        </w:rPr>
        <w:t>manque de gestion du service public, l</w:t>
      </w:r>
      <w:r w:rsidR="00D42BC6">
        <w:rPr>
          <w:rFonts w:cs="Times New Roman"/>
        </w:rPr>
        <w:t>’</w:t>
      </w:r>
      <w:r w:rsidRPr="00AB7839">
        <w:rPr>
          <w:rFonts w:cs="Times New Roman"/>
        </w:rPr>
        <w:t>entretien courant des infrastructures eau</w:t>
      </w:r>
      <w:r w:rsidR="00C474E8">
        <w:rPr>
          <w:rFonts w:cs="Times New Roman"/>
        </w:rPr>
        <w:t>/</w:t>
      </w:r>
      <w:r w:rsidRPr="00AB7839">
        <w:rPr>
          <w:rFonts w:cs="Times New Roman"/>
        </w:rPr>
        <w:t xml:space="preserve">assainissement </w:t>
      </w:r>
      <w:r>
        <w:rPr>
          <w:rFonts w:cs="Times New Roman"/>
        </w:rPr>
        <w:t>et l</w:t>
      </w:r>
      <w:r w:rsidR="00D42BC6">
        <w:rPr>
          <w:rFonts w:cs="Times New Roman"/>
        </w:rPr>
        <w:t>’</w:t>
      </w:r>
      <w:r>
        <w:rPr>
          <w:rFonts w:cs="Times New Roman"/>
        </w:rPr>
        <w:t xml:space="preserve">insuffisance des investissements de rattrapage sont les principales </w:t>
      </w:r>
      <w:r w:rsidRPr="00AB7839">
        <w:rPr>
          <w:rFonts w:cs="Times New Roman"/>
        </w:rPr>
        <w:t xml:space="preserve">causes de </w:t>
      </w:r>
      <w:r>
        <w:rPr>
          <w:rFonts w:cs="Times New Roman"/>
        </w:rPr>
        <w:t>faibles taux d</w:t>
      </w:r>
      <w:r w:rsidR="00D42BC6">
        <w:rPr>
          <w:rFonts w:cs="Times New Roman"/>
        </w:rPr>
        <w:t>’</w:t>
      </w:r>
      <w:r>
        <w:rPr>
          <w:rFonts w:cs="Times New Roman"/>
        </w:rPr>
        <w:t xml:space="preserve">accès </w:t>
      </w:r>
      <w:r w:rsidRPr="00AB7839">
        <w:rPr>
          <w:rFonts w:cs="Times New Roman"/>
        </w:rPr>
        <w:t xml:space="preserve">aux services </w:t>
      </w:r>
      <w:r>
        <w:rPr>
          <w:rFonts w:cs="Times New Roman"/>
        </w:rPr>
        <w:t xml:space="preserve">une eau de qualité. </w:t>
      </w:r>
    </w:p>
    <w:p w14:paraId="0F5DBF66" w14:textId="6AE7D51D" w:rsidR="000B53E7"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rPr>
        <w:t>Conscient de ces défis, le gouvernement s</w:t>
      </w:r>
      <w:r w:rsidR="00D42BC6">
        <w:rPr>
          <w:rFonts w:cs="Times New Roman"/>
        </w:rPr>
        <w:t>’</w:t>
      </w:r>
      <w:r w:rsidRPr="006140CD">
        <w:rPr>
          <w:rFonts w:cs="Times New Roman"/>
        </w:rPr>
        <w:t>est engagé dans une réforme du secteur de l</w:t>
      </w:r>
      <w:r w:rsidR="00D42BC6">
        <w:rPr>
          <w:rFonts w:cs="Times New Roman"/>
        </w:rPr>
        <w:t>’</w:t>
      </w:r>
      <w:r w:rsidRPr="006140CD">
        <w:rPr>
          <w:rFonts w:cs="Times New Roman"/>
        </w:rPr>
        <w:t>eau adoptée en 2018 qui met l</w:t>
      </w:r>
      <w:r w:rsidR="00D42BC6">
        <w:rPr>
          <w:rFonts w:cs="Times New Roman"/>
        </w:rPr>
        <w:t>’</w:t>
      </w:r>
      <w:r w:rsidRPr="006140CD">
        <w:rPr>
          <w:rFonts w:cs="Times New Roman"/>
        </w:rPr>
        <w:t>accent sur l</w:t>
      </w:r>
      <w:r w:rsidR="00D42BC6">
        <w:rPr>
          <w:rFonts w:cs="Times New Roman"/>
        </w:rPr>
        <w:t>’</w:t>
      </w:r>
      <w:r w:rsidRPr="006140CD">
        <w:rPr>
          <w:rFonts w:cs="Times New Roman"/>
        </w:rPr>
        <w:t xml:space="preserve">exploitation du service public en milieu urbain et créé des opportunités pour </w:t>
      </w:r>
      <w:r w:rsidRPr="006140CD">
        <w:rPr>
          <w:rFonts w:cs="Times New Roman"/>
        </w:rPr>
        <w:lastRenderedPageBreak/>
        <w:t xml:space="preserve">la délégation dudit service. En milieu rural, des efforts sont en cours pour le renforcement de la gestion du service public et le transfert de compétence de </w:t>
      </w:r>
      <w:r>
        <w:rPr>
          <w:rFonts w:cs="Times New Roman"/>
        </w:rPr>
        <w:t xml:space="preserve">la </w:t>
      </w:r>
      <w:r w:rsidRPr="006140CD">
        <w:rPr>
          <w:rFonts w:cs="Times New Roman"/>
        </w:rPr>
        <w:t xml:space="preserve">gestion aux collectivités locales. </w:t>
      </w:r>
    </w:p>
    <w:p w14:paraId="5B006F62" w14:textId="77777777" w:rsidR="00C474E8" w:rsidRDefault="00C474E8" w:rsidP="00C474E8">
      <w:pPr>
        <w:pStyle w:val="Paragraphedeliste"/>
        <w:autoSpaceDE w:val="0"/>
        <w:autoSpaceDN w:val="0"/>
        <w:adjustRightInd w:val="0"/>
        <w:ind w:left="357"/>
        <w:rPr>
          <w:rFonts w:cs="Times New Roman"/>
        </w:rPr>
      </w:pPr>
    </w:p>
    <w:p w14:paraId="62911EBE" w14:textId="3ABDE62F" w:rsidR="000B53E7" w:rsidRDefault="00C474E8" w:rsidP="00C474E8">
      <w:pPr>
        <w:autoSpaceDE w:val="0"/>
        <w:autoSpaceDN w:val="0"/>
        <w:adjustRightInd w:val="0"/>
        <w:jc w:val="center"/>
        <w:rPr>
          <w:rFonts w:cs="Times New Roman"/>
        </w:rPr>
      </w:pPr>
      <w:r>
        <w:rPr>
          <w:noProof/>
        </w:rPr>
        <w:drawing>
          <wp:inline distT="0" distB="0" distL="0" distR="0" wp14:anchorId="446F1F2D" wp14:editId="2FF04161">
            <wp:extent cx="4149969" cy="1558925"/>
            <wp:effectExtent l="0" t="0" r="3175" b="3175"/>
            <wp:docPr id="17" name="Graphique 17">
              <a:extLst xmlns:a="http://schemas.openxmlformats.org/drawingml/2006/main">
                <a:ext uri="{FF2B5EF4-FFF2-40B4-BE49-F238E27FC236}">
                  <a16:creationId xmlns:a16="http://schemas.microsoft.com/office/drawing/2014/main" id="{C3DCAEFD-9B2D-4059-B7C7-44F7A62AB3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553FFA" w14:textId="77777777" w:rsidR="000B53E7" w:rsidRPr="00E6230C" w:rsidRDefault="000B53E7" w:rsidP="000B53E7">
      <w:pPr>
        <w:autoSpaceDE w:val="0"/>
        <w:autoSpaceDN w:val="0"/>
        <w:adjustRightInd w:val="0"/>
        <w:rPr>
          <w:rFonts w:cs="Times New Roman"/>
        </w:rPr>
      </w:pPr>
    </w:p>
    <w:p w14:paraId="05845BAD" w14:textId="5958417E" w:rsidR="000B53E7"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b/>
          <w:bCs/>
          <w:i/>
          <w:iCs/>
        </w:rPr>
        <w:t>En matière d</w:t>
      </w:r>
      <w:r w:rsidR="00D42BC6">
        <w:rPr>
          <w:rFonts w:cs="Times New Roman"/>
          <w:b/>
          <w:bCs/>
          <w:i/>
          <w:iCs/>
        </w:rPr>
        <w:t>’</w:t>
      </w:r>
      <w:r w:rsidRPr="006140CD">
        <w:rPr>
          <w:rFonts w:cs="Times New Roman"/>
          <w:b/>
          <w:bCs/>
          <w:i/>
          <w:iCs/>
        </w:rPr>
        <w:t>assainissement</w:t>
      </w:r>
      <w:r w:rsidRPr="006140CD">
        <w:rPr>
          <w:rFonts w:cs="Times New Roman"/>
        </w:rPr>
        <w:t xml:space="preserve">, </w:t>
      </w:r>
      <w:proofErr w:type="gramStart"/>
      <w:r w:rsidRPr="006140CD">
        <w:rPr>
          <w:rFonts w:cs="Times New Roman"/>
        </w:rPr>
        <w:t>au</w:t>
      </w:r>
      <w:proofErr w:type="gramEnd"/>
      <w:r w:rsidRPr="006140CD">
        <w:rPr>
          <w:rFonts w:cs="Times New Roman"/>
        </w:rPr>
        <w:t xml:space="preserve"> plan nation</w:t>
      </w:r>
      <w:r>
        <w:rPr>
          <w:rFonts w:cs="Times New Roman"/>
        </w:rPr>
        <w:t>al</w:t>
      </w:r>
      <w:r w:rsidRPr="006140CD">
        <w:rPr>
          <w:rFonts w:cs="Times New Roman"/>
        </w:rPr>
        <w:t>, environ 2 personnes sur 10 ont accès à un assainissement basique, 34% se partagent les sanitaires et 37% un assainissement amélioré</w:t>
      </w:r>
      <w:r>
        <w:rPr>
          <w:rFonts w:cs="Times New Roman"/>
        </w:rPr>
        <w:t xml:space="preserve"> en 2017</w:t>
      </w:r>
      <w:r w:rsidRPr="006140CD">
        <w:rPr>
          <w:rFonts w:cs="Times New Roman"/>
        </w:rPr>
        <w:t>. La pratique de la défécation à l</w:t>
      </w:r>
      <w:r w:rsidR="00D42BC6">
        <w:rPr>
          <w:rFonts w:cs="Times New Roman"/>
        </w:rPr>
        <w:t>’</w:t>
      </w:r>
      <w:r w:rsidRPr="006140CD">
        <w:rPr>
          <w:rFonts w:cs="Times New Roman"/>
        </w:rPr>
        <w:t>air libre met environ 400 000 personnes à risque. Les données désagrégées pour le milieu rural démontrent que la situation est préoccupante. Le taux de défécation à l</w:t>
      </w:r>
      <w:r w:rsidR="00D42BC6">
        <w:rPr>
          <w:rFonts w:cs="Times New Roman"/>
        </w:rPr>
        <w:t>’</w:t>
      </w:r>
      <w:r w:rsidRPr="006140CD">
        <w:rPr>
          <w:rFonts w:cs="Times New Roman"/>
        </w:rPr>
        <w:t>air libre a augmenté. Ce taux qui est passé de 17% (2000) à 20% (2015) et a encore augmenté selon le dernier rapport du JMP 2021, soit 23% en 2020. En analysant les données, on peut voir que les taux d</w:t>
      </w:r>
      <w:r w:rsidR="00D42BC6">
        <w:rPr>
          <w:rFonts w:cs="Times New Roman"/>
        </w:rPr>
        <w:t>’</w:t>
      </w:r>
      <w:r w:rsidRPr="006140CD">
        <w:rPr>
          <w:rFonts w:cs="Times New Roman"/>
        </w:rPr>
        <w:t>accès sont stables pour l</w:t>
      </w:r>
      <w:r w:rsidR="00D42BC6">
        <w:rPr>
          <w:rFonts w:cs="Times New Roman"/>
        </w:rPr>
        <w:t>’</w:t>
      </w:r>
      <w:r w:rsidRPr="006140CD">
        <w:rPr>
          <w:rFonts w:cs="Times New Roman"/>
        </w:rPr>
        <w:t>accès basique et les toilettes partagées. En revanche, le nombre de personnes ayant accès à des sanitaires non amélioré</w:t>
      </w:r>
      <w:r>
        <w:rPr>
          <w:rFonts w:cs="Times New Roman"/>
        </w:rPr>
        <w:t>e</w:t>
      </w:r>
      <w:r w:rsidRPr="006140CD">
        <w:rPr>
          <w:rFonts w:cs="Times New Roman"/>
        </w:rPr>
        <w:t>s a diminué. Cette proportion de la population semble glisser dans la défécation à l</w:t>
      </w:r>
      <w:r w:rsidR="00D42BC6">
        <w:rPr>
          <w:rFonts w:cs="Times New Roman"/>
        </w:rPr>
        <w:t>’</w:t>
      </w:r>
      <w:r w:rsidRPr="006140CD">
        <w:rPr>
          <w:rFonts w:cs="Times New Roman"/>
        </w:rPr>
        <w:t>air libre qui augmente. Sur la base des enquêtes nationale</w:t>
      </w:r>
      <w:r>
        <w:rPr>
          <w:rFonts w:cs="Times New Roman"/>
        </w:rPr>
        <w:t>s</w:t>
      </w:r>
      <w:r w:rsidRPr="006140CD">
        <w:rPr>
          <w:rFonts w:cs="Times New Roman"/>
        </w:rPr>
        <w:t xml:space="preserve"> entre 2015 et 2018, seulement 9% de la population</w:t>
      </w:r>
      <w:r w:rsidR="00C474E8">
        <w:rPr>
          <w:rFonts w:cs="Times New Roman"/>
        </w:rPr>
        <w:t xml:space="preserve"> </w:t>
      </w:r>
      <w:proofErr w:type="gramStart"/>
      <w:r w:rsidR="00C474E8">
        <w:rPr>
          <w:rFonts w:cs="Times New Roman"/>
        </w:rPr>
        <w:t>au</w:t>
      </w:r>
      <w:proofErr w:type="gramEnd"/>
      <w:r w:rsidR="00C474E8">
        <w:rPr>
          <w:rFonts w:cs="Times New Roman"/>
        </w:rPr>
        <w:t xml:space="preserve"> plan national </w:t>
      </w:r>
      <w:r w:rsidRPr="006140CD">
        <w:rPr>
          <w:rFonts w:cs="Times New Roman"/>
        </w:rPr>
        <w:t>pratique</w:t>
      </w:r>
      <w:r>
        <w:rPr>
          <w:rFonts w:cs="Times New Roman"/>
        </w:rPr>
        <w:t>nt</w:t>
      </w:r>
      <w:r w:rsidRPr="006140CD">
        <w:rPr>
          <w:rFonts w:cs="Times New Roman"/>
        </w:rPr>
        <w:t xml:space="preserve"> la défécation en plein air, le pourcentage de la population vivant dans un groupe dans lequel au moins un ménage pratique la défécation est de 49%</w:t>
      </w:r>
      <w:r w:rsidR="00C474E8">
        <w:rPr>
          <w:rFonts w:cs="Times New Roman"/>
        </w:rPr>
        <w:t xml:space="preserve"> </w:t>
      </w:r>
      <w:r w:rsidRPr="006140CD">
        <w:rPr>
          <w:rFonts w:cs="Times New Roman"/>
        </w:rPr>
        <w:t>(JMP 2019).</w:t>
      </w:r>
      <w:r>
        <w:rPr>
          <w:rFonts w:cs="Times New Roman"/>
        </w:rPr>
        <w:t xml:space="preserve"> </w:t>
      </w:r>
    </w:p>
    <w:p w14:paraId="41BDA715" w14:textId="228F5BD4" w:rsidR="000B53E7"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rPr>
        <w:t>Le gouvernement a pris un ensemble de mesures comme le développement d</w:t>
      </w:r>
      <w:r w:rsidR="00D42BC6">
        <w:rPr>
          <w:rFonts w:cs="Times New Roman"/>
        </w:rPr>
        <w:t>’</w:t>
      </w:r>
      <w:r w:rsidRPr="006140CD">
        <w:rPr>
          <w:rFonts w:cs="Times New Roman"/>
        </w:rPr>
        <w:t>une politique nationale de l</w:t>
      </w:r>
      <w:r w:rsidR="00D42BC6">
        <w:rPr>
          <w:rFonts w:cs="Times New Roman"/>
        </w:rPr>
        <w:t>’</w:t>
      </w:r>
      <w:r w:rsidRPr="006140CD">
        <w:rPr>
          <w:rFonts w:cs="Times New Roman"/>
        </w:rPr>
        <w:t>eau et de l</w:t>
      </w:r>
      <w:r w:rsidR="00D42BC6">
        <w:rPr>
          <w:rFonts w:cs="Times New Roman"/>
        </w:rPr>
        <w:t>’</w:t>
      </w:r>
      <w:r w:rsidRPr="006140CD">
        <w:rPr>
          <w:rFonts w:cs="Times New Roman"/>
        </w:rPr>
        <w:t>assainissement visant entre autres à renforcer le cadre institutionnel du sous-secteur de l</w:t>
      </w:r>
      <w:r w:rsidR="00D42BC6">
        <w:rPr>
          <w:rFonts w:cs="Times New Roman"/>
        </w:rPr>
        <w:t>’</w:t>
      </w:r>
      <w:r w:rsidRPr="006140CD">
        <w:rPr>
          <w:rFonts w:cs="Times New Roman"/>
        </w:rPr>
        <w:t>assainissement. La promotion de l</w:t>
      </w:r>
      <w:r w:rsidR="00D42BC6">
        <w:rPr>
          <w:rFonts w:cs="Times New Roman"/>
        </w:rPr>
        <w:t>’</w:t>
      </w:r>
      <w:r w:rsidRPr="006140CD">
        <w:rPr>
          <w:rFonts w:cs="Times New Roman"/>
        </w:rPr>
        <w:t>hygiène constitue un défi avec 48% de la population qui se lavent les mains au savon et environ 18% (près d</w:t>
      </w:r>
      <w:r w:rsidR="00D42BC6">
        <w:rPr>
          <w:rFonts w:cs="Times New Roman"/>
        </w:rPr>
        <w:t>’</w:t>
      </w:r>
      <w:r w:rsidRPr="006140CD">
        <w:rPr>
          <w:rFonts w:cs="Times New Roman"/>
        </w:rPr>
        <w:t xml:space="preserve">un million de personnes) sans accès à des installations de lavage des mains. Toutefois, avec la réponse COVID-19, 171 000 personnes incluant des élèves ont accès à un dispositif de lavage des mains et </w:t>
      </w:r>
      <w:r>
        <w:rPr>
          <w:rFonts w:cs="Times New Roman"/>
        </w:rPr>
        <w:t xml:space="preserve">avec </w:t>
      </w:r>
      <w:r w:rsidRPr="006140CD">
        <w:rPr>
          <w:rFonts w:cs="Times New Roman"/>
        </w:rPr>
        <w:t>du savon.</w:t>
      </w:r>
      <w:r>
        <w:rPr>
          <w:rFonts w:cs="Times New Roman"/>
        </w:rPr>
        <w:t xml:space="preserve"> </w:t>
      </w:r>
      <w:r w:rsidRPr="006F29EA">
        <w:rPr>
          <w:rFonts w:cs="Times New Roman"/>
        </w:rPr>
        <w:t>Dans les centres de santé, des progrès ont été réalisés pour l</w:t>
      </w:r>
      <w:r w:rsidR="00D42BC6">
        <w:rPr>
          <w:rFonts w:cs="Times New Roman"/>
        </w:rPr>
        <w:t>’</w:t>
      </w:r>
      <w:r w:rsidRPr="006F29EA">
        <w:rPr>
          <w:rFonts w:cs="Times New Roman"/>
        </w:rPr>
        <w:t>assainissement et l</w:t>
      </w:r>
      <w:r w:rsidR="00D42BC6">
        <w:rPr>
          <w:rFonts w:cs="Times New Roman"/>
        </w:rPr>
        <w:t>’</w:t>
      </w:r>
      <w:r w:rsidRPr="006F29EA">
        <w:rPr>
          <w:rFonts w:cs="Times New Roman"/>
        </w:rPr>
        <w:t>hygiène.</w:t>
      </w:r>
    </w:p>
    <w:p w14:paraId="23BFA30D" w14:textId="73A4D539" w:rsidR="000B53E7" w:rsidRPr="002207AE" w:rsidRDefault="000B53E7" w:rsidP="00103970">
      <w:pPr>
        <w:pStyle w:val="Paragraphedeliste"/>
        <w:numPr>
          <w:ilvl w:val="0"/>
          <w:numId w:val="105"/>
        </w:numPr>
        <w:autoSpaceDE w:val="0"/>
        <w:autoSpaceDN w:val="0"/>
        <w:adjustRightInd w:val="0"/>
        <w:ind w:left="357" w:hanging="357"/>
        <w:rPr>
          <w:rFonts w:cs="Times New Roman"/>
        </w:rPr>
      </w:pPr>
      <w:r w:rsidRPr="006140CD">
        <w:rPr>
          <w:rFonts w:cs="Times New Roman"/>
        </w:rPr>
        <w:t xml:space="preserve">Au niveau des institutions, </w:t>
      </w:r>
      <w:r w:rsidRPr="00AB7839">
        <w:rPr>
          <w:rFonts w:cs="Times New Roman"/>
        </w:rPr>
        <w:t>il n</w:t>
      </w:r>
      <w:r w:rsidR="00D42BC6">
        <w:rPr>
          <w:rFonts w:cs="Times New Roman"/>
        </w:rPr>
        <w:t>’</w:t>
      </w:r>
      <w:r w:rsidRPr="00AB7839">
        <w:rPr>
          <w:rFonts w:cs="Times New Roman"/>
        </w:rPr>
        <w:t>existe pas un cadre organisationnel et juridique propre à l</w:t>
      </w:r>
      <w:r w:rsidR="00D42BC6">
        <w:rPr>
          <w:rFonts w:cs="Times New Roman"/>
        </w:rPr>
        <w:t>’</w:t>
      </w:r>
      <w:r w:rsidRPr="00AB7839">
        <w:rPr>
          <w:rFonts w:cs="Times New Roman"/>
        </w:rPr>
        <w:t>assainissement en milieu rural</w:t>
      </w:r>
      <w:r>
        <w:rPr>
          <w:rFonts w:cs="Times New Roman"/>
        </w:rPr>
        <w:t> ; p</w:t>
      </w:r>
      <w:r w:rsidRPr="00AB7839">
        <w:rPr>
          <w:rFonts w:cs="Times New Roman"/>
        </w:rPr>
        <w:t>lusieurs ministères interviennent dans l</w:t>
      </w:r>
      <w:r w:rsidR="00D42BC6">
        <w:rPr>
          <w:rFonts w:cs="Times New Roman"/>
        </w:rPr>
        <w:t>’</w:t>
      </w:r>
      <w:r w:rsidRPr="00AB7839">
        <w:rPr>
          <w:rFonts w:cs="Times New Roman"/>
        </w:rPr>
        <w:t>assainissement avec peu de coordination entre eux</w:t>
      </w:r>
      <w:r>
        <w:rPr>
          <w:rFonts w:cs="Times New Roman"/>
        </w:rPr>
        <w:t xml:space="preserve">, sans que les </w:t>
      </w:r>
      <w:r w:rsidRPr="00AB7839">
        <w:rPr>
          <w:rFonts w:cs="Times New Roman"/>
        </w:rPr>
        <w:t>rôles et les responsabilités so</w:t>
      </w:r>
      <w:r>
        <w:rPr>
          <w:rFonts w:cs="Times New Roman"/>
        </w:rPr>
        <w:t>ie</w:t>
      </w:r>
      <w:r w:rsidRPr="00AB7839">
        <w:rPr>
          <w:rFonts w:cs="Times New Roman"/>
        </w:rPr>
        <w:t>nt clairs.</w:t>
      </w:r>
      <w:r>
        <w:rPr>
          <w:rFonts w:cs="Times New Roman"/>
        </w:rPr>
        <w:t xml:space="preserve"> L</w:t>
      </w:r>
      <w:r w:rsidRPr="002207AE">
        <w:rPr>
          <w:rFonts w:cs="Times New Roman"/>
        </w:rPr>
        <w:t>e monitoring sectoriel du secteur demeure un défi. Les chiffres d</w:t>
      </w:r>
      <w:r w:rsidR="00D42BC6">
        <w:rPr>
          <w:rFonts w:cs="Times New Roman"/>
        </w:rPr>
        <w:t>’</w:t>
      </w:r>
      <w:r w:rsidRPr="002207AE">
        <w:rPr>
          <w:rFonts w:cs="Times New Roman"/>
        </w:rPr>
        <w:t>accès ne sont pas désagrégés par niveau de service. Les données ne sont pas disponibles pour le lavage des mains au savon et l</w:t>
      </w:r>
      <w:r w:rsidR="00D42BC6">
        <w:rPr>
          <w:rFonts w:cs="Times New Roman"/>
        </w:rPr>
        <w:t>’</w:t>
      </w:r>
      <w:r w:rsidRPr="002207AE">
        <w:rPr>
          <w:rFonts w:cs="Times New Roman"/>
        </w:rPr>
        <w:t>hygiène menstruelle. Ceci est un frein pour la mesure des ODD 6 et 4. La non-intégration des indicateurs sur la gestion de l</w:t>
      </w:r>
      <w:r w:rsidR="00D42BC6">
        <w:rPr>
          <w:rFonts w:cs="Times New Roman"/>
        </w:rPr>
        <w:t>’</w:t>
      </w:r>
      <w:r w:rsidRPr="002207AE">
        <w:rPr>
          <w:rFonts w:cs="Times New Roman"/>
        </w:rPr>
        <w:t>hygiène menstruelle peut être un frein pour la rétention des filles adolescentes et afin qu</w:t>
      </w:r>
      <w:r w:rsidR="00D42BC6">
        <w:rPr>
          <w:rFonts w:cs="Times New Roman"/>
        </w:rPr>
        <w:t>’</w:t>
      </w:r>
      <w:r w:rsidRPr="002207AE">
        <w:rPr>
          <w:rFonts w:cs="Times New Roman"/>
        </w:rPr>
        <w:t>elles puissent jouir de leurs droits en toute sécurité et dignité.</w:t>
      </w:r>
    </w:p>
    <w:p w14:paraId="09DEFC13" w14:textId="6DF95DA4" w:rsidR="000B53E7" w:rsidRPr="006140CD" w:rsidRDefault="000B53E7" w:rsidP="00103970">
      <w:pPr>
        <w:pStyle w:val="Paragraphedeliste"/>
        <w:numPr>
          <w:ilvl w:val="0"/>
          <w:numId w:val="105"/>
        </w:numPr>
        <w:autoSpaceDE w:val="0"/>
        <w:autoSpaceDN w:val="0"/>
        <w:adjustRightInd w:val="0"/>
        <w:ind w:left="357" w:hanging="357"/>
        <w:rPr>
          <w:rFonts w:cs="Times New Roman"/>
        </w:rPr>
      </w:pPr>
      <w:r>
        <w:rPr>
          <w:rFonts w:cs="Times New Roman"/>
        </w:rPr>
        <w:t>Les causes sous-jacentes et profondes en matière d</w:t>
      </w:r>
      <w:r w:rsidR="00D42BC6">
        <w:rPr>
          <w:rFonts w:cs="Times New Roman"/>
        </w:rPr>
        <w:t>’</w:t>
      </w:r>
      <w:r>
        <w:rPr>
          <w:rFonts w:cs="Times New Roman"/>
        </w:rPr>
        <w:t>accès à l</w:t>
      </w:r>
      <w:r w:rsidR="00D42BC6">
        <w:rPr>
          <w:rFonts w:cs="Times New Roman"/>
        </w:rPr>
        <w:t>’</w:t>
      </w:r>
      <w:r>
        <w:rPr>
          <w:rFonts w:cs="Times New Roman"/>
        </w:rPr>
        <w:t>eau, d</w:t>
      </w:r>
      <w:r w:rsidR="00D42BC6">
        <w:rPr>
          <w:rFonts w:cs="Times New Roman"/>
        </w:rPr>
        <w:t>’</w:t>
      </w:r>
      <w:r>
        <w:rPr>
          <w:rFonts w:cs="Times New Roman"/>
        </w:rPr>
        <w:t>assainissement et de meilleures conditions d</w:t>
      </w:r>
      <w:r w:rsidR="00D42BC6">
        <w:rPr>
          <w:rFonts w:cs="Times New Roman"/>
        </w:rPr>
        <w:t>’</w:t>
      </w:r>
      <w:r>
        <w:rPr>
          <w:rFonts w:cs="Times New Roman"/>
        </w:rPr>
        <w:t>hygiène sont d</w:t>
      </w:r>
      <w:r w:rsidR="00D42BC6">
        <w:rPr>
          <w:rFonts w:cs="Times New Roman"/>
        </w:rPr>
        <w:t>’</w:t>
      </w:r>
      <w:r>
        <w:rPr>
          <w:rFonts w:cs="Times New Roman"/>
        </w:rPr>
        <w:t xml:space="preserve">une part le retard </w:t>
      </w:r>
      <w:r w:rsidR="00C474E8">
        <w:rPr>
          <w:rFonts w:cs="Times New Roman"/>
        </w:rPr>
        <w:t xml:space="preserve">accusé </w:t>
      </w:r>
      <w:r>
        <w:rPr>
          <w:rFonts w:cs="Times New Roman"/>
        </w:rPr>
        <w:t>pour améliorer  l</w:t>
      </w:r>
      <w:r w:rsidR="00D42BC6">
        <w:rPr>
          <w:rFonts w:cs="Times New Roman"/>
        </w:rPr>
        <w:t>’</w:t>
      </w:r>
      <w:r>
        <w:rPr>
          <w:rFonts w:cs="Times New Roman"/>
        </w:rPr>
        <w:t>accès et la qualité dans l</w:t>
      </w:r>
      <w:r w:rsidR="00D42BC6">
        <w:rPr>
          <w:rFonts w:cs="Times New Roman"/>
        </w:rPr>
        <w:t>’</w:t>
      </w:r>
      <w:r>
        <w:rPr>
          <w:rFonts w:cs="Times New Roman"/>
        </w:rPr>
        <w:t>eau potable dans les zones rurales à travers des mesures visant la clarification des rôles et responsabilités des institutions de tutelle impliquées dans la réalisation des investissement</w:t>
      </w:r>
      <w:r w:rsidR="00C474E8">
        <w:rPr>
          <w:rFonts w:cs="Times New Roman"/>
        </w:rPr>
        <w:t>s</w:t>
      </w:r>
      <w:r>
        <w:rPr>
          <w:rFonts w:cs="Times New Roman"/>
        </w:rPr>
        <w:t xml:space="preserve"> et de gestion du système ainsi que l</w:t>
      </w:r>
      <w:r w:rsidR="00D42BC6">
        <w:rPr>
          <w:rFonts w:cs="Times New Roman"/>
        </w:rPr>
        <w:t>’</w:t>
      </w:r>
      <w:r>
        <w:rPr>
          <w:rFonts w:cs="Times New Roman"/>
        </w:rPr>
        <w:t>amélioration du mode de gouvernance du système de la gestion de l</w:t>
      </w:r>
      <w:r w:rsidR="00D42BC6">
        <w:rPr>
          <w:rFonts w:cs="Times New Roman"/>
        </w:rPr>
        <w:t>’</w:t>
      </w:r>
      <w:r>
        <w:rPr>
          <w:rFonts w:cs="Times New Roman"/>
        </w:rPr>
        <w:t>eau dans les villes et, d</w:t>
      </w:r>
      <w:r w:rsidR="00D42BC6">
        <w:rPr>
          <w:rFonts w:cs="Times New Roman"/>
        </w:rPr>
        <w:t>’</w:t>
      </w:r>
      <w:r>
        <w:rPr>
          <w:rFonts w:cs="Times New Roman"/>
        </w:rPr>
        <w:t>autre part de réaliser des gains rapides dans les domaines de l</w:t>
      </w:r>
      <w:r w:rsidR="00D42BC6">
        <w:rPr>
          <w:rFonts w:cs="Times New Roman"/>
        </w:rPr>
        <w:t>’</w:t>
      </w:r>
      <w:r>
        <w:rPr>
          <w:rFonts w:cs="Times New Roman"/>
        </w:rPr>
        <w:t>assainissement et de l</w:t>
      </w:r>
      <w:r w:rsidR="00D42BC6">
        <w:rPr>
          <w:rFonts w:cs="Times New Roman"/>
        </w:rPr>
        <w:t>’</w:t>
      </w:r>
      <w:r>
        <w:rPr>
          <w:rFonts w:cs="Times New Roman"/>
        </w:rPr>
        <w:t>hygiène aussi bien en milieu urbain que dans les zones rurales en renforçant les efforts en matière d</w:t>
      </w:r>
      <w:r w:rsidR="00D42BC6">
        <w:rPr>
          <w:rFonts w:cs="Times New Roman"/>
        </w:rPr>
        <w:t>’</w:t>
      </w:r>
      <w:r>
        <w:rPr>
          <w:rFonts w:cs="Times New Roman"/>
        </w:rPr>
        <w:t xml:space="preserve">investissements et de gestion efficace des infrastructures.  </w:t>
      </w:r>
    </w:p>
    <w:p w14:paraId="4A7909EB" w14:textId="77777777" w:rsidR="000B53E7" w:rsidRPr="008A0155" w:rsidRDefault="000B53E7" w:rsidP="000B53E7"/>
    <w:p w14:paraId="207E4BDF" w14:textId="77777777" w:rsidR="000B53E7" w:rsidRDefault="000B53E7" w:rsidP="00373298">
      <w:pPr>
        <w:pStyle w:val="Titre3"/>
        <w:numPr>
          <w:ilvl w:val="2"/>
          <w:numId w:val="6"/>
        </w:numPr>
      </w:pPr>
      <w:bookmarkStart w:id="25" w:name="_Toc106186085"/>
      <w:r>
        <w:t>Education : progrès entre 2014 et 2019 mais contrariés par la baisse des ressources budgétaires et la faible efficacité dans la gestion des ressources humaines</w:t>
      </w:r>
      <w:bookmarkEnd w:id="25"/>
      <w:r>
        <w:t xml:space="preserve">  </w:t>
      </w:r>
    </w:p>
    <w:p w14:paraId="28317923" w14:textId="77777777" w:rsidR="000B53E7" w:rsidRPr="005E41B0" w:rsidRDefault="000B53E7" w:rsidP="000B53E7"/>
    <w:p w14:paraId="0D01065D" w14:textId="6DE10CEA" w:rsidR="000B53E7" w:rsidRDefault="000B53E7" w:rsidP="00103970">
      <w:pPr>
        <w:pStyle w:val="Paragraphedeliste"/>
        <w:numPr>
          <w:ilvl w:val="0"/>
          <w:numId w:val="105"/>
        </w:numPr>
        <w:ind w:left="357" w:hanging="357"/>
      </w:pPr>
      <w:r>
        <w:rPr>
          <w:b/>
          <w:bCs/>
          <w:i/>
          <w:iCs/>
        </w:rPr>
        <w:t>Efforts pour l</w:t>
      </w:r>
      <w:r w:rsidR="00D42BC6">
        <w:rPr>
          <w:b/>
          <w:bCs/>
          <w:i/>
          <w:iCs/>
        </w:rPr>
        <w:t>’</w:t>
      </w:r>
      <w:r>
        <w:rPr>
          <w:b/>
          <w:bCs/>
          <w:i/>
          <w:iCs/>
        </w:rPr>
        <w:t>accès à l</w:t>
      </w:r>
      <w:r w:rsidR="00D42BC6">
        <w:rPr>
          <w:b/>
          <w:bCs/>
          <w:i/>
          <w:iCs/>
        </w:rPr>
        <w:t>’</w:t>
      </w:r>
      <w:r>
        <w:rPr>
          <w:b/>
          <w:bCs/>
          <w:i/>
          <w:iCs/>
        </w:rPr>
        <w:t>éducation pour tous </w:t>
      </w:r>
      <w:r>
        <w:t>: selon les annuaires statistiques de l</w:t>
      </w:r>
      <w:r w:rsidR="00D42BC6">
        <w:t>’</w:t>
      </w:r>
      <w:r>
        <w:t xml:space="preserve">INS, les effectifs scolarisés au Congo sont en hausse à tous les niveaux. Les effectifs du préscolaire sont passés de 27 493 en 2005 à 73 239 en 2018 ; ceux du primaire de 617 010 en 2005 à 783 448 ; ceux du premier et deuxième cycle du secondaire sont respectivement de 193 238 à 340 163 et de 52 296 à 143 485 entre 2005 et 2018. De tous les cycles, les effectifs du primaire ont progressé moins vite marquant un tassement des effectifs du préscolaire et un fort taux de redoublement. Les effectifs qui ont connu les plus forts taux de croissance concernent surtout le deuxième cycle du secondaire ; les effectifs ont presque triplé (2,74 fois) pour le </w:t>
      </w:r>
      <w:r>
        <w:lastRenderedPageBreak/>
        <w:t xml:space="preserve">lycée entre 2004-2005 et 2017-2018. La part du secteur privé au niveau primaire est relativement importante, avec 37 % des effectifs en 2018 contre respectivement </w:t>
      </w:r>
      <w:r w:rsidRPr="00181CD0">
        <w:t xml:space="preserve">pour le premier </w:t>
      </w:r>
      <w:r>
        <w:t xml:space="preserve">et le deuxième </w:t>
      </w:r>
      <w:r w:rsidRPr="00181CD0">
        <w:t xml:space="preserve">cycle du secondaire </w:t>
      </w:r>
      <w:r>
        <w:t>de 34 % et 15 %.  Cet élargissement de l</w:t>
      </w:r>
      <w:r w:rsidR="00D42BC6">
        <w:t>’</w:t>
      </w:r>
      <w:r>
        <w:t>enseignement au lycée a permis d</w:t>
      </w:r>
      <w:r w:rsidR="00D42BC6">
        <w:t>’</w:t>
      </w:r>
      <w:r>
        <w:t>augmenter le taux brut de scolarisation au niveau du lycée passant de 23,5 % en 2005-2006 à 46 % en 2017-2018. La parité entre garçons et filles baisse dès l</w:t>
      </w:r>
      <w:r w:rsidR="00D42BC6">
        <w:t>’</w:t>
      </w:r>
      <w:r>
        <w:t xml:space="preserve">école primaire pour se situer à un indice 90 au niveau du lycée. Pour les enfants autochtones, le niveau de scolarisation est encore très faible ; en 2017 (UNICEF), 65 % des adolescents autochtones (12-15 ans) ne sont pas scolarisés comparés aux 39 % dans la population générale scolarisable.  </w:t>
      </w:r>
    </w:p>
    <w:p w14:paraId="7B5DDEAB" w14:textId="5B598CE8" w:rsidR="000B53E7" w:rsidRDefault="000B53E7" w:rsidP="00103970">
      <w:pPr>
        <w:pStyle w:val="Paragraphedeliste"/>
        <w:numPr>
          <w:ilvl w:val="0"/>
          <w:numId w:val="105"/>
        </w:numPr>
        <w:ind w:left="357" w:hanging="357"/>
      </w:pPr>
      <w:r>
        <w:t>Les performances du système scolaire au Congo sont faibles avec des taux de redoublement qui se situent à 20 % en moyenne pour les trois niveaux d</w:t>
      </w:r>
      <w:r w:rsidR="00D42BC6">
        <w:t>’</w:t>
      </w:r>
      <w:r>
        <w:t>enseignement (primaire/collège/lycée) en 2018 ; le taux de redoublement le plus important est enregistré au lycée 27,2 % ; les classes qui enregistrent les plus forts taux de redoublement sont au niveau du CE1 pour le primaire (25 %), 3</w:t>
      </w:r>
      <w:r w:rsidRPr="009771C8">
        <w:rPr>
          <w:vertAlign w:val="superscript"/>
        </w:rPr>
        <w:t>ème</w:t>
      </w:r>
      <w:r>
        <w:t xml:space="preserve"> au collège (21,1 %) et la terminale au lycée (40 %).  Cette sous-performance est en grande partie due aux lacunes dans la gestion pédagogique avec une majorité (43 %) des enseignants dits bénévoles payés par les familles aussi bien dans le primaire que dans le collège qui n</w:t>
      </w:r>
      <w:r w:rsidR="00D42BC6">
        <w:t>’</w:t>
      </w:r>
      <w:r>
        <w:t>ont pas souvent les qualités requises en matière de formation de base et les méthodes pédagogiques les plus évoluées. La mauvaise qualité du système éducatif est également liée au niveau d</w:t>
      </w:r>
      <w:r w:rsidR="00D42BC6">
        <w:t>’</w:t>
      </w:r>
      <w:r>
        <w:t>encadrement d</w:t>
      </w:r>
      <w:r w:rsidR="00D42BC6">
        <w:t>’</w:t>
      </w:r>
      <w:r>
        <w:t>élèves avec un ratio élève/classe pédagogique de 75 au lycée, 69 au collège et 46 au primaire en 2018 selon l</w:t>
      </w:r>
      <w:r w:rsidR="00D42BC6">
        <w:t>’</w:t>
      </w:r>
      <w:r>
        <w:t>annuaire statistique 2018 de l</w:t>
      </w:r>
      <w:r w:rsidR="00D42BC6">
        <w:t>’</w:t>
      </w:r>
      <w:r>
        <w:t>INS ; les infrastructures scolaires ne sont souvent pas aux normes avec des tables de bancs pour deux élèves. La fermeture des écoles pendant plus de trois mois en raison du Covid est source d</w:t>
      </w:r>
      <w:r w:rsidR="00D42BC6">
        <w:t>’</w:t>
      </w:r>
      <w:r>
        <w:t>accentuation de la baisse du niveau de compétences des apprenants et d</w:t>
      </w:r>
      <w:r w:rsidR="00D42BC6">
        <w:t>’</w:t>
      </w:r>
      <w:r>
        <w:t>augmentation du nombre d</w:t>
      </w:r>
      <w:r w:rsidR="00D42BC6">
        <w:t>’</w:t>
      </w:r>
      <w:r>
        <w:t xml:space="preserve">abandon scolaire touchant entre 10 et 20% des élèves selon les régions (PNUD et Banque Mondiale). </w:t>
      </w:r>
    </w:p>
    <w:p w14:paraId="5B3451DC" w14:textId="5198D3CA" w:rsidR="000B53E7" w:rsidRDefault="000B53E7" w:rsidP="00103970">
      <w:pPr>
        <w:pStyle w:val="Paragraphedeliste"/>
        <w:numPr>
          <w:ilvl w:val="0"/>
          <w:numId w:val="105"/>
        </w:numPr>
        <w:ind w:left="357" w:hanging="357"/>
      </w:pPr>
      <w:r>
        <w:t>Parmi les autres problèmes que connaît le système éducatif en République du Congo, il y a les violences de genre et les violences en ligne qui contribuent au décrochage scolaire. En effet, selon l</w:t>
      </w:r>
      <w:r w:rsidR="00D42BC6">
        <w:t>’</w:t>
      </w:r>
      <w:r>
        <w:t>étude de l</w:t>
      </w:r>
      <w:r w:rsidR="00D42BC6">
        <w:t>’</w:t>
      </w:r>
      <w:r>
        <w:t>UNICEF de 2019 sur la nature de ces violences dans 15 communes de plein exercice des 12 départements, l</w:t>
      </w:r>
      <w:r w:rsidR="00D42BC6">
        <w:t>’</w:t>
      </w:r>
      <w:r>
        <w:t>ampleur de ces violences se répartit entre violences verbales et psychologiques (74%), violences physiques (37%), violences économiques (31%), violences sexuelles (31%) et violences en ligne (12%). Ces violences se manifestent à 40 % dans le cour/enceinte des établissements, 36 % dans les salles de classe/cours/laboratoires et 18% aux alentours des établissements. Les impacts des violences subies sur le parcours scolaire des victimes depuis leur entrée dans le circuit éducatif selon le type de violence en 2019 se traduisent pour près de 30% (27,2%) par l</w:t>
      </w:r>
      <w:r w:rsidR="00D42BC6">
        <w:t>’</w:t>
      </w:r>
      <w:r>
        <w:t xml:space="preserve">absence à certains cours (10,1%), suivi par un échec dans une matière/redoublement (5,7%), un changement de filière/école (3,0%) et le décrochage scolaire.  </w:t>
      </w:r>
    </w:p>
    <w:p w14:paraId="01355BFD" w14:textId="77777777" w:rsidR="000B53E7" w:rsidRPr="005E4E3B" w:rsidRDefault="000B53E7" w:rsidP="000B53E7">
      <w:pPr>
        <w:jc w:val="center"/>
        <w:rPr>
          <w:b/>
          <w:bCs/>
          <w:sz w:val="14"/>
          <w:szCs w:val="14"/>
        </w:rPr>
      </w:pPr>
    </w:p>
    <w:p w14:paraId="77169E12" w14:textId="6AD74C7D" w:rsidR="000B53E7" w:rsidRPr="008F6847" w:rsidRDefault="000B53E7" w:rsidP="000B53E7">
      <w:pPr>
        <w:jc w:val="center"/>
        <w:rPr>
          <w:rFonts w:cs="Times New Roman"/>
          <w:b/>
          <w:bCs/>
          <w:sz w:val="19"/>
          <w:szCs w:val="19"/>
        </w:rPr>
      </w:pPr>
      <w:r w:rsidRPr="008F6847">
        <w:rPr>
          <w:rFonts w:cs="Times New Roman"/>
          <w:b/>
          <w:bCs/>
          <w:sz w:val="19"/>
          <w:szCs w:val="19"/>
        </w:rPr>
        <w:t>Congo : indicateurs clés dans l</w:t>
      </w:r>
      <w:r w:rsidR="00D42BC6">
        <w:rPr>
          <w:rFonts w:cs="Times New Roman"/>
          <w:b/>
          <w:bCs/>
          <w:sz w:val="19"/>
          <w:szCs w:val="19"/>
        </w:rPr>
        <w:t>’</w:t>
      </w:r>
      <w:r w:rsidRPr="008F6847">
        <w:rPr>
          <w:rFonts w:cs="Times New Roman"/>
          <w:b/>
          <w:bCs/>
          <w:sz w:val="19"/>
          <w:szCs w:val="19"/>
        </w:rPr>
        <w:t>enseignement général 2017-2018 (Public et privé)</w:t>
      </w:r>
    </w:p>
    <w:p w14:paraId="39BB1C57" w14:textId="77777777" w:rsidR="000B53E7" w:rsidRPr="008F6847" w:rsidRDefault="000B53E7" w:rsidP="000B53E7">
      <w:pPr>
        <w:jc w:val="center"/>
        <w:rPr>
          <w:rFonts w:cs="Times New Roman"/>
          <w:sz w:val="19"/>
          <w:szCs w:val="19"/>
        </w:rPr>
      </w:pPr>
    </w:p>
    <w:tbl>
      <w:tblPr>
        <w:tblStyle w:val="Grilledutableau"/>
        <w:tblW w:w="0" w:type="auto"/>
        <w:jc w:val="center"/>
        <w:tblLook w:val="04A0" w:firstRow="1" w:lastRow="0" w:firstColumn="1" w:lastColumn="0" w:noHBand="0" w:noVBand="1"/>
      </w:tblPr>
      <w:tblGrid>
        <w:gridCol w:w="2811"/>
        <w:gridCol w:w="1191"/>
        <w:gridCol w:w="1247"/>
        <w:gridCol w:w="1134"/>
        <w:gridCol w:w="1304"/>
      </w:tblGrid>
      <w:tr w:rsidR="000B53E7" w:rsidRPr="008F6847" w14:paraId="7FB75CB5" w14:textId="77777777" w:rsidTr="008F6847">
        <w:trPr>
          <w:jc w:val="center"/>
        </w:trPr>
        <w:tc>
          <w:tcPr>
            <w:tcW w:w="2811" w:type="dxa"/>
          </w:tcPr>
          <w:p w14:paraId="5A3B081A" w14:textId="77777777" w:rsidR="000B53E7" w:rsidRPr="008F6847" w:rsidRDefault="000B53E7" w:rsidP="00447AED">
            <w:pPr>
              <w:jc w:val="center"/>
              <w:rPr>
                <w:rFonts w:cs="Times New Roman"/>
                <w:sz w:val="19"/>
                <w:szCs w:val="19"/>
              </w:rPr>
            </w:pPr>
          </w:p>
        </w:tc>
        <w:tc>
          <w:tcPr>
            <w:tcW w:w="1191" w:type="dxa"/>
          </w:tcPr>
          <w:p w14:paraId="25B2A6C3" w14:textId="77777777" w:rsidR="000B53E7" w:rsidRPr="008F6847" w:rsidRDefault="000B53E7" w:rsidP="00447AED">
            <w:pPr>
              <w:jc w:val="center"/>
              <w:rPr>
                <w:rFonts w:cs="Times New Roman"/>
                <w:b/>
                <w:bCs/>
                <w:sz w:val="19"/>
                <w:szCs w:val="19"/>
              </w:rPr>
            </w:pPr>
            <w:r w:rsidRPr="008F6847">
              <w:rPr>
                <w:rFonts w:cs="Times New Roman"/>
                <w:b/>
                <w:bCs/>
                <w:sz w:val="19"/>
                <w:szCs w:val="19"/>
              </w:rPr>
              <w:t xml:space="preserve">Préscolaire </w:t>
            </w:r>
          </w:p>
        </w:tc>
        <w:tc>
          <w:tcPr>
            <w:tcW w:w="1247" w:type="dxa"/>
          </w:tcPr>
          <w:p w14:paraId="51B44E19" w14:textId="77777777" w:rsidR="000B53E7" w:rsidRPr="008F6847" w:rsidRDefault="000B53E7" w:rsidP="00447AED">
            <w:pPr>
              <w:jc w:val="center"/>
              <w:rPr>
                <w:rFonts w:cs="Times New Roman"/>
                <w:b/>
                <w:bCs/>
                <w:sz w:val="19"/>
                <w:szCs w:val="19"/>
              </w:rPr>
            </w:pPr>
            <w:r w:rsidRPr="008F6847">
              <w:rPr>
                <w:rFonts w:cs="Times New Roman"/>
                <w:b/>
                <w:bCs/>
                <w:sz w:val="19"/>
                <w:szCs w:val="19"/>
              </w:rPr>
              <w:t xml:space="preserve">Primaire </w:t>
            </w:r>
          </w:p>
        </w:tc>
        <w:tc>
          <w:tcPr>
            <w:tcW w:w="1134" w:type="dxa"/>
          </w:tcPr>
          <w:p w14:paraId="0D24E4F6" w14:textId="77777777" w:rsidR="000B53E7" w:rsidRPr="008F6847" w:rsidRDefault="000B53E7" w:rsidP="00447AED">
            <w:pPr>
              <w:jc w:val="center"/>
              <w:rPr>
                <w:rFonts w:cs="Times New Roman"/>
                <w:b/>
                <w:bCs/>
                <w:sz w:val="19"/>
                <w:szCs w:val="19"/>
              </w:rPr>
            </w:pPr>
            <w:r w:rsidRPr="008F6847">
              <w:rPr>
                <w:rFonts w:cs="Times New Roman"/>
                <w:b/>
                <w:bCs/>
                <w:sz w:val="19"/>
                <w:szCs w:val="19"/>
              </w:rPr>
              <w:t>Collège</w:t>
            </w:r>
          </w:p>
        </w:tc>
        <w:tc>
          <w:tcPr>
            <w:tcW w:w="1304" w:type="dxa"/>
          </w:tcPr>
          <w:p w14:paraId="5B70569B" w14:textId="77777777" w:rsidR="000B53E7" w:rsidRPr="008F6847" w:rsidRDefault="000B53E7" w:rsidP="00447AED">
            <w:pPr>
              <w:jc w:val="center"/>
              <w:rPr>
                <w:rFonts w:cs="Times New Roman"/>
                <w:b/>
                <w:bCs/>
                <w:sz w:val="19"/>
                <w:szCs w:val="19"/>
              </w:rPr>
            </w:pPr>
            <w:r w:rsidRPr="008F6847">
              <w:rPr>
                <w:rFonts w:cs="Times New Roman"/>
                <w:b/>
                <w:bCs/>
                <w:sz w:val="19"/>
                <w:szCs w:val="19"/>
              </w:rPr>
              <w:t>Lycée</w:t>
            </w:r>
          </w:p>
        </w:tc>
      </w:tr>
      <w:tr w:rsidR="000B53E7" w:rsidRPr="008F6847" w14:paraId="5E459B1A" w14:textId="77777777" w:rsidTr="008F6847">
        <w:trPr>
          <w:jc w:val="center"/>
        </w:trPr>
        <w:tc>
          <w:tcPr>
            <w:tcW w:w="2811" w:type="dxa"/>
          </w:tcPr>
          <w:p w14:paraId="386C9B3E" w14:textId="32AE5526" w:rsidR="000B53E7" w:rsidRPr="008F6847" w:rsidRDefault="000B53E7" w:rsidP="00447AED">
            <w:pPr>
              <w:rPr>
                <w:rFonts w:cs="Times New Roman"/>
                <w:sz w:val="19"/>
                <w:szCs w:val="19"/>
              </w:rPr>
            </w:pPr>
            <w:r w:rsidRPr="008F6847">
              <w:rPr>
                <w:rFonts w:cs="Times New Roman"/>
                <w:sz w:val="19"/>
                <w:szCs w:val="19"/>
              </w:rPr>
              <w:t>Nombre d</w:t>
            </w:r>
            <w:r w:rsidR="00D42BC6">
              <w:rPr>
                <w:rFonts w:cs="Times New Roman"/>
                <w:sz w:val="19"/>
                <w:szCs w:val="19"/>
              </w:rPr>
              <w:t>’</w:t>
            </w:r>
            <w:r w:rsidRPr="008F6847">
              <w:rPr>
                <w:rFonts w:cs="Times New Roman"/>
                <w:sz w:val="19"/>
                <w:szCs w:val="19"/>
              </w:rPr>
              <w:t>établissements</w:t>
            </w:r>
          </w:p>
        </w:tc>
        <w:tc>
          <w:tcPr>
            <w:tcW w:w="1191" w:type="dxa"/>
          </w:tcPr>
          <w:p w14:paraId="398C6D5E" w14:textId="77777777" w:rsidR="000B53E7" w:rsidRPr="008F6847" w:rsidRDefault="000B53E7" w:rsidP="00447AED">
            <w:pPr>
              <w:jc w:val="center"/>
              <w:rPr>
                <w:rFonts w:cs="Times New Roman"/>
                <w:sz w:val="19"/>
                <w:szCs w:val="19"/>
              </w:rPr>
            </w:pPr>
            <w:r w:rsidRPr="008F6847">
              <w:rPr>
                <w:rFonts w:cs="Times New Roman"/>
                <w:sz w:val="19"/>
                <w:szCs w:val="19"/>
              </w:rPr>
              <w:t>1 831</w:t>
            </w:r>
          </w:p>
        </w:tc>
        <w:tc>
          <w:tcPr>
            <w:tcW w:w="1247" w:type="dxa"/>
          </w:tcPr>
          <w:p w14:paraId="5B4C92CD" w14:textId="77777777" w:rsidR="000B53E7" w:rsidRPr="008F6847" w:rsidRDefault="000B53E7" w:rsidP="00447AED">
            <w:pPr>
              <w:jc w:val="center"/>
              <w:rPr>
                <w:rFonts w:cs="Times New Roman"/>
                <w:sz w:val="19"/>
                <w:szCs w:val="19"/>
              </w:rPr>
            </w:pPr>
            <w:r w:rsidRPr="008F6847">
              <w:rPr>
                <w:rFonts w:cs="Times New Roman"/>
                <w:sz w:val="19"/>
                <w:szCs w:val="19"/>
              </w:rPr>
              <w:t>4 020</w:t>
            </w:r>
          </w:p>
        </w:tc>
        <w:tc>
          <w:tcPr>
            <w:tcW w:w="1134" w:type="dxa"/>
          </w:tcPr>
          <w:p w14:paraId="23A8B2A4" w14:textId="77777777" w:rsidR="000B53E7" w:rsidRPr="008F6847" w:rsidRDefault="000B53E7" w:rsidP="00447AED">
            <w:pPr>
              <w:jc w:val="center"/>
              <w:rPr>
                <w:rFonts w:cs="Times New Roman"/>
                <w:sz w:val="19"/>
                <w:szCs w:val="19"/>
              </w:rPr>
            </w:pPr>
            <w:r w:rsidRPr="008F6847">
              <w:rPr>
                <w:rFonts w:cs="Times New Roman"/>
                <w:sz w:val="19"/>
                <w:szCs w:val="19"/>
              </w:rPr>
              <w:t>1 982</w:t>
            </w:r>
          </w:p>
        </w:tc>
        <w:tc>
          <w:tcPr>
            <w:tcW w:w="1304" w:type="dxa"/>
          </w:tcPr>
          <w:p w14:paraId="19DA1433" w14:textId="77777777" w:rsidR="000B53E7" w:rsidRPr="008F6847" w:rsidRDefault="000B53E7" w:rsidP="00447AED">
            <w:pPr>
              <w:jc w:val="center"/>
              <w:rPr>
                <w:rFonts w:cs="Times New Roman"/>
                <w:sz w:val="19"/>
                <w:szCs w:val="19"/>
              </w:rPr>
            </w:pPr>
            <w:r w:rsidRPr="008F6847">
              <w:rPr>
                <w:rFonts w:cs="Times New Roman"/>
                <w:sz w:val="19"/>
                <w:szCs w:val="19"/>
              </w:rPr>
              <w:t>273</w:t>
            </w:r>
          </w:p>
        </w:tc>
      </w:tr>
      <w:tr w:rsidR="000B53E7" w:rsidRPr="008F6847" w14:paraId="02EC127E" w14:textId="77777777" w:rsidTr="008F6847">
        <w:trPr>
          <w:jc w:val="center"/>
        </w:trPr>
        <w:tc>
          <w:tcPr>
            <w:tcW w:w="2811" w:type="dxa"/>
            <w:shd w:val="clear" w:color="auto" w:fill="FFD966" w:themeFill="accent4" w:themeFillTint="99"/>
          </w:tcPr>
          <w:p w14:paraId="2F5C2597" w14:textId="77777777" w:rsidR="000B53E7" w:rsidRPr="008F6847" w:rsidRDefault="000B53E7" w:rsidP="00447AED">
            <w:pPr>
              <w:rPr>
                <w:rFonts w:cs="Times New Roman"/>
                <w:sz w:val="19"/>
                <w:szCs w:val="19"/>
              </w:rPr>
            </w:pPr>
            <w:r w:rsidRPr="008F6847">
              <w:rPr>
                <w:rFonts w:cs="Times New Roman"/>
                <w:sz w:val="19"/>
                <w:szCs w:val="19"/>
              </w:rPr>
              <w:t>Effectifs des élèves</w:t>
            </w:r>
          </w:p>
        </w:tc>
        <w:tc>
          <w:tcPr>
            <w:tcW w:w="1191" w:type="dxa"/>
            <w:shd w:val="clear" w:color="auto" w:fill="FFD966" w:themeFill="accent4" w:themeFillTint="99"/>
          </w:tcPr>
          <w:p w14:paraId="7D1ACFF8" w14:textId="77777777" w:rsidR="000B53E7" w:rsidRPr="008F6847" w:rsidRDefault="000B53E7" w:rsidP="00447AED">
            <w:pPr>
              <w:jc w:val="center"/>
              <w:rPr>
                <w:rFonts w:cs="Times New Roman"/>
                <w:sz w:val="19"/>
                <w:szCs w:val="19"/>
              </w:rPr>
            </w:pPr>
            <w:r w:rsidRPr="008F6847">
              <w:rPr>
                <w:rFonts w:cs="Times New Roman"/>
                <w:sz w:val="19"/>
                <w:szCs w:val="19"/>
              </w:rPr>
              <w:t>73 239</w:t>
            </w:r>
          </w:p>
        </w:tc>
        <w:tc>
          <w:tcPr>
            <w:tcW w:w="1247" w:type="dxa"/>
            <w:shd w:val="clear" w:color="auto" w:fill="FFD966" w:themeFill="accent4" w:themeFillTint="99"/>
          </w:tcPr>
          <w:p w14:paraId="08A94D31" w14:textId="77777777" w:rsidR="000B53E7" w:rsidRPr="008F6847" w:rsidRDefault="000B53E7" w:rsidP="00447AED">
            <w:pPr>
              <w:jc w:val="center"/>
              <w:rPr>
                <w:rFonts w:cs="Times New Roman"/>
                <w:sz w:val="19"/>
                <w:szCs w:val="19"/>
              </w:rPr>
            </w:pPr>
            <w:r w:rsidRPr="008F6847">
              <w:rPr>
                <w:rFonts w:cs="Times New Roman"/>
                <w:sz w:val="19"/>
                <w:szCs w:val="19"/>
              </w:rPr>
              <w:t>783 448</w:t>
            </w:r>
          </w:p>
        </w:tc>
        <w:tc>
          <w:tcPr>
            <w:tcW w:w="1134" w:type="dxa"/>
            <w:shd w:val="clear" w:color="auto" w:fill="FFD966" w:themeFill="accent4" w:themeFillTint="99"/>
          </w:tcPr>
          <w:p w14:paraId="6202FA16" w14:textId="77777777" w:rsidR="000B53E7" w:rsidRPr="008F6847" w:rsidRDefault="000B53E7" w:rsidP="00447AED">
            <w:pPr>
              <w:jc w:val="center"/>
              <w:rPr>
                <w:rFonts w:cs="Times New Roman"/>
                <w:sz w:val="19"/>
                <w:szCs w:val="19"/>
              </w:rPr>
            </w:pPr>
            <w:r w:rsidRPr="008F6847">
              <w:rPr>
                <w:rFonts w:cs="Times New Roman"/>
                <w:sz w:val="19"/>
                <w:szCs w:val="19"/>
              </w:rPr>
              <w:t>340 163</w:t>
            </w:r>
          </w:p>
        </w:tc>
        <w:tc>
          <w:tcPr>
            <w:tcW w:w="1304" w:type="dxa"/>
            <w:shd w:val="clear" w:color="auto" w:fill="FFD966" w:themeFill="accent4" w:themeFillTint="99"/>
          </w:tcPr>
          <w:p w14:paraId="2740FB0E" w14:textId="77777777" w:rsidR="000B53E7" w:rsidRPr="008F6847" w:rsidRDefault="000B53E7" w:rsidP="00447AED">
            <w:pPr>
              <w:jc w:val="center"/>
              <w:rPr>
                <w:rFonts w:cs="Times New Roman"/>
                <w:sz w:val="19"/>
                <w:szCs w:val="19"/>
              </w:rPr>
            </w:pPr>
            <w:r w:rsidRPr="008F6847">
              <w:rPr>
                <w:rFonts w:cs="Times New Roman"/>
                <w:sz w:val="19"/>
                <w:szCs w:val="19"/>
              </w:rPr>
              <w:t>143 485</w:t>
            </w:r>
          </w:p>
        </w:tc>
      </w:tr>
      <w:tr w:rsidR="000B53E7" w:rsidRPr="008F6847" w14:paraId="366576D2" w14:textId="77777777" w:rsidTr="008F6847">
        <w:trPr>
          <w:jc w:val="center"/>
        </w:trPr>
        <w:tc>
          <w:tcPr>
            <w:tcW w:w="2811" w:type="dxa"/>
          </w:tcPr>
          <w:p w14:paraId="358E2D69" w14:textId="77777777" w:rsidR="000B53E7" w:rsidRPr="008F6847" w:rsidRDefault="000B53E7" w:rsidP="00447AED">
            <w:pPr>
              <w:rPr>
                <w:rFonts w:cs="Times New Roman"/>
                <w:sz w:val="19"/>
                <w:szCs w:val="19"/>
              </w:rPr>
            </w:pPr>
            <w:r w:rsidRPr="008F6847">
              <w:rPr>
                <w:rFonts w:cs="Times New Roman"/>
                <w:sz w:val="19"/>
                <w:szCs w:val="19"/>
              </w:rPr>
              <w:t>Effectifs élèves dans le privé en%</w:t>
            </w:r>
          </w:p>
        </w:tc>
        <w:tc>
          <w:tcPr>
            <w:tcW w:w="1191" w:type="dxa"/>
          </w:tcPr>
          <w:p w14:paraId="2A70F37C" w14:textId="77777777" w:rsidR="000B53E7" w:rsidRPr="008F6847" w:rsidRDefault="000B53E7" w:rsidP="00447AED">
            <w:pPr>
              <w:jc w:val="center"/>
              <w:rPr>
                <w:rFonts w:cs="Times New Roman"/>
                <w:sz w:val="19"/>
                <w:szCs w:val="19"/>
              </w:rPr>
            </w:pPr>
          </w:p>
        </w:tc>
        <w:tc>
          <w:tcPr>
            <w:tcW w:w="1247" w:type="dxa"/>
          </w:tcPr>
          <w:p w14:paraId="4A399A76" w14:textId="77777777" w:rsidR="000B53E7" w:rsidRPr="008F6847" w:rsidRDefault="000B53E7" w:rsidP="00447AED">
            <w:pPr>
              <w:jc w:val="center"/>
              <w:rPr>
                <w:rFonts w:cs="Times New Roman"/>
                <w:sz w:val="19"/>
                <w:szCs w:val="19"/>
              </w:rPr>
            </w:pPr>
            <w:r w:rsidRPr="008F6847">
              <w:rPr>
                <w:rFonts w:cs="Times New Roman"/>
                <w:sz w:val="19"/>
                <w:szCs w:val="19"/>
              </w:rPr>
              <w:t xml:space="preserve">37 </w:t>
            </w:r>
          </w:p>
        </w:tc>
        <w:tc>
          <w:tcPr>
            <w:tcW w:w="1134" w:type="dxa"/>
          </w:tcPr>
          <w:p w14:paraId="1EE78679" w14:textId="77777777" w:rsidR="000B53E7" w:rsidRPr="008F6847" w:rsidRDefault="000B53E7" w:rsidP="00447AED">
            <w:pPr>
              <w:jc w:val="center"/>
              <w:rPr>
                <w:rFonts w:cs="Times New Roman"/>
                <w:sz w:val="19"/>
                <w:szCs w:val="19"/>
              </w:rPr>
            </w:pPr>
            <w:r w:rsidRPr="008F6847">
              <w:rPr>
                <w:rFonts w:cs="Times New Roman"/>
                <w:sz w:val="19"/>
                <w:szCs w:val="19"/>
              </w:rPr>
              <w:t xml:space="preserve">34 </w:t>
            </w:r>
          </w:p>
        </w:tc>
        <w:tc>
          <w:tcPr>
            <w:tcW w:w="1304" w:type="dxa"/>
          </w:tcPr>
          <w:p w14:paraId="331E8F1F" w14:textId="77777777" w:rsidR="000B53E7" w:rsidRPr="008F6847" w:rsidRDefault="000B53E7" w:rsidP="00447AED">
            <w:pPr>
              <w:jc w:val="center"/>
              <w:rPr>
                <w:rFonts w:cs="Times New Roman"/>
                <w:sz w:val="19"/>
                <w:szCs w:val="19"/>
              </w:rPr>
            </w:pPr>
            <w:r w:rsidRPr="008F6847">
              <w:rPr>
                <w:rFonts w:cs="Times New Roman"/>
                <w:sz w:val="19"/>
                <w:szCs w:val="19"/>
              </w:rPr>
              <w:t xml:space="preserve">15 </w:t>
            </w:r>
          </w:p>
        </w:tc>
      </w:tr>
      <w:tr w:rsidR="000B53E7" w:rsidRPr="008F6847" w14:paraId="320D9684" w14:textId="77777777" w:rsidTr="008F6847">
        <w:trPr>
          <w:jc w:val="center"/>
        </w:trPr>
        <w:tc>
          <w:tcPr>
            <w:tcW w:w="2811" w:type="dxa"/>
            <w:shd w:val="clear" w:color="auto" w:fill="FFD966" w:themeFill="accent4" w:themeFillTint="99"/>
          </w:tcPr>
          <w:p w14:paraId="6D8C38F8" w14:textId="77777777" w:rsidR="000B53E7" w:rsidRPr="008F6847" w:rsidRDefault="000B53E7" w:rsidP="00447AED">
            <w:pPr>
              <w:rPr>
                <w:rFonts w:cs="Times New Roman"/>
                <w:sz w:val="19"/>
                <w:szCs w:val="19"/>
              </w:rPr>
            </w:pPr>
            <w:r w:rsidRPr="008F6847">
              <w:rPr>
                <w:rFonts w:cs="Times New Roman"/>
                <w:sz w:val="19"/>
                <w:szCs w:val="19"/>
              </w:rPr>
              <w:t>Ratio élèves/Classe pédagogique</w:t>
            </w:r>
          </w:p>
        </w:tc>
        <w:tc>
          <w:tcPr>
            <w:tcW w:w="1191" w:type="dxa"/>
            <w:shd w:val="clear" w:color="auto" w:fill="FFD966" w:themeFill="accent4" w:themeFillTint="99"/>
          </w:tcPr>
          <w:p w14:paraId="37726467" w14:textId="77777777" w:rsidR="000B53E7" w:rsidRPr="008F6847" w:rsidRDefault="000B53E7" w:rsidP="00447AED">
            <w:pPr>
              <w:jc w:val="center"/>
              <w:rPr>
                <w:rFonts w:cs="Times New Roman"/>
                <w:sz w:val="19"/>
                <w:szCs w:val="19"/>
              </w:rPr>
            </w:pPr>
          </w:p>
        </w:tc>
        <w:tc>
          <w:tcPr>
            <w:tcW w:w="1247" w:type="dxa"/>
            <w:shd w:val="clear" w:color="auto" w:fill="FFD966" w:themeFill="accent4" w:themeFillTint="99"/>
          </w:tcPr>
          <w:p w14:paraId="3A8282E2" w14:textId="77777777" w:rsidR="000B53E7" w:rsidRPr="008F6847" w:rsidRDefault="000B53E7" w:rsidP="00447AED">
            <w:pPr>
              <w:jc w:val="center"/>
              <w:rPr>
                <w:rFonts w:cs="Times New Roman"/>
                <w:sz w:val="19"/>
                <w:szCs w:val="19"/>
              </w:rPr>
            </w:pPr>
            <w:r w:rsidRPr="008F6847">
              <w:rPr>
                <w:rFonts w:cs="Times New Roman"/>
                <w:sz w:val="19"/>
                <w:szCs w:val="19"/>
              </w:rPr>
              <w:t>49</w:t>
            </w:r>
          </w:p>
        </w:tc>
        <w:tc>
          <w:tcPr>
            <w:tcW w:w="1134" w:type="dxa"/>
            <w:shd w:val="clear" w:color="auto" w:fill="FFD966" w:themeFill="accent4" w:themeFillTint="99"/>
          </w:tcPr>
          <w:p w14:paraId="3BE3EC2C" w14:textId="77777777" w:rsidR="000B53E7" w:rsidRPr="008F6847" w:rsidRDefault="000B53E7" w:rsidP="00447AED">
            <w:pPr>
              <w:jc w:val="center"/>
              <w:rPr>
                <w:rFonts w:cs="Times New Roman"/>
                <w:sz w:val="19"/>
                <w:szCs w:val="19"/>
              </w:rPr>
            </w:pPr>
            <w:r w:rsidRPr="008F6847">
              <w:rPr>
                <w:rFonts w:cs="Times New Roman"/>
                <w:sz w:val="19"/>
                <w:szCs w:val="19"/>
              </w:rPr>
              <w:t>69</w:t>
            </w:r>
          </w:p>
        </w:tc>
        <w:tc>
          <w:tcPr>
            <w:tcW w:w="1304" w:type="dxa"/>
            <w:shd w:val="clear" w:color="auto" w:fill="FFD966" w:themeFill="accent4" w:themeFillTint="99"/>
          </w:tcPr>
          <w:p w14:paraId="31E8262F" w14:textId="77777777" w:rsidR="000B53E7" w:rsidRPr="008F6847" w:rsidRDefault="000B53E7" w:rsidP="00447AED">
            <w:pPr>
              <w:jc w:val="center"/>
              <w:rPr>
                <w:rFonts w:cs="Times New Roman"/>
                <w:sz w:val="19"/>
                <w:szCs w:val="19"/>
              </w:rPr>
            </w:pPr>
            <w:r w:rsidRPr="008F6847">
              <w:rPr>
                <w:rFonts w:cs="Times New Roman"/>
                <w:sz w:val="19"/>
                <w:szCs w:val="19"/>
              </w:rPr>
              <w:t>75</w:t>
            </w:r>
          </w:p>
        </w:tc>
      </w:tr>
      <w:tr w:rsidR="000B53E7" w:rsidRPr="008F6847" w14:paraId="646126A2" w14:textId="77777777" w:rsidTr="008F6847">
        <w:trPr>
          <w:jc w:val="center"/>
        </w:trPr>
        <w:tc>
          <w:tcPr>
            <w:tcW w:w="2811" w:type="dxa"/>
          </w:tcPr>
          <w:p w14:paraId="4E541DB2" w14:textId="77777777" w:rsidR="000B53E7" w:rsidRPr="008F6847" w:rsidRDefault="000B53E7" w:rsidP="00447AED">
            <w:pPr>
              <w:rPr>
                <w:rFonts w:cs="Times New Roman"/>
                <w:sz w:val="19"/>
                <w:szCs w:val="19"/>
              </w:rPr>
            </w:pPr>
            <w:r w:rsidRPr="008F6847">
              <w:rPr>
                <w:rFonts w:cs="Times New Roman"/>
                <w:sz w:val="19"/>
                <w:szCs w:val="19"/>
              </w:rPr>
              <w:t xml:space="preserve">Ratio élèves/place assise </w:t>
            </w:r>
          </w:p>
        </w:tc>
        <w:tc>
          <w:tcPr>
            <w:tcW w:w="1191" w:type="dxa"/>
          </w:tcPr>
          <w:p w14:paraId="0C04040B" w14:textId="77777777" w:rsidR="000B53E7" w:rsidRPr="008F6847" w:rsidRDefault="000B53E7" w:rsidP="00447AED">
            <w:pPr>
              <w:jc w:val="center"/>
              <w:rPr>
                <w:rFonts w:cs="Times New Roman"/>
                <w:sz w:val="19"/>
                <w:szCs w:val="19"/>
              </w:rPr>
            </w:pPr>
          </w:p>
        </w:tc>
        <w:tc>
          <w:tcPr>
            <w:tcW w:w="1247" w:type="dxa"/>
          </w:tcPr>
          <w:p w14:paraId="111BCD53" w14:textId="77777777" w:rsidR="000B53E7" w:rsidRPr="008F6847" w:rsidRDefault="000B53E7" w:rsidP="00447AED">
            <w:pPr>
              <w:jc w:val="center"/>
              <w:rPr>
                <w:rFonts w:cs="Times New Roman"/>
                <w:sz w:val="19"/>
                <w:szCs w:val="19"/>
              </w:rPr>
            </w:pPr>
            <w:r w:rsidRPr="008F6847">
              <w:rPr>
                <w:rFonts w:cs="Times New Roman"/>
                <w:sz w:val="19"/>
                <w:szCs w:val="19"/>
              </w:rPr>
              <w:t>1,2</w:t>
            </w:r>
          </w:p>
        </w:tc>
        <w:tc>
          <w:tcPr>
            <w:tcW w:w="1134" w:type="dxa"/>
          </w:tcPr>
          <w:p w14:paraId="72A0ACE2" w14:textId="77777777" w:rsidR="000B53E7" w:rsidRPr="008F6847" w:rsidRDefault="000B53E7" w:rsidP="00447AED">
            <w:pPr>
              <w:jc w:val="center"/>
              <w:rPr>
                <w:rFonts w:cs="Times New Roman"/>
                <w:sz w:val="19"/>
                <w:szCs w:val="19"/>
              </w:rPr>
            </w:pPr>
            <w:r w:rsidRPr="008F6847">
              <w:rPr>
                <w:rFonts w:cs="Times New Roman"/>
                <w:sz w:val="19"/>
                <w:szCs w:val="19"/>
              </w:rPr>
              <w:t>1,9</w:t>
            </w:r>
          </w:p>
        </w:tc>
        <w:tc>
          <w:tcPr>
            <w:tcW w:w="1304" w:type="dxa"/>
          </w:tcPr>
          <w:p w14:paraId="19156219" w14:textId="77777777" w:rsidR="000B53E7" w:rsidRPr="008F6847" w:rsidRDefault="000B53E7" w:rsidP="00447AED">
            <w:pPr>
              <w:jc w:val="center"/>
              <w:rPr>
                <w:rFonts w:cs="Times New Roman"/>
                <w:sz w:val="19"/>
                <w:szCs w:val="19"/>
              </w:rPr>
            </w:pPr>
            <w:r w:rsidRPr="008F6847">
              <w:rPr>
                <w:rFonts w:cs="Times New Roman"/>
                <w:sz w:val="19"/>
                <w:szCs w:val="19"/>
              </w:rPr>
              <w:t>1,6</w:t>
            </w:r>
          </w:p>
        </w:tc>
      </w:tr>
      <w:tr w:rsidR="000B53E7" w:rsidRPr="008F6847" w14:paraId="214DF82B" w14:textId="77777777" w:rsidTr="008F6847">
        <w:trPr>
          <w:jc w:val="center"/>
        </w:trPr>
        <w:tc>
          <w:tcPr>
            <w:tcW w:w="2811" w:type="dxa"/>
            <w:shd w:val="clear" w:color="auto" w:fill="FFD966" w:themeFill="accent4" w:themeFillTint="99"/>
          </w:tcPr>
          <w:p w14:paraId="7E13EE9D" w14:textId="77777777" w:rsidR="000B53E7" w:rsidRPr="008F6847" w:rsidRDefault="000B53E7" w:rsidP="00447AED">
            <w:pPr>
              <w:rPr>
                <w:rFonts w:cs="Times New Roman"/>
                <w:sz w:val="19"/>
                <w:szCs w:val="19"/>
              </w:rPr>
            </w:pPr>
            <w:r w:rsidRPr="008F6847">
              <w:rPr>
                <w:rFonts w:cs="Times New Roman"/>
                <w:sz w:val="19"/>
                <w:szCs w:val="19"/>
              </w:rPr>
              <w:t xml:space="preserve">Indice de parité entre les sexes </w:t>
            </w:r>
          </w:p>
        </w:tc>
        <w:tc>
          <w:tcPr>
            <w:tcW w:w="1191" w:type="dxa"/>
            <w:shd w:val="clear" w:color="auto" w:fill="FFD966" w:themeFill="accent4" w:themeFillTint="99"/>
          </w:tcPr>
          <w:p w14:paraId="5DB5EE1A" w14:textId="77777777" w:rsidR="000B53E7" w:rsidRPr="008F6847" w:rsidRDefault="000B53E7" w:rsidP="00447AED">
            <w:pPr>
              <w:jc w:val="center"/>
              <w:rPr>
                <w:rFonts w:cs="Times New Roman"/>
                <w:sz w:val="19"/>
                <w:szCs w:val="19"/>
              </w:rPr>
            </w:pPr>
            <w:r w:rsidRPr="008F6847">
              <w:rPr>
                <w:rFonts w:cs="Times New Roman"/>
                <w:sz w:val="19"/>
                <w:szCs w:val="19"/>
              </w:rPr>
              <w:t>105</w:t>
            </w:r>
          </w:p>
        </w:tc>
        <w:tc>
          <w:tcPr>
            <w:tcW w:w="1247" w:type="dxa"/>
            <w:shd w:val="clear" w:color="auto" w:fill="FFD966" w:themeFill="accent4" w:themeFillTint="99"/>
          </w:tcPr>
          <w:p w14:paraId="277C3908" w14:textId="77777777" w:rsidR="000B53E7" w:rsidRPr="008F6847" w:rsidRDefault="000B53E7" w:rsidP="00447AED">
            <w:pPr>
              <w:jc w:val="center"/>
              <w:rPr>
                <w:rFonts w:cs="Times New Roman"/>
                <w:sz w:val="19"/>
                <w:szCs w:val="19"/>
              </w:rPr>
            </w:pPr>
            <w:r w:rsidRPr="008F6847">
              <w:rPr>
                <w:rFonts w:cs="Times New Roman"/>
                <w:sz w:val="19"/>
                <w:szCs w:val="19"/>
              </w:rPr>
              <w:t>98</w:t>
            </w:r>
          </w:p>
        </w:tc>
        <w:tc>
          <w:tcPr>
            <w:tcW w:w="1134" w:type="dxa"/>
            <w:shd w:val="clear" w:color="auto" w:fill="FFD966" w:themeFill="accent4" w:themeFillTint="99"/>
          </w:tcPr>
          <w:p w14:paraId="63A4BCB9" w14:textId="77777777" w:rsidR="000B53E7" w:rsidRPr="008F6847" w:rsidRDefault="000B53E7" w:rsidP="00447AED">
            <w:pPr>
              <w:jc w:val="center"/>
              <w:rPr>
                <w:rFonts w:cs="Times New Roman"/>
                <w:sz w:val="19"/>
                <w:szCs w:val="19"/>
              </w:rPr>
            </w:pPr>
            <w:r w:rsidRPr="008F6847">
              <w:rPr>
                <w:rFonts w:cs="Times New Roman"/>
                <w:sz w:val="19"/>
                <w:szCs w:val="19"/>
              </w:rPr>
              <w:t>97</w:t>
            </w:r>
          </w:p>
        </w:tc>
        <w:tc>
          <w:tcPr>
            <w:tcW w:w="1304" w:type="dxa"/>
            <w:shd w:val="clear" w:color="auto" w:fill="FFD966" w:themeFill="accent4" w:themeFillTint="99"/>
          </w:tcPr>
          <w:p w14:paraId="41E8F6B9" w14:textId="77777777" w:rsidR="000B53E7" w:rsidRPr="008F6847" w:rsidRDefault="000B53E7" w:rsidP="00447AED">
            <w:pPr>
              <w:jc w:val="center"/>
              <w:rPr>
                <w:rFonts w:cs="Times New Roman"/>
                <w:sz w:val="19"/>
                <w:szCs w:val="19"/>
              </w:rPr>
            </w:pPr>
            <w:r w:rsidRPr="008F6847">
              <w:rPr>
                <w:rFonts w:cs="Times New Roman"/>
                <w:sz w:val="19"/>
                <w:szCs w:val="19"/>
              </w:rPr>
              <w:t>90</w:t>
            </w:r>
          </w:p>
        </w:tc>
      </w:tr>
      <w:tr w:rsidR="000B53E7" w:rsidRPr="008F6847" w14:paraId="3838A117" w14:textId="77777777" w:rsidTr="008F6847">
        <w:trPr>
          <w:jc w:val="center"/>
        </w:trPr>
        <w:tc>
          <w:tcPr>
            <w:tcW w:w="2811" w:type="dxa"/>
          </w:tcPr>
          <w:p w14:paraId="47363EBF" w14:textId="77777777" w:rsidR="000B53E7" w:rsidRPr="008F6847" w:rsidRDefault="000B53E7" w:rsidP="00447AED">
            <w:pPr>
              <w:rPr>
                <w:rFonts w:cs="Times New Roman"/>
                <w:sz w:val="19"/>
                <w:szCs w:val="19"/>
              </w:rPr>
            </w:pPr>
            <w:r w:rsidRPr="008F6847">
              <w:rPr>
                <w:rFonts w:cs="Times New Roman"/>
                <w:sz w:val="19"/>
                <w:szCs w:val="19"/>
              </w:rPr>
              <w:t>Taux brut de scolarisation en %</w:t>
            </w:r>
          </w:p>
        </w:tc>
        <w:tc>
          <w:tcPr>
            <w:tcW w:w="1191" w:type="dxa"/>
          </w:tcPr>
          <w:p w14:paraId="0711F6EA" w14:textId="77777777" w:rsidR="000B53E7" w:rsidRPr="008F6847" w:rsidRDefault="000B53E7" w:rsidP="00447AED">
            <w:pPr>
              <w:jc w:val="center"/>
              <w:rPr>
                <w:rFonts w:cs="Times New Roman"/>
                <w:sz w:val="19"/>
                <w:szCs w:val="19"/>
              </w:rPr>
            </w:pPr>
            <w:r w:rsidRPr="008F6847">
              <w:rPr>
                <w:rFonts w:cs="Times New Roman"/>
                <w:sz w:val="19"/>
                <w:szCs w:val="19"/>
              </w:rPr>
              <w:t xml:space="preserve">18 </w:t>
            </w:r>
          </w:p>
        </w:tc>
        <w:tc>
          <w:tcPr>
            <w:tcW w:w="1247" w:type="dxa"/>
          </w:tcPr>
          <w:p w14:paraId="573A1419" w14:textId="77777777" w:rsidR="000B53E7" w:rsidRPr="008F6847" w:rsidRDefault="000B53E7" w:rsidP="00447AED">
            <w:pPr>
              <w:jc w:val="center"/>
              <w:rPr>
                <w:rFonts w:cs="Times New Roman"/>
                <w:sz w:val="19"/>
                <w:szCs w:val="19"/>
              </w:rPr>
            </w:pPr>
            <w:r w:rsidRPr="008F6847">
              <w:rPr>
                <w:rFonts w:cs="Times New Roman"/>
                <w:sz w:val="19"/>
                <w:szCs w:val="19"/>
              </w:rPr>
              <w:t>108</w:t>
            </w:r>
          </w:p>
        </w:tc>
        <w:tc>
          <w:tcPr>
            <w:tcW w:w="1134" w:type="dxa"/>
          </w:tcPr>
          <w:p w14:paraId="6A21D98C" w14:textId="77777777" w:rsidR="000B53E7" w:rsidRPr="008F6847" w:rsidRDefault="000B53E7" w:rsidP="00447AED">
            <w:pPr>
              <w:jc w:val="center"/>
              <w:rPr>
                <w:rFonts w:cs="Times New Roman"/>
                <w:sz w:val="19"/>
                <w:szCs w:val="19"/>
              </w:rPr>
            </w:pPr>
            <w:r w:rsidRPr="008F6847">
              <w:rPr>
                <w:rFonts w:cs="Times New Roman"/>
                <w:sz w:val="19"/>
                <w:szCs w:val="19"/>
              </w:rPr>
              <w:t>77</w:t>
            </w:r>
          </w:p>
        </w:tc>
        <w:tc>
          <w:tcPr>
            <w:tcW w:w="1304" w:type="dxa"/>
          </w:tcPr>
          <w:p w14:paraId="2FA3C13A" w14:textId="77777777" w:rsidR="000B53E7" w:rsidRPr="008F6847" w:rsidRDefault="000B53E7" w:rsidP="00447AED">
            <w:pPr>
              <w:jc w:val="center"/>
              <w:rPr>
                <w:rFonts w:cs="Times New Roman"/>
                <w:sz w:val="19"/>
                <w:szCs w:val="19"/>
              </w:rPr>
            </w:pPr>
            <w:r w:rsidRPr="008F6847">
              <w:rPr>
                <w:rFonts w:cs="Times New Roman"/>
                <w:sz w:val="19"/>
                <w:szCs w:val="19"/>
              </w:rPr>
              <w:t>46</w:t>
            </w:r>
          </w:p>
        </w:tc>
      </w:tr>
      <w:tr w:rsidR="000B53E7" w:rsidRPr="008F6847" w14:paraId="4E547A3D" w14:textId="77777777" w:rsidTr="008F6847">
        <w:trPr>
          <w:jc w:val="center"/>
        </w:trPr>
        <w:tc>
          <w:tcPr>
            <w:tcW w:w="2811" w:type="dxa"/>
            <w:shd w:val="clear" w:color="auto" w:fill="FFD966" w:themeFill="accent4" w:themeFillTint="99"/>
          </w:tcPr>
          <w:p w14:paraId="6F88D315" w14:textId="77777777" w:rsidR="000B53E7" w:rsidRPr="008F6847" w:rsidRDefault="000B53E7" w:rsidP="00447AED">
            <w:pPr>
              <w:rPr>
                <w:rFonts w:cs="Times New Roman"/>
                <w:sz w:val="19"/>
                <w:szCs w:val="19"/>
              </w:rPr>
            </w:pPr>
            <w:r w:rsidRPr="008F6847">
              <w:rPr>
                <w:rFonts w:cs="Times New Roman"/>
                <w:sz w:val="19"/>
                <w:szCs w:val="19"/>
              </w:rPr>
              <w:t>Taux de redoublement en %</w:t>
            </w:r>
          </w:p>
        </w:tc>
        <w:tc>
          <w:tcPr>
            <w:tcW w:w="1191" w:type="dxa"/>
            <w:shd w:val="clear" w:color="auto" w:fill="FFD966" w:themeFill="accent4" w:themeFillTint="99"/>
          </w:tcPr>
          <w:p w14:paraId="6F16C3C3" w14:textId="77777777" w:rsidR="000B53E7" w:rsidRPr="008F6847" w:rsidRDefault="000B53E7" w:rsidP="00447AED">
            <w:pPr>
              <w:jc w:val="center"/>
              <w:rPr>
                <w:rFonts w:cs="Times New Roman"/>
                <w:sz w:val="19"/>
                <w:szCs w:val="19"/>
              </w:rPr>
            </w:pPr>
          </w:p>
        </w:tc>
        <w:tc>
          <w:tcPr>
            <w:tcW w:w="1247" w:type="dxa"/>
            <w:shd w:val="clear" w:color="auto" w:fill="FFD966" w:themeFill="accent4" w:themeFillTint="99"/>
          </w:tcPr>
          <w:p w14:paraId="576108D9" w14:textId="77777777" w:rsidR="000B53E7" w:rsidRPr="008F6847" w:rsidRDefault="000B53E7" w:rsidP="00447AED">
            <w:pPr>
              <w:jc w:val="center"/>
              <w:rPr>
                <w:rFonts w:cs="Times New Roman"/>
                <w:sz w:val="19"/>
                <w:szCs w:val="19"/>
              </w:rPr>
            </w:pPr>
            <w:r w:rsidRPr="008F6847">
              <w:rPr>
                <w:rFonts w:cs="Times New Roman"/>
                <w:sz w:val="19"/>
                <w:szCs w:val="19"/>
              </w:rPr>
              <w:t xml:space="preserve">20,1 </w:t>
            </w:r>
          </w:p>
        </w:tc>
        <w:tc>
          <w:tcPr>
            <w:tcW w:w="1134" w:type="dxa"/>
            <w:shd w:val="clear" w:color="auto" w:fill="FFD966" w:themeFill="accent4" w:themeFillTint="99"/>
          </w:tcPr>
          <w:p w14:paraId="409D5429" w14:textId="77777777" w:rsidR="000B53E7" w:rsidRPr="008F6847" w:rsidRDefault="000B53E7" w:rsidP="00447AED">
            <w:pPr>
              <w:jc w:val="center"/>
              <w:rPr>
                <w:rFonts w:cs="Times New Roman"/>
                <w:sz w:val="19"/>
                <w:szCs w:val="19"/>
              </w:rPr>
            </w:pPr>
            <w:r w:rsidRPr="008F6847">
              <w:rPr>
                <w:rFonts w:cs="Times New Roman"/>
                <w:sz w:val="19"/>
                <w:szCs w:val="19"/>
              </w:rPr>
              <w:t xml:space="preserve">18,6 </w:t>
            </w:r>
          </w:p>
        </w:tc>
        <w:tc>
          <w:tcPr>
            <w:tcW w:w="1304" w:type="dxa"/>
            <w:shd w:val="clear" w:color="auto" w:fill="FFD966" w:themeFill="accent4" w:themeFillTint="99"/>
          </w:tcPr>
          <w:p w14:paraId="6EB26EE0" w14:textId="77777777" w:rsidR="000B53E7" w:rsidRPr="008F6847" w:rsidRDefault="000B53E7" w:rsidP="00447AED">
            <w:pPr>
              <w:jc w:val="center"/>
              <w:rPr>
                <w:rFonts w:cs="Times New Roman"/>
                <w:sz w:val="19"/>
                <w:szCs w:val="19"/>
              </w:rPr>
            </w:pPr>
            <w:r w:rsidRPr="008F6847">
              <w:rPr>
                <w:rFonts w:cs="Times New Roman"/>
                <w:sz w:val="19"/>
                <w:szCs w:val="19"/>
              </w:rPr>
              <w:t xml:space="preserve">27,2 </w:t>
            </w:r>
          </w:p>
        </w:tc>
      </w:tr>
    </w:tbl>
    <w:p w14:paraId="19E26189" w14:textId="77777777" w:rsidR="000B53E7" w:rsidRDefault="000B53E7" w:rsidP="000B53E7">
      <w:pPr>
        <w:rPr>
          <w:sz w:val="16"/>
          <w:szCs w:val="16"/>
        </w:rPr>
      </w:pPr>
      <w:r>
        <w:tab/>
      </w:r>
      <w:r>
        <w:rPr>
          <w:sz w:val="16"/>
          <w:szCs w:val="16"/>
        </w:rPr>
        <w:t>Source : Rapport national sur le développement humain 2020, PNUD Congo</w:t>
      </w:r>
    </w:p>
    <w:p w14:paraId="1CC48369" w14:textId="77777777" w:rsidR="000B53E7" w:rsidRPr="005E4E3B" w:rsidRDefault="000B53E7" w:rsidP="000B53E7">
      <w:pPr>
        <w:pStyle w:val="Paragraphedeliste"/>
        <w:ind w:left="357"/>
        <w:rPr>
          <w:sz w:val="18"/>
          <w:szCs w:val="18"/>
        </w:rPr>
      </w:pPr>
    </w:p>
    <w:p w14:paraId="39F2274A" w14:textId="37021870" w:rsidR="000B53E7" w:rsidRPr="001E1821" w:rsidRDefault="000B53E7" w:rsidP="00103970">
      <w:pPr>
        <w:pStyle w:val="Paragraphedeliste"/>
        <w:numPr>
          <w:ilvl w:val="0"/>
          <w:numId w:val="105"/>
        </w:numPr>
        <w:ind w:left="357" w:hanging="357"/>
        <w:rPr>
          <w:b/>
          <w:bCs/>
          <w:i/>
          <w:iCs/>
        </w:rPr>
      </w:pPr>
      <w:r w:rsidRPr="00A976B3">
        <w:rPr>
          <w:b/>
          <w:bCs/>
          <w:i/>
          <w:iCs/>
        </w:rPr>
        <w:t>Niveau des compétences des élèves</w:t>
      </w:r>
      <w:r>
        <w:t xml:space="preserve"> : </w:t>
      </w:r>
      <w:r w:rsidRPr="00A976B3">
        <w:rPr>
          <w:b/>
          <w:bCs/>
          <w:i/>
          <w:iCs/>
        </w:rPr>
        <w:t xml:space="preserve"> </w:t>
      </w:r>
      <w:r w:rsidRPr="00DB4CE9">
        <w:t>La question de la qualité des apprentissages est posée au regard de l</w:t>
      </w:r>
      <w:r w:rsidR="00D42BC6">
        <w:t>’</w:t>
      </w:r>
      <w:r w:rsidRPr="00DB4CE9">
        <w:t>évolution des scores moyens en français et mathématiques par les différentes évaluations</w:t>
      </w:r>
      <w:r>
        <w:t xml:space="preserve"> réalisées en 2014 et 2019</w:t>
      </w:r>
      <w:r w:rsidRPr="00DB4CE9">
        <w:t>. Selon la dernière enquête PASEC de 2019 analysant les données recueillies au niveau de 13 pays africains francophones</w:t>
      </w:r>
      <w:r w:rsidRPr="00DB4CE9">
        <w:rPr>
          <w:vertAlign w:val="superscript"/>
        </w:rPr>
        <w:footnoteReference w:id="26"/>
      </w:r>
      <w:r w:rsidRPr="00DB4CE9">
        <w:t>,</w:t>
      </w:r>
      <w:r>
        <w:t xml:space="preserve"> le score global du Congo a enregistré des progrès réels  entre 2014 et 2019 aussi bien en lecture et qu</w:t>
      </w:r>
      <w:r w:rsidR="00D42BC6">
        <w:t>’</w:t>
      </w:r>
      <w:r>
        <w:t>en mathématiques, avec un score global en lecture qui est passé de 503,4 à 542 gagnant trois place au classement (7</w:t>
      </w:r>
      <w:r w:rsidRPr="003D654C">
        <w:rPr>
          <w:vertAlign w:val="superscript"/>
        </w:rPr>
        <w:t>ème</w:t>
      </w:r>
      <w:r>
        <w:t xml:space="preserve"> rang en 2014 passant au 4</w:t>
      </w:r>
      <w:r w:rsidRPr="003D654C">
        <w:rPr>
          <w:vertAlign w:val="superscript"/>
        </w:rPr>
        <w:t>ème</w:t>
      </w:r>
      <w:r>
        <w:t xml:space="preserve"> rang en 2019) et un score globale en mathématiques qui passe de 474,5 en 2014 à  489,1 en 2019  positionnant le Congo au 6</w:t>
      </w:r>
      <w:r w:rsidRPr="00043EE3">
        <w:rPr>
          <w:vertAlign w:val="superscript"/>
        </w:rPr>
        <w:t>ème</w:t>
      </w:r>
      <w:r>
        <w:t xml:space="preserve"> rang en mathématiques en 2019 sur 13 pays évalués et gagnant une seule place par rapport à 2014. Malgré ces progrès, le pays reste encore loin derrière certains pays comme le Bénin, le Burundi, le Burkina Faso </w:t>
      </w:r>
      <w:r>
        <w:lastRenderedPageBreak/>
        <w:t>et le Sénégal. Le Congo accuse encore du retard en matière de performances moyennes surtout en mathématiques, se situant en dessous de la moyenne des 13 pays évalués en 2019 (501,4). Les performances enregistrées par le Congo résultent de l</w:t>
      </w:r>
      <w:r w:rsidR="00D42BC6">
        <w:t>’</w:t>
      </w:r>
      <w:r>
        <w:t>amélioration du pilotage et la gestion du système éducatif à travers la réponse aux besoins entre 2015 et 2019. Mais les années 2020 et 2021 du Covid risquent d</w:t>
      </w:r>
      <w:r w:rsidR="00D42BC6">
        <w:t>’</w:t>
      </w:r>
      <w:r>
        <w:t>impacter ces performances du fait de l</w:t>
      </w:r>
      <w:r w:rsidR="00D42BC6">
        <w:t>’</w:t>
      </w:r>
      <w:r>
        <w:t xml:space="preserve">interruption des cours pendant plusieurs semaines. </w:t>
      </w:r>
    </w:p>
    <w:p w14:paraId="2028608B" w14:textId="2245740F" w:rsidR="008F6847" w:rsidRPr="00A6458A" w:rsidRDefault="000B53E7" w:rsidP="00A6458A">
      <w:pPr>
        <w:pStyle w:val="Paragraphedeliste"/>
        <w:numPr>
          <w:ilvl w:val="0"/>
          <w:numId w:val="105"/>
        </w:numPr>
        <w:ind w:left="357" w:hanging="357"/>
      </w:pPr>
      <w:r>
        <w:t>L</w:t>
      </w:r>
      <w:r w:rsidR="00D42BC6">
        <w:t>’</w:t>
      </w:r>
      <w:r>
        <w:t>analyse des niveaux des compétences des élèves congolais de l</w:t>
      </w:r>
      <w:r w:rsidR="00D42BC6">
        <w:t>’</w:t>
      </w:r>
      <w:r>
        <w:t>école primaire en 2019 dans les domaines de la lecture et des mathématiques montrent que les deux tiers (66,6 %) des élèves sont sous le seuil de compétences en mathématiques (&lt; à 1 et niveau 1) traduisant les grandes difficultés qu</w:t>
      </w:r>
      <w:r w:rsidR="00D42BC6">
        <w:t>’</w:t>
      </w:r>
      <w:r>
        <w:t xml:space="preserve">éprouvent les élèves à poursuivre leur cursus scolaire les exposant au décrochage scolaire surtout pour le quart des élèves (25,5%) qui ont un niveau en dessous de 1 manifestant surtout des difficultés  à effectuer les quatre opérations de base avec des nombres entiers et nécessitant un calcul écrit avec retenue. Pour la lecture, plus de la majorité (58,4 %) des élèves congolais a un niveau au-dessus du seuil des compétences requises ; 20,6% ont le niveau 2 et seulement 3,9 % des élèves ont un niveau de compétences en dessous de 1 reflétant le manque de capacités de décodage pour comprendre des mots isolés de leur vie quotidienne et les phrases isolées par manque de syntaxe et de vocabulaire. </w:t>
      </w:r>
    </w:p>
    <w:p w14:paraId="06755C66" w14:textId="77777777" w:rsidR="00082F21" w:rsidRDefault="00082F21" w:rsidP="000B53E7">
      <w:pPr>
        <w:jc w:val="center"/>
        <w:rPr>
          <w:b/>
          <w:bCs/>
          <w:sz w:val="19"/>
          <w:szCs w:val="19"/>
        </w:rPr>
      </w:pPr>
    </w:p>
    <w:p w14:paraId="14192D1D" w14:textId="657C53D3" w:rsidR="000B53E7" w:rsidRDefault="000B53E7" w:rsidP="000B53E7">
      <w:pPr>
        <w:jc w:val="center"/>
        <w:rPr>
          <w:b/>
          <w:bCs/>
          <w:sz w:val="19"/>
          <w:szCs w:val="19"/>
        </w:rPr>
      </w:pPr>
      <w:r w:rsidRPr="00373843">
        <w:rPr>
          <w:b/>
          <w:bCs/>
          <w:sz w:val="19"/>
          <w:szCs w:val="19"/>
        </w:rPr>
        <w:t>Pourcentage d</w:t>
      </w:r>
      <w:r w:rsidR="00D42BC6">
        <w:rPr>
          <w:b/>
          <w:bCs/>
          <w:sz w:val="19"/>
          <w:szCs w:val="19"/>
        </w:rPr>
        <w:t>’</w:t>
      </w:r>
      <w:r w:rsidRPr="00373843">
        <w:rPr>
          <w:b/>
          <w:bCs/>
          <w:sz w:val="19"/>
          <w:szCs w:val="19"/>
        </w:rPr>
        <w:t>élèves selon le niveau de compétences atteint en Lecture</w:t>
      </w:r>
    </w:p>
    <w:p w14:paraId="24E47C64" w14:textId="77777777" w:rsidR="000B53E7" w:rsidRDefault="000B53E7" w:rsidP="000B53E7">
      <w:pPr>
        <w:jc w:val="center"/>
        <w:rPr>
          <w:b/>
          <w:bCs/>
          <w:sz w:val="19"/>
          <w:szCs w:val="19"/>
        </w:rPr>
      </w:pPr>
      <w:r w:rsidRPr="00373843">
        <w:rPr>
          <w:b/>
          <w:bCs/>
          <w:sz w:val="19"/>
          <w:szCs w:val="19"/>
        </w:rPr>
        <w:t xml:space="preserve"> </w:t>
      </w:r>
      <w:proofErr w:type="gramStart"/>
      <w:r w:rsidRPr="00373843">
        <w:rPr>
          <w:b/>
          <w:bCs/>
          <w:sz w:val="19"/>
          <w:szCs w:val="19"/>
        </w:rPr>
        <w:t>et</w:t>
      </w:r>
      <w:proofErr w:type="gramEnd"/>
      <w:r w:rsidRPr="00373843">
        <w:rPr>
          <w:b/>
          <w:bCs/>
          <w:sz w:val="19"/>
          <w:szCs w:val="19"/>
        </w:rPr>
        <w:t xml:space="preserve"> mathématiques</w:t>
      </w:r>
      <w:r>
        <w:rPr>
          <w:b/>
          <w:bCs/>
          <w:sz w:val="19"/>
          <w:szCs w:val="19"/>
        </w:rPr>
        <w:t xml:space="preserve"> e</w:t>
      </w:r>
      <w:r w:rsidRPr="00373843">
        <w:rPr>
          <w:b/>
          <w:bCs/>
          <w:sz w:val="19"/>
          <w:szCs w:val="19"/>
        </w:rPr>
        <w:t>n fin de scolarité en 2019</w:t>
      </w:r>
    </w:p>
    <w:p w14:paraId="6C84CD69" w14:textId="77777777" w:rsidR="000B53E7" w:rsidRPr="002E553A" w:rsidRDefault="000B53E7" w:rsidP="000B53E7">
      <w:pPr>
        <w:jc w:val="center"/>
        <w:rPr>
          <w:b/>
          <w:bCs/>
          <w:sz w:val="16"/>
          <w:szCs w:val="16"/>
        </w:rPr>
      </w:pPr>
    </w:p>
    <w:tbl>
      <w:tblPr>
        <w:tblStyle w:val="Grilledutableau"/>
        <w:tblW w:w="0" w:type="auto"/>
        <w:jc w:val="center"/>
        <w:tblLayout w:type="fixed"/>
        <w:tblLook w:val="04A0" w:firstRow="1" w:lastRow="0" w:firstColumn="1" w:lastColumn="0" w:noHBand="0" w:noVBand="1"/>
      </w:tblPr>
      <w:tblGrid>
        <w:gridCol w:w="1696"/>
        <w:gridCol w:w="1134"/>
        <w:gridCol w:w="1560"/>
        <w:gridCol w:w="883"/>
        <w:gridCol w:w="1701"/>
      </w:tblGrid>
      <w:tr w:rsidR="000B53E7" w14:paraId="3B58D5EF" w14:textId="77777777" w:rsidTr="002E553A">
        <w:trPr>
          <w:trHeight w:val="108"/>
          <w:jc w:val="center"/>
        </w:trPr>
        <w:tc>
          <w:tcPr>
            <w:tcW w:w="1696" w:type="dxa"/>
            <w:vMerge w:val="restart"/>
          </w:tcPr>
          <w:p w14:paraId="3DC9211E" w14:textId="77777777" w:rsidR="000B53E7" w:rsidRPr="00630BB9" w:rsidRDefault="000B53E7" w:rsidP="00447AED">
            <w:pPr>
              <w:jc w:val="center"/>
              <w:rPr>
                <w:b/>
                <w:bCs/>
                <w:sz w:val="18"/>
                <w:szCs w:val="18"/>
              </w:rPr>
            </w:pPr>
          </w:p>
          <w:p w14:paraId="68084BFF" w14:textId="77777777" w:rsidR="000B53E7" w:rsidRPr="00630BB9" w:rsidRDefault="000B53E7" w:rsidP="00447AED">
            <w:pPr>
              <w:jc w:val="center"/>
              <w:rPr>
                <w:b/>
                <w:bCs/>
                <w:sz w:val="18"/>
                <w:szCs w:val="18"/>
              </w:rPr>
            </w:pPr>
            <w:r w:rsidRPr="00630BB9">
              <w:rPr>
                <w:b/>
                <w:bCs/>
                <w:sz w:val="18"/>
                <w:szCs w:val="18"/>
              </w:rPr>
              <w:t xml:space="preserve">Niveau </w:t>
            </w:r>
          </w:p>
        </w:tc>
        <w:tc>
          <w:tcPr>
            <w:tcW w:w="2694" w:type="dxa"/>
            <w:gridSpan w:val="2"/>
          </w:tcPr>
          <w:p w14:paraId="21585626" w14:textId="77777777" w:rsidR="000B53E7" w:rsidRPr="00630BB9" w:rsidRDefault="000B53E7" w:rsidP="00447AED">
            <w:pPr>
              <w:jc w:val="center"/>
              <w:rPr>
                <w:b/>
                <w:bCs/>
                <w:sz w:val="18"/>
                <w:szCs w:val="18"/>
              </w:rPr>
            </w:pPr>
            <w:r w:rsidRPr="00630BB9">
              <w:rPr>
                <w:b/>
                <w:bCs/>
                <w:sz w:val="18"/>
                <w:szCs w:val="18"/>
              </w:rPr>
              <w:t xml:space="preserve">Lecture </w:t>
            </w:r>
          </w:p>
        </w:tc>
        <w:tc>
          <w:tcPr>
            <w:tcW w:w="2584" w:type="dxa"/>
            <w:gridSpan w:val="2"/>
          </w:tcPr>
          <w:p w14:paraId="54EDA17B" w14:textId="77777777" w:rsidR="000B53E7" w:rsidRPr="00630BB9" w:rsidRDefault="000B53E7" w:rsidP="00447AED">
            <w:pPr>
              <w:jc w:val="center"/>
              <w:rPr>
                <w:b/>
                <w:bCs/>
                <w:sz w:val="18"/>
                <w:szCs w:val="18"/>
              </w:rPr>
            </w:pPr>
            <w:r w:rsidRPr="00630BB9">
              <w:rPr>
                <w:b/>
                <w:bCs/>
                <w:sz w:val="18"/>
                <w:szCs w:val="18"/>
              </w:rPr>
              <w:t xml:space="preserve">Mathématiques </w:t>
            </w:r>
          </w:p>
        </w:tc>
      </w:tr>
      <w:tr w:rsidR="000B53E7" w14:paraId="4959943B" w14:textId="77777777" w:rsidTr="002E553A">
        <w:trPr>
          <w:trHeight w:val="107"/>
          <w:jc w:val="center"/>
        </w:trPr>
        <w:tc>
          <w:tcPr>
            <w:tcW w:w="1696" w:type="dxa"/>
            <w:vMerge/>
          </w:tcPr>
          <w:p w14:paraId="5A13FB07" w14:textId="77777777" w:rsidR="000B53E7" w:rsidRPr="00630BB9" w:rsidRDefault="000B53E7" w:rsidP="00447AED">
            <w:pPr>
              <w:jc w:val="center"/>
              <w:rPr>
                <w:b/>
                <w:bCs/>
                <w:sz w:val="18"/>
                <w:szCs w:val="18"/>
              </w:rPr>
            </w:pPr>
          </w:p>
        </w:tc>
        <w:tc>
          <w:tcPr>
            <w:tcW w:w="1134" w:type="dxa"/>
          </w:tcPr>
          <w:p w14:paraId="4B922724" w14:textId="77777777" w:rsidR="000B53E7" w:rsidRPr="00630BB9" w:rsidRDefault="000B53E7" w:rsidP="00447AED">
            <w:pPr>
              <w:jc w:val="center"/>
              <w:rPr>
                <w:b/>
                <w:bCs/>
                <w:sz w:val="18"/>
                <w:szCs w:val="18"/>
              </w:rPr>
            </w:pPr>
            <w:r w:rsidRPr="00630BB9">
              <w:rPr>
                <w:b/>
                <w:bCs/>
                <w:sz w:val="18"/>
                <w:szCs w:val="18"/>
              </w:rPr>
              <w:t xml:space="preserve">Congo </w:t>
            </w:r>
          </w:p>
        </w:tc>
        <w:tc>
          <w:tcPr>
            <w:tcW w:w="1560" w:type="dxa"/>
          </w:tcPr>
          <w:p w14:paraId="40F463A0" w14:textId="77777777" w:rsidR="000B53E7" w:rsidRPr="00630BB9" w:rsidRDefault="000B53E7" w:rsidP="00447AED">
            <w:pPr>
              <w:jc w:val="center"/>
              <w:rPr>
                <w:b/>
                <w:bCs/>
                <w:sz w:val="18"/>
                <w:szCs w:val="18"/>
              </w:rPr>
            </w:pPr>
            <w:r w:rsidRPr="00630BB9">
              <w:rPr>
                <w:b/>
                <w:bCs/>
                <w:sz w:val="18"/>
                <w:szCs w:val="18"/>
              </w:rPr>
              <w:t xml:space="preserve">Moyenne 13 pays francophones </w:t>
            </w:r>
          </w:p>
        </w:tc>
        <w:tc>
          <w:tcPr>
            <w:tcW w:w="883" w:type="dxa"/>
          </w:tcPr>
          <w:p w14:paraId="7A9EB8E7" w14:textId="77777777" w:rsidR="000B53E7" w:rsidRPr="00630BB9" w:rsidRDefault="000B53E7" w:rsidP="00447AED">
            <w:pPr>
              <w:jc w:val="center"/>
              <w:rPr>
                <w:b/>
                <w:bCs/>
                <w:sz w:val="18"/>
                <w:szCs w:val="18"/>
              </w:rPr>
            </w:pPr>
            <w:r w:rsidRPr="00630BB9">
              <w:rPr>
                <w:b/>
                <w:bCs/>
                <w:sz w:val="18"/>
                <w:szCs w:val="18"/>
              </w:rPr>
              <w:t>Congo</w:t>
            </w:r>
          </w:p>
        </w:tc>
        <w:tc>
          <w:tcPr>
            <w:tcW w:w="1701" w:type="dxa"/>
          </w:tcPr>
          <w:p w14:paraId="36287692" w14:textId="77777777" w:rsidR="000B53E7" w:rsidRPr="00630BB9" w:rsidRDefault="000B53E7" w:rsidP="00447AED">
            <w:pPr>
              <w:jc w:val="center"/>
              <w:rPr>
                <w:b/>
                <w:bCs/>
                <w:sz w:val="18"/>
                <w:szCs w:val="18"/>
              </w:rPr>
            </w:pPr>
            <w:r w:rsidRPr="00630BB9">
              <w:rPr>
                <w:b/>
                <w:bCs/>
                <w:sz w:val="18"/>
                <w:szCs w:val="18"/>
              </w:rPr>
              <w:t>Moyenne 13 pays francophones</w:t>
            </w:r>
          </w:p>
        </w:tc>
      </w:tr>
      <w:tr w:rsidR="000B53E7" w14:paraId="31222079" w14:textId="77777777" w:rsidTr="002E553A">
        <w:trPr>
          <w:jc w:val="center"/>
        </w:trPr>
        <w:tc>
          <w:tcPr>
            <w:tcW w:w="1696" w:type="dxa"/>
          </w:tcPr>
          <w:p w14:paraId="0C98896F" w14:textId="77777777" w:rsidR="000B53E7" w:rsidRDefault="000B53E7" w:rsidP="00447AED">
            <w:pPr>
              <w:pStyle w:val="Paragraphedeliste"/>
              <w:numPr>
                <w:ilvl w:val="0"/>
                <w:numId w:val="11"/>
              </w:numPr>
              <w:ind w:left="170" w:hanging="170"/>
              <w:rPr>
                <w:sz w:val="18"/>
                <w:szCs w:val="18"/>
              </w:rPr>
            </w:pPr>
            <w:r>
              <w:rPr>
                <w:sz w:val="18"/>
                <w:szCs w:val="18"/>
              </w:rPr>
              <w:t>Niveau &lt; 1</w:t>
            </w:r>
          </w:p>
          <w:p w14:paraId="52DD0D50" w14:textId="77777777" w:rsidR="000B53E7" w:rsidRDefault="000B53E7" w:rsidP="00447AED">
            <w:pPr>
              <w:pStyle w:val="Paragraphedeliste"/>
              <w:numPr>
                <w:ilvl w:val="0"/>
                <w:numId w:val="11"/>
              </w:numPr>
              <w:ind w:left="170" w:hanging="170"/>
              <w:rPr>
                <w:sz w:val="18"/>
                <w:szCs w:val="18"/>
              </w:rPr>
            </w:pPr>
            <w:r>
              <w:rPr>
                <w:sz w:val="18"/>
                <w:szCs w:val="18"/>
              </w:rPr>
              <w:t>Niveau 1</w:t>
            </w:r>
          </w:p>
          <w:p w14:paraId="0554936D" w14:textId="77777777" w:rsidR="000B53E7" w:rsidRDefault="000B53E7" w:rsidP="00447AED">
            <w:pPr>
              <w:pStyle w:val="Paragraphedeliste"/>
              <w:numPr>
                <w:ilvl w:val="0"/>
                <w:numId w:val="11"/>
              </w:numPr>
              <w:ind w:left="170" w:hanging="170"/>
              <w:rPr>
                <w:sz w:val="18"/>
                <w:szCs w:val="18"/>
              </w:rPr>
            </w:pPr>
            <w:r>
              <w:rPr>
                <w:sz w:val="18"/>
                <w:szCs w:val="18"/>
              </w:rPr>
              <w:t>Niveau 2</w:t>
            </w:r>
          </w:p>
          <w:p w14:paraId="18A87C84" w14:textId="77777777" w:rsidR="000B53E7" w:rsidRDefault="000B53E7" w:rsidP="00447AED">
            <w:pPr>
              <w:pStyle w:val="Paragraphedeliste"/>
              <w:numPr>
                <w:ilvl w:val="0"/>
                <w:numId w:val="11"/>
              </w:numPr>
              <w:ind w:left="170" w:hanging="170"/>
              <w:rPr>
                <w:sz w:val="18"/>
                <w:szCs w:val="18"/>
              </w:rPr>
            </w:pPr>
            <w:r>
              <w:rPr>
                <w:sz w:val="18"/>
                <w:szCs w:val="18"/>
              </w:rPr>
              <w:t xml:space="preserve">Niveau 3 </w:t>
            </w:r>
          </w:p>
          <w:p w14:paraId="12BD851C" w14:textId="77777777" w:rsidR="000B53E7" w:rsidRPr="00373843" w:rsidRDefault="000B53E7" w:rsidP="00447AED">
            <w:pPr>
              <w:pStyle w:val="Paragraphedeliste"/>
              <w:numPr>
                <w:ilvl w:val="0"/>
                <w:numId w:val="11"/>
              </w:numPr>
              <w:ind w:left="170" w:hanging="170"/>
              <w:rPr>
                <w:sz w:val="18"/>
                <w:szCs w:val="18"/>
              </w:rPr>
            </w:pPr>
            <w:r>
              <w:rPr>
                <w:sz w:val="18"/>
                <w:szCs w:val="18"/>
              </w:rPr>
              <w:t>Niveau 4</w:t>
            </w:r>
          </w:p>
        </w:tc>
        <w:tc>
          <w:tcPr>
            <w:tcW w:w="1134" w:type="dxa"/>
          </w:tcPr>
          <w:p w14:paraId="0BA83CA5" w14:textId="77777777" w:rsidR="000B53E7" w:rsidRDefault="000B53E7" w:rsidP="00447AED">
            <w:pPr>
              <w:jc w:val="center"/>
              <w:rPr>
                <w:sz w:val="18"/>
                <w:szCs w:val="18"/>
              </w:rPr>
            </w:pPr>
            <w:r>
              <w:rPr>
                <w:sz w:val="18"/>
                <w:szCs w:val="18"/>
              </w:rPr>
              <w:t>3,9</w:t>
            </w:r>
          </w:p>
          <w:p w14:paraId="502B45A1" w14:textId="77777777" w:rsidR="000B53E7" w:rsidRDefault="000B53E7" w:rsidP="00447AED">
            <w:pPr>
              <w:jc w:val="center"/>
              <w:rPr>
                <w:sz w:val="18"/>
                <w:szCs w:val="18"/>
              </w:rPr>
            </w:pPr>
            <w:r>
              <w:rPr>
                <w:sz w:val="18"/>
                <w:szCs w:val="18"/>
              </w:rPr>
              <w:t>17,1</w:t>
            </w:r>
          </w:p>
          <w:p w14:paraId="271B1A77" w14:textId="77777777" w:rsidR="000B53E7" w:rsidRDefault="000B53E7" w:rsidP="00447AED">
            <w:pPr>
              <w:jc w:val="center"/>
              <w:rPr>
                <w:sz w:val="18"/>
                <w:szCs w:val="18"/>
              </w:rPr>
            </w:pPr>
            <w:r>
              <w:rPr>
                <w:sz w:val="18"/>
                <w:szCs w:val="18"/>
              </w:rPr>
              <w:t>20,6</w:t>
            </w:r>
          </w:p>
          <w:p w14:paraId="55D30D10" w14:textId="77777777" w:rsidR="000B53E7" w:rsidRDefault="000B53E7" w:rsidP="00447AED">
            <w:pPr>
              <w:jc w:val="center"/>
              <w:rPr>
                <w:sz w:val="18"/>
                <w:szCs w:val="18"/>
              </w:rPr>
            </w:pPr>
            <w:r>
              <w:rPr>
                <w:sz w:val="18"/>
                <w:szCs w:val="18"/>
              </w:rPr>
              <w:t>24,8</w:t>
            </w:r>
          </w:p>
          <w:p w14:paraId="1CA903BE" w14:textId="77777777" w:rsidR="000B53E7" w:rsidRPr="00630BB9" w:rsidRDefault="000B53E7" w:rsidP="00447AED">
            <w:pPr>
              <w:jc w:val="center"/>
              <w:rPr>
                <w:sz w:val="18"/>
                <w:szCs w:val="18"/>
              </w:rPr>
            </w:pPr>
            <w:r>
              <w:rPr>
                <w:sz w:val="18"/>
                <w:szCs w:val="18"/>
              </w:rPr>
              <w:t>33,6</w:t>
            </w:r>
          </w:p>
        </w:tc>
        <w:tc>
          <w:tcPr>
            <w:tcW w:w="1560" w:type="dxa"/>
          </w:tcPr>
          <w:p w14:paraId="1B015D34" w14:textId="77777777" w:rsidR="000B53E7" w:rsidRDefault="000B53E7" w:rsidP="00447AED">
            <w:pPr>
              <w:jc w:val="center"/>
              <w:rPr>
                <w:sz w:val="18"/>
                <w:szCs w:val="18"/>
              </w:rPr>
            </w:pPr>
            <w:r>
              <w:rPr>
                <w:sz w:val="18"/>
                <w:szCs w:val="18"/>
              </w:rPr>
              <w:t>5,9</w:t>
            </w:r>
          </w:p>
          <w:p w14:paraId="1E614AD1" w14:textId="77777777" w:rsidR="000B53E7" w:rsidRDefault="000B53E7" w:rsidP="00447AED">
            <w:pPr>
              <w:jc w:val="center"/>
              <w:rPr>
                <w:sz w:val="18"/>
                <w:szCs w:val="18"/>
              </w:rPr>
            </w:pPr>
            <w:r>
              <w:rPr>
                <w:sz w:val="18"/>
                <w:szCs w:val="18"/>
              </w:rPr>
              <w:t>21,1</w:t>
            </w:r>
          </w:p>
          <w:p w14:paraId="157FECE0" w14:textId="77777777" w:rsidR="000B53E7" w:rsidRDefault="000B53E7" w:rsidP="00447AED">
            <w:pPr>
              <w:jc w:val="center"/>
              <w:rPr>
                <w:sz w:val="18"/>
                <w:szCs w:val="18"/>
              </w:rPr>
            </w:pPr>
            <w:r>
              <w:rPr>
                <w:sz w:val="18"/>
                <w:szCs w:val="18"/>
              </w:rPr>
              <w:t>25,1</w:t>
            </w:r>
          </w:p>
          <w:p w14:paraId="67AF02A6" w14:textId="77777777" w:rsidR="000B53E7" w:rsidRDefault="000B53E7" w:rsidP="00447AED">
            <w:pPr>
              <w:jc w:val="center"/>
              <w:rPr>
                <w:sz w:val="18"/>
                <w:szCs w:val="18"/>
              </w:rPr>
            </w:pPr>
            <w:r>
              <w:rPr>
                <w:sz w:val="18"/>
                <w:szCs w:val="18"/>
              </w:rPr>
              <w:t>21,8</w:t>
            </w:r>
          </w:p>
          <w:p w14:paraId="400579C3" w14:textId="77777777" w:rsidR="000B53E7" w:rsidRPr="00630BB9" w:rsidRDefault="000B53E7" w:rsidP="00447AED">
            <w:pPr>
              <w:jc w:val="center"/>
              <w:rPr>
                <w:sz w:val="18"/>
                <w:szCs w:val="18"/>
              </w:rPr>
            </w:pPr>
            <w:r>
              <w:rPr>
                <w:sz w:val="18"/>
                <w:szCs w:val="18"/>
              </w:rPr>
              <w:t>26,1</w:t>
            </w:r>
          </w:p>
        </w:tc>
        <w:tc>
          <w:tcPr>
            <w:tcW w:w="883" w:type="dxa"/>
          </w:tcPr>
          <w:p w14:paraId="2D1D176A" w14:textId="77777777" w:rsidR="000B53E7" w:rsidRDefault="000B53E7" w:rsidP="00447AED">
            <w:pPr>
              <w:jc w:val="center"/>
              <w:rPr>
                <w:sz w:val="18"/>
                <w:szCs w:val="18"/>
              </w:rPr>
            </w:pPr>
            <w:r>
              <w:rPr>
                <w:sz w:val="18"/>
                <w:szCs w:val="18"/>
              </w:rPr>
              <w:t>25,5</w:t>
            </w:r>
          </w:p>
          <w:p w14:paraId="501814B9" w14:textId="77777777" w:rsidR="000B53E7" w:rsidRDefault="000B53E7" w:rsidP="00447AED">
            <w:pPr>
              <w:jc w:val="center"/>
              <w:rPr>
                <w:sz w:val="18"/>
                <w:szCs w:val="18"/>
              </w:rPr>
            </w:pPr>
            <w:r>
              <w:rPr>
                <w:sz w:val="18"/>
                <w:szCs w:val="18"/>
              </w:rPr>
              <w:t>41,1</w:t>
            </w:r>
          </w:p>
          <w:p w14:paraId="46DFE788" w14:textId="77777777" w:rsidR="000B53E7" w:rsidRDefault="000B53E7" w:rsidP="00447AED">
            <w:pPr>
              <w:jc w:val="center"/>
              <w:rPr>
                <w:sz w:val="18"/>
                <w:szCs w:val="18"/>
              </w:rPr>
            </w:pPr>
            <w:r>
              <w:rPr>
                <w:sz w:val="18"/>
                <w:szCs w:val="18"/>
              </w:rPr>
              <w:t>25,7</w:t>
            </w:r>
          </w:p>
          <w:p w14:paraId="16C21C95" w14:textId="77777777" w:rsidR="000B53E7" w:rsidRDefault="000B53E7" w:rsidP="00447AED">
            <w:pPr>
              <w:jc w:val="center"/>
              <w:rPr>
                <w:sz w:val="18"/>
                <w:szCs w:val="18"/>
              </w:rPr>
            </w:pPr>
            <w:r>
              <w:rPr>
                <w:sz w:val="18"/>
                <w:szCs w:val="18"/>
              </w:rPr>
              <w:t>7,7</w:t>
            </w:r>
          </w:p>
          <w:p w14:paraId="2FCF413E" w14:textId="77777777" w:rsidR="000B53E7" w:rsidRPr="00630BB9" w:rsidRDefault="000B53E7" w:rsidP="00447AED">
            <w:pPr>
              <w:jc w:val="center"/>
              <w:rPr>
                <w:sz w:val="18"/>
                <w:szCs w:val="18"/>
              </w:rPr>
            </w:pPr>
            <w:r>
              <w:rPr>
                <w:sz w:val="18"/>
                <w:szCs w:val="18"/>
              </w:rPr>
              <w:t>-----</w:t>
            </w:r>
          </w:p>
        </w:tc>
        <w:tc>
          <w:tcPr>
            <w:tcW w:w="1701" w:type="dxa"/>
          </w:tcPr>
          <w:p w14:paraId="3D06BB72" w14:textId="77777777" w:rsidR="000B53E7" w:rsidRDefault="000B53E7" w:rsidP="00447AED">
            <w:pPr>
              <w:jc w:val="center"/>
              <w:rPr>
                <w:sz w:val="18"/>
                <w:szCs w:val="18"/>
              </w:rPr>
            </w:pPr>
            <w:r>
              <w:rPr>
                <w:sz w:val="18"/>
                <w:szCs w:val="18"/>
              </w:rPr>
              <w:t>26,1</w:t>
            </w:r>
          </w:p>
          <w:p w14:paraId="4651C8AC" w14:textId="77777777" w:rsidR="000B53E7" w:rsidRDefault="000B53E7" w:rsidP="00447AED">
            <w:pPr>
              <w:jc w:val="center"/>
              <w:rPr>
                <w:sz w:val="18"/>
                <w:szCs w:val="18"/>
              </w:rPr>
            </w:pPr>
            <w:r>
              <w:rPr>
                <w:sz w:val="18"/>
                <w:szCs w:val="18"/>
              </w:rPr>
              <w:t>35,7</w:t>
            </w:r>
          </w:p>
          <w:p w14:paraId="4A8C5A88" w14:textId="77777777" w:rsidR="000B53E7" w:rsidRDefault="000B53E7" w:rsidP="00447AED">
            <w:pPr>
              <w:jc w:val="center"/>
              <w:rPr>
                <w:sz w:val="18"/>
                <w:szCs w:val="18"/>
              </w:rPr>
            </w:pPr>
            <w:r>
              <w:rPr>
                <w:sz w:val="18"/>
                <w:szCs w:val="18"/>
              </w:rPr>
              <w:t>25,6</w:t>
            </w:r>
          </w:p>
          <w:p w14:paraId="0579EA67" w14:textId="77777777" w:rsidR="000B53E7" w:rsidRPr="00630BB9" w:rsidRDefault="000B53E7" w:rsidP="00447AED">
            <w:pPr>
              <w:jc w:val="center"/>
              <w:rPr>
                <w:sz w:val="18"/>
                <w:szCs w:val="18"/>
              </w:rPr>
            </w:pPr>
            <w:r>
              <w:rPr>
                <w:sz w:val="18"/>
                <w:szCs w:val="18"/>
              </w:rPr>
              <w:t>12,6</w:t>
            </w:r>
          </w:p>
        </w:tc>
      </w:tr>
    </w:tbl>
    <w:p w14:paraId="05449E7F" w14:textId="18861376" w:rsidR="000B53E7" w:rsidRPr="008F6847" w:rsidRDefault="000B53E7" w:rsidP="000B53E7">
      <w:pPr>
        <w:rPr>
          <w:sz w:val="15"/>
          <w:szCs w:val="15"/>
        </w:rPr>
      </w:pPr>
      <w:r>
        <w:t xml:space="preserve">    </w:t>
      </w:r>
      <w:r>
        <w:tab/>
        <w:t xml:space="preserve">    </w:t>
      </w:r>
      <w:r w:rsidR="008F6847">
        <w:t xml:space="preserve"> </w:t>
      </w:r>
      <w:r w:rsidR="002E553A">
        <w:t xml:space="preserve">  </w:t>
      </w:r>
      <w:r w:rsidRPr="008F6847">
        <w:rPr>
          <w:sz w:val="15"/>
          <w:szCs w:val="15"/>
        </w:rPr>
        <w:t xml:space="preserve">Source : PASEC 2019 : </w:t>
      </w:r>
      <w:r w:rsidRPr="008F6847">
        <w:rPr>
          <w:i/>
          <w:iCs/>
          <w:sz w:val="15"/>
          <w:szCs w:val="15"/>
        </w:rPr>
        <w:t>Qualité des systèmes éducatifs en Afrique Subsaharienne francophone, COFEMEN</w:t>
      </w:r>
      <w:r w:rsidRPr="008F6847">
        <w:rPr>
          <w:sz w:val="15"/>
          <w:szCs w:val="15"/>
        </w:rPr>
        <w:t xml:space="preserve"> 2020</w:t>
      </w:r>
    </w:p>
    <w:p w14:paraId="34812E20" w14:textId="77777777" w:rsidR="000B53E7" w:rsidRDefault="000B53E7" w:rsidP="000B53E7">
      <w:pPr>
        <w:rPr>
          <w:sz w:val="16"/>
          <w:szCs w:val="16"/>
        </w:rPr>
      </w:pPr>
    </w:p>
    <w:p w14:paraId="5AD3601C" w14:textId="7D3D6A08" w:rsidR="000B53E7" w:rsidRDefault="000B53E7" w:rsidP="00103970">
      <w:pPr>
        <w:pStyle w:val="Paragraphedeliste"/>
        <w:numPr>
          <w:ilvl w:val="0"/>
          <w:numId w:val="105"/>
        </w:numPr>
        <w:ind w:left="357" w:hanging="357"/>
      </w:pPr>
      <w:r>
        <w:t>L</w:t>
      </w:r>
      <w:r w:rsidR="00D42BC6">
        <w:t>’</w:t>
      </w:r>
      <w:r>
        <w:t>évaluation du niveau académique des enseign</w:t>
      </w:r>
      <w:r w:rsidR="00F3141E">
        <w:t>ants</w:t>
      </w:r>
      <w:r>
        <w:t xml:space="preserve"> enquêtés en 2019 (PASEC) met en lumière les faibles capacités des enseignants du fait d</w:t>
      </w:r>
      <w:r w:rsidR="00D42BC6">
        <w:t>’</w:t>
      </w:r>
      <w:r>
        <w:t>une part que les enseignants continuent d</w:t>
      </w:r>
      <w:r w:rsidR="00D42BC6">
        <w:t>’</w:t>
      </w:r>
      <w:r>
        <w:t>être recrutés et payés par les parents et d</w:t>
      </w:r>
      <w:r w:rsidR="00D42BC6">
        <w:t>’</w:t>
      </w:r>
      <w:r>
        <w:t>autre part l</w:t>
      </w:r>
      <w:r w:rsidR="00D42BC6">
        <w:t>’</w:t>
      </w:r>
      <w:r>
        <w:t>insuffisance de la formation académique et continue. En effet, 51% des enseignants du primaire ont un niveau de formation scolaire de niveau primaire et 49% de niveau secondaire. Cela montre l</w:t>
      </w:r>
      <w:r w:rsidR="00D42BC6">
        <w:t>’</w:t>
      </w:r>
      <w:r>
        <w:t xml:space="preserve">urgence de la question du relèvement du niveau de formation de base et du renforcement de la mise à niveau des compétences pédagogiques des enseignants pour que le système éducatif contribue à faciliter le parcours scolaire des élèves et leurs futures trajectoires professionnelles. </w:t>
      </w:r>
    </w:p>
    <w:p w14:paraId="7A1AEDE2" w14:textId="3C912759" w:rsidR="000B53E7" w:rsidRDefault="000B53E7" w:rsidP="00103970">
      <w:pPr>
        <w:pStyle w:val="Paragraphedeliste"/>
        <w:numPr>
          <w:ilvl w:val="0"/>
          <w:numId w:val="105"/>
        </w:numPr>
        <w:ind w:left="357" w:hanging="357"/>
      </w:pPr>
      <w:r>
        <w:t>Les principales causes des problèmes du système éducatif sont :</w:t>
      </w:r>
    </w:p>
    <w:p w14:paraId="7624DD87" w14:textId="77777777" w:rsidR="000B53E7" w:rsidRDefault="000B53E7" w:rsidP="000B53E7">
      <w:pPr>
        <w:pStyle w:val="Paragraphedeliste"/>
        <w:numPr>
          <w:ilvl w:val="0"/>
          <w:numId w:val="5"/>
        </w:numPr>
        <w:rPr>
          <w:i/>
          <w:iCs/>
        </w:rPr>
      </w:pPr>
      <w:bookmarkStart w:id="26" w:name="_Hlk91609900"/>
      <w:r>
        <w:rPr>
          <w:i/>
          <w:iCs/>
        </w:rPr>
        <w:t xml:space="preserve">Causes immédiates </w:t>
      </w:r>
    </w:p>
    <w:bookmarkEnd w:id="26"/>
    <w:p w14:paraId="7F536991" w14:textId="4B4EBB7A" w:rsidR="000B53E7" w:rsidRDefault="000B53E7" w:rsidP="000B53E7">
      <w:pPr>
        <w:pStyle w:val="Paragraphedeliste"/>
        <w:numPr>
          <w:ilvl w:val="0"/>
          <w:numId w:val="9"/>
        </w:numPr>
        <w:ind w:left="924" w:hanging="357"/>
      </w:pPr>
      <w:r>
        <w:t>Les performances scolaires sont mitigées et se manifestent par des forts taux de redoublement et d</w:t>
      </w:r>
      <w:r w:rsidR="00D42BC6">
        <w:t>’</w:t>
      </w:r>
      <w:r>
        <w:t>abandon scolaire ainsi que des faibles taux de réussite au BEPC et au Bac avec respectivement durant la période 2016-2017, 51,8 % et 30,3 % ;</w:t>
      </w:r>
    </w:p>
    <w:p w14:paraId="3E05E4AD" w14:textId="77777777" w:rsidR="000B53E7" w:rsidRDefault="000B53E7" w:rsidP="000B53E7">
      <w:pPr>
        <w:pStyle w:val="Paragraphedeliste"/>
        <w:numPr>
          <w:ilvl w:val="0"/>
          <w:numId w:val="9"/>
        </w:numPr>
        <w:ind w:left="924" w:hanging="357"/>
      </w:pPr>
      <w:r>
        <w:t>Les sureffectifs des élèves dans les salles de classes avec un sous-équipement notoire aussi bien pour le primaire que pour le secondaire ;</w:t>
      </w:r>
    </w:p>
    <w:p w14:paraId="03228436" w14:textId="5914D1A9" w:rsidR="000B53E7" w:rsidRDefault="000B53E7" w:rsidP="000B53E7">
      <w:pPr>
        <w:pStyle w:val="Paragraphedeliste"/>
        <w:numPr>
          <w:ilvl w:val="0"/>
          <w:numId w:val="9"/>
        </w:numPr>
        <w:ind w:left="924" w:hanging="357"/>
      </w:pPr>
      <w:r>
        <w:t>La faible fréquentation de l</w:t>
      </w:r>
      <w:r w:rsidR="00D42BC6">
        <w:t>’</w:t>
      </w:r>
      <w:r>
        <w:t>école par les enfants autochtones ;</w:t>
      </w:r>
    </w:p>
    <w:p w14:paraId="5E36CA68" w14:textId="0252FDE1" w:rsidR="000B53E7" w:rsidRPr="00A41EE1" w:rsidRDefault="000B53E7" w:rsidP="000B53E7">
      <w:pPr>
        <w:pStyle w:val="Paragraphedeliste"/>
        <w:numPr>
          <w:ilvl w:val="0"/>
          <w:numId w:val="9"/>
        </w:numPr>
        <w:ind w:left="924" w:hanging="357"/>
      </w:pPr>
      <w:r>
        <w:t>L</w:t>
      </w:r>
      <w:r w:rsidR="00D42BC6">
        <w:t>’</w:t>
      </w:r>
      <w:r>
        <w:t>insuffisance des cantines scolaires influençant la fréquentation et l</w:t>
      </w:r>
      <w:r w:rsidR="00D42BC6">
        <w:t>’</w:t>
      </w:r>
      <w:r>
        <w:t>assiduité des élèves surtout pour les filles ainsi que l</w:t>
      </w:r>
      <w:r w:rsidR="00D42BC6">
        <w:t>’</w:t>
      </w:r>
      <w:r>
        <w:t>é</w:t>
      </w:r>
      <w:r w:rsidRPr="00A41EE1">
        <w:t>loignement des écoles et l</w:t>
      </w:r>
      <w:r w:rsidR="00D42BC6">
        <w:t>’</w:t>
      </w:r>
      <w:r w:rsidRPr="00A41EE1">
        <w:t>absence de transport</w:t>
      </w:r>
      <w:r>
        <w:t> ;</w:t>
      </w:r>
    </w:p>
    <w:p w14:paraId="76FFD9DD" w14:textId="77777777" w:rsidR="000B53E7" w:rsidRDefault="000B53E7" w:rsidP="000B53E7">
      <w:pPr>
        <w:pStyle w:val="Paragraphedeliste"/>
        <w:numPr>
          <w:ilvl w:val="0"/>
          <w:numId w:val="5"/>
        </w:numPr>
        <w:rPr>
          <w:i/>
          <w:iCs/>
        </w:rPr>
      </w:pPr>
      <w:r>
        <w:rPr>
          <w:i/>
          <w:iCs/>
        </w:rPr>
        <w:t xml:space="preserve">Causes sous-jacentes </w:t>
      </w:r>
    </w:p>
    <w:p w14:paraId="5055DB36" w14:textId="7F1F7095" w:rsidR="000B53E7" w:rsidRDefault="000B53E7" w:rsidP="000B53E7">
      <w:pPr>
        <w:pStyle w:val="Paragraphedeliste"/>
        <w:numPr>
          <w:ilvl w:val="0"/>
          <w:numId w:val="9"/>
        </w:numPr>
        <w:ind w:left="924" w:hanging="357"/>
      </w:pPr>
      <w:r>
        <w:t>Les allocations budgétaires sont insuffisantes et en recul ces dernières années (3,3 % du PIB en 2018 contre 5,1 % en 2016) pour tous les cycles d</w:t>
      </w:r>
      <w:r w:rsidR="00D42BC6">
        <w:t>’</w:t>
      </w:r>
      <w:r>
        <w:t>enseignement conduisant les parents à supporter plus de charges (les dépenses d</w:t>
      </w:r>
      <w:r w:rsidR="00D42BC6">
        <w:t>’</w:t>
      </w:r>
      <w:r>
        <w:t>éducation des ménages ont presque triplé entre 2005 et 2018) ;</w:t>
      </w:r>
    </w:p>
    <w:p w14:paraId="08C77E10" w14:textId="1015231B" w:rsidR="000B53E7" w:rsidRDefault="000B53E7" w:rsidP="000B53E7">
      <w:pPr>
        <w:pStyle w:val="Paragraphedeliste"/>
        <w:numPr>
          <w:ilvl w:val="0"/>
          <w:numId w:val="9"/>
        </w:numPr>
        <w:ind w:left="924" w:hanging="357"/>
      </w:pPr>
      <w:r>
        <w:t>L</w:t>
      </w:r>
      <w:r w:rsidR="00D42BC6">
        <w:t>’</w:t>
      </w:r>
      <w:r>
        <w:t>insuffisance du préscolaire et la mauvaise gestion des ressources humaines du système éducatif influencent grandement la qualité de l</w:t>
      </w:r>
      <w:r w:rsidR="00D42BC6">
        <w:t>’</w:t>
      </w:r>
      <w:r>
        <w:t>enseignement et l</w:t>
      </w:r>
      <w:r w:rsidR="00D42BC6">
        <w:t>’</w:t>
      </w:r>
      <w:r>
        <w:t xml:space="preserve">ampleur du décrochage scolaire ;  </w:t>
      </w:r>
    </w:p>
    <w:p w14:paraId="7C8097B6" w14:textId="77777777" w:rsidR="00A6458A" w:rsidRPr="007029D6" w:rsidRDefault="00A6458A" w:rsidP="00A6458A"/>
    <w:p w14:paraId="683BDE50" w14:textId="77777777" w:rsidR="000B53E7" w:rsidRDefault="000B53E7" w:rsidP="000B53E7">
      <w:pPr>
        <w:pStyle w:val="Paragraphedeliste"/>
        <w:numPr>
          <w:ilvl w:val="0"/>
          <w:numId w:val="5"/>
        </w:numPr>
        <w:rPr>
          <w:i/>
          <w:iCs/>
        </w:rPr>
      </w:pPr>
      <w:r>
        <w:rPr>
          <w:i/>
          <w:iCs/>
        </w:rPr>
        <w:t xml:space="preserve">Causes profondes </w:t>
      </w:r>
    </w:p>
    <w:p w14:paraId="5BCC8D3C" w14:textId="2F08A866" w:rsidR="000B53E7" w:rsidRDefault="000B53E7" w:rsidP="000B53E7">
      <w:pPr>
        <w:pStyle w:val="Paragraphedeliste"/>
        <w:numPr>
          <w:ilvl w:val="0"/>
          <w:numId w:val="9"/>
        </w:numPr>
        <w:ind w:left="924" w:hanging="357"/>
      </w:pPr>
      <w:r>
        <w:t>La faible priorisation par le budget de l</w:t>
      </w:r>
      <w:r w:rsidR="00D42BC6">
        <w:t>’</w:t>
      </w:r>
      <w:r>
        <w:t>Etat du secteur de l</w:t>
      </w:r>
      <w:r w:rsidR="00D42BC6">
        <w:t>’</w:t>
      </w:r>
      <w:r>
        <w:t>éducation se traduisant par un système d</w:t>
      </w:r>
      <w:r w:rsidR="00D42BC6">
        <w:t>’</w:t>
      </w:r>
      <w:r>
        <w:t>allocation budgétaire faible et une gouvernance très insuffisante dans la gestion des ressources humaines expliquent le retard dans l</w:t>
      </w:r>
      <w:r w:rsidR="00D42BC6">
        <w:t>’</w:t>
      </w:r>
      <w:r>
        <w:t>amélioration des performances du système éducatif et les défis à relever en matière de relèvement de la qualité de formation du capital humain nécessaire pour le développement du pays ;</w:t>
      </w:r>
    </w:p>
    <w:p w14:paraId="51531F65" w14:textId="47EE1C11" w:rsidR="000B53E7" w:rsidRPr="00E00691" w:rsidRDefault="000B53E7" w:rsidP="000B53E7">
      <w:pPr>
        <w:pStyle w:val="Paragraphedeliste"/>
        <w:numPr>
          <w:ilvl w:val="0"/>
          <w:numId w:val="9"/>
        </w:numPr>
        <w:ind w:left="924" w:hanging="357"/>
      </w:pPr>
      <w:r>
        <w:lastRenderedPageBreak/>
        <w:t>Les inégalités d</w:t>
      </w:r>
      <w:r w:rsidR="00D42BC6">
        <w:t>’</w:t>
      </w:r>
      <w:r>
        <w:t>accès à l</w:t>
      </w:r>
      <w:r w:rsidR="00D42BC6">
        <w:t>’</w:t>
      </w:r>
      <w:r>
        <w:t>école entre milieu urbain et zones rurales et le retard dans la mise à disposition d</w:t>
      </w:r>
      <w:r w:rsidR="00D42BC6">
        <w:t>’</w:t>
      </w:r>
      <w:r>
        <w:t>enseignants de qualité tant par leur niveau académique que par leur formation continue ainsi que la surcharge des classes ne favorisent pas l</w:t>
      </w:r>
      <w:r w:rsidR="00D42BC6">
        <w:t>’</w:t>
      </w:r>
      <w:r>
        <w:t>accélération de l</w:t>
      </w:r>
      <w:r w:rsidR="00D42BC6">
        <w:t>’</w:t>
      </w:r>
      <w:r>
        <w:t>atteinte de l</w:t>
      </w:r>
      <w:r w:rsidR="00D42BC6">
        <w:t>’</w:t>
      </w:r>
      <w:r>
        <w:t xml:space="preserve">ODD4 ; </w:t>
      </w:r>
    </w:p>
    <w:p w14:paraId="7CE85568" w14:textId="77777777" w:rsidR="000B53E7" w:rsidRDefault="000B53E7" w:rsidP="00103970">
      <w:pPr>
        <w:pStyle w:val="Paragraphedeliste"/>
        <w:numPr>
          <w:ilvl w:val="0"/>
          <w:numId w:val="105"/>
        </w:numPr>
        <w:ind w:left="357" w:hanging="357"/>
      </w:pPr>
      <w:r>
        <w:t>Les défis majeurs à relever sont :</w:t>
      </w:r>
    </w:p>
    <w:p w14:paraId="78217050" w14:textId="2E0DAF86" w:rsidR="000B53E7" w:rsidRDefault="000B53E7" w:rsidP="000B53E7">
      <w:pPr>
        <w:pStyle w:val="Paragraphedeliste"/>
        <w:numPr>
          <w:ilvl w:val="0"/>
          <w:numId w:val="12"/>
        </w:numPr>
      </w:pPr>
      <w:r>
        <w:t>Augmenter la part du budget de l</w:t>
      </w:r>
      <w:r w:rsidR="00D42BC6">
        <w:t>’</w:t>
      </w:r>
      <w:r>
        <w:t>Etat allouée au système éducatif, du préscolaire jusqu</w:t>
      </w:r>
      <w:r w:rsidR="00D42BC6">
        <w:t>’</w:t>
      </w:r>
      <w:r>
        <w:t>au lycée y compris l</w:t>
      </w:r>
      <w:r w:rsidR="00D42BC6">
        <w:t>’</w:t>
      </w:r>
      <w:r>
        <w:t>apprentissage technique, pour la porter à au moins 7 % du PIB pour les cinq prochaines années ;</w:t>
      </w:r>
    </w:p>
    <w:p w14:paraId="35DE9EE1" w14:textId="2D9EBA04" w:rsidR="000B53E7" w:rsidRDefault="000B53E7" w:rsidP="000B53E7">
      <w:pPr>
        <w:pStyle w:val="Paragraphedeliste"/>
        <w:numPr>
          <w:ilvl w:val="0"/>
          <w:numId w:val="12"/>
        </w:numPr>
      </w:pPr>
      <w:r>
        <w:t>Réduire les abandons scolaires et les redoublements et les mauvais résultats scolaires (primaire et lycée surtout) à travers des mesures ciblées visant le relèvement du niveau des compétences des élèves pour tous les niveaux d</w:t>
      </w:r>
      <w:r w:rsidR="00D42BC6">
        <w:t>’</w:t>
      </w:r>
      <w:r>
        <w:t xml:space="preserve">enseignement </w:t>
      </w:r>
      <w:r w:rsidR="002E553A">
        <w:t>(</w:t>
      </w:r>
      <w:r>
        <w:t>mise à niveau des compétences des enseignants</w:t>
      </w:r>
      <w:r w:rsidR="002E553A">
        <w:t>)</w:t>
      </w:r>
      <w:r>
        <w:t> ;</w:t>
      </w:r>
    </w:p>
    <w:p w14:paraId="3881F448" w14:textId="3238DFDD" w:rsidR="000B53E7" w:rsidRDefault="000B53E7" w:rsidP="000B53E7">
      <w:pPr>
        <w:pStyle w:val="Paragraphedeliste"/>
        <w:numPr>
          <w:ilvl w:val="0"/>
          <w:numId w:val="12"/>
        </w:numPr>
      </w:pPr>
      <w:r>
        <w:t>Favoriser un meilleur accès à l</w:t>
      </w:r>
      <w:r w:rsidR="00D42BC6">
        <w:t>’</w:t>
      </w:r>
      <w:r>
        <w:t>école pour les populations autochtones et aux personnes vivant avec un handicap en renforçant les programmes spécifiques en place comme les écoles ORA (Observer-Réfléchir-Agir) ;</w:t>
      </w:r>
    </w:p>
    <w:p w14:paraId="6C854020" w14:textId="77777777" w:rsidR="000B53E7" w:rsidRDefault="000B53E7" w:rsidP="000B53E7">
      <w:pPr>
        <w:pStyle w:val="Paragraphedeliste"/>
        <w:numPr>
          <w:ilvl w:val="0"/>
          <w:numId w:val="12"/>
        </w:numPr>
      </w:pPr>
      <w:r>
        <w:t>Résorber les déficits en infrastructures (salles de classe, table-banc, latrines, cantines, etc.) et ressources humaines en quantité et en qualité surtout dans les zones accusées de plus de retard (zones rurales, zones de peuplement autochtone et certains quartiers des grandes villes) ;</w:t>
      </w:r>
    </w:p>
    <w:p w14:paraId="4EFA00E3" w14:textId="171E8BFC" w:rsidR="000B53E7" w:rsidRDefault="000B53E7" w:rsidP="000B53E7">
      <w:pPr>
        <w:pStyle w:val="Paragraphedeliste"/>
        <w:numPr>
          <w:ilvl w:val="0"/>
          <w:numId w:val="12"/>
        </w:numPr>
      </w:pPr>
      <w:r>
        <w:t>La prévention, la prise en charge des victimes et l</w:t>
      </w:r>
      <w:r w:rsidR="00D42BC6">
        <w:t>’</w:t>
      </w:r>
      <w:r>
        <w:t xml:space="preserve">adoption de lois et textes concernant la violence de genre et en ligne dans le milieu scolaire.  </w:t>
      </w:r>
    </w:p>
    <w:p w14:paraId="6800E8A4" w14:textId="77777777" w:rsidR="000B53E7" w:rsidRPr="00E45D05" w:rsidRDefault="000B53E7" w:rsidP="000B53E7">
      <w:pPr>
        <w:ind w:left="360"/>
      </w:pPr>
    </w:p>
    <w:p w14:paraId="76C9C306" w14:textId="373328DF" w:rsidR="000B53E7" w:rsidRDefault="000B53E7" w:rsidP="003415FC">
      <w:pPr>
        <w:pStyle w:val="Titre3"/>
        <w:numPr>
          <w:ilvl w:val="2"/>
          <w:numId w:val="6"/>
        </w:numPr>
      </w:pPr>
      <w:bookmarkStart w:id="27" w:name="_Toc106186086"/>
      <w:r>
        <w:t xml:space="preserve">Situation humanitaire aggravée par </w:t>
      </w:r>
      <w:r w:rsidR="007A4DBE">
        <w:t>la faiblesse des investissements structurants en matière d</w:t>
      </w:r>
      <w:r w:rsidR="00D42BC6">
        <w:t>’</w:t>
      </w:r>
      <w:r w:rsidR="007A4DBE">
        <w:t>urbanisme, de gestion des cours d</w:t>
      </w:r>
      <w:r w:rsidR="00D42BC6">
        <w:t>’</w:t>
      </w:r>
      <w:r w:rsidR="007A4DBE">
        <w:t>eau et le manque d</w:t>
      </w:r>
      <w:r w:rsidR="00D42BC6">
        <w:t>’</w:t>
      </w:r>
      <w:r w:rsidR="007A4DBE">
        <w:t>efficacité du système de gestion des risques</w:t>
      </w:r>
      <w:bookmarkEnd w:id="27"/>
      <w:r w:rsidR="007A4DBE">
        <w:t xml:space="preserve"> </w:t>
      </w:r>
    </w:p>
    <w:p w14:paraId="724E9AD0" w14:textId="77777777" w:rsidR="007A4DBE" w:rsidRPr="007A4DBE" w:rsidRDefault="007A4DBE" w:rsidP="007A4DBE"/>
    <w:p w14:paraId="354BBF1B" w14:textId="4A31B0DC" w:rsidR="000B53E7" w:rsidRDefault="000B53E7" w:rsidP="00103970">
      <w:pPr>
        <w:pStyle w:val="Paragraphedeliste"/>
        <w:numPr>
          <w:ilvl w:val="0"/>
          <w:numId w:val="105"/>
        </w:numPr>
        <w:spacing w:after="160"/>
        <w:ind w:left="357" w:hanging="357"/>
        <w:rPr>
          <w:rFonts w:eastAsia="Calibri" w:cs="Times New Roman"/>
        </w:rPr>
      </w:pPr>
      <w:r w:rsidRPr="00EB76EA">
        <w:rPr>
          <w:rFonts w:eastAsia="Calibri" w:cs="Times New Roman"/>
        </w:rPr>
        <w:t>La République du Congo n</w:t>
      </w:r>
      <w:r w:rsidR="00D42BC6">
        <w:rPr>
          <w:rFonts w:eastAsia="Calibri" w:cs="Times New Roman"/>
        </w:rPr>
        <w:t>’</w:t>
      </w:r>
      <w:r w:rsidRPr="00EB76EA">
        <w:rPr>
          <w:rFonts w:eastAsia="Calibri" w:cs="Times New Roman"/>
        </w:rPr>
        <w:t xml:space="preserve">est pas classée comme pays à haut risque humanitaire. Selon les données figurant sur </w:t>
      </w:r>
      <w:proofErr w:type="spellStart"/>
      <w:r w:rsidR="00AC72DF">
        <w:rPr>
          <w:rFonts w:eastAsia="Calibri" w:cs="Times New Roman"/>
        </w:rPr>
        <w:t>Inform</w:t>
      </w:r>
      <w:proofErr w:type="spellEnd"/>
      <w:r w:rsidR="00AC72DF">
        <w:rPr>
          <w:rFonts w:eastAsia="Calibri" w:cs="Times New Roman"/>
        </w:rPr>
        <w:t xml:space="preserve"> </w:t>
      </w:r>
      <w:r w:rsidRPr="00EB76EA">
        <w:rPr>
          <w:rFonts w:eastAsia="Calibri" w:cs="Times New Roman"/>
        </w:rPr>
        <w:t>Risk</w:t>
      </w:r>
      <w:r w:rsidR="00AC72DF">
        <w:rPr>
          <w:rFonts w:eastAsia="Calibri" w:cs="Times New Roman"/>
        </w:rPr>
        <w:t>,</w:t>
      </w:r>
      <w:r w:rsidRPr="00EB76EA">
        <w:rPr>
          <w:rFonts w:eastAsia="Calibri" w:cs="Times New Roman"/>
        </w:rPr>
        <w:t xml:space="preserve"> le pays est considéré en 2020-2021 comme stable en termes de risques de catastrophes naturelles et de conflits (5,2 sur une échelle de 10)</w:t>
      </w:r>
      <w:r w:rsidRPr="00EB76EA">
        <w:rPr>
          <w:vertAlign w:val="superscript"/>
        </w:rPr>
        <w:footnoteReference w:id="27"/>
      </w:r>
      <w:r w:rsidR="007A4DBE">
        <w:rPr>
          <w:rFonts w:eastAsia="Calibri" w:cs="Times New Roman"/>
        </w:rPr>
        <w:t>.</w:t>
      </w:r>
      <w:r w:rsidRPr="00EB76EA">
        <w:rPr>
          <w:rFonts w:eastAsia="Calibri" w:cs="Times New Roman"/>
        </w:rPr>
        <w:t xml:space="preserve"> Toutefois, depuis quelques années, son exposition récurrente aux risques </w:t>
      </w:r>
      <w:r w:rsidR="00B24491">
        <w:rPr>
          <w:rFonts w:eastAsia="Calibri" w:cs="Times New Roman"/>
        </w:rPr>
        <w:t xml:space="preserve">découlant d’une potentielle instabilité politique </w:t>
      </w:r>
      <w:r w:rsidRPr="00EB76EA">
        <w:rPr>
          <w:rFonts w:eastAsia="Calibri" w:cs="Times New Roman"/>
        </w:rPr>
        <w:t xml:space="preserve">fragilise sa situation humanitaire. </w:t>
      </w:r>
    </w:p>
    <w:p w14:paraId="35EF4773" w14:textId="2EAAD8BF" w:rsidR="000B53E7" w:rsidRPr="00B72406" w:rsidRDefault="000B53E7" w:rsidP="00103970">
      <w:pPr>
        <w:pStyle w:val="Paragraphedeliste"/>
        <w:numPr>
          <w:ilvl w:val="0"/>
          <w:numId w:val="105"/>
        </w:numPr>
        <w:spacing w:after="160"/>
        <w:ind w:left="357" w:hanging="357"/>
        <w:rPr>
          <w:rFonts w:eastAsia="Calibri" w:cs="Times New Roman"/>
        </w:rPr>
      </w:pPr>
      <w:r>
        <w:rPr>
          <w:rFonts w:eastAsia="Calibri" w:cs="Times New Roman"/>
        </w:rPr>
        <w:t>Le pays est de plus en plus confronté aux inondations et glissements de terrain en raison des fortes pluies et débordements fréquents de la rivière Oubangui et du fleuve Congo dans la partie septentrionale et dans les zones d</w:t>
      </w:r>
      <w:r w:rsidR="00D42BC6">
        <w:rPr>
          <w:rFonts w:eastAsia="Calibri" w:cs="Times New Roman"/>
        </w:rPr>
        <w:t>’</w:t>
      </w:r>
      <w:r>
        <w:rPr>
          <w:rFonts w:eastAsia="Calibri" w:cs="Times New Roman"/>
        </w:rPr>
        <w:t>habitation anarchiques des grandes villes comme Brazzaville et Pointe Noire du fait de la récurrence de fortes pluies ; au cours de d</w:t>
      </w:r>
      <w:r w:rsidRPr="00EB76EA">
        <w:rPr>
          <w:rFonts w:eastAsia="Calibri" w:cs="Times New Roman"/>
        </w:rPr>
        <w:t>eux années consécutives (2019 et 2020), le Gouvernement a déclaré l</w:t>
      </w:r>
      <w:r w:rsidR="00D42BC6">
        <w:rPr>
          <w:rFonts w:eastAsia="Calibri" w:cs="Times New Roman"/>
        </w:rPr>
        <w:t>’</w:t>
      </w:r>
      <w:r w:rsidRPr="00EB76EA">
        <w:rPr>
          <w:rFonts w:eastAsia="Calibri" w:cs="Times New Roman"/>
        </w:rPr>
        <w:t>état d</w:t>
      </w:r>
      <w:r w:rsidR="00D42BC6">
        <w:rPr>
          <w:rFonts w:eastAsia="Calibri" w:cs="Times New Roman"/>
        </w:rPr>
        <w:t>’</w:t>
      </w:r>
      <w:r w:rsidRPr="00EB76EA">
        <w:rPr>
          <w:rFonts w:eastAsia="Calibri" w:cs="Times New Roman"/>
        </w:rPr>
        <w:t>urgence et de catastrophe humanitaire</w:t>
      </w:r>
      <w:r>
        <w:rPr>
          <w:rFonts w:eastAsia="Calibri" w:cs="Times New Roman"/>
        </w:rPr>
        <w:t xml:space="preserve"> du fait </w:t>
      </w:r>
      <w:r>
        <w:rPr>
          <w:rFonts w:cs="Times New Roman"/>
        </w:rPr>
        <w:t xml:space="preserve">de la destruction </w:t>
      </w:r>
      <w:r w:rsidRPr="00EB76EA">
        <w:rPr>
          <w:rFonts w:cs="Times New Roman"/>
        </w:rPr>
        <w:t xml:space="preserve">des maisons, infrastructures communautaires et voies de communication. </w:t>
      </w:r>
      <w:r>
        <w:rPr>
          <w:rFonts w:cs="Times New Roman"/>
        </w:rPr>
        <w:t xml:space="preserve">Les réponses du gouvernement sont souvent insuffisantes, malgré </w:t>
      </w:r>
      <w:r w:rsidRPr="00EB76EA">
        <w:rPr>
          <w:rFonts w:cs="Times New Roman"/>
        </w:rPr>
        <w:t>l</w:t>
      </w:r>
      <w:r w:rsidR="00D42BC6">
        <w:rPr>
          <w:rFonts w:cs="Times New Roman"/>
        </w:rPr>
        <w:t>’</w:t>
      </w:r>
      <w:r w:rsidRPr="00EB76EA">
        <w:rPr>
          <w:rFonts w:cs="Times New Roman"/>
        </w:rPr>
        <w:t>existence d</w:t>
      </w:r>
      <w:r w:rsidR="00D42BC6">
        <w:rPr>
          <w:rFonts w:cs="Times New Roman"/>
        </w:rPr>
        <w:t>’</w:t>
      </w:r>
      <w:r w:rsidRPr="00EB76EA">
        <w:rPr>
          <w:rFonts w:cs="Times New Roman"/>
        </w:rPr>
        <w:t>une stratégie nationale de prévention et de réduction des risques de catastrophe</w:t>
      </w:r>
      <w:r>
        <w:rPr>
          <w:rFonts w:cs="Times New Roman"/>
        </w:rPr>
        <w:t>s</w:t>
      </w:r>
      <w:r w:rsidRPr="00EB76EA">
        <w:rPr>
          <w:rFonts w:cs="Times New Roman"/>
        </w:rPr>
        <w:t xml:space="preserve"> (2017)</w:t>
      </w:r>
      <w:r>
        <w:rPr>
          <w:rFonts w:cs="Times New Roman"/>
        </w:rPr>
        <w:t xml:space="preserve">. </w:t>
      </w:r>
      <w:r w:rsidRPr="00EB76EA">
        <w:rPr>
          <w:rFonts w:cs="Times New Roman"/>
        </w:rPr>
        <w:t xml:space="preserve"> </w:t>
      </w:r>
    </w:p>
    <w:p w14:paraId="3794DC0C" w14:textId="0C4549FC" w:rsidR="000B53E7" w:rsidRPr="00CC51A6" w:rsidRDefault="000B53E7" w:rsidP="00103970">
      <w:pPr>
        <w:pStyle w:val="Paragraphedeliste"/>
        <w:numPr>
          <w:ilvl w:val="0"/>
          <w:numId w:val="105"/>
        </w:numPr>
        <w:spacing w:after="160"/>
        <w:ind w:left="357" w:hanging="357"/>
        <w:rPr>
          <w:rFonts w:eastAsia="Calibri" w:cs="Times New Roman"/>
        </w:rPr>
      </w:pPr>
      <w:r>
        <w:rPr>
          <w:rFonts w:eastAsia="Calibri" w:cs="Times New Roman"/>
        </w:rPr>
        <w:t>Depuis 2018, après trois années de crise dans le département du Pool, la situation politique, sanitaire et humanitaire s</w:t>
      </w:r>
      <w:r w:rsidR="00D42BC6">
        <w:rPr>
          <w:rFonts w:eastAsia="Calibri" w:cs="Times New Roman"/>
        </w:rPr>
        <w:t>’</w:t>
      </w:r>
      <w:r>
        <w:rPr>
          <w:rFonts w:eastAsia="Calibri" w:cs="Times New Roman"/>
        </w:rPr>
        <w:t>est améliorée. Mais le département enregistre toujours plus que les autres départements de</w:t>
      </w:r>
      <w:r w:rsidR="00B24491">
        <w:rPr>
          <w:rFonts w:eastAsia="Calibri" w:cs="Times New Roman"/>
        </w:rPr>
        <w:t>s</w:t>
      </w:r>
      <w:r>
        <w:rPr>
          <w:rFonts w:eastAsia="Calibri" w:cs="Times New Roman"/>
        </w:rPr>
        <w:t xml:space="preserve"> taux de vulnérabilité et de pauvreté monétaire</w:t>
      </w:r>
      <w:r w:rsidR="00B24491">
        <w:rPr>
          <w:rFonts w:eastAsia="Calibri" w:cs="Times New Roman"/>
        </w:rPr>
        <w:t xml:space="preserve"> accrus, notamment du fait de la non mise en œuvre du programme DDR</w:t>
      </w:r>
      <w:r>
        <w:rPr>
          <w:rFonts w:eastAsia="Calibri" w:cs="Times New Roman"/>
        </w:rPr>
        <w:t xml:space="preserve">. </w:t>
      </w:r>
      <w:r w:rsidRPr="00B72406">
        <w:rPr>
          <w:rFonts w:cs="Times New Roman"/>
        </w:rPr>
        <w:t>Les indicateurs de développement de base relatifs à la nutrition, à l</w:t>
      </w:r>
      <w:r w:rsidR="00D42BC6">
        <w:rPr>
          <w:rFonts w:cs="Times New Roman"/>
        </w:rPr>
        <w:t>’</w:t>
      </w:r>
      <w:r w:rsidRPr="00B72406">
        <w:rPr>
          <w:rFonts w:cs="Times New Roman"/>
        </w:rPr>
        <w:t>accès aux services sociaux de base y sont très alarmants</w:t>
      </w:r>
      <w:r w:rsidRPr="00EB76EA">
        <w:rPr>
          <w:vertAlign w:val="superscript"/>
        </w:rPr>
        <w:footnoteReference w:id="28"/>
      </w:r>
      <w:r w:rsidRPr="00B72406">
        <w:rPr>
          <w:rFonts w:cs="Times New Roman"/>
        </w:rPr>
        <w:t>.</w:t>
      </w:r>
    </w:p>
    <w:p w14:paraId="7AA26528" w14:textId="39E8171B" w:rsidR="007A4DBE" w:rsidRPr="007A4DBE" w:rsidRDefault="000B53E7" w:rsidP="007A4DBE">
      <w:pPr>
        <w:pStyle w:val="Paragraphedeliste"/>
        <w:numPr>
          <w:ilvl w:val="0"/>
          <w:numId w:val="105"/>
        </w:numPr>
        <w:spacing w:after="160"/>
        <w:ind w:left="357" w:hanging="357"/>
        <w:rPr>
          <w:rFonts w:eastAsia="Calibri" w:cs="Times New Roman"/>
        </w:rPr>
      </w:pPr>
      <w:r w:rsidRPr="00CC51A6">
        <w:rPr>
          <w:rFonts w:cs="Times New Roman"/>
        </w:rPr>
        <w:t>Les autorités congolaises ont une politique généreuse d</w:t>
      </w:r>
      <w:r w:rsidR="00D42BC6">
        <w:rPr>
          <w:rFonts w:cs="Times New Roman"/>
        </w:rPr>
        <w:t>’</w:t>
      </w:r>
      <w:r w:rsidRPr="00CC51A6">
        <w:rPr>
          <w:rFonts w:cs="Times New Roman"/>
        </w:rPr>
        <w:t>accueil, et d</w:t>
      </w:r>
      <w:r w:rsidR="00D42BC6">
        <w:rPr>
          <w:rFonts w:cs="Times New Roman"/>
        </w:rPr>
        <w:t>’</w:t>
      </w:r>
      <w:r w:rsidRPr="00CC51A6">
        <w:rPr>
          <w:rFonts w:cs="Times New Roman"/>
        </w:rPr>
        <w:t>inclusion des réfugiés. Depuis août 2017, le gouvernement s</w:t>
      </w:r>
      <w:r w:rsidR="00D42BC6">
        <w:rPr>
          <w:rFonts w:cs="Times New Roman"/>
        </w:rPr>
        <w:t>’</w:t>
      </w:r>
      <w:r w:rsidRPr="00CC51A6">
        <w:rPr>
          <w:rFonts w:cs="Times New Roman"/>
        </w:rPr>
        <w:t>est engagé à promouvoir l</w:t>
      </w:r>
      <w:r w:rsidR="00D42BC6">
        <w:rPr>
          <w:rFonts w:cs="Times New Roman"/>
        </w:rPr>
        <w:t>’</w:t>
      </w:r>
      <w:r w:rsidRPr="00CC51A6">
        <w:rPr>
          <w:rFonts w:cs="Times New Roman"/>
        </w:rPr>
        <w:t>intégration socio-économique des réfugiés et à améliorer la prestation de services de base pour leurs communautés d</w:t>
      </w:r>
      <w:r w:rsidR="00D42BC6">
        <w:rPr>
          <w:rFonts w:cs="Times New Roman"/>
        </w:rPr>
        <w:t>’</w:t>
      </w:r>
      <w:r w:rsidRPr="00CC51A6">
        <w:rPr>
          <w:rFonts w:cs="Times New Roman"/>
        </w:rPr>
        <w:t xml:space="preserve">accueil par le biais de la lettre de politique de développement, bénéficiant par la même à tous les habitants de ces zones.  Les réfugiés ont été intégrés dans la réponse </w:t>
      </w:r>
      <w:r w:rsidR="00040F00" w:rsidRPr="00CC51A6">
        <w:rPr>
          <w:rFonts w:cs="Times New Roman"/>
        </w:rPr>
        <w:t>à</w:t>
      </w:r>
      <w:r w:rsidRPr="00CC51A6">
        <w:rPr>
          <w:rFonts w:cs="Times New Roman"/>
        </w:rPr>
        <w:t xml:space="preserve"> la pandémie de Covid 19 (prioritaires de deuxième rang pour l</w:t>
      </w:r>
      <w:r w:rsidR="00D42BC6">
        <w:rPr>
          <w:rFonts w:cs="Times New Roman"/>
        </w:rPr>
        <w:t>’</w:t>
      </w:r>
      <w:r w:rsidRPr="00CC51A6">
        <w:rPr>
          <w:rFonts w:cs="Times New Roman"/>
        </w:rPr>
        <w:t xml:space="preserve">accès </w:t>
      </w:r>
      <w:r w:rsidR="00040F00" w:rsidRPr="00CC51A6">
        <w:rPr>
          <w:rFonts w:cs="Times New Roman"/>
        </w:rPr>
        <w:t>à</w:t>
      </w:r>
      <w:r w:rsidRPr="00CC51A6">
        <w:rPr>
          <w:rFonts w:cs="Times New Roman"/>
        </w:rPr>
        <w:t xml:space="preserve"> la vaccination, bénéficiaires du </w:t>
      </w:r>
      <w:proofErr w:type="spellStart"/>
      <w:r w:rsidRPr="00CC51A6">
        <w:rPr>
          <w:rFonts w:cs="Times New Roman"/>
        </w:rPr>
        <w:t>Lisungi</w:t>
      </w:r>
      <w:proofErr w:type="spellEnd"/>
      <w:r w:rsidRPr="00CC51A6">
        <w:rPr>
          <w:rFonts w:cs="Times New Roman"/>
        </w:rPr>
        <w:t xml:space="preserve"> COVID en particulier). Depuis 2021, ils bénéficient </w:t>
      </w:r>
      <w:r w:rsidR="00040F00" w:rsidRPr="00CC51A6">
        <w:rPr>
          <w:rFonts w:cs="Times New Roman"/>
        </w:rPr>
        <w:t>à</w:t>
      </w:r>
      <w:r w:rsidRPr="00CC51A6">
        <w:rPr>
          <w:rFonts w:cs="Times New Roman"/>
        </w:rPr>
        <w:t xml:space="preserve"> 50% avec la population locale du projet </w:t>
      </w:r>
      <w:proofErr w:type="spellStart"/>
      <w:r w:rsidRPr="00CC51A6">
        <w:rPr>
          <w:rFonts w:cs="Times New Roman"/>
        </w:rPr>
        <w:t>Lisungi</w:t>
      </w:r>
      <w:proofErr w:type="spellEnd"/>
      <w:r w:rsidRPr="00CC51A6">
        <w:rPr>
          <w:rFonts w:cs="Times New Roman"/>
        </w:rPr>
        <w:t xml:space="preserve"> filets sociaux. 39% d</w:t>
      </w:r>
      <w:r w:rsidR="00D42BC6">
        <w:rPr>
          <w:rFonts w:cs="Times New Roman"/>
        </w:rPr>
        <w:t>’</w:t>
      </w:r>
      <w:r w:rsidRPr="00CC51A6">
        <w:rPr>
          <w:rFonts w:cs="Times New Roman"/>
        </w:rPr>
        <w:t xml:space="preserve">entre eux vivent en zone urbaine, principalement </w:t>
      </w:r>
      <w:proofErr w:type="spellStart"/>
      <w:r w:rsidRPr="00CC51A6">
        <w:rPr>
          <w:rFonts w:cs="Times New Roman"/>
        </w:rPr>
        <w:t>a</w:t>
      </w:r>
      <w:proofErr w:type="spellEnd"/>
      <w:r w:rsidRPr="00CC51A6">
        <w:rPr>
          <w:rFonts w:cs="Times New Roman"/>
        </w:rPr>
        <w:t xml:space="preserve"> Brazzaville et Pointe Noire, et 61% en zone rurale, principalement dans les départements de la Likouala et des Plateaux. La dernière vague d</w:t>
      </w:r>
      <w:r w:rsidR="00D42BC6">
        <w:rPr>
          <w:rFonts w:cs="Times New Roman"/>
        </w:rPr>
        <w:t>’</w:t>
      </w:r>
      <w:r w:rsidRPr="00CC51A6">
        <w:rPr>
          <w:rFonts w:cs="Times New Roman"/>
        </w:rPr>
        <w:t xml:space="preserve">arrivée de réfugiés a eu lieu début 2021, </w:t>
      </w:r>
      <w:proofErr w:type="gramStart"/>
      <w:r w:rsidRPr="00CC51A6">
        <w:rPr>
          <w:rFonts w:cs="Times New Roman"/>
        </w:rPr>
        <w:t>suite aux</w:t>
      </w:r>
      <w:proofErr w:type="gramEnd"/>
      <w:r w:rsidRPr="00CC51A6">
        <w:rPr>
          <w:rFonts w:cs="Times New Roman"/>
        </w:rPr>
        <w:t xml:space="preserve"> violences post électorales en République Centrafricaine. Mais la majorité des réfugiés réside au Congo depuis plus de 5 ans. Cette politique nécessite plus d</w:t>
      </w:r>
      <w:r w:rsidR="00D42BC6">
        <w:rPr>
          <w:rFonts w:cs="Times New Roman"/>
        </w:rPr>
        <w:t>’</w:t>
      </w:r>
      <w:r w:rsidRPr="00CC51A6">
        <w:rPr>
          <w:rFonts w:cs="Times New Roman"/>
        </w:rPr>
        <w:t>attention à travers un ciblage des ODD et une attention accrue des acteurs de développement dans les départements de la Likouala et des Plateaux qui hébergent 55 % et 15% respectivement des 64.000 refugies et demandeurs d</w:t>
      </w:r>
      <w:r w:rsidR="00D42BC6">
        <w:rPr>
          <w:rFonts w:cs="Times New Roman"/>
        </w:rPr>
        <w:t>’</w:t>
      </w:r>
      <w:r w:rsidRPr="00CC51A6">
        <w:rPr>
          <w:rFonts w:cs="Times New Roman"/>
        </w:rPr>
        <w:t xml:space="preserve">asile. </w:t>
      </w:r>
      <w:r w:rsidR="007A4DBE">
        <w:rPr>
          <w:rFonts w:cs="Times New Roman"/>
        </w:rPr>
        <w:t xml:space="preserve"> </w:t>
      </w:r>
    </w:p>
    <w:p w14:paraId="7C9BF250" w14:textId="19EA8758" w:rsidR="000B53E7" w:rsidRPr="007A4DBE" w:rsidRDefault="000B53E7" w:rsidP="007A4DBE">
      <w:pPr>
        <w:pStyle w:val="Paragraphedeliste"/>
        <w:numPr>
          <w:ilvl w:val="0"/>
          <w:numId w:val="105"/>
        </w:numPr>
        <w:spacing w:after="160"/>
        <w:ind w:left="357" w:hanging="357"/>
        <w:rPr>
          <w:rFonts w:eastAsia="Calibri" w:cs="Times New Roman"/>
        </w:rPr>
      </w:pPr>
      <w:r w:rsidRPr="007A4DBE">
        <w:rPr>
          <w:rFonts w:eastAsia="Times New Roman" w:cs="Times New Roman"/>
          <w:color w:val="000000" w:themeColor="text1"/>
        </w:rPr>
        <w:lastRenderedPageBreak/>
        <w:t>Au regard de ces constats, les risques énumérés précédemment sont surtout structurels et répondent peu aux critères de financement humanitaires</w:t>
      </w:r>
      <w:r w:rsidRPr="007A4DBE">
        <w:rPr>
          <w:rFonts w:eastAsia="Times New Roman" w:cs="Times New Roman"/>
        </w:rPr>
        <w:t>. Pour autant, la très forte résilience séculaire dont les communautés à la base ont fait preuve lors de la crise du Pool et des inondations dans la partie septentrionale du pays, est aujourd</w:t>
      </w:r>
      <w:r w:rsidR="00D42BC6">
        <w:rPr>
          <w:rFonts w:eastAsia="Times New Roman" w:cs="Times New Roman"/>
        </w:rPr>
        <w:t>’</w:t>
      </w:r>
      <w:r w:rsidRPr="007A4DBE">
        <w:rPr>
          <w:rFonts w:eastAsia="Times New Roman" w:cs="Times New Roman"/>
        </w:rPr>
        <w:t>hui menacée par ces urgences désormais structurelles. Aussi, l</w:t>
      </w:r>
      <w:r w:rsidR="00D42BC6">
        <w:rPr>
          <w:rFonts w:eastAsia="Times New Roman" w:cs="Times New Roman"/>
        </w:rPr>
        <w:t>’</w:t>
      </w:r>
      <w:r w:rsidRPr="007A4DBE">
        <w:rPr>
          <w:rFonts w:eastAsia="Times New Roman" w:cs="Times New Roman"/>
        </w:rPr>
        <w:t xml:space="preserve">attention portée </w:t>
      </w:r>
      <w:proofErr w:type="spellStart"/>
      <w:r w:rsidRPr="007A4DBE">
        <w:rPr>
          <w:rFonts w:eastAsia="Times New Roman" w:cs="Times New Roman"/>
        </w:rPr>
        <w:t>a</w:t>
      </w:r>
      <w:proofErr w:type="spellEnd"/>
      <w:r w:rsidRPr="007A4DBE">
        <w:rPr>
          <w:rFonts w:eastAsia="Times New Roman" w:cs="Times New Roman"/>
        </w:rPr>
        <w:t xml:space="preserve"> ces questions et à leur résolution par tous les acteurs est clef pour prévenir les causes et éviter les crises humanitaires. </w:t>
      </w:r>
    </w:p>
    <w:p w14:paraId="3029FE23" w14:textId="6953D075" w:rsidR="000B53E7" w:rsidRPr="00757562" w:rsidRDefault="000B53E7" w:rsidP="00103970">
      <w:pPr>
        <w:pStyle w:val="Paragraphedeliste"/>
        <w:numPr>
          <w:ilvl w:val="0"/>
          <w:numId w:val="105"/>
        </w:numPr>
        <w:spacing w:after="160"/>
        <w:ind w:left="357" w:hanging="357"/>
        <w:rPr>
          <w:rFonts w:eastAsia="Calibri" w:cs="Times New Roman"/>
        </w:rPr>
      </w:pPr>
      <w:r>
        <w:rPr>
          <w:rFonts w:eastAsia="Times New Roman" w:cs="Times New Roman"/>
          <w:color w:val="000000" w:themeColor="text1"/>
        </w:rPr>
        <w:t xml:space="preserve">Cette situation renvoie à </w:t>
      </w:r>
      <w:r w:rsidRPr="00B72406">
        <w:rPr>
          <w:rFonts w:eastAsia="Times New Roman" w:cs="Times New Roman"/>
          <w:color w:val="000000" w:themeColor="text1"/>
        </w:rPr>
        <w:t>un réel problème de développement pour la République du Congo</w:t>
      </w:r>
      <w:r w:rsidR="00B06C43">
        <w:rPr>
          <w:rFonts w:eastAsia="Times New Roman" w:cs="Times New Roman"/>
          <w:color w:val="000000" w:themeColor="text1"/>
        </w:rPr>
        <w:t xml:space="preserve"> en termes de planification, de réalisation de certains investissements structura</w:t>
      </w:r>
      <w:r w:rsidR="00360978">
        <w:rPr>
          <w:rFonts w:eastAsia="Times New Roman" w:cs="Times New Roman"/>
          <w:color w:val="000000" w:themeColor="text1"/>
        </w:rPr>
        <w:t>nts, d</w:t>
      </w:r>
      <w:r w:rsidR="00D42BC6">
        <w:rPr>
          <w:rFonts w:eastAsia="Times New Roman" w:cs="Times New Roman"/>
          <w:color w:val="000000" w:themeColor="text1"/>
        </w:rPr>
        <w:t>’</w:t>
      </w:r>
      <w:r w:rsidR="00360978">
        <w:rPr>
          <w:rFonts w:eastAsia="Times New Roman" w:cs="Times New Roman"/>
          <w:color w:val="000000" w:themeColor="text1"/>
        </w:rPr>
        <w:t>urbanisme et d</w:t>
      </w:r>
      <w:r w:rsidR="00D42BC6">
        <w:rPr>
          <w:rFonts w:eastAsia="Times New Roman" w:cs="Times New Roman"/>
          <w:color w:val="000000" w:themeColor="text1"/>
        </w:rPr>
        <w:t>’</w:t>
      </w:r>
      <w:r w:rsidR="00360978">
        <w:rPr>
          <w:rFonts w:eastAsia="Times New Roman" w:cs="Times New Roman"/>
          <w:color w:val="000000" w:themeColor="text1"/>
        </w:rPr>
        <w:t>autres secteurs</w:t>
      </w:r>
      <w:r w:rsidRPr="00B72406">
        <w:rPr>
          <w:rFonts w:eastAsia="Times New Roman" w:cs="Times New Roman"/>
          <w:color w:val="000000" w:themeColor="text1"/>
        </w:rPr>
        <w:t>. Aussi, l</w:t>
      </w:r>
      <w:r w:rsidR="00D42BC6">
        <w:rPr>
          <w:rFonts w:eastAsia="Times New Roman" w:cs="Times New Roman"/>
          <w:color w:val="000000" w:themeColor="text1"/>
        </w:rPr>
        <w:t>’</w:t>
      </w:r>
      <w:r w:rsidRPr="00B72406">
        <w:rPr>
          <w:rFonts w:eastAsia="Times New Roman" w:cs="Times New Roman"/>
          <w:color w:val="000000" w:themeColor="text1"/>
        </w:rPr>
        <w:t xml:space="preserve">UNCT </w:t>
      </w:r>
      <w:r>
        <w:rPr>
          <w:rFonts w:eastAsia="Times New Roman" w:cs="Times New Roman"/>
          <w:color w:val="000000" w:themeColor="text1"/>
        </w:rPr>
        <w:t>peut-il envisager la promotion d</w:t>
      </w:r>
      <w:r w:rsidR="00D42BC6">
        <w:rPr>
          <w:rFonts w:eastAsia="Times New Roman" w:cs="Times New Roman"/>
          <w:color w:val="000000" w:themeColor="text1"/>
        </w:rPr>
        <w:t>’</w:t>
      </w:r>
      <w:r>
        <w:rPr>
          <w:rFonts w:eastAsia="Times New Roman" w:cs="Times New Roman"/>
          <w:color w:val="000000" w:themeColor="text1"/>
        </w:rPr>
        <w:t>une approche N</w:t>
      </w:r>
      <w:r w:rsidRPr="00B72406">
        <w:rPr>
          <w:rFonts w:eastAsia="Times New Roman" w:cs="Times New Roman"/>
          <w:color w:val="000000" w:themeColor="text1"/>
        </w:rPr>
        <w:t>exus humanitaire-développement-Paix</w:t>
      </w:r>
      <w:r>
        <w:rPr>
          <w:rFonts w:eastAsia="Times New Roman" w:cs="Times New Roman"/>
          <w:color w:val="000000" w:themeColor="text1"/>
        </w:rPr>
        <w:t xml:space="preserve"> adaptée au contexte du pays. Le pays </w:t>
      </w:r>
      <w:r w:rsidRPr="00B72406">
        <w:rPr>
          <w:rFonts w:eastAsia="Times New Roman" w:cs="Times New Roman"/>
          <w:color w:val="000000" w:themeColor="text1"/>
        </w:rPr>
        <w:t>n</w:t>
      </w:r>
      <w:r w:rsidR="00D42BC6">
        <w:rPr>
          <w:rFonts w:eastAsia="Times New Roman" w:cs="Times New Roman"/>
          <w:color w:val="000000" w:themeColor="text1"/>
        </w:rPr>
        <w:t>’</w:t>
      </w:r>
      <w:r w:rsidRPr="00B72406">
        <w:rPr>
          <w:rFonts w:eastAsia="Times New Roman" w:cs="Times New Roman"/>
          <w:color w:val="000000" w:themeColor="text1"/>
        </w:rPr>
        <w:t>est pas dans un cycle d</w:t>
      </w:r>
      <w:r w:rsidR="00D42BC6">
        <w:rPr>
          <w:rFonts w:eastAsia="Times New Roman" w:cs="Times New Roman"/>
          <w:color w:val="000000" w:themeColor="text1"/>
        </w:rPr>
        <w:t>’</w:t>
      </w:r>
      <w:r w:rsidRPr="00B72406">
        <w:rPr>
          <w:rFonts w:eastAsia="Times New Roman" w:cs="Times New Roman"/>
          <w:color w:val="000000" w:themeColor="text1"/>
        </w:rPr>
        <w:t xml:space="preserve">urgence humanitaire classique et que les risques énumérés précédemment sont surtout structurels et difficilement voire pas éligibles </w:t>
      </w:r>
      <w:r w:rsidRPr="00B72406">
        <w:rPr>
          <w:rFonts w:eastAsia="Times New Roman" w:cs="Times New Roman"/>
        </w:rPr>
        <w:t xml:space="preserve">aux financements pour </w:t>
      </w:r>
      <w:r>
        <w:rPr>
          <w:rFonts w:eastAsia="Times New Roman" w:cs="Times New Roman"/>
        </w:rPr>
        <w:t>une</w:t>
      </w:r>
      <w:r w:rsidRPr="00B72406">
        <w:rPr>
          <w:rFonts w:eastAsia="Times New Roman" w:cs="Times New Roman"/>
        </w:rPr>
        <w:t xml:space="preserve"> réponse humanitaire classique. </w:t>
      </w:r>
      <w:r w:rsidR="007A4DBE">
        <w:rPr>
          <w:rFonts w:eastAsia="Times New Roman" w:cs="Times New Roman"/>
        </w:rPr>
        <w:t>Les inondations récurrentes provoquant d</w:t>
      </w:r>
      <w:r w:rsidR="00C940FF">
        <w:rPr>
          <w:rFonts w:eastAsia="Times New Roman" w:cs="Times New Roman"/>
        </w:rPr>
        <w:t xml:space="preserve">e déplacements de populations et de dégâts matériels </w:t>
      </w:r>
      <w:r w:rsidR="00360978">
        <w:rPr>
          <w:rFonts w:eastAsia="Times New Roman" w:cs="Times New Roman"/>
        </w:rPr>
        <w:t xml:space="preserve">renvoient </w:t>
      </w:r>
      <w:r w:rsidR="00C940FF">
        <w:rPr>
          <w:rFonts w:eastAsia="Times New Roman" w:cs="Times New Roman"/>
        </w:rPr>
        <w:t>fondamentalement à l</w:t>
      </w:r>
      <w:r w:rsidR="00D42BC6">
        <w:rPr>
          <w:rFonts w:eastAsia="Times New Roman" w:cs="Times New Roman"/>
        </w:rPr>
        <w:t>’</w:t>
      </w:r>
      <w:r w:rsidR="00C940FF">
        <w:rPr>
          <w:rFonts w:eastAsia="Times New Roman" w:cs="Times New Roman"/>
        </w:rPr>
        <w:t xml:space="preserve">efficacité des politiques </w:t>
      </w:r>
      <w:r w:rsidR="00360978">
        <w:rPr>
          <w:rFonts w:eastAsia="Times New Roman" w:cs="Times New Roman"/>
        </w:rPr>
        <w:t xml:space="preserve">publiques </w:t>
      </w:r>
      <w:r w:rsidR="00C940FF">
        <w:rPr>
          <w:rFonts w:eastAsia="Times New Roman" w:cs="Times New Roman"/>
        </w:rPr>
        <w:t>en matière d</w:t>
      </w:r>
      <w:r w:rsidR="00D42BC6">
        <w:rPr>
          <w:rFonts w:eastAsia="Times New Roman" w:cs="Times New Roman"/>
        </w:rPr>
        <w:t>’</w:t>
      </w:r>
      <w:r w:rsidR="00360978">
        <w:rPr>
          <w:rFonts w:eastAsia="Times New Roman" w:cs="Times New Roman"/>
        </w:rPr>
        <w:t>application du schéma national d</w:t>
      </w:r>
      <w:r w:rsidR="00D42BC6">
        <w:rPr>
          <w:rFonts w:eastAsia="Times New Roman" w:cs="Times New Roman"/>
        </w:rPr>
        <w:t>’</w:t>
      </w:r>
      <w:r w:rsidR="00C940FF">
        <w:rPr>
          <w:rFonts w:eastAsia="Times New Roman" w:cs="Times New Roman"/>
        </w:rPr>
        <w:t>aménagement d</w:t>
      </w:r>
      <w:r w:rsidR="00743900">
        <w:rPr>
          <w:rFonts w:eastAsia="Times New Roman" w:cs="Times New Roman"/>
        </w:rPr>
        <w:t>u</w:t>
      </w:r>
      <w:r w:rsidR="00C940FF">
        <w:rPr>
          <w:rFonts w:eastAsia="Times New Roman" w:cs="Times New Roman"/>
        </w:rPr>
        <w:t xml:space="preserve"> territoire, de développement des villes résilientes, d</w:t>
      </w:r>
      <w:r w:rsidR="00360978">
        <w:rPr>
          <w:rFonts w:eastAsia="Times New Roman" w:cs="Times New Roman"/>
        </w:rPr>
        <w:t>e réalisation d</w:t>
      </w:r>
      <w:r w:rsidR="00D42BC6">
        <w:rPr>
          <w:rFonts w:eastAsia="Times New Roman" w:cs="Times New Roman"/>
        </w:rPr>
        <w:t>’</w:t>
      </w:r>
      <w:r w:rsidR="00C940FF">
        <w:rPr>
          <w:rFonts w:eastAsia="Times New Roman" w:cs="Times New Roman"/>
        </w:rPr>
        <w:t>infrastructures structurantes dans la gestion de l</w:t>
      </w:r>
      <w:r w:rsidR="00D42BC6">
        <w:rPr>
          <w:rFonts w:eastAsia="Times New Roman" w:cs="Times New Roman"/>
        </w:rPr>
        <w:t>’</w:t>
      </w:r>
      <w:r w:rsidR="00C940FF">
        <w:rPr>
          <w:rFonts w:eastAsia="Times New Roman" w:cs="Times New Roman"/>
        </w:rPr>
        <w:t>eau, d</w:t>
      </w:r>
      <w:r w:rsidR="00D42BC6">
        <w:rPr>
          <w:rFonts w:eastAsia="Times New Roman" w:cs="Times New Roman"/>
        </w:rPr>
        <w:t>’</w:t>
      </w:r>
      <w:r w:rsidR="00C940FF">
        <w:rPr>
          <w:rFonts w:eastAsia="Times New Roman" w:cs="Times New Roman"/>
        </w:rPr>
        <w:t>assainissement</w:t>
      </w:r>
      <w:r w:rsidR="00743900">
        <w:rPr>
          <w:rFonts w:eastAsia="Times New Roman" w:cs="Times New Roman"/>
        </w:rPr>
        <w:t xml:space="preserve">, de renforcement de la résilience des communautés de base </w:t>
      </w:r>
      <w:r w:rsidR="00C940FF">
        <w:rPr>
          <w:rFonts w:eastAsia="Times New Roman" w:cs="Times New Roman"/>
        </w:rPr>
        <w:t>et de gestion des équipements publics. L</w:t>
      </w:r>
      <w:r w:rsidRPr="00B72406">
        <w:rPr>
          <w:rFonts w:eastAsia="Times New Roman" w:cs="Times New Roman"/>
        </w:rPr>
        <w:t xml:space="preserve">a très forte résilience séculaire dont les communautés à la base ont fait preuve lors de la crise du Pool et des inondations dans la partie septentrionale du pays, </w:t>
      </w:r>
      <w:r w:rsidR="00743900">
        <w:rPr>
          <w:rFonts w:eastAsia="Times New Roman" w:cs="Times New Roman"/>
        </w:rPr>
        <w:t>ont montré l</w:t>
      </w:r>
      <w:r w:rsidR="00D42BC6">
        <w:rPr>
          <w:rFonts w:eastAsia="Times New Roman" w:cs="Times New Roman"/>
        </w:rPr>
        <w:t>’</w:t>
      </w:r>
      <w:r w:rsidR="00743900">
        <w:rPr>
          <w:rFonts w:eastAsia="Times New Roman" w:cs="Times New Roman"/>
        </w:rPr>
        <w:t>urgence des certains investissements structurants</w:t>
      </w:r>
      <w:r w:rsidR="004A52DB">
        <w:rPr>
          <w:rFonts w:eastAsia="Times New Roman" w:cs="Times New Roman"/>
        </w:rPr>
        <w:t xml:space="preserve"> et la mise à niveau du système de prévention/gestion des crises</w:t>
      </w:r>
      <w:r w:rsidRPr="00B72406">
        <w:rPr>
          <w:rFonts w:eastAsia="Times New Roman" w:cs="Times New Roman"/>
        </w:rPr>
        <w:t xml:space="preserve">. Aussi, le NEXUS humanitaire-développement-Paix </w:t>
      </w:r>
      <w:r w:rsidR="00C20415">
        <w:rPr>
          <w:rFonts w:eastAsia="Times New Roman" w:cs="Times New Roman"/>
        </w:rPr>
        <w:t xml:space="preserve">pourrait avoir une portée stratégique et programmatique </w:t>
      </w:r>
      <w:r w:rsidR="00743900">
        <w:rPr>
          <w:rFonts w:eastAsia="Times New Roman" w:cs="Times New Roman"/>
        </w:rPr>
        <w:t xml:space="preserve">intéressante </w:t>
      </w:r>
      <w:r w:rsidR="00C20415">
        <w:rPr>
          <w:rFonts w:eastAsia="Times New Roman" w:cs="Times New Roman"/>
        </w:rPr>
        <w:t>en l</w:t>
      </w:r>
      <w:r w:rsidR="00D42BC6">
        <w:rPr>
          <w:rFonts w:eastAsia="Times New Roman" w:cs="Times New Roman"/>
        </w:rPr>
        <w:t>’</w:t>
      </w:r>
      <w:r w:rsidR="00C20415">
        <w:rPr>
          <w:rFonts w:eastAsia="Times New Roman" w:cs="Times New Roman"/>
        </w:rPr>
        <w:t xml:space="preserve">adaptant au contexte particulier du Congo avec une prédominance des questions </w:t>
      </w:r>
      <w:r w:rsidR="00CA434D">
        <w:rPr>
          <w:rFonts w:eastAsia="Times New Roman" w:cs="Times New Roman"/>
        </w:rPr>
        <w:t xml:space="preserve">liées à </w:t>
      </w:r>
      <w:r w:rsidR="00C20415">
        <w:rPr>
          <w:rFonts w:eastAsia="Times New Roman" w:cs="Times New Roman"/>
        </w:rPr>
        <w:t>l</w:t>
      </w:r>
      <w:r w:rsidR="00D42BC6">
        <w:rPr>
          <w:rFonts w:eastAsia="Times New Roman" w:cs="Times New Roman"/>
        </w:rPr>
        <w:t>’</w:t>
      </w:r>
      <w:r w:rsidR="00C20415">
        <w:rPr>
          <w:rFonts w:eastAsia="Times New Roman" w:cs="Times New Roman"/>
        </w:rPr>
        <w:t xml:space="preserve">efficacité des politiques de développement, de gouvernance et du système de </w:t>
      </w:r>
      <w:r w:rsidR="00743900">
        <w:rPr>
          <w:rFonts w:eastAsia="Times New Roman" w:cs="Times New Roman"/>
        </w:rPr>
        <w:t xml:space="preserve">prévention/gestion des crises/catastrophes. </w:t>
      </w:r>
      <w:r>
        <w:rPr>
          <w:rFonts w:eastAsia="Times New Roman" w:cs="Times New Roman"/>
        </w:rPr>
        <w:t xml:space="preserve"> </w:t>
      </w:r>
      <w:r w:rsidRPr="00B72406">
        <w:rPr>
          <w:rFonts w:eastAsia="Times New Roman" w:cs="Times New Roman"/>
        </w:rPr>
        <w:t xml:space="preserve"> </w:t>
      </w:r>
    </w:p>
    <w:p w14:paraId="56074DFE" w14:textId="77777777" w:rsidR="000B53E7" w:rsidRPr="004F4B72" w:rsidRDefault="000B53E7" w:rsidP="00373298">
      <w:pPr>
        <w:pStyle w:val="Titre3"/>
        <w:numPr>
          <w:ilvl w:val="2"/>
          <w:numId w:val="6"/>
        </w:numPr>
      </w:pPr>
      <w:bookmarkStart w:id="28" w:name="_Toc106186087"/>
      <w:r>
        <w:t>Genre : avancées dans plusieurs domaines mais inégalités économiques et pesanteurs socio-culturelles entravant le rythme des changements attendus</w:t>
      </w:r>
      <w:bookmarkEnd w:id="28"/>
      <w:r>
        <w:t xml:space="preserve">  </w:t>
      </w:r>
    </w:p>
    <w:p w14:paraId="7147FBD6" w14:textId="77777777" w:rsidR="000B53E7" w:rsidRDefault="000B53E7" w:rsidP="000B53E7">
      <w:pPr>
        <w:rPr>
          <w:szCs w:val="23"/>
        </w:rPr>
      </w:pPr>
    </w:p>
    <w:p w14:paraId="71953687" w14:textId="2E8241BF" w:rsidR="000B53E7"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L</w:t>
      </w:r>
      <w:r w:rsidR="00D42BC6">
        <w:rPr>
          <w:rFonts w:eastAsia="Times New Roman" w:cs="Times New Roman"/>
        </w:rPr>
        <w:t>’</w:t>
      </w:r>
      <w:r w:rsidRPr="00FB63AA">
        <w:rPr>
          <w:rFonts w:eastAsia="Times New Roman" w:cs="Times New Roman"/>
        </w:rPr>
        <w:t>égalité des sexes et l</w:t>
      </w:r>
      <w:r w:rsidR="00D42BC6">
        <w:rPr>
          <w:rFonts w:eastAsia="Times New Roman" w:cs="Times New Roman"/>
        </w:rPr>
        <w:t>’</w:t>
      </w:r>
      <w:r w:rsidRPr="00FB63AA">
        <w:rPr>
          <w:rFonts w:eastAsia="Times New Roman" w:cs="Times New Roman"/>
        </w:rPr>
        <w:t>autonomisation des femmes au Congo reste</w:t>
      </w:r>
      <w:r>
        <w:rPr>
          <w:rFonts w:eastAsia="Times New Roman" w:cs="Times New Roman"/>
        </w:rPr>
        <w:t>nt</w:t>
      </w:r>
      <w:r w:rsidRPr="00FB63AA">
        <w:rPr>
          <w:rFonts w:eastAsia="Times New Roman" w:cs="Times New Roman"/>
        </w:rPr>
        <w:t xml:space="preserve"> un défi majeur. Si des avancées sont enregistrées, il reste cependant des actions majeures à accomplir pour espérer atteindre, d</w:t>
      </w:r>
      <w:r w:rsidR="00D42BC6">
        <w:rPr>
          <w:rFonts w:eastAsia="Times New Roman" w:cs="Times New Roman"/>
        </w:rPr>
        <w:t>’</w:t>
      </w:r>
      <w:r w:rsidRPr="00FB63AA">
        <w:rPr>
          <w:rFonts w:eastAsia="Times New Roman" w:cs="Times New Roman"/>
        </w:rPr>
        <w:t>ici 2030, l</w:t>
      </w:r>
      <w:r w:rsidR="00D42BC6">
        <w:rPr>
          <w:rFonts w:eastAsia="Times New Roman" w:cs="Times New Roman"/>
        </w:rPr>
        <w:t>’</w:t>
      </w:r>
      <w:r w:rsidRPr="00FB63AA">
        <w:rPr>
          <w:rFonts w:eastAsia="Times New Roman" w:cs="Times New Roman"/>
        </w:rPr>
        <w:t>ODD 5</w:t>
      </w:r>
      <w:r w:rsidRPr="00FB63AA">
        <w:rPr>
          <w:rFonts w:eastAsia="Calibri" w:cs="Times New Roman"/>
          <w:lang w:bidi="en-US"/>
        </w:rPr>
        <w:t xml:space="preserve"> dans le domaine de l</w:t>
      </w:r>
      <w:r w:rsidR="00D42BC6">
        <w:rPr>
          <w:rFonts w:eastAsia="Calibri" w:cs="Times New Roman"/>
          <w:lang w:bidi="en-US"/>
        </w:rPr>
        <w:t>’</w:t>
      </w:r>
      <w:r w:rsidRPr="00FB63AA">
        <w:rPr>
          <w:rFonts w:eastAsia="Calibri" w:cs="Times New Roman"/>
          <w:lang w:bidi="en-US"/>
        </w:rPr>
        <w:t xml:space="preserve">autonomisation sociale et économique. </w:t>
      </w:r>
      <w:r w:rsidRPr="00FB63AA">
        <w:rPr>
          <w:rFonts w:eastAsia="Times New Roman" w:cs="Times New Roman"/>
        </w:rPr>
        <w:t>Bien que l</w:t>
      </w:r>
      <w:r w:rsidR="00D42BC6">
        <w:rPr>
          <w:rFonts w:eastAsia="Times New Roman" w:cs="Times New Roman"/>
        </w:rPr>
        <w:t>’</w:t>
      </w:r>
      <w:r w:rsidRPr="00FB63AA">
        <w:rPr>
          <w:rFonts w:eastAsia="Times New Roman" w:cs="Times New Roman"/>
        </w:rPr>
        <w:t>Etat congolais ait fourni quelques efforts mais on note toujours une léthargie dans le financement des actions facilitant l</w:t>
      </w:r>
      <w:r w:rsidR="00D42BC6">
        <w:rPr>
          <w:rFonts w:eastAsia="Times New Roman" w:cs="Times New Roman"/>
        </w:rPr>
        <w:t>’</w:t>
      </w:r>
      <w:r w:rsidRPr="00FB63AA">
        <w:rPr>
          <w:rFonts w:eastAsia="Times New Roman" w:cs="Times New Roman"/>
        </w:rPr>
        <w:t xml:space="preserve">égalité des sexes et </w:t>
      </w:r>
      <w:r>
        <w:rPr>
          <w:rFonts w:eastAsia="Times New Roman" w:cs="Times New Roman"/>
        </w:rPr>
        <w:t>l</w:t>
      </w:r>
      <w:r w:rsidR="00D42BC6">
        <w:rPr>
          <w:rFonts w:eastAsia="Times New Roman" w:cs="Times New Roman"/>
        </w:rPr>
        <w:t>’</w:t>
      </w:r>
      <w:r w:rsidRPr="00FB63AA">
        <w:rPr>
          <w:rFonts w:eastAsia="Times New Roman" w:cs="Times New Roman"/>
        </w:rPr>
        <w:t>autonomisation des femmes et filles. Ceci n</w:t>
      </w:r>
      <w:r w:rsidR="00D42BC6">
        <w:rPr>
          <w:rFonts w:eastAsia="Times New Roman" w:cs="Times New Roman"/>
        </w:rPr>
        <w:t>’</w:t>
      </w:r>
      <w:r w:rsidRPr="00FB63AA">
        <w:rPr>
          <w:rFonts w:eastAsia="Times New Roman" w:cs="Times New Roman"/>
        </w:rPr>
        <w:t>est pas une priorité inscrite systématiquement dans le budget de l</w:t>
      </w:r>
      <w:r w:rsidR="00D42BC6">
        <w:rPr>
          <w:rFonts w:eastAsia="Times New Roman" w:cs="Times New Roman"/>
        </w:rPr>
        <w:t>’</w:t>
      </w:r>
      <w:r w:rsidRPr="00FB63AA">
        <w:rPr>
          <w:rFonts w:eastAsia="Times New Roman" w:cs="Times New Roman"/>
        </w:rPr>
        <w:t>État ; les préjugés individuels et les normes sociales collectives continuent à reléguer les femmes au statut inférieur à celui des hommes. L</w:t>
      </w:r>
      <w:r w:rsidR="00D42BC6">
        <w:rPr>
          <w:rFonts w:eastAsia="Times New Roman" w:cs="Times New Roman"/>
        </w:rPr>
        <w:t>’</w:t>
      </w:r>
      <w:r w:rsidRPr="00FB63AA">
        <w:rPr>
          <w:rFonts w:eastAsia="Times New Roman" w:cs="Times New Roman"/>
        </w:rPr>
        <w:t>indice d</w:t>
      </w:r>
      <w:r w:rsidR="00D42BC6">
        <w:rPr>
          <w:rFonts w:eastAsia="Times New Roman" w:cs="Times New Roman"/>
        </w:rPr>
        <w:t>’</w:t>
      </w:r>
      <w:r w:rsidRPr="00FB63AA">
        <w:rPr>
          <w:rFonts w:eastAsia="Times New Roman" w:cs="Times New Roman"/>
        </w:rPr>
        <w:t>inégalité de genre du PNUD, 0,570, confirme la persistance des inégalités de genre au Congo en 2019</w:t>
      </w:r>
      <w:r>
        <w:rPr>
          <w:rFonts w:eastAsia="Times New Roman" w:cs="Times New Roman"/>
        </w:rPr>
        <w:t>.</w:t>
      </w:r>
      <w:r w:rsidRPr="00FB63AA">
        <w:rPr>
          <w:rFonts w:eastAsia="Times New Roman" w:cs="Times New Roman"/>
        </w:rPr>
        <w:t xml:space="preserve"> </w:t>
      </w:r>
    </w:p>
    <w:p w14:paraId="0459C791" w14:textId="0C493D9A" w:rsidR="000B53E7" w:rsidRPr="00DE613A" w:rsidRDefault="000B53E7" w:rsidP="00103970">
      <w:pPr>
        <w:pStyle w:val="Paragraphedeliste"/>
        <w:numPr>
          <w:ilvl w:val="0"/>
          <w:numId w:val="105"/>
        </w:numPr>
        <w:ind w:left="357" w:hanging="357"/>
        <w:rPr>
          <w:rFonts w:eastAsia="Times New Roman" w:cs="Times New Roman"/>
        </w:rPr>
      </w:pPr>
      <w:r w:rsidRPr="00DE613A">
        <w:rPr>
          <w:rFonts w:cs="Times New Roman"/>
        </w:rPr>
        <w:t>En ce qui concerne les violences sexuelles, la situation est dramatique à un niveau tel qu</w:t>
      </w:r>
      <w:r w:rsidR="00D42BC6">
        <w:rPr>
          <w:rFonts w:cs="Times New Roman"/>
        </w:rPr>
        <w:t>’</w:t>
      </w:r>
      <w:r w:rsidRPr="00DE613A">
        <w:rPr>
          <w:rFonts w:cs="Times New Roman"/>
        </w:rPr>
        <w:t>elles touchent aujourd</w:t>
      </w:r>
      <w:r w:rsidR="00D42BC6">
        <w:rPr>
          <w:rFonts w:cs="Times New Roman"/>
        </w:rPr>
        <w:t>’</w:t>
      </w:r>
      <w:r w:rsidRPr="00DE613A">
        <w:rPr>
          <w:rFonts w:cs="Times New Roman"/>
        </w:rPr>
        <w:t>hui des filles de plus en plus jeunes ; la majorité des victimes ont un âge compris entre 6 et 12 ans. Ces actes silencieux et invisibles notamment l</w:t>
      </w:r>
      <w:r w:rsidR="00D42BC6">
        <w:rPr>
          <w:rFonts w:cs="Times New Roman"/>
        </w:rPr>
        <w:t>’</w:t>
      </w:r>
      <w:r w:rsidRPr="00DE613A">
        <w:rPr>
          <w:rFonts w:cs="Times New Roman"/>
        </w:rPr>
        <w:t>inceste et le viol domestique sont souvent perpétrés sous le toit familial par des pères, des beaux-pères, des oncles et des cousins. L</w:t>
      </w:r>
      <w:r w:rsidR="00D42BC6">
        <w:rPr>
          <w:rFonts w:cs="Times New Roman"/>
        </w:rPr>
        <w:t>’</w:t>
      </w:r>
      <w:r w:rsidRPr="00DE613A">
        <w:rPr>
          <w:rFonts w:cs="Times New Roman"/>
        </w:rPr>
        <w:t>autre situation qui a affecté plus les femmes et les enfants est celle des violences physiques/sévices corporels. La peur de la pandémie Covid, le manque de moyens financiers pour faire face aux besoins fondamentaux de la famille, l</w:t>
      </w:r>
      <w:r w:rsidR="00D42BC6">
        <w:rPr>
          <w:rFonts w:cs="Times New Roman"/>
        </w:rPr>
        <w:t>’</w:t>
      </w:r>
      <w:r w:rsidRPr="00DE613A">
        <w:rPr>
          <w:rFonts w:cs="Times New Roman"/>
        </w:rPr>
        <w:t>isolement, le désœuvrement et le stress ont favorisé l</w:t>
      </w:r>
      <w:r w:rsidR="00D42BC6">
        <w:rPr>
          <w:rFonts w:cs="Times New Roman"/>
        </w:rPr>
        <w:t>’</w:t>
      </w:r>
      <w:r w:rsidRPr="00DE613A">
        <w:rPr>
          <w:rFonts w:cs="Times New Roman"/>
        </w:rPr>
        <w:t>apparition et/ou la recrudescence des violences physiques et verbales/psychologiques.</w:t>
      </w:r>
      <w:r w:rsidRPr="00DE613A">
        <w:t xml:space="preserve"> </w:t>
      </w:r>
      <w:r w:rsidRPr="001E7038">
        <w:t>S</w:t>
      </w:r>
      <w:r w:rsidR="00D42BC6">
        <w:t>’</w:t>
      </w:r>
      <w:r w:rsidRPr="001E7038">
        <w:t xml:space="preserve">agissant des VSBG en 2018, des études confirment la persistance des violences sexuelles avec 82% des victimes </w:t>
      </w:r>
      <w:r>
        <w:t xml:space="preserve">qui </w:t>
      </w:r>
      <w:r w:rsidRPr="001E7038">
        <w:t>ont moins de 20 ans</w:t>
      </w:r>
      <w:r>
        <w:t xml:space="preserve"> et</w:t>
      </w:r>
      <w:r w:rsidRPr="001E7038">
        <w:t xml:space="preserve"> 18% des adultes de plus de 20 ans. L</w:t>
      </w:r>
      <w:r w:rsidR="00D42BC6">
        <w:t>’</w:t>
      </w:r>
      <w:r w:rsidRPr="001E7038">
        <w:t>âge médian des victimes est de 13-14 ans ce qui revêt une grande importance en matière d</w:t>
      </w:r>
      <w:r w:rsidR="00D42BC6">
        <w:t>’</w:t>
      </w:r>
      <w:r w:rsidRPr="001E7038">
        <w:t>exposition au VIH et pourrait expliquer les taux élevés de séropositivité chez les filles enceintes de moins de 15 ans (3,8%) dépistées au cours de la CPN en 2017. La tolérance au sein des communautés et l</w:t>
      </w:r>
      <w:r w:rsidR="00D42BC6">
        <w:t>’</w:t>
      </w:r>
      <w:r w:rsidRPr="001E7038">
        <w:t>insuffisan</w:t>
      </w:r>
      <w:r>
        <w:t>t</w:t>
      </w:r>
      <w:r w:rsidRPr="001E7038">
        <w:t>e application des lois augmentent le risque d</w:t>
      </w:r>
      <w:r w:rsidR="00D42BC6">
        <w:t>’</w:t>
      </w:r>
      <w:r w:rsidRPr="001E7038">
        <w:t>insécurité des victimes et le sentiment d</w:t>
      </w:r>
      <w:r w:rsidR="00D42BC6">
        <w:t>’</w:t>
      </w:r>
      <w:r w:rsidRPr="001E7038">
        <w:t>impunité chez les auteurs des VSBG, ce qui pourrait contribuer à entretenir voire augmenter le nombre de cas. Il est urgent de mettre en place</w:t>
      </w:r>
      <w:r>
        <w:t xml:space="preserve"> l</w:t>
      </w:r>
      <w:r w:rsidRPr="001E7038">
        <w:t>es dispositions pour lutter</w:t>
      </w:r>
      <w:r>
        <w:t xml:space="preserve"> contre </w:t>
      </w:r>
      <w:r w:rsidRPr="001E7038">
        <w:t>les violences conjugales</w:t>
      </w:r>
      <w:r>
        <w:t xml:space="preserve">, </w:t>
      </w:r>
      <w:r w:rsidRPr="001E7038">
        <w:t>policières dans les lieux de travail</w:t>
      </w:r>
      <w:r>
        <w:t>.</w:t>
      </w:r>
    </w:p>
    <w:p w14:paraId="0349B629" w14:textId="0DE41B77" w:rsidR="000B53E7"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Pour ce qui est de l</w:t>
      </w:r>
      <w:r w:rsidR="00D42BC6">
        <w:rPr>
          <w:rFonts w:eastAsia="Times New Roman" w:cs="Times New Roman"/>
        </w:rPr>
        <w:t>’</w:t>
      </w:r>
      <w:r w:rsidRPr="00FB63AA">
        <w:rPr>
          <w:rFonts w:eastAsia="Times New Roman" w:cs="Times New Roman"/>
        </w:rPr>
        <w:t>égalité des chances et de</w:t>
      </w:r>
      <w:r>
        <w:rPr>
          <w:rFonts w:eastAsia="Times New Roman" w:cs="Times New Roman"/>
        </w:rPr>
        <w:t>s</w:t>
      </w:r>
      <w:r w:rsidRPr="00FB63AA">
        <w:rPr>
          <w:rFonts w:eastAsia="Times New Roman" w:cs="Times New Roman"/>
        </w:rPr>
        <w:t xml:space="preserve"> traitements dans les aspects liés à l</w:t>
      </w:r>
      <w:r w:rsidR="00D42BC6">
        <w:rPr>
          <w:rFonts w:eastAsia="Times New Roman" w:cs="Times New Roman"/>
        </w:rPr>
        <w:t>’</w:t>
      </w:r>
      <w:r w:rsidRPr="00FB63AA">
        <w:rPr>
          <w:rFonts w:eastAsia="Times New Roman" w:cs="Times New Roman"/>
        </w:rPr>
        <w:t>emploi et à la profession, parmi les questions ayant fait l</w:t>
      </w:r>
      <w:r w:rsidR="00D42BC6">
        <w:rPr>
          <w:rFonts w:eastAsia="Times New Roman" w:cs="Times New Roman"/>
        </w:rPr>
        <w:t>’</w:t>
      </w:r>
      <w:r w:rsidRPr="00FB63AA">
        <w:rPr>
          <w:rFonts w:eastAsia="Times New Roman" w:cs="Times New Roman"/>
        </w:rPr>
        <w:t>objet de commentaires de la part des organes de contrôle de l</w:t>
      </w:r>
      <w:r w:rsidR="00D42BC6">
        <w:rPr>
          <w:rFonts w:eastAsia="Times New Roman" w:cs="Times New Roman"/>
        </w:rPr>
        <w:t>’</w:t>
      </w:r>
      <w:r w:rsidRPr="00FB63AA">
        <w:rPr>
          <w:rFonts w:eastAsia="Times New Roman" w:cs="Times New Roman"/>
        </w:rPr>
        <w:t>application des normes internationales du travail, figurent la question de l</w:t>
      </w:r>
      <w:r w:rsidR="00D42BC6">
        <w:rPr>
          <w:rFonts w:eastAsia="Times New Roman" w:cs="Times New Roman"/>
        </w:rPr>
        <w:t>’</w:t>
      </w:r>
      <w:r w:rsidRPr="00FB63AA">
        <w:rPr>
          <w:rFonts w:eastAsia="Times New Roman" w:cs="Times New Roman"/>
        </w:rPr>
        <w:t>égalité de rémunération entre hommes et femmes pour un travail de même valeur notamment dans le secteur privé, ainsi que celle de l</w:t>
      </w:r>
      <w:r w:rsidR="00D42BC6">
        <w:rPr>
          <w:rFonts w:eastAsia="Times New Roman" w:cs="Times New Roman"/>
        </w:rPr>
        <w:t>’</w:t>
      </w:r>
      <w:r w:rsidRPr="00FB63AA">
        <w:rPr>
          <w:rFonts w:eastAsia="Times New Roman" w:cs="Times New Roman"/>
        </w:rPr>
        <w:t>accès à l</w:t>
      </w:r>
      <w:r w:rsidR="00D42BC6">
        <w:rPr>
          <w:rFonts w:eastAsia="Times New Roman" w:cs="Times New Roman"/>
        </w:rPr>
        <w:t>’</w:t>
      </w:r>
      <w:r w:rsidRPr="00FB63AA">
        <w:rPr>
          <w:rFonts w:eastAsia="Times New Roman" w:cs="Times New Roman"/>
        </w:rPr>
        <w:t xml:space="preserve">emploi et à différentes professions. </w:t>
      </w:r>
    </w:p>
    <w:p w14:paraId="3DDDE403" w14:textId="70A30181" w:rsidR="000B53E7" w:rsidRPr="00FB63AA"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En ce qui concerne les Violences basées sur le Genre (VBG), les statistiques sont peu visibles dans la mesure où celles qui les subissent les vivent en silence. Elles n</w:t>
      </w:r>
      <w:r w:rsidR="00D42BC6">
        <w:rPr>
          <w:rFonts w:eastAsia="Times New Roman" w:cs="Times New Roman"/>
        </w:rPr>
        <w:t>’</w:t>
      </w:r>
      <w:r w:rsidRPr="00FB63AA">
        <w:rPr>
          <w:rFonts w:eastAsia="Times New Roman" w:cs="Times New Roman"/>
        </w:rPr>
        <w:t xml:space="preserve">osent ni témoigner ni porter plainte. </w:t>
      </w:r>
      <w:r w:rsidRPr="00FB63AA">
        <w:rPr>
          <w:rFonts w:eastAsia="Times New Roman" w:cs="Times New Roman"/>
        </w:rPr>
        <w:lastRenderedPageBreak/>
        <w:t>Néanmoins, avec la conjugaison des efforts du gouvernement, des partenaires au développement et des ONG, une assistance et</w:t>
      </w:r>
      <w:r>
        <w:rPr>
          <w:rFonts w:eastAsia="Times New Roman" w:cs="Times New Roman"/>
        </w:rPr>
        <w:t xml:space="preserve"> </w:t>
      </w:r>
      <w:r w:rsidRPr="00FB63AA">
        <w:rPr>
          <w:rFonts w:eastAsia="Times New Roman" w:cs="Times New Roman"/>
        </w:rPr>
        <w:t xml:space="preserve">conseils sont apportés aux victimes qui se </w:t>
      </w:r>
      <w:r>
        <w:rPr>
          <w:rFonts w:eastAsia="Times New Roman" w:cs="Times New Roman"/>
        </w:rPr>
        <w:t>déclarent</w:t>
      </w:r>
      <w:r w:rsidRPr="00FB63AA">
        <w:rPr>
          <w:rFonts w:eastAsia="Times New Roman" w:cs="Times New Roman"/>
          <w:color w:val="000000"/>
        </w:rPr>
        <w:t>.</w:t>
      </w:r>
    </w:p>
    <w:p w14:paraId="04812BE0" w14:textId="77777777" w:rsidR="000B53E7"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 xml:space="preserve">Concernant la participation des femmes à la vie politique et publique, le pourcentage des femmes au Sénat est passé de 19, 44% de la législature de 2012-2017 à 20,83% à celle de 2017 à 2022 ; la participation des femmes au gouvernement est de 19 % en 2021. </w:t>
      </w:r>
    </w:p>
    <w:p w14:paraId="6A7CE040" w14:textId="10DCE026" w:rsidR="000B53E7"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La culture congolaise fortement patriarcale se traduit par une ample acceptation sociale de l</w:t>
      </w:r>
      <w:r w:rsidR="00D42BC6">
        <w:rPr>
          <w:rFonts w:eastAsia="Times New Roman" w:cs="Times New Roman"/>
        </w:rPr>
        <w:t>’</w:t>
      </w:r>
      <w:r w:rsidRPr="00FB63AA">
        <w:rPr>
          <w:rFonts w:eastAsia="Times New Roman" w:cs="Times New Roman"/>
        </w:rPr>
        <w:t>infériorité de la femme acceptant au quotidien des comportements discriminatoires, notamment face à l</w:t>
      </w:r>
      <w:r w:rsidR="00D42BC6">
        <w:rPr>
          <w:rFonts w:eastAsia="Times New Roman" w:cs="Times New Roman"/>
        </w:rPr>
        <w:t>’</w:t>
      </w:r>
      <w:r w:rsidRPr="00FB63AA">
        <w:rPr>
          <w:rFonts w:eastAsia="Times New Roman" w:cs="Times New Roman"/>
        </w:rPr>
        <w:t xml:space="preserve">accès aux facteurs de production et à la place de la femme dans les instances de décision. </w:t>
      </w:r>
    </w:p>
    <w:p w14:paraId="53B3FA13" w14:textId="0DB3FE98" w:rsidR="000B53E7" w:rsidRDefault="000B53E7" w:rsidP="00103970">
      <w:pPr>
        <w:pStyle w:val="Paragraphedeliste"/>
        <w:numPr>
          <w:ilvl w:val="0"/>
          <w:numId w:val="105"/>
        </w:numPr>
        <w:ind w:left="357" w:hanging="357"/>
        <w:rPr>
          <w:rFonts w:eastAsia="Times New Roman" w:cs="Times New Roman"/>
        </w:rPr>
      </w:pPr>
      <w:r w:rsidRPr="00FB63AA">
        <w:rPr>
          <w:rFonts w:eastAsia="Times New Roman" w:cs="Times New Roman"/>
        </w:rPr>
        <w:t>Malgré l</w:t>
      </w:r>
      <w:r>
        <w:rPr>
          <w:rFonts w:eastAsia="Times New Roman" w:cs="Times New Roman"/>
        </w:rPr>
        <w:t>a</w:t>
      </w:r>
      <w:r w:rsidRPr="00FB63AA">
        <w:rPr>
          <w:rFonts w:eastAsia="Times New Roman" w:cs="Times New Roman"/>
        </w:rPr>
        <w:t xml:space="preserve"> lenteur des changements attendus dans l</w:t>
      </w:r>
      <w:r w:rsidR="00D42BC6">
        <w:rPr>
          <w:rFonts w:eastAsia="Times New Roman" w:cs="Times New Roman"/>
        </w:rPr>
        <w:t>’</w:t>
      </w:r>
      <w:r w:rsidRPr="00FB63AA">
        <w:rPr>
          <w:rFonts w:eastAsia="Times New Roman" w:cs="Times New Roman"/>
        </w:rPr>
        <w:t>égalité des sexes dans tous les domaines, plusieurs changements institutionnels sont intervenus notamment le renforcement de l</w:t>
      </w:r>
      <w:r w:rsidR="00D42BC6">
        <w:rPr>
          <w:rFonts w:eastAsia="Times New Roman" w:cs="Times New Roman"/>
        </w:rPr>
        <w:t>’</w:t>
      </w:r>
      <w:r w:rsidRPr="00FB63AA">
        <w:rPr>
          <w:rFonts w:eastAsia="Times New Roman" w:cs="Times New Roman"/>
        </w:rPr>
        <w:t>égalité homme/femme et la consécration du principe de la parité dans l</w:t>
      </w:r>
      <w:r w:rsidR="00D42BC6">
        <w:rPr>
          <w:rFonts w:eastAsia="Times New Roman" w:cs="Times New Roman"/>
        </w:rPr>
        <w:t>’</w:t>
      </w:r>
      <w:r w:rsidRPr="00FB63AA">
        <w:rPr>
          <w:rFonts w:eastAsia="Times New Roman" w:cs="Times New Roman"/>
        </w:rPr>
        <w:t>accès aux fonctions politiques, électives et administratives (article 17 de la constitution), l</w:t>
      </w:r>
      <w:r w:rsidR="00D42BC6">
        <w:rPr>
          <w:rFonts w:eastAsia="Times New Roman" w:cs="Times New Roman"/>
        </w:rPr>
        <w:t>’</w:t>
      </w:r>
      <w:r w:rsidRPr="00FB63AA">
        <w:rPr>
          <w:rFonts w:eastAsia="Times New Roman" w:cs="Times New Roman"/>
        </w:rPr>
        <w:t xml:space="preserve">institution du Conseil consultatif de la femme (article 232 de la constitution), </w:t>
      </w:r>
      <w:r>
        <w:rPr>
          <w:rFonts w:eastAsia="Times New Roman" w:cs="Times New Roman"/>
        </w:rPr>
        <w:t>l</w:t>
      </w:r>
      <w:r w:rsidR="00D42BC6">
        <w:rPr>
          <w:rFonts w:eastAsia="Times New Roman" w:cs="Times New Roman"/>
        </w:rPr>
        <w:t>’</w:t>
      </w:r>
      <w:r w:rsidRPr="00FB63AA">
        <w:rPr>
          <w:rFonts w:eastAsia="Times New Roman" w:cs="Times New Roman"/>
        </w:rPr>
        <w:t>organe consultatif chargé d</w:t>
      </w:r>
      <w:r w:rsidR="00D42BC6">
        <w:rPr>
          <w:rFonts w:eastAsia="Times New Roman" w:cs="Times New Roman"/>
        </w:rPr>
        <w:t>’</w:t>
      </w:r>
      <w:r w:rsidRPr="00FB63AA">
        <w:rPr>
          <w:rFonts w:eastAsia="Times New Roman" w:cs="Times New Roman"/>
        </w:rPr>
        <w:t>émettre des avis au Président de la République sur les questions liées à la condition de la femme et de faire des suggestions au Gouvernement visant à promouvoir l</w:t>
      </w:r>
      <w:r w:rsidR="00D42BC6">
        <w:rPr>
          <w:rFonts w:eastAsia="Times New Roman" w:cs="Times New Roman"/>
        </w:rPr>
        <w:t>’</w:t>
      </w:r>
      <w:r w:rsidRPr="00FB63AA">
        <w:rPr>
          <w:rFonts w:eastAsia="Times New Roman" w:cs="Times New Roman"/>
        </w:rPr>
        <w:t>intégration de la femme au développement</w:t>
      </w:r>
      <w:r>
        <w:rPr>
          <w:rFonts w:eastAsia="Times New Roman" w:cs="Times New Roman"/>
        </w:rPr>
        <w:t>.</w:t>
      </w:r>
      <w:r w:rsidRPr="00FB63AA">
        <w:rPr>
          <w:rFonts w:eastAsia="Times New Roman" w:cs="Times New Roman"/>
        </w:rPr>
        <w:t xml:space="preserve"> </w:t>
      </w:r>
    </w:p>
    <w:p w14:paraId="3A8D8A49" w14:textId="7F69D0AD" w:rsidR="000B53E7" w:rsidRDefault="000B53E7" w:rsidP="00103970">
      <w:pPr>
        <w:pStyle w:val="Paragraphedeliste"/>
        <w:numPr>
          <w:ilvl w:val="0"/>
          <w:numId w:val="105"/>
        </w:numPr>
        <w:ind w:left="357" w:hanging="357"/>
        <w:rPr>
          <w:rFonts w:eastAsia="Times New Roman" w:cs="Times New Roman"/>
        </w:rPr>
      </w:pPr>
      <w:r w:rsidRPr="00FB63AA">
        <w:rPr>
          <w:rFonts w:eastAsia="Calibri" w:cs="Times New Roman"/>
          <w:lang w:bidi="en-US"/>
        </w:rPr>
        <w:t>Dans le domaine de l</w:t>
      </w:r>
      <w:r w:rsidR="00D42BC6">
        <w:rPr>
          <w:rFonts w:eastAsia="Calibri" w:cs="Times New Roman"/>
          <w:lang w:bidi="en-US"/>
        </w:rPr>
        <w:t>’</w:t>
      </w:r>
      <w:r w:rsidRPr="00FB63AA">
        <w:rPr>
          <w:rFonts w:eastAsia="Calibri" w:cs="Times New Roman"/>
          <w:lang w:bidi="en-US"/>
        </w:rPr>
        <w:t xml:space="preserve">éducation, la parité est quasiment atteinte entre filles et garçons dans le primaire </w:t>
      </w:r>
      <w:r>
        <w:rPr>
          <w:rFonts w:eastAsia="Calibri" w:cs="Times New Roman"/>
          <w:lang w:bidi="en-US"/>
        </w:rPr>
        <w:t xml:space="preserve">mais les écarts se creusent dès le premier cycle du secondaire. Le </w:t>
      </w:r>
      <w:r w:rsidRPr="00FB63AA">
        <w:rPr>
          <w:rFonts w:eastAsia="Times New Roman" w:cs="Times New Roman"/>
        </w:rPr>
        <w:t xml:space="preserve">gouvernement </w:t>
      </w:r>
      <w:r>
        <w:rPr>
          <w:rFonts w:eastAsia="Times New Roman" w:cs="Times New Roman"/>
        </w:rPr>
        <w:t>s</w:t>
      </w:r>
      <w:r w:rsidR="00D42BC6">
        <w:rPr>
          <w:rFonts w:eastAsia="Times New Roman" w:cs="Times New Roman"/>
        </w:rPr>
        <w:t>’</w:t>
      </w:r>
      <w:r>
        <w:rPr>
          <w:rFonts w:eastAsia="Times New Roman" w:cs="Times New Roman"/>
        </w:rPr>
        <w:t xml:space="preserve">est engagé </w:t>
      </w:r>
      <w:r w:rsidRPr="00FB63AA">
        <w:rPr>
          <w:rFonts w:eastAsia="Times New Roman" w:cs="Times New Roman"/>
        </w:rPr>
        <w:t>en faveur du bien-être des jeunes filles en élaborant et mettant en œuvre la politique nationale de scolarisation de la fille 2017-2021 qui vise à corriger les disparités filles-garçons à tous les niveaux du système éducatif, en améliorant la couverture scolaire en faveur des filles</w:t>
      </w:r>
      <w:r>
        <w:rPr>
          <w:rFonts w:eastAsia="Times New Roman" w:cs="Times New Roman"/>
        </w:rPr>
        <w:t>.</w:t>
      </w:r>
    </w:p>
    <w:p w14:paraId="62FEF520" w14:textId="07975ACC" w:rsidR="000B53E7" w:rsidRPr="00FB63AA" w:rsidRDefault="000B53E7" w:rsidP="00103970">
      <w:pPr>
        <w:pStyle w:val="Paragraphedeliste"/>
        <w:numPr>
          <w:ilvl w:val="0"/>
          <w:numId w:val="105"/>
        </w:numPr>
        <w:ind w:left="357" w:hanging="357"/>
        <w:rPr>
          <w:rFonts w:eastAsia="Times New Roman" w:cs="Times New Roman"/>
        </w:rPr>
      </w:pPr>
      <w:r w:rsidRPr="00FB63AA">
        <w:rPr>
          <w:rFonts w:eastAsia="Calibri" w:cs="Times New Roman"/>
          <w:lang w:bidi="en-US"/>
        </w:rPr>
        <w:t>Dans le domaine de la santé, au-delà des défis globaux d</w:t>
      </w:r>
      <w:r w:rsidR="00D42BC6">
        <w:rPr>
          <w:rFonts w:eastAsia="Calibri" w:cs="Times New Roman"/>
          <w:lang w:bidi="en-US"/>
        </w:rPr>
        <w:t>’</w:t>
      </w:r>
      <w:r w:rsidRPr="00FB63AA">
        <w:rPr>
          <w:rFonts w:eastAsia="Calibri" w:cs="Times New Roman"/>
          <w:lang w:bidi="en-US"/>
        </w:rPr>
        <w:t>accès aux services, 94,4% des femmes congolaises bénéficient de services d</w:t>
      </w:r>
      <w:r w:rsidR="00D42BC6">
        <w:rPr>
          <w:rFonts w:eastAsia="Calibri" w:cs="Times New Roman"/>
          <w:lang w:bidi="en-US"/>
        </w:rPr>
        <w:t>’</w:t>
      </w:r>
      <w:r w:rsidRPr="00FB63AA">
        <w:rPr>
          <w:rFonts w:eastAsia="Calibri" w:cs="Times New Roman"/>
          <w:lang w:bidi="en-US"/>
        </w:rPr>
        <w:t>accouchement assisté, mais le taux de mortalité maternelle reste inquiétant à 436 sur 100 000 naissances vivantes.</w:t>
      </w:r>
    </w:p>
    <w:p w14:paraId="6A0EA7F6" w14:textId="4548AD02" w:rsidR="000B53E7" w:rsidRPr="006C22A1" w:rsidRDefault="000B53E7" w:rsidP="00103970">
      <w:pPr>
        <w:pStyle w:val="Paragraphedeliste"/>
        <w:numPr>
          <w:ilvl w:val="0"/>
          <w:numId w:val="105"/>
        </w:numPr>
        <w:ind w:left="357" w:hanging="357"/>
      </w:pPr>
      <w:r w:rsidRPr="005C28D5">
        <w:rPr>
          <w:rFonts w:cs="Times New Roman"/>
        </w:rPr>
        <w:t>Le Congo est appelé à renforcer la cohérence et l</w:t>
      </w:r>
      <w:r w:rsidR="00D42BC6">
        <w:rPr>
          <w:rFonts w:cs="Times New Roman"/>
        </w:rPr>
        <w:t>’</w:t>
      </w:r>
      <w:r w:rsidRPr="005C28D5">
        <w:rPr>
          <w:rFonts w:cs="Times New Roman"/>
        </w:rPr>
        <w:t>efficacité des actions visant l</w:t>
      </w:r>
      <w:r w:rsidR="00D42BC6">
        <w:rPr>
          <w:rFonts w:cs="Times New Roman"/>
        </w:rPr>
        <w:t>’</w:t>
      </w:r>
      <w:r w:rsidRPr="005C28D5">
        <w:rPr>
          <w:rFonts w:cs="Times New Roman"/>
        </w:rPr>
        <w:t>égalité des sexes et l</w:t>
      </w:r>
      <w:r w:rsidR="00D42BC6">
        <w:rPr>
          <w:rFonts w:cs="Times New Roman"/>
        </w:rPr>
        <w:t>’</w:t>
      </w:r>
      <w:r w:rsidRPr="005C28D5">
        <w:rPr>
          <w:rFonts w:cs="Times New Roman"/>
        </w:rPr>
        <w:t>autonomisation des femmes et filles dans ses politiques en mettant les moyens pour assurer l</w:t>
      </w:r>
      <w:r>
        <w:rPr>
          <w:rFonts w:cs="Times New Roman"/>
        </w:rPr>
        <w:t>eur</w:t>
      </w:r>
      <w:r w:rsidRPr="005C28D5">
        <w:rPr>
          <w:rFonts w:cs="Times New Roman"/>
        </w:rPr>
        <w:t xml:space="preserve"> mise en œuvre </w:t>
      </w:r>
      <w:r>
        <w:rPr>
          <w:rFonts w:cs="Times New Roman"/>
        </w:rPr>
        <w:t>et surtout</w:t>
      </w:r>
      <w:r w:rsidRPr="005C28D5">
        <w:rPr>
          <w:rFonts w:cs="Times New Roman"/>
        </w:rPr>
        <w:t xml:space="preserve"> l</w:t>
      </w:r>
      <w:r w:rsidR="00D42BC6">
        <w:rPr>
          <w:rFonts w:cs="Times New Roman"/>
        </w:rPr>
        <w:t>’</w:t>
      </w:r>
      <w:r w:rsidRPr="005C28D5">
        <w:rPr>
          <w:rFonts w:cs="Times New Roman"/>
        </w:rPr>
        <w:t>arrimage des cadres programmatiques au système de budgétisation de l</w:t>
      </w:r>
      <w:r w:rsidR="00D42BC6">
        <w:rPr>
          <w:rFonts w:cs="Times New Roman"/>
        </w:rPr>
        <w:t>’</w:t>
      </w:r>
      <w:r w:rsidRPr="005C28D5">
        <w:rPr>
          <w:rFonts w:cs="Times New Roman"/>
        </w:rPr>
        <w:t>Etat</w:t>
      </w:r>
      <w:r>
        <w:rPr>
          <w:rFonts w:cs="Times New Roman"/>
        </w:rPr>
        <w:t xml:space="preserve">. </w:t>
      </w:r>
    </w:p>
    <w:p w14:paraId="44FCE588" w14:textId="77777777" w:rsidR="00AE4572" w:rsidRPr="0083343B" w:rsidRDefault="00AE4572" w:rsidP="00216E82">
      <w:pPr>
        <w:rPr>
          <w:szCs w:val="23"/>
        </w:rPr>
      </w:pPr>
    </w:p>
    <w:p w14:paraId="0A9DE2F4" w14:textId="6DD96B51" w:rsidR="00216E82" w:rsidRPr="00C129B0" w:rsidRDefault="00216E82" w:rsidP="00373298">
      <w:pPr>
        <w:pStyle w:val="Titre3"/>
        <w:numPr>
          <w:ilvl w:val="2"/>
          <w:numId w:val="6"/>
        </w:numPr>
      </w:pPr>
      <w:bookmarkStart w:id="29" w:name="_Toc106186088"/>
      <w:r>
        <w:t>Trajectoire des ODD liés au développement social</w:t>
      </w:r>
      <w:bookmarkEnd w:id="29"/>
      <w:r w:rsidRPr="00C129B0">
        <w:t> </w:t>
      </w:r>
    </w:p>
    <w:p w14:paraId="661853C6" w14:textId="77777777" w:rsidR="00216E82" w:rsidRPr="00C129B0" w:rsidRDefault="00216E82" w:rsidP="00216E82">
      <w:pPr>
        <w:pStyle w:val="Paragraphedeliste"/>
        <w:rPr>
          <w:szCs w:val="23"/>
        </w:rPr>
      </w:pPr>
    </w:p>
    <w:p w14:paraId="4E52C86B" w14:textId="59D7E5D2" w:rsidR="00216E82" w:rsidRDefault="00216E82" w:rsidP="00103970">
      <w:pPr>
        <w:pStyle w:val="Paragraphedeliste"/>
        <w:numPr>
          <w:ilvl w:val="0"/>
          <w:numId w:val="105"/>
        </w:numPr>
        <w:ind w:left="357" w:hanging="357"/>
        <w:rPr>
          <w:szCs w:val="23"/>
        </w:rPr>
      </w:pPr>
      <w:r>
        <w:rPr>
          <w:szCs w:val="23"/>
        </w:rPr>
        <w:t>La situation de référence de 2019 des six premiers ODD et de l</w:t>
      </w:r>
      <w:r w:rsidR="00D42BC6">
        <w:rPr>
          <w:szCs w:val="23"/>
        </w:rPr>
        <w:t>’</w:t>
      </w:r>
      <w:r>
        <w:rPr>
          <w:szCs w:val="23"/>
        </w:rPr>
        <w:t>ODD 10 (inégalités) montre que les progrès sont lents et pour l</w:t>
      </w:r>
      <w:r w:rsidR="00D42BC6">
        <w:rPr>
          <w:szCs w:val="23"/>
        </w:rPr>
        <w:t>’</w:t>
      </w:r>
      <w:r>
        <w:rPr>
          <w:szCs w:val="23"/>
        </w:rPr>
        <w:t>ODD 1 (pauvreté) le niveau de pauvreté s</w:t>
      </w:r>
      <w:r w:rsidR="00D42BC6">
        <w:rPr>
          <w:szCs w:val="23"/>
        </w:rPr>
        <w:t>’</w:t>
      </w:r>
      <w:r>
        <w:rPr>
          <w:szCs w:val="23"/>
        </w:rPr>
        <w:t>est aggravé depuis 2015 après une baisse de 14 points entre 2005 et 2015 pour bondir en 2020 à un taux de plus 50 % en raison de la crise économique que traverse le pays depuis plusieurs années de façon continue et l</w:t>
      </w:r>
      <w:r w:rsidR="00D42BC6">
        <w:rPr>
          <w:szCs w:val="23"/>
        </w:rPr>
        <w:t>’</w:t>
      </w:r>
      <w:r>
        <w:rPr>
          <w:szCs w:val="23"/>
        </w:rPr>
        <w:t>impact socio-économique du Covid en 2020 et 2021. Le taux de croissance annuelle moyen du PIB par habitant s</w:t>
      </w:r>
      <w:r w:rsidR="00D42BC6">
        <w:rPr>
          <w:szCs w:val="23"/>
        </w:rPr>
        <w:t>’</w:t>
      </w:r>
      <w:r>
        <w:rPr>
          <w:szCs w:val="23"/>
        </w:rPr>
        <w:t>est contracté de 5,5 % entre 2016 et 2020. La pauvreté multidimensionnelle touche plus le monde rural que le milieu urbain, avec une forte prédominance de la dimension Conditions de vie des ménages, suivie par la santé et l</w:t>
      </w:r>
      <w:r w:rsidR="00D42BC6">
        <w:rPr>
          <w:szCs w:val="23"/>
        </w:rPr>
        <w:t>’</w:t>
      </w:r>
      <w:r>
        <w:rPr>
          <w:szCs w:val="23"/>
        </w:rPr>
        <w:t>éducation. Cette situation est plus accentuée pour les personnes déplacées lors des inondations et les réfugiés. Cela indique clairement que l</w:t>
      </w:r>
      <w:r w:rsidR="00D42BC6">
        <w:rPr>
          <w:szCs w:val="23"/>
        </w:rPr>
        <w:t>’</w:t>
      </w:r>
      <w:r>
        <w:rPr>
          <w:szCs w:val="23"/>
        </w:rPr>
        <w:t>atteinte de l</w:t>
      </w:r>
      <w:r w:rsidR="00D42BC6">
        <w:rPr>
          <w:szCs w:val="23"/>
        </w:rPr>
        <w:t>’</w:t>
      </w:r>
      <w:r>
        <w:rPr>
          <w:szCs w:val="23"/>
        </w:rPr>
        <w:t>ODD 1 sera très difficile car il faudra un taux de baisse annuelle de la pauvreté d</w:t>
      </w:r>
      <w:r w:rsidR="00D42BC6">
        <w:rPr>
          <w:szCs w:val="23"/>
        </w:rPr>
        <w:t>’</w:t>
      </w:r>
      <w:r>
        <w:rPr>
          <w:szCs w:val="23"/>
        </w:rPr>
        <w:t xml:space="preserve">au moins 5 % lequel taux de baisse de la pauvreté exigera une forte croissance économique inclusive et des politiques sociales soutenues et efficaces. </w:t>
      </w:r>
    </w:p>
    <w:p w14:paraId="58DF8384" w14:textId="418F3E81" w:rsidR="00216E82" w:rsidRDefault="00216E82" w:rsidP="00103970">
      <w:pPr>
        <w:pStyle w:val="Paragraphedeliste"/>
        <w:numPr>
          <w:ilvl w:val="0"/>
          <w:numId w:val="105"/>
        </w:numPr>
        <w:ind w:left="357" w:hanging="357"/>
        <w:rPr>
          <w:szCs w:val="23"/>
        </w:rPr>
      </w:pPr>
      <w:r w:rsidRPr="00FC3CAD">
        <w:rPr>
          <w:b/>
          <w:bCs/>
          <w:i/>
          <w:iCs/>
        </w:rPr>
        <w:t>Le niveau de pauvreté (ODD1</w:t>
      </w:r>
      <w:r w:rsidRPr="009A57AB">
        <w:t>) reste élevé, 52,5 % en 2020 selon les estimations de la Banque mondiale, avec 290 000 personnes supplémentaires dans l</w:t>
      </w:r>
      <w:r w:rsidR="00D42BC6">
        <w:t>’</w:t>
      </w:r>
      <w:r w:rsidRPr="009A57AB">
        <w:t>extrême pauvreté touchées par le Covid. Il s</w:t>
      </w:r>
      <w:r w:rsidR="00D42BC6">
        <w:t>’</w:t>
      </w:r>
      <w:r w:rsidRPr="009A57AB">
        <w:t>agit d</w:t>
      </w:r>
      <w:r w:rsidR="00D42BC6">
        <w:t>’</w:t>
      </w:r>
      <w:r w:rsidRPr="009A57AB">
        <w:t xml:space="preserve">un retournement de situation par rapport à la décennie 2005-2015 où le taux de pauvreté est passé de 50,7 % à 36,2 % soit une baisse en moyenne annuelle de 1,3 % pour un taux de croissance annuelle moyen </w:t>
      </w:r>
      <w:r w:rsidR="002862E1">
        <w:t xml:space="preserve">du PIB </w:t>
      </w:r>
      <w:r w:rsidRPr="009A57AB">
        <w:t xml:space="preserve">de 4,8 % et un taux de croissance annuelle moyen du PIB par habitant de 1 %. </w:t>
      </w:r>
      <w:r>
        <w:t xml:space="preserve"> En matière de pauvreté multidimensionnelle </w:t>
      </w:r>
      <w:r w:rsidRPr="00FB5DC7">
        <w:t>et sur la base de l</w:t>
      </w:r>
      <w:r w:rsidR="00D42BC6">
        <w:t>’</w:t>
      </w:r>
      <w:r w:rsidRPr="00FB5DC7">
        <w:t>enquête MICS 2014-2015, l</w:t>
      </w:r>
      <w:r w:rsidR="00D42BC6">
        <w:t>’</w:t>
      </w:r>
      <w:r w:rsidRPr="00FB5DC7">
        <w:t xml:space="preserve">Indice de Pauvreté Multidimensionnelle (IPM) touchant la population congolaise est de 24,19 % exprimant les privations </w:t>
      </w:r>
      <w:r>
        <w:t xml:space="preserve">multiples </w:t>
      </w:r>
      <w:r w:rsidRPr="00FB5DC7">
        <w:t>subies dans au moins 33 % des 10 indicateurs répartis en trois dimensions ((Sant</w:t>
      </w:r>
      <w:r>
        <w:t>é</w:t>
      </w:r>
      <w:r w:rsidRPr="00FB5DC7">
        <w:t xml:space="preserve">, Education et Conditions de vies des ménages) et 9,27 % des ménages congolais sont en situation de pauvreté multidimensionnelle extrême (sévérité de la pauvreté). </w:t>
      </w:r>
      <w:r>
        <w:t xml:space="preserve">Les ménages ruraux sont sept fois plus touchés que les urbains, avec un </w:t>
      </w:r>
      <w:r w:rsidRPr="00FB5DC7">
        <w:t>l</w:t>
      </w:r>
      <w:r w:rsidR="00D42BC6">
        <w:t>’</w:t>
      </w:r>
      <w:r w:rsidRPr="00FB5DC7">
        <w:t>IPM de 56,1 % contre 8,6 % en milieu urbain. En évaluant la contribution</w:t>
      </w:r>
      <w:r>
        <w:t xml:space="preserve"> de chaque indicateur à la pauvreté multidimensionnelle, « on s</w:t>
      </w:r>
      <w:r w:rsidR="00D42BC6">
        <w:t>’</w:t>
      </w:r>
      <w:r>
        <w:t>aperçoit que c</w:t>
      </w:r>
      <w:r w:rsidR="00D42BC6">
        <w:t>’</w:t>
      </w:r>
      <w:r>
        <w:t>est la dimension conditions de vie (56,44 %) qui contribue le plus à la pauvreté multidimensionnelle, suivie de celle de la santé (23,41 %) et enfin de l</w:t>
      </w:r>
      <w:r w:rsidR="00D42BC6">
        <w:t>’</w:t>
      </w:r>
      <w:r>
        <w:t>éducation (20,15 %) »</w:t>
      </w:r>
      <w:r>
        <w:rPr>
          <w:rStyle w:val="Appelnotedebasdep"/>
        </w:rPr>
        <w:footnoteReference w:id="29"/>
      </w:r>
      <w:r>
        <w:t xml:space="preserve">. Les départements les plus touchés par la pauvreté multidimensionnelle sont Likouala, </w:t>
      </w:r>
      <w:proofErr w:type="spellStart"/>
      <w:r>
        <w:t>Lékoumou</w:t>
      </w:r>
      <w:proofErr w:type="spellEnd"/>
      <w:r>
        <w:t xml:space="preserve">, la Cuvette-Ouest, le Pool et Kouilou. </w:t>
      </w:r>
      <w:r w:rsidRPr="00D34CF6">
        <w:t>Les inégalités restent élevées avec un coefficient de Gini</w:t>
      </w:r>
      <w:r w:rsidR="008A647D">
        <w:t xml:space="preserve"> de</w:t>
      </w:r>
      <w:r w:rsidRPr="00D34CF6">
        <w:t xml:space="preserve"> 0,49. La pauvreté monétaire s</w:t>
      </w:r>
      <w:r w:rsidR="00D42BC6">
        <w:t>’</w:t>
      </w:r>
      <w:r w:rsidRPr="00D34CF6">
        <w:t xml:space="preserve">est aggravée ces dernières années en raison de la </w:t>
      </w:r>
      <w:r w:rsidRPr="00D34CF6">
        <w:lastRenderedPageBreak/>
        <w:t xml:space="preserve">récession qui frappe le pays depuis 2015 et </w:t>
      </w:r>
      <w:r>
        <w:t xml:space="preserve">de </w:t>
      </w:r>
      <w:r w:rsidRPr="00D34CF6">
        <w:t>l</w:t>
      </w:r>
      <w:r w:rsidR="00D42BC6">
        <w:t>’</w:t>
      </w:r>
      <w:r w:rsidRPr="00D34CF6">
        <w:t xml:space="preserve">impact socio-économique du Covid faisant bondir le taux </w:t>
      </w:r>
      <w:r>
        <w:t xml:space="preserve">de </w:t>
      </w:r>
      <w:r w:rsidRPr="00D34CF6">
        <w:t xml:space="preserve">pauvreté à plus de 50 % en 2020. </w:t>
      </w:r>
      <w:r>
        <w:t xml:space="preserve">Le début de </w:t>
      </w:r>
      <w:r w:rsidRPr="00D34CF6">
        <w:t xml:space="preserve">recul de la pauvreté monétaire </w:t>
      </w:r>
      <w:r>
        <w:t xml:space="preserve">est attendu à partir de </w:t>
      </w:r>
      <w:r w:rsidRPr="00D34CF6">
        <w:t>2024</w:t>
      </w:r>
      <w:r>
        <w:t xml:space="preserve"> selon les projections de la Banque Mondiale</w:t>
      </w:r>
      <w:r w:rsidRPr="00D34CF6">
        <w:t xml:space="preserve">. </w:t>
      </w:r>
      <w:r w:rsidRPr="00871EF2">
        <w:t xml:space="preserve">Les résultats de </w:t>
      </w:r>
      <w:r>
        <w:t>l</w:t>
      </w:r>
      <w:r w:rsidR="00D42BC6">
        <w:t>’</w:t>
      </w:r>
      <w:r w:rsidRPr="00871EF2">
        <w:t xml:space="preserve">étude </w:t>
      </w:r>
      <w:r>
        <w:t>sur la pauvreté multidimensionnelle des enfants sur la base de l</w:t>
      </w:r>
      <w:r w:rsidR="00D42BC6">
        <w:t>’</w:t>
      </w:r>
      <w:r>
        <w:t>étude INS/UNICEF en 2017 indique</w:t>
      </w:r>
      <w:r w:rsidRPr="00871EF2">
        <w:t xml:space="preserve"> que 61% des enfants au Congo sont en situation de pauvreté multidimensionnelle et cumulent au moins 3 privations</w:t>
      </w:r>
      <w:r>
        <w:t xml:space="preserve"> soit </w:t>
      </w:r>
      <w:r w:rsidRPr="00871EF2">
        <w:t>environ 1,3 millions d</w:t>
      </w:r>
      <w:r w:rsidR="00D42BC6">
        <w:t>’</w:t>
      </w:r>
      <w:r w:rsidRPr="00871EF2">
        <w:t>enfants</w:t>
      </w:r>
      <w:r>
        <w:t xml:space="preserve"> touchés par ces multiples privations</w:t>
      </w:r>
      <w:r w:rsidRPr="00871EF2">
        <w:t>. Les principales dimensions de privation chez les enfants de moins de 5 ans concernent la Protection (75%), la Santé (69%) et le Développement de l</w:t>
      </w:r>
      <w:r w:rsidR="00D42BC6">
        <w:t>’</w:t>
      </w:r>
      <w:r w:rsidRPr="00871EF2">
        <w:t>enfant (63%).</w:t>
      </w:r>
      <w:r>
        <w:t xml:space="preserve"> </w:t>
      </w:r>
    </w:p>
    <w:p w14:paraId="3E91387D" w14:textId="77777777" w:rsidR="004F52EA" w:rsidRPr="004F52EA" w:rsidRDefault="00216E82" w:rsidP="004F52EA">
      <w:pPr>
        <w:pStyle w:val="Paragraphedeliste"/>
        <w:numPr>
          <w:ilvl w:val="0"/>
          <w:numId w:val="105"/>
        </w:numPr>
        <w:ind w:left="357" w:hanging="357"/>
        <w:rPr>
          <w:szCs w:val="23"/>
        </w:rPr>
      </w:pPr>
      <w:r w:rsidRPr="00FC3CAD">
        <w:rPr>
          <w:b/>
          <w:bCs/>
          <w:i/>
          <w:iCs/>
        </w:rPr>
        <w:t>La situation de l</w:t>
      </w:r>
      <w:r w:rsidR="00D42BC6">
        <w:rPr>
          <w:b/>
          <w:bCs/>
          <w:i/>
          <w:iCs/>
        </w:rPr>
        <w:t>’</w:t>
      </w:r>
      <w:r w:rsidRPr="00FC3CAD">
        <w:rPr>
          <w:b/>
          <w:bCs/>
          <w:i/>
          <w:iCs/>
        </w:rPr>
        <w:t>insécurité alimentaire et la faim (ODD2)</w:t>
      </w:r>
      <w:r w:rsidRPr="00AF5350">
        <w:t xml:space="preserve"> pourrait se présenter différemment des autres pays sahéliens qui ont régulièrement des cycles difficiles en matière d</w:t>
      </w:r>
      <w:r w:rsidR="00D42BC6">
        <w:t>’</w:t>
      </w:r>
      <w:r w:rsidRPr="00AF5350">
        <w:t>insécurité alimentaire</w:t>
      </w:r>
      <w:r>
        <w:t>.</w:t>
      </w:r>
      <w:r w:rsidRPr="00AF5350">
        <w:t xml:space="preserve"> </w:t>
      </w:r>
      <w:r>
        <w:t>M</w:t>
      </w:r>
      <w:r w:rsidRPr="00AF5350">
        <w:t>ais force est de constater que le Congo, malgré ses potentialités agricoles et ses richesses pétrolières et minières</w:t>
      </w:r>
      <w:r>
        <w:t>,</w:t>
      </w:r>
      <w:r w:rsidRPr="00AF5350">
        <w:t xml:space="preserve"> n</w:t>
      </w:r>
      <w:r w:rsidR="00D42BC6">
        <w:t>’</w:t>
      </w:r>
      <w:r w:rsidRPr="00AF5350">
        <w:t>échappe pas aux crises d</w:t>
      </w:r>
      <w:r w:rsidR="00D42BC6">
        <w:t>’</w:t>
      </w:r>
      <w:r w:rsidRPr="00AF5350">
        <w:t>insécurité alimentaire et de malnutrition</w:t>
      </w:r>
      <w:r>
        <w:t xml:space="preserve"> surtout dans les zones exposées aux conflits comme le département du Pool. On estime que près d</w:t>
      </w:r>
      <w:r w:rsidR="00D42BC6">
        <w:t>’</w:t>
      </w:r>
      <w:r>
        <w:t xml:space="preserve">un quart des ménages est en insécurité alimentaire au Congo, avec 35,3 % des ménages à Brazzaville. </w:t>
      </w:r>
      <w:r w:rsidRPr="00AF5350">
        <w:t xml:space="preserve"> L</w:t>
      </w:r>
      <w:r w:rsidR="00D42BC6">
        <w:t>’</w:t>
      </w:r>
      <w:r w:rsidRPr="00AF5350">
        <w:t xml:space="preserve">indice mondial de la faim du Congo est passé de 26,6 en 2016 à 31,9 en 2019. Le taux de prévalence de la sous-alimentation est de 37,7 en 2020 contre 34,6 en 2016.  </w:t>
      </w:r>
    </w:p>
    <w:p w14:paraId="26E29555" w14:textId="6430DCB0" w:rsidR="004F52EA" w:rsidRPr="004F52EA" w:rsidRDefault="00A2168B" w:rsidP="004F52EA">
      <w:pPr>
        <w:pStyle w:val="Paragraphedeliste"/>
        <w:numPr>
          <w:ilvl w:val="0"/>
          <w:numId w:val="105"/>
        </w:numPr>
        <w:ind w:left="357" w:hanging="357"/>
        <w:rPr>
          <w:szCs w:val="23"/>
        </w:rPr>
      </w:pPr>
      <w:r>
        <w:t xml:space="preserve">Le </w:t>
      </w:r>
      <w:proofErr w:type="spellStart"/>
      <w:r>
        <w:t>sous-axe</w:t>
      </w:r>
      <w:proofErr w:type="spellEnd"/>
      <w:r>
        <w:t xml:space="preserve"> agriculture du PND 2018-2022 avait, entre autres objectifs spécifiques, d’assurer la sécurité alimentaire et nutritionnelle. A cet effet, il revenait à réduire les importations alimentaires, qui en 2017 ont atteint 630,4 millions de dollars (soit 13,8% des importations des biens et services) à 17,5% en moyenne entre 2017 et 2020.</w:t>
      </w:r>
      <w:r w:rsidR="004F52EA" w:rsidRPr="004F52EA">
        <w:t xml:space="preserve"> </w:t>
      </w:r>
      <w:r w:rsidR="004F52EA">
        <w:t>Comme le montre le tableau ci-dess</w:t>
      </w:r>
      <w:r w:rsidR="004F52EA">
        <w:t>o</w:t>
      </w:r>
      <w:r w:rsidR="004F52EA">
        <w:t>us, cet objectif n’a pas pu être atteint. En effet, il ressort de ce tableau que les importations alimentaires n’ont enregistré qu’une baisse moyenne annuelle de 5,6%, principalement en raison de la baisse générale des importations du pays. Selon les données de la CNUCED, la crise économique et financière a conduit le Congo à réduire ses importations de 4 560 millions de dollars en 2017 à 2 242 millions de dollars en 2019 (soit une baisse de 50,8%).</w:t>
      </w:r>
    </w:p>
    <w:p w14:paraId="19E0A4FC" w14:textId="77777777" w:rsidR="00A2168B" w:rsidRDefault="00A2168B" w:rsidP="00A2168B">
      <w:pPr>
        <w:pStyle w:val="Paragraphedeliste"/>
      </w:pPr>
    </w:p>
    <w:p w14:paraId="5A260600" w14:textId="77777777" w:rsidR="00A2168B" w:rsidRPr="00F3728F" w:rsidRDefault="00A2168B" w:rsidP="00A2168B">
      <w:pPr>
        <w:pStyle w:val="Paragraphedeliste"/>
        <w:jc w:val="left"/>
      </w:pPr>
      <w:r>
        <w:rPr>
          <w:b/>
        </w:rPr>
        <w:t>Tableau</w:t>
      </w:r>
      <w:r w:rsidRPr="00A40DAF">
        <w:rPr>
          <w:b/>
        </w:rPr>
        <w:t xml:space="preserve"> : Evolution des importations alimentaires de 2016 à 2019</w:t>
      </w:r>
    </w:p>
    <w:tbl>
      <w:tblPr>
        <w:tblStyle w:val="Grilledutableau"/>
        <w:tblW w:w="0" w:type="auto"/>
        <w:tblInd w:w="1129" w:type="dxa"/>
        <w:tblLook w:val="04A0" w:firstRow="1" w:lastRow="0" w:firstColumn="1" w:lastColumn="0" w:noHBand="0" w:noVBand="1"/>
      </w:tblPr>
      <w:tblGrid>
        <w:gridCol w:w="2292"/>
        <w:gridCol w:w="2673"/>
        <w:gridCol w:w="2199"/>
      </w:tblGrid>
      <w:tr w:rsidR="00A2168B" w14:paraId="3F801A9E" w14:textId="77777777" w:rsidTr="004F52EA">
        <w:trPr>
          <w:trHeight w:val="426"/>
        </w:trPr>
        <w:tc>
          <w:tcPr>
            <w:tcW w:w="2292" w:type="dxa"/>
          </w:tcPr>
          <w:p w14:paraId="7FC11F83" w14:textId="77777777" w:rsidR="00A2168B" w:rsidRDefault="00A2168B" w:rsidP="00846CD2">
            <w:pPr>
              <w:jc w:val="center"/>
            </w:pPr>
            <w:r>
              <w:t>Année</w:t>
            </w:r>
          </w:p>
        </w:tc>
        <w:tc>
          <w:tcPr>
            <w:tcW w:w="2673" w:type="dxa"/>
          </w:tcPr>
          <w:p w14:paraId="2EE2EBE9" w14:textId="77777777" w:rsidR="00A2168B" w:rsidRDefault="00A2168B" w:rsidP="00846CD2">
            <w:pPr>
              <w:jc w:val="center"/>
            </w:pPr>
            <w:r>
              <w:t>Importations alimentaires (milliards USD)</w:t>
            </w:r>
          </w:p>
        </w:tc>
        <w:tc>
          <w:tcPr>
            <w:tcW w:w="2199" w:type="dxa"/>
          </w:tcPr>
          <w:p w14:paraId="52812548" w14:textId="77777777" w:rsidR="00A2168B" w:rsidRDefault="00A2168B" w:rsidP="00846CD2">
            <w:pPr>
              <w:jc w:val="center"/>
            </w:pPr>
            <w:r>
              <w:t>% des importations</w:t>
            </w:r>
          </w:p>
        </w:tc>
      </w:tr>
      <w:tr w:rsidR="00A2168B" w14:paraId="78D7248E" w14:textId="77777777" w:rsidTr="004F52EA">
        <w:trPr>
          <w:trHeight w:val="204"/>
        </w:trPr>
        <w:tc>
          <w:tcPr>
            <w:tcW w:w="2292" w:type="dxa"/>
          </w:tcPr>
          <w:p w14:paraId="3089E29C" w14:textId="77777777" w:rsidR="00A2168B" w:rsidRDefault="00A2168B" w:rsidP="00846CD2">
            <w:pPr>
              <w:jc w:val="center"/>
            </w:pPr>
            <w:r>
              <w:t>2016</w:t>
            </w:r>
          </w:p>
        </w:tc>
        <w:tc>
          <w:tcPr>
            <w:tcW w:w="2673" w:type="dxa"/>
          </w:tcPr>
          <w:p w14:paraId="34C751E4" w14:textId="77777777" w:rsidR="00A2168B" w:rsidRDefault="00A2168B" w:rsidP="00846CD2">
            <w:pPr>
              <w:jc w:val="center"/>
            </w:pPr>
            <w:r>
              <w:t>456,30</w:t>
            </w:r>
          </w:p>
        </w:tc>
        <w:tc>
          <w:tcPr>
            <w:tcW w:w="2199" w:type="dxa"/>
          </w:tcPr>
          <w:p w14:paraId="5D9D5BC9" w14:textId="77777777" w:rsidR="00A2168B" w:rsidRDefault="00A2168B" w:rsidP="00846CD2">
            <w:pPr>
              <w:jc w:val="center"/>
            </w:pPr>
            <w:r>
              <w:t>4,0</w:t>
            </w:r>
          </w:p>
        </w:tc>
      </w:tr>
      <w:tr w:rsidR="00A2168B" w14:paraId="2E76BD65" w14:textId="77777777" w:rsidTr="004F52EA">
        <w:trPr>
          <w:trHeight w:val="213"/>
        </w:trPr>
        <w:tc>
          <w:tcPr>
            <w:tcW w:w="2292" w:type="dxa"/>
          </w:tcPr>
          <w:p w14:paraId="70A2430F" w14:textId="77777777" w:rsidR="00A2168B" w:rsidRDefault="00A2168B" w:rsidP="00846CD2">
            <w:pPr>
              <w:jc w:val="center"/>
            </w:pPr>
            <w:r>
              <w:t>2017</w:t>
            </w:r>
          </w:p>
        </w:tc>
        <w:tc>
          <w:tcPr>
            <w:tcW w:w="2673" w:type="dxa"/>
          </w:tcPr>
          <w:p w14:paraId="1BF390CF" w14:textId="77777777" w:rsidR="00A2168B" w:rsidRDefault="00A2168B" w:rsidP="00846CD2">
            <w:pPr>
              <w:jc w:val="center"/>
            </w:pPr>
            <w:r>
              <w:t>630,44</w:t>
            </w:r>
          </w:p>
        </w:tc>
        <w:tc>
          <w:tcPr>
            <w:tcW w:w="2199" w:type="dxa"/>
          </w:tcPr>
          <w:p w14:paraId="6A072080" w14:textId="77777777" w:rsidR="00A2168B" w:rsidRDefault="00A2168B" w:rsidP="00846CD2">
            <w:pPr>
              <w:jc w:val="center"/>
            </w:pPr>
            <w:r>
              <w:t>13,8</w:t>
            </w:r>
          </w:p>
        </w:tc>
      </w:tr>
      <w:tr w:rsidR="00A2168B" w14:paraId="71DB2569" w14:textId="77777777" w:rsidTr="004F52EA">
        <w:trPr>
          <w:trHeight w:val="213"/>
        </w:trPr>
        <w:tc>
          <w:tcPr>
            <w:tcW w:w="2292" w:type="dxa"/>
          </w:tcPr>
          <w:p w14:paraId="1C4C9EF0" w14:textId="77777777" w:rsidR="00A2168B" w:rsidRDefault="00A2168B" w:rsidP="00846CD2">
            <w:pPr>
              <w:jc w:val="center"/>
            </w:pPr>
            <w:r>
              <w:t>2018</w:t>
            </w:r>
          </w:p>
        </w:tc>
        <w:tc>
          <w:tcPr>
            <w:tcW w:w="2673" w:type="dxa"/>
          </w:tcPr>
          <w:p w14:paraId="427A2F75" w14:textId="77777777" w:rsidR="00A2168B" w:rsidRDefault="00A2168B" w:rsidP="00846CD2">
            <w:pPr>
              <w:jc w:val="center"/>
            </w:pPr>
            <w:r>
              <w:t>540,86</w:t>
            </w:r>
          </w:p>
        </w:tc>
        <w:tc>
          <w:tcPr>
            <w:tcW w:w="2199" w:type="dxa"/>
          </w:tcPr>
          <w:p w14:paraId="647B8646" w14:textId="77777777" w:rsidR="00A2168B" w:rsidRDefault="00A2168B" w:rsidP="00846CD2">
            <w:pPr>
              <w:jc w:val="center"/>
            </w:pPr>
            <w:r>
              <w:t>15,5</w:t>
            </w:r>
          </w:p>
        </w:tc>
      </w:tr>
      <w:tr w:rsidR="00A2168B" w14:paraId="00349219" w14:textId="77777777" w:rsidTr="004F52EA">
        <w:trPr>
          <w:trHeight w:val="204"/>
        </w:trPr>
        <w:tc>
          <w:tcPr>
            <w:tcW w:w="2292" w:type="dxa"/>
          </w:tcPr>
          <w:p w14:paraId="7F372241" w14:textId="77777777" w:rsidR="00A2168B" w:rsidRDefault="00A2168B" w:rsidP="00846CD2">
            <w:pPr>
              <w:jc w:val="center"/>
            </w:pPr>
            <w:r>
              <w:t>2019</w:t>
            </w:r>
          </w:p>
        </w:tc>
        <w:tc>
          <w:tcPr>
            <w:tcW w:w="2673" w:type="dxa"/>
          </w:tcPr>
          <w:p w14:paraId="012A1439" w14:textId="77777777" w:rsidR="00A2168B" w:rsidRDefault="00A2168B" w:rsidP="00846CD2">
            <w:pPr>
              <w:jc w:val="center"/>
            </w:pPr>
            <w:r>
              <w:t>561,60</w:t>
            </w:r>
          </w:p>
        </w:tc>
        <w:tc>
          <w:tcPr>
            <w:tcW w:w="2199" w:type="dxa"/>
          </w:tcPr>
          <w:p w14:paraId="465684E1" w14:textId="77777777" w:rsidR="00A2168B" w:rsidRDefault="00A2168B" w:rsidP="00846CD2">
            <w:pPr>
              <w:jc w:val="center"/>
            </w:pPr>
            <w:r>
              <w:t>25,0</w:t>
            </w:r>
          </w:p>
        </w:tc>
      </w:tr>
    </w:tbl>
    <w:p w14:paraId="7BD5664D" w14:textId="77777777" w:rsidR="00A2168B" w:rsidRDefault="00A2168B" w:rsidP="00A2168B">
      <w:pPr>
        <w:pStyle w:val="Paragraphedeliste"/>
      </w:pPr>
      <w:r w:rsidRPr="00A40DAF">
        <w:rPr>
          <w:b/>
        </w:rPr>
        <w:t>Source</w:t>
      </w:r>
      <w:r>
        <w:t xml:space="preserve"> : Banque Mondiale, d’Après le rapport d’évaluation du PND 2018-2022</w:t>
      </w:r>
    </w:p>
    <w:p w14:paraId="44C29208" w14:textId="77777777" w:rsidR="00A2168B" w:rsidRDefault="00A2168B" w:rsidP="00A2168B">
      <w:pPr>
        <w:pStyle w:val="Paragraphedeliste"/>
      </w:pPr>
    </w:p>
    <w:p w14:paraId="15FC0637" w14:textId="424433AB" w:rsidR="00A2168B" w:rsidRDefault="00A2168B" w:rsidP="004F52EA">
      <w:pPr>
        <w:pStyle w:val="Paragraphedeliste"/>
        <w:numPr>
          <w:ilvl w:val="0"/>
          <w:numId w:val="105"/>
        </w:numPr>
        <w:ind w:left="357" w:hanging="357"/>
      </w:pPr>
      <w:r>
        <w:t>Au regard des résultats présentés ci-dessus, l’agriculture n’a pas permis d’enclencher le processus de diversification de l’économie congolaise et donc de réduire la dépendance du pays vis-à-vis des importations alimentaires.</w:t>
      </w:r>
      <w:r w:rsidR="00846CD2">
        <w:t xml:space="preserve"> </w:t>
      </w:r>
      <w:r>
        <w:t>La faible production agricole ne contribue pas à la sécurité alimentaire. Les performances du secteur agricole pendant la période de mise en œuvre du PND ont été analysées à travers l’évolution de l’indice de la production agricole de la FAO qui indique le niveau relatif du volume global de production pour chaque année par rapport à la période de référence 2014-2016. Une analyse de l’évolution de l’indice de la production agricole dans le temps montre que le volume global de production de l’agriculture, de l’élevage ainsi que la production de nourriture ont augmenté continuellement sur la période 2017-2019 (voir tableau ci-dessous). Cet indice a augmenté, à un rythme annuel moyen, respectivement de 1,8%, 3,4% et 1,8%. Si l’indice par habitant de l’élevage a augmenté à une cadence annuelle moyenne de 0,7%, les indices de l’agriculture et de la nourriture ont baissé à une même cadence moyenne annuelle de 0,8%.</w:t>
      </w:r>
    </w:p>
    <w:p w14:paraId="00873377" w14:textId="77777777" w:rsidR="00A2168B" w:rsidRDefault="00A2168B" w:rsidP="00A2168B"/>
    <w:p w14:paraId="5DCE1AA5" w14:textId="77777777" w:rsidR="00A2168B" w:rsidRPr="000076F0" w:rsidRDefault="00A2168B" w:rsidP="00A2168B">
      <w:pPr>
        <w:rPr>
          <w:b/>
        </w:rPr>
      </w:pPr>
      <w:r>
        <w:rPr>
          <w:b/>
        </w:rPr>
        <w:t>Tableau</w:t>
      </w:r>
      <w:r w:rsidRPr="000076F0">
        <w:rPr>
          <w:b/>
        </w:rPr>
        <w:t xml:space="preserve"> : Indice de la production agricole de 2017 à 2019</w:t>
      </w:r>
    </w:p>
    <w:p w14:paraId="46E1118C" w14:textId="77777777" w:rsidR="00A2168B" w:rsidRDefault="00A2168B" w:rsidP="00A2168B"/>
    <w:tbl>
      <w:tblPr>
        <w:tblStyle w:val="Grilledutableau"/>
        <w:tblW w:w="0" w:type="auto"/>
        <w:tblInd w:w="421" w:type="dxa"/>
        <w:tblLook w:val="04A0" w:firstRow="1" w:lastRow="0" w:firstColumn="1" w:lastColumn="0" w:noHBand="0" w:noVBand="1"/>
      </w:tblPr>
      <w:tblGrid>
        <w:gridCol w:w="887"/>
        <w:gridCol w:w="1315"/>
        <w:gridCol w:w="1110"/>
        <w:gridCol w:w="1296"/>
        <w:gridCol w:w="1153"/>
        <w:gridCol w:w="1295"/>
        <w:gridCol w:w="1217"/>
      </w:tblGrid>
      <w:tr w:rsidR="00A2168B" w14:paraId="4EBAAEAB" w14:textId="77777777" w:rsidTr="004F52EA">
        <w:trPr>
          <w:trHeight w:val="186"/>
        </w:trPr>
        <w:tc>
          <w:tcPr>
            <w:tcW w:w="887" w:type="dxa"/>
            <w:vMerge w:val="restart"/>
          </w:tcPr>
          <w:p w14:paraId="436AF27D" w14:textId="77777777" w:rsidR="00A2168B" w:rsidRPr="000076F0" w:rsidRDefault="00A2168B" w:rsidP="004F52EA">
            <w:pPr>
              <w:jc w:val="center"/>
              <w:rPr>
                <w:b/>
              </w:rPr>
            </w:pPr>
            <w:r w:rsidRPr="000076F0">
              <w:rPr>
                <w:b/>
              </w:rPr>
              <w:t>Année</w:t>
            </w:r>
          </w:p>
        </w:tc>
        <w:tc>
          <w:tcPr>
            <w:tcW w:w="2425" w:type="dxa"/>
            <w:gridSpan w:val="2"/>
          </w:tcPr>
          <w:p w14:paraId="78E57BF3" w14:textId="77777777" w:rsidR="00A2168B" w:rsidRPr="000076F0" w:rsidRDefault="00A2168B" w:rsidP="004F52EA">
            <w:pPr>
              <w:jc w:val="center"/>
              <w:rPr>
                <w:b/>
              </w:rPr>
            </w:pPr>
            <w:r w:rsidRPr="000076F0">
              <w:rPr>
                <w:b/>
              </w:rPr>
              <w:t>Agriculture</w:t>
            </w:r>
          </w:p>
        </w:tc>
        <w:tc>
          <w:tcPr>
            <w:tcW w:w="2449" w:type="dxa"/>
            <w:gridSpan w:val="2"/>
          </w:tcPr>
          <w:p w14:paraId="16D1119D" w14:textId="77777777" w:rsidR="00A2168B" w:rsidRPr="000076F0" w:rsidRDefault="00A2168B" w:rsidP="004F52EA">
            <w:pPr>
              <w:jc w:val="center"/>
              <w:rPr>
                <w:b/>
              </w:rPr>
            </w:pPr>
            <w:r w:rsidRPr="000076F0">
              <w:rPr>
                <w:b/>
              </w:rPr>
              <w:t>Elevage</w:t>
            </w:r>
          </w:p>
        </w:tc>
        <w:tc>
          <w:tcPr>
            <w:tcW w:w="2512" w:type="dxa"/>
            <w:gridSpan w:val="2"/>
          </w:tcPr>
          <w:p w14:paraId="6D9D8315" w14:textId="77777777" w:rsidR="00A2168B" w:rsidRPr="000076F0" w:rsidRDefault="00A2168B" w:rsidP="004F52EA">
            <w:pPr>
              <w:jc w:val="center"/>
              <w:rPr>
                <w:b/>
              </w:rPr>
            </w:pPr>
            <w:r w:rsidRPr="000076F0">
              <w:rPr>
                <w:b/>
              </w:rPr>
              <w:t>Nourriture</w:t>
            </w:r>
          </w:p>
        </w:tc>
      </w:tr>
      <w:tr w:rsidR="004F52EA" w14:paraId="1C327641" w14:textId="77777777" w:rsidTr="004F52EA">
        <w:trPr>
          <w:trHeight w:val="372"/>
        </w:trPr>
        <w:tc>
          <w:tcPr>
            <w:tcW w:w="887" w:type="dxa"/>
            <w:vMerge/>
          </w:tcPr>
          <w:p w14:paraId="6ACBC1A4" w14:textId="77777777" w:rsidR="00A2168B" w:rsidRDefault="00A2168B" w:rsidP="004F52EA">
            <w:pPr>
              <w:jc w:val="center"/>
            </w:pPr>
          </w:p>
        </w:tc>
        <w:tc>
          <w:tcPr>
            <w:tcW w:w="1315" w:type="dxa"/>
          </w:tcPr>
          <w:p w14:paraId="25D0A385" w14:textId="77777777" w:rsidR="00A2168B" w:rsidRDefault="00A2168B" w:rsidP="004F52EA">
            <w:pPr>
              <w:jc w:val="center"/>
            </w:pPr>
            <w:r>
              <w:t>Valeur globale</w:t>
            </w:r>
          </w:p>
        </w:tc>
        <w:tc>
          <w:tcPr>
            <w:tcW w:w="1110" w:type="dxa"/>
          </w:tcPr>
          <w:p w14:paraId="501DF15E" w14:textId="77777777" w:rsidR="00A2168B" w:rsidRDefault="00A2168B" w:rsidP="004F52EA">
            <w:pPr>
              <w:jc w:val="center"/>
            </w:pPr>
            <w:r>
              <w:t>Par habitant</w:t>
            </w:r>
          </w:p>
        </w:tc>
        <w:tc>
          <w:tcPr>
            <w:tcW w:w="1296" w:type="dxa"/>
          </w:tcPr>
          <w:p w14:paraId="27C18B00" w14:textId="77777777" w:rsidR="00A2168B" w:rsidRDefault="00A2168B" w:rsidP="004F52EA">
            <w:pPr>
              <w:jc w:val="center"/>
            </w:pPr>
            <w:r>
              <w:t>Valeur globale</w:t>
            </w:r>
          </w:p>
        </w:tc>
        <w:tc>
          <w:tcPr>
            <w:tcW w:w="1152" w:type="dxa"/>
          </w:tcPr>
          <w:p w14:paraId="46FE4F66" w14:textId="77777777" w:rsidR="00A2168B" w:rsidRDefault="00A2168B" w:rsidP="004F52EA">
            <w:pPr>
              <w:jc w:val="center"/>
            </w:pPr>
            <w:r>
              <w:t>Par habitant</w:t>
            </w:r>
          </w:p>
        </w:tc>
        <w:tc>
          <w:tcPr>
            <w:tcW w:w="1295" w:type="dxa"/>
          </w:tcPr>
          <w:p w14:paraId="2538D213" w14:textId="77777777" w:rsidR="00A2168B" w:rsidRDefault="00A2168B" w:rsidP="004F52EA">
            <w:pPr>
              <w:jc w:val="center"/>
            </w:pPr>
            <w:r>
              <w:t>Valeur globale</w:t>
            </w:r>
          </w:p>
        </w:tc>
        <w:tc>
          <w:tcPr>
            <w:tcW w:w="1216" w:type="dxa"/>
          </w:tcPr>
          <w:p w14:paraId="0FDFEA76" w14:textId="77777777" w:rsidR="00A2168B" w:rsidRDefault="00A2168B" w:rsidP="004F52EA">
            <w:pPr>
              <w:jc w:val="center"/>
            </w:pPr>
            <w:r>
              <w:t>Par habitant</w:t>
            </w:r>
          </w:p>
        </w:tc>
      </w:tr>
      <w:tr w:rsidR="004F52EA" w14:paraId="77B8A972" w14:textId="77777777" w:rsidTr="004F52EA">
        <w:trPr>
          <w:trHeight w:val="186"/>
        </w:trPr>
        <w:tc>
          <w:tcPr>
            <w:tcW w:w="887" w:type="dxa"/>
          </w:tcPr>
          <w:p w14:paraId="56EF56BB" w14:textId="77777777" w:rsidR="00A2168B" w:rsidRDefault="00A2168B" w:rsidP="004F52EA">
            <w:pPr>
              <w:jc w:val="center"/>
            </w:pPr>
            <w:r>
              <w:t>2017</w:t>
            </w:r>
          </w:p>
        </w:tc>
        <w:tc>
          <w:tcPr>
            <w:tcW w:w="1315" w:type="dxa"/>
          </w:tcPr>
          <w:p w14:paraId="36DF29D6" w14:textId="77777777" w:rsidR="00A2168B" w:rsidRDefault="00A2168B" w:rsidP="004F52EA">
            <w:pPr>
              <w:jc w:val="center"/>
            </w:pPr>
            <w:r>
              <w:t>103,6</w:t>
            </w:r>
          </w:p>
        </w:tc>
        <w:tc>
          <w:tcPr>
            <w:tcW w:w="1110" w:type="dxa"/>
          </w:tcPr>
          <w:p w14:paraId="2A54D1C8" w14:textId="77777777" w:rsidR="00A2168B" w:rsidRDefault="00A2168B" w:rsidP="004F52EA">
            <w:pPr>
              <w:jc w:val="center"/>
            </w:pPr>
            <w:r>
              <w:t>98,48</w:t>
            </w:r>
          </w:p>
        </w:tc>
        <w:tc>
          <w:tcPr>
            <w:tcW w:w="1296" w:type="dxa"/>
          </w:tcPr>
          <w:p w14:paraId="1300B3BC" w14:textId="77777777" w:rsidR="00A2168B" w:rsidRDefault="00A2168B" w:rsidP="004F52EA">
            <w:pPr>
              <w:jc w:val="center"/>
            </w:pPr>
            <w:r>
              <w:t>110,83</w:t>
            </w:r>
          </w:p>
        </w:tc>
        <w:tc>
          <w:tcPr>
            <w:tcW w:w="1152" w:type="dxa"/>
          </w:tcPr>
          <w:p w14:paraId="1CFBF11D" w14:textId="77777777" w:rsidR="00A2168B" w:rsidRDefault="00A2168B" w:rsidP="004F52EA">
            <w:pPr>
              <w:jc w:val="center"/>
            </w:pPr>
            <w:r>
              <w:t>105,47</w:t>
            </w:r>
          </w:p>
        </w:tc>
        <w:tc>
          <w:tcPr>
            <w:tcW w:w="1295" w:type="dxa"/>
          </w:tcPr>
          <w:p w14:paraId="085DB9C2" w14:textId="77777777" w:rsidR="00A2168B" w:rsidRDefault="00A2168B" w:rsidP="004F52EA">
            <w:pPr>
              <w:jc w:val="center"/>
            </w:pPr>
            <w:r>
              <w:t>103,64</w:t>
            </w:r>
          </w:p>
        </w:tc>
        <w:tc>
          <w:tcPr>
            <w:tcW w:w="1216" w:type="dxa"/>
          </w:tcPr>
          <w:p w14:paraId="0EAC0140" w14:textId="77777777" w:rsidR="00A2168B" w:rsidRDefault="00A2168B" w:rsidP="004F52EA">
            <w:pPr>
              <w:jc w:val="center"/>
            </w:pPr>
            <w:r>
              <w:t>98,52</w:t>
            </w:r>
          </w:p>
        </w:tc>
      </w:tr>
      <w:tr w:rsidR="004F52EA" w14:paraId="68F14613" w14:textId="77777777" w:rsidTr="004F52EA">
        <w:trPr>
          <w:trHeight w:val="186"/>
        </w:trPr>
        <w:tc>
          <w:tcPr>
            <w:tcW w:w="887" w:type="dxa"/>
          </w:tcPr>
          <w:p w14:paraId="02497946" w14:textId="77777777" w:rsidR="00A2168B" w:rsidRDefault="00A2168B" w:rsidP="004F52EA">
            <w:pPr>
              <w:jc w:val="center"/>
            </w:pPr>
            <w:r>
              <w:t>2018</w:t>
            </w:r>
          </w:p>
        </w:tc>
        <w:tc>
          <w:tcPr>
            <w:tcW w:w="1315" w:type="dxa"/>
          </w:tcPr>
          <w:p w14:paraId="57BE1379" w14:textId="77777777" w:rsidR="00A2168B" w:rsidRDefault="00A2168B" w:rsidP="004F52EA">
            <w:pPr>
              <w:jc w:val="center"/>
            </w:pPr>
            <w:r>
              <w:t>105,62</w:t>
            </w:r>
          </w:p>
        </w:tc>
        <w:tc>
          <w:tcPr>
            <w:tcW w:w="1110" w:type="dxa"/>
          </w:tcPr>
          <w:p w14:paraId="31FDE6C5" w14:textId="77777777" w:rsidR="00A2168B" w:rsidRDefault="00A2168B" w:rsidP="004F52EA">
            <w:pPr>
              <w:jc w:val="center"/>
            </w:pPr>
            <w:r>
              <w:t>97,84</w:t>
            </w:r>
          </w:p>
        </w:tc>
        <w:tc>
          <w:tcPr>
            <w:tcW w:w="1296" w:type="dxa"/>
          </w:tcPr>
          <w:p w14:paraId="748AEDED" w14:textId="77777777" w:rsidR="00A2168B" w:rsidRDefault="00A2168B" w:rsidP="004F52EA">
            <w:pPr>
              <w:jc w:val="center"/>
            </w:pPr>
            <w:r>
              <w:t>114,72</w:t>
            </w:r>
          </w:p>
        </w:tc>
        <w:tc>
          <w:tcPr>
            <w:tcW w:w="1152" w:type="dxa"/>
          </w:tcPr>
          <w:p w14:paraId="10D69F8D" w14:textId="77777777" w:rsidR="00A2168B" w:rsidRDefault="00A2168B" w:rsidP="004F52EA">
            <w:pPr>
              <w:jc w:val="center"/>
            </w:pPr>
            <w:r>
              <w:t>106,39</w:t>
            </w:r>
          </w:p>
        </w:tc>
        <w:tc>
          <w:tcPr>
            <w:tcW w:w="1295" w:type="dxa"/>
          </w:tcPr>
          <w:p w14:paraId="14B3A0D8" w14:textId="77777777" w:rsidR="00A2168B" w:rsidRDefault="00A2168B" w:rsidP="004F52EA">
            <w:pPr>
              <w:jc w:val="center"/>
            </w:pPr>
            <w:r>
              <w:t>105,7</w:t>
            </w:r>
          </w:p>
        </w:tc>
        <w:tc>
          <w:tcPr>
            <w:tcW w:w="1216" w:type="dxa"/>
          </w:tcPr>
          <w:p w14:paraId="4A2E2FEC" w14:textId="77777777" w:rsidR="00A2168B" w:rsidRDefault="00A2168B" w:rsidP="004F52EA">
            <w:pPr>
              <w:jc w:val="center"/>
            </w:pPr>
            <w:r>
              <w:t>97,91</w:t>
            </w:r>
          </w:p>
        </w:tc>
      </w:tr>
      <w:tr w:rsidR="004F52EA" w14:paraId="2CE4FCCD" w14:textId="77777777" w:rsidTr="004F52EA">
        <w:trPr>
          <w:trHeight w:val="191"/>
        </w:trPr>
        <w:tc>
          <w:tcPr>
            <w:tcW w:w="887" w:type="dxa"/>
          </w:tcPr>
          <w:p w14:paraId="0B1A42D6" w14:textId="77777777" w:rsidR="00A2168B" w:rsidRDefault="00A2168B" w:rsidP="004F52EA">
            <w:pPr>
              <w:jc w:val="center"/>
            </w:pPr>
            <w:r>
              <w:t>2019</w:t>
            </w:r>
          </w:p>
        </w:tc>
        <w:tc>
          <w:tcPr>
            <w:tcW w:w="1315" w:type="dxa"/>
          </w:tcPr>
          <w:p w14:paraId="0982CFDB" w14:textId="77777777" w:rsidR="00A2168B" w:rsidRDefault="00A2168B" w:rsidP="004F52EA">
            <w:pPr>
              <w:jc w:val="center"/>
            </w:pPr>
            <w:r>
              <w:t>107,32</w:t>
            </w:r>
          </w:p>
        </w:tc>
        <w:tc>
          <w:tcPr>
            <w:tcW w:w="1110" w:type="dxa"/>
          </w:tcPr>
          <w:p w14:paraId="7A6CBC4D" w14:textId="77777777" w:rsidR="00A2168B" w:rsidRDefault="00A2168B" w:rsidP="004F52EA">
            <w:pPr>
              <w:jc w:val="center"/>
            </w:pPr>
            <w:r>
              <w:t>96,9</w:t>
            </w:r>
          </w:p>
        </w:tc>
        <w:tc>
          <w:tcPr>
            <w:tcW w:w="1296" w:type="dxa"/>
          </w:tcPr>
          <w:p w14:paraId="3880DB92" w14:textId="77777777" w:rsidR="00A2168B" w:rsidRDefault="00A2168B" w:rsidP="004F52EA">
            <w:pPr>
              <w:jc w:val="center"/>
            </w:pPr>
            <w:r>
              <w:t>118,39</w:t>
            </w:r>
          </w:p>
        </w:tc>
        <w:tc>
          <w:tcPr>
            <w:tcW w:w="1152" w:type="dxa"/>
          </w:tcPr>
          <w:p w14:paraId="427444C8" w14:textId="77777777" w:rsidR="00A2168B" w:rsidRDefault="00A2168B" w:rsidP="004F52EA">
            <w:pPr>
              <w:jc w:val="center"/>
            </w:pPr>
            <w:r>
              <w:t>107,01</w:t>
            </w:r>
          </w:p>
        </w:tc>
        <w:tc>
          <w:tcPr>
            <w:tcW w:w="1295" w:type="dxa"/>
          </w:tcPr>
          <w:p w14:paraId="017F9735" w14:textId="77777777" w:rsidR="00A2168B" w:rsidRDefault="00A2168B" w:rsidP="004F52EA">
            <w:pPr>
              <w:jc w:val="center"/>
            </w:pPr>
            <w:r>
              <w:t>107,42</w:t>
            </w:r>
          </w:p>
        </w:tc>
        <w:tc>
          <w:tcPr>
            <w:tcW w:w="1216" w:type="dxa"/>
          </w:tcPr>
          <w:p w14:paraId="16D88AF9" w14:textId="77777777" w:rsidR="00A2168B" w:rsidRDefault="00A2168B" w:rsidP="004F52EA">
            <w:pPr>
              <w:jc w:val="center"/>
            </w:pPr>
            <w:r>
              <w:t>96,99</w:t>
            </w:r>
          </w:p>
          <w:p w14:paraId="0C582736" w14:textId="77777777" w:rsidR="00A2168B" w:rsidRDefault="00A2168B" w:rsidP="004F52EA">
            <w:pPr>
              <w:jc w:val="center"/>
            </w:pPr>
          </w:p>
        </w:tc>
      </w:tr>
    </w:tbl>
    <w:p w14:paraId="67C30CD0" w14:textId="77777777" w:rsidR="00A2168B" w:rsidRPr="00A40DAF" w:rsidRDefault="00A2168B" w:rsidP="00A2168B">
      <w:pPr>
        <w:pBdr>
          <w:top w:val="nil"/>
          <w:left w:val="nil"/>
          <w:bottom w:val="nil"/>
          <w:right w:val="nil"/>
          <w:between w:val="nil"/>
        </w:pBdr>
        <w:rPr>
          <w:color w:val="000000"/>
        </w:rPr>
      </w:pPr>
      <w:r>
        <w:t>Source : FAO, d’Après le rapport d’évaluation du PND 2018-2022</w:t>
      </w:r>
    </w:p>
    <w:p w14:paraId="368831AF" w14:textId="77777777" w:rsidR="00A2168B" w:rsidRDefault="00A2168B" w:rsidP="000739A1">
      <w:pPr>
        <w:pStyle w:val="Paragraphedeliste"/>
        <w:ind w:left="357"/>
        <w:rPr>
          <w:szCs w:val="23"/>
        </w:rPr>
      </w:pPr>
    </w:p>
    <w:p w14:paraId="3BED2506" w14:textId="4B979CF1" w:rsidR="00A4012D" w:rsidRPr="004F52EA" w:rsidRDefault="00216E82" w:rsidP="004F52EA">
      <w:pPr>
        <w:pStyle w:val="Paragraphedeliste"/>
        <w:numPr>
          <w:ilvl w:val="0"/>
          <w:numId w:val="105"/>
        </w:numPr>
        <w:ind w:left="357" w:hanging="357"/>
        <w:rPr>
          <w:szCs w:val="23"/>
        </w:rPr>
      </w:pPr>
      <w:r w:rsidRPr="00FC3CAD">
        <w:rPr>
          <w:b/>
          <w:bCs/>
          <w:i/>
          <w:iCs/>
        </w:rPr>
        <w:lastRenderedPageBreak/>
        <w:t>Pour ce qui est de l</w:t>
      </w:r>
      <w:r w:rsidR="00D42BC6">
        <w:rPr>
          <w:b/>
          <w:bCs/>
          <w:i/>
          <w:iCs/>
        </w:rPr>
        <w:t>’</w:t>
      </w:r>
      <w:r w:rsidRPr="00FC3CAD">
        <w:rPr>
          <w:b/>
          <w:bCs/>
          <w:i/>
          <w:iCs/>
        </w:rPr>
        <w:t>état de santé de la population (ODD3</w:t>
      </w:r>
      <w:r w:rsidR="002862E1">
        <w:rPr>
          <w:b/>
          <w:bCs/>
          <w:i/>
          <w:iCs/>
        </w:rPr>
        <w:t>)</w:t>
      </w:r>
      <w:r w:rsidRPr="002862E1">
        <w:rPr>
          <w:i/>
          <w:iCs/>
        </w:rPr>
        <w:t>,</w:t>
      </w:r>
      <w:r w:rsidRPr="00FC3CAD">
        <w:rPr>
          <w:b/>
          <w:bCs/>
          <w:i/>
          <w:iCs/>
        </w:rPr>
        <w:t xml:space="preserve"> </w:t>
      </w:r>
      <w:r w:rsidRPr="00F75209">
        <w:t>l</w:t>
      </w:r>
      <w:r w:rsidRPr="0058337C">
        <w:t>e Congo a réalisé des progrès considérables en matière d</w:t>
      </w:r>
      <w:r w:rsidR="00D42BC6">
        <w:t>’</w:t>
      </w:r>
      <w:r w:rsidRPr="0058337C">
        <w:t>offre et d</w:t>
      </w:r>
      <w:r w:rsidR="00D42BC6">
        <w:t>’</w:t>
      </w:r>
      <w:r w:rsidRPr="0058337C">
        <w:t>accès aux services de santé, se traduisant par des indicateurs de santé en progrès notamment pour la mortalité maternelle, néonatale et infantile et la lutte contre le VIH. Les ratios de mortalité maternelle sont ainsi passés de 436 en 2015 à 378 pour 100</w:t>
      </w:r>
      <w:r>
        <w:t xml:space="preserve"> </w:t>
      </w:r>
      <w:r w:rsidRPr="0058337C">
        <w:t>000 naissances vivantes en 2017 (estimation), la mortalité néonatale de 21 en 2015 à 20,3 pour 1000 naissances vivantes et la mortalité infanto-juvénile de 52 en 2015 à 45 pour 1000 naissances vivantes.  En matière de VIH</w:t>
      </w:r>
      <w:r w:rsidRPr="002267A2">
        <w:t xml:space="preserve">, les jeunes de 15 à 19 ans présentent un taux de prévalence estimé à 2,63%. Le nombre de personnes vivant avec le VIH est de 89.000 </w:t>
      </w:r>
      <w:r w:rsidRPr="0058337C">
        <w:t xml:space="preserve">en 2019 </w:t>
      </w:r>
      <w:r w:rsidRPr="002267A2">
        <w:t>dont 82.000 adultes de plus de 15 ans, soit 92% et 7</w:t>
      </w:r>
      <w:r>
        <w:t xml:space="preserve"> </w:t>
      </w:r>
      <w:r w:rsidRPr="002267A2">
        <w:t>000 enfants, soit 8% de</w:t>
      </w:r>
      <w:r>
        <w:t>s</w:t>
      </w:r>
      <w:r w:rsidRPr="002267A2">
        <w:t xml:space="preserve"> 0 à 14 ans. Les nouvelles infections baissent lentement. Chez les adolescents et jeunes de 15 à 24 ans, le nombre de nouvelles infections est 4 fois plus élevé chez les filles que chez les garçons</w:t>
      </w:r>
      <w:r>
        <w:t xml:space="preserve">. </w:t>
      </w:r>
      <w:r w:rsidRPr="002267A2">
        <w:t xml:space="preserve"> </w:t>
      </w:r>
    </w:p>
    <w:p w14:paraId="126CB381" w14:textId="77777777" w:rsidR="004F52EA" w:rsidRDefault="004F52EA" w:rsidP="004F52EA">
      <w:pPr>
        <w:pStyle w:val="Paragraphedeliste"/>
        <w:ind w:left="357"/>
        <w:rPr>
          <w:szCs w:val="23"/>
        </w:rPr>
      </w:pPr>
    </w:p>
    <w:p w14:paraId="262B3305" w14:textId="1E6F8583" w:rsidR="00A4012D" w:rsidRPr="000739A1" w:rsidRDefault="00216E82" w:rsidP="00A4012D">
      <w:pPr>
        <w:pStyle w:val="Paragraphedeliste"/>
        <w:numPr>
          <w:ilvl w:val="0"/>
          <w:numId w:val="105"/>
        </w:numPr>
        <w:ind w:left="357" w:hanging="357"/>
        <w:rPr>
          <w:color w:val="FF0000"/>
        </w:rPr>
      </w:pPr>
      <w:r w:rsidRPr="00CA036E">
        <w:rPr>
          <w:b/>
          <w:bCs/>
          <w:i/>
          <w:iCs/>
        </w:rPr>
        <w:t>S</w:t>
      </w:r>
      <w:r w:rsidR="00D42BC6" w:rsidRPr="00CA036E">
        <w:rPr>
          <w:b/>
          <w:bCs/>
          <w:i/>
          <w:iCs/>
        </w:rPr>
        <w:t>’</w:t>
      </w:r>
      <w:r w:rsidRPr="00A4012D">
        <w:rPr>
          <w:b/>
          <w:bCs/>
          <w:i/>
          <w:iCs/>
        </w:rPr>
        <w:t>agissant de l</w:t>
      </w:r>
      <w:r w:rsidR="00D42BC6" w:rsidRPr="00A4012D">
        <w:rPr>
          <w:b/>
          <w:bCs/>
          <w:i/>
          <w:iCs/>
        </w:rPr>
        <w:t>’</w:t>
      </w:r>
      <w:r w:rsidRPr="00A4012D">
        <w:rPr>
          <w:b/>
          <w:bCs/>
          <w:i/>
          <w:iCs/>
        </w:rPr>
        <w:t>éducation (ODD 4)</w:t>
      </w:r>
      <w:r>
        <w:t xml:space="preserve"> qui </w:t>
      </w:r>
      <w:r w:rsidRPr="00D67C1E">
        <w:t>est un droit consacré par le Pacte international relatif aux droits économiques, sociaux et culturels</w:t>
      </w:r>
      <w:r>
        <w:rPr>
          <w:rStyle w:val="Appelnotedebasdep"/>
        </w:rPr>
        <w:footnoteReference w:id="30"/>
      </w:r>
      <w:r w:rsidRPr="00D67C1E">
        <w:t xml:space="preserve">, </w:t>
      </w:r>
      <w:r>
        <w:t>les performances à tous les niveaux d</w:t>
      </w:r>
      <w:r w:rsidR="00D42BC6">
        <w:t>’</w:t>
      </w:r>
      <w:r>
        <w:t>enseignement sont en progrès avec des disparités régionales, d</w:t>
      </w:r>
      <w:r w:rsidR="00D42BC6">
        <w:t>’</w:t>
      </w:r>
      <w:r>
        <w:t>accentuation d</w:t>
      </w:r>
      <w:r w:rsidR="00D42BC6">
        <w:t>’</w:t>
      </w:r>
      <w:r>
        <w:t>inégalités entre garçons et filles dès le premier cycle du secondaire. Mais les progrès sont encore lents pour permettre au Congo de s</w:t>
      </w:r>
      <w:r w:rsidR="00D42BC6">
        <w:t>’</w:t>
      </w:r>
      <w:r>
        <w:t>inscrire sur une trajectoire bien orientée et accélérée pour espérer atteindre l</w:t>
      </w:r>
      <w:r w:rsidR="00D42BC6">
        <w:t>’</w:t>
      </w:r>
      <w:r>
        <w:t>ODD4 à l</w:t>
      </w:r>
      <w:r w:rsidR="00D42BC6">
        <w:t>’</w:t>
      </w:r>
      <w:r>
        <w:t>horizon 2030. Les causes sont multiples en particulier la surcharge des classes (plus de 100 élèves par salle de classe dans plusieurs départements), la faible formation des enseignants et la baisse du niveau de la qualité d</w:t>
      </w:r>
      <w:r w:rsidR="00D42BC6">
        <w:t>’</w:t>
      </w:r>
      <w:r>
        <w:t xml:space="preserve">apprentissage des élèves. </w:t>
      </w:r>
      <w:r w:rsidR="00A4012D">
        <w:t>S</w:t>
      </w:r>
      <w:r>
        <w:t>elon l</w:t>
      </w:r>
      <w:r w:rsidR="00D42BC6">
        <w:t>’</w:t>
      </w:r>
      <w:r>
        <w:t>évaluation du PASEC</w:t>
      </w:r>
      <w:r w:rsidR="00A4012D">
        <w:t xml:space="preserve"> </w:t>
      </w:r>
      <w:r>
        <w:t>2019 dans le cadre d</w:t>
      </w:r>
      <w:r w:rsidR="00D42BC6">
        <w:t>’</w:t>
      </w:r>
      <w:r>
        <w:t>un rapport qui a concerné 14 pays francophones</w:t>
      </w:r>
      <w:r>
        <w:rPr>
          <w:rStyle w:val="Appelnotedebasdep"/>
        </w:rPr>
        <w:footnoteReference w:id="31"/>
      </w:r>
      <w:r>
        <w:t>, 41,6 % des élèves de l</w:t>
      </w:r>
      <w:r w:rsidR="00D42BC6">
        <w:t>’</w:t>
      </w:r>
      <w:r>
        <w:t xml:space="preserve">école primaire ont un niveau de compétences en lecture </w:t>
      </w:r>
      <w:r w:rsidRPr="000B289B">
        <w:t xml:space="preserve">en-dessous du seuil </w:t>
      </w:r>
      <w:r>
        <w:t>« suffisant » des compétences sur une échelle de</w:t>
      </w:r>
      <w:r w:rsidR="00A4012D">
        <w:t xml:space="preserve"> 1 à</w:t>
      </w:r>
      <w:r>
        <w:t xml:space="preserve"> 4 (maximum). Cette proportion est plus importante pour le niveau des compétences en mathématiques ; deux tiers des élèves (66,6 %) sont sous le seuil « suffisant » des compétences requises (échelle de 1 à 3) ; seulement 33,4 % sont au-dessus du seuil « suffisant » des compétences. </w:t>
      </w:r>
    </w:p>
    <w:p w14:paraId="047FDE05" w14:textId="31C56F6E" w:rsidR="00A4012D" w:rsidRPr="00D8637F" w:rsidRDefault="00A4012D" w:rsidP="000739A1">
      <w:pPr>
        <w:pStyle w:val="Paragraphedeliste"/>
        <w:numPr>
          <w:ilvl w:val="0"/>
          <w:numId w:val="105"/>
        </w:numPr>
        <w:ind w:left="357" w:hanging="357"/>
      </w:pPr>
      <w:r w:rsidRPr="00D8637F">
        <w:t>Au titre des réfugiés, au cours de l’année 2021, sur les 4651 enfants en âge scolaire au primaire (6 à 11 ans) identifiés dans la base de données proGres</w:t>
      </w:r>
      <w:r w:rsidRPr="000739A1">
        <w:t xml:space="preserve"> </w:t>
      </w:r>
      <w:r w:rsidRPr="00D8637F">
        <w:t>(2394 filles et 2257 garçons), 3787 (1862 filles et 1925 garçons) étaient inscrits dans les différentes écoles primaires d</w:t>
      </w:r>
      <w:r w:rsidR="00D8637F" w:rsidRPr="000739A1">
        <w:t xml:space="preserve">u département de la Likouala. </w:t>
      </w:r>
      <w:r w:rsidRPr="00D8637F">
        <w:t xml:space="preserve">Le taux de scolarisation au cycle primaire est de 81,4%, soit 77,7% pour les filles et 85,2% pour les garçons. </w:t>
      </w:r>
      <w:r w:rsidR="00D8637F">
        <w:t>Dans le département des Plateaux (</w:t>
      </w:r>
      <w:r w:rsidRPr="00D8637F">
        <w:t>site de Bouemba</w:t>
      </w:r>
      <w:r w:rsidR="00D8637F">
        <w:t>)</w:t>
      </w:r>
      <w:r w:rsidRPr="00D8637F">
        <w:t>, le nombre total d’enfants inscrits était de 691 dont 331 filles et 360 garçons. Le taux de scolarisation au cycle primaire est de 100%</w:t>
      </w:r>
      <w:r w:rsidR="00D8637F" w:rsidRPr="000739A1">
        <w:t>,</w:t>
      </w:r>
      <w:r w:rsidRPr="00D8637F">
        <w:t xml:space="preserve"> soit 48% pour les filles et 52% pour les garçons.</w:t>
      </w:r>
    </w:p>
    <w:p w14:paraId="52B4D301" w14:textId="387521AF" w:rsidR="00A4012D" w:rsidRDefault="00A4012D" w:rsidP="000739A1">
      <w:pPr>
        <w:pStyle w:val="Paragraphedeliste"/>
      </w:pPr>
    </w:p>
    <w:p w14:paraId="651303DC" w14:textId="6F52067E" w:rsidR="00216E82" w:rsidRDefault="00216E82" w:rsidP="00103970">
      <w:pPr>
        <w:pStyle w:val="Paragraphedeliste"/>
        <w:numPr>
          <w:ilvl w:val="0"/>
          <w:numId w:val="105"/>
        </w:numPr>
        <w:ind w:left="357" w:hanging="357"/>
        <w:rPr>
          <w:szCs w:val="23"/>
        </w:rPr>
      </w:pPr>
      <w:r w:rsidRPr="00FC3CAD">
        <w:rPr>
          <w:b/>
          <w:bCs/>
          <w:i/>
          <w:iCs/>
        </w:rPr>
        <w:t>Au niveau des inégalités de sexe (ODD 5)</w:t>
      </w:r>
      <w:r>
        <w:t>, l</w:t>
      </w:r>
      <w:r w:rsidR="00D42BC6">
        <w:t>’</w:t>
      </w:r>
      <w:r>
        <w:t>indice de développement de genre (PNUD) du Congo pour 2019 est de 0,929 et celui d</w:t>
      </w:r>
      <w:r w:rsidR="00D42BC6">
        <w:t>’</w:t>
      </w:r>
      <w:r>
        <w:t>inégalité de genre de 0,570 classant le pays au 149</w:t>
      </w:r>
      <w:r w:rsidRPr="00FC3CAD">
        <w:rPr>
          <w:vertAlign w:val="superscript"/>
        </w:rPr>
        <w:t>ème</w:t>
      </w:r>
      <w:r>
        <w:t xml:space="preserve"> rang sur 189 pays. Ces faibles performances renvoient au fort taux de mortalité maternelle (378 pour 100 000 naissances), au faible taux de représentation au Parlement (13,6%), aux inégalités d</w:t>
      </w:r>
      <w:r w:rsidR="00D42BC6">
        <w:t>’</w:t>
      </w:r>
      <w:r>
        <w:t xml:space="preserve">accès aux études secondaires (46,7 % pour les filles et 51,3 % pour les garçons) </w:t>
      </w:r>
      <w:r w:rsidR="002862E1">
        <w:t xml:space="preserve">et aux </w:t>
      </w:r>
      <w:r>
        <w:t>faibles taux d</w:t>
      </w:r>
      <w:r w:rsidR="00D42BC6">
        <w:t>’</w:t>
      </w:r>
      <w:r>
        <w:t xml:space="preserve">activité </w:t>
      </w:r>
      <w:r w:rsidR="00020FEA">
        <w:t xml:space="preserve">des femmes </w:t>
      </w:r>
      <w:r>
        <w:t>par rapport aux hommes</w:t>
      </w:r>
      <w:r w:rsidR="00020FEA">
        <w:t>,</w:t>
      </w:r>
      <w:r>
        <w:t xml:space="preserve"> surtout dans le secteur formel.</w:t>
      </w:r>
      <w:r w:rsidR="00020FEA" w:rsidRPr="00020FEA">
        <w:t xml:space="preserve"> Par ailleurs, l</w:t>
      </w:r>
      <w:r w:rsidR="00D42BC6">
        <w:t>’</w:t>
      </w:r>
      <w:r w:rsidR="00020FEA" w:rsidRPr="00020FEA">
        <w:t>absence des données factuelles de qualité sur les VBG et l</w:t>
      </w:r>
      <w:r w:rsidR="00D42BC6">
        <w:t>’</w:t>
      </w:r>
      <w:r w:rsidR="00020FEA" w:rsidRPr="00020FEA">
        <w:t>insuffisance des services de prise en charge des survivants ne facilitent pas la mesure de l</w:t>
      </w:r>
      <w:r w:rsidR="00D42BC6">
        <w:t>’</w:t>
      </w:r>
      <w:r w:rsidR="00020FEA" w:rsidRPr="00020FEA">
        <w:t xml:space="preserve">ampleur du phénomène et la </w:t>
      </w:r>
      <w:r w:rsidR="00020FEA" w:rsidRPr="003D6C97">
        <w:t>protection holistique qu</w:t>
      </w:r>
      <w:r w:rsidR="004E32DA">
        <w:t>e ces violences</w:t>
      </w:r>
      <w:r w:rsidR="00020FEA" w:rsidRPr="00020FEA">
        <w:t xml:space="preserve"> exige</w:t>
      </w:r>
      <w:r w:rsidR="004E32DA">
        <w:t>nt</w:t>
      </w:r>
      <w:r w:rsidR="00020FEA" w:rsidRPr="00020FEA">
        <w:t>. Ainsi, pour une réponse appropriée, le Congo s</w:t>
      </w:r>
      <w:r w:rsidR="00D42BC6">
        <w:t>’</w:t>
      </w:r>
      <w:r w:rsidR="00020FEA" w:rsidRPr="00020FEA">
        <w:t>est doté, avec l</w:t>
      </w:r>
      <w:r w:rsidR="00D42BC6">
        <w:t>’</w:t>
      </w:r>
      <w:r w:rsidR="00020FEA" w:rsidRPr="00020FEA">
        <w:t>appui technique et financier du SNU, d</w:t>
      </w:r>
      <w:r w:rsidR="00D42BC6">
        <w:t>’</w:t>
      </w:r>
      <w:r w:rsidR="00020FEA" w:rsidRPr="00020FEA">
        <w:t>une stratégie nationale de lutte contre les violences basées sur le genre (VBG), assortie d</w:t>
      </w:r>
      <w:r w:rsidR="00D42BC6">
        <w:t>’</w:t>
      </w:r>
      <w:r w:rsidR="00020FEA" w:rsidRPr="00020FEA">
        <w:t>un Plan d</w:t>
      </w:r>
      <w:r w:rsidR="00D42BC6">
        <w:t>’</w:t>
      </w:r>
      <w:r w:rsidR="00020FEA" w:rsidRPr="00020FEA">
        <w:t>action (2021-2025) ayant sous-tendu un plaidoyer qui a abouti à un engagement de haut niveau de l</w:t>
      </w:r>
      <w:r w:rsidR="00D42BC6">
        <w:t>’</w:t>
      </w:r>
      <w:r w:rsidR="00020FEA" w:rsidRPr="00020FEA">
        <w:t>Etat traduit par l</w:t>
      </w:r>
      <w:r w:rsidR="00D42BC6">
        <w:t>’</w:t>
      </w:r>
      <w:r w:rsidR="00020FEA" w:rsidRPr="00020FEA">
        <w:t>adoption d</w:t>
      </w:r>
      <w:r w:rsidR="00D42BC6">
        <w:t>’</w:t>
      </w:r>
      <w:r w:rsidR="00020FEA" w:rsidRPr="00020FEA">
        <w:t>un projet de loi contre les violences basées sur le genre.</w:t>
      </w:r>
      <w:r>
        <w:t xml:space="preserve"> </w:t>
      </w:r>
    </w:p>
    <w:p w14:paraId="2587F07B" w14:textId="37119294" w:rsidR="00216E82" w:rsidRPr="00FC3CAD" w:rsidRDefault="00216E82" w:rsidP="00103970">
      <w:pPr>
        <w:pStyle w:val="Paragraphedeliste"/>
        <w:numPr>
          <w:ilvl w:val="0"/>
          <w:numId w:val="105"/>
        </w:numPr>
        <w:ind w:left="357" w:hanging="357"/>
        <w:rPr>
          <w:szCs w:val="23"/>
        </w:rPr>
      </w:pPr>
      <w:r w:rsidRPr="00FC3CAD">
        <w:rPr>
          <w:b/>
          <w:bCs/>
          <w:i/>
          <w:iCs/>
        </w:rPr>
        <w:t>Pour l</w:t>
      </w:r>
      <w:r w:rsidR="00D42BC6">
        <w:rPr>
          <w:b/>
          <w:bCs/>
          <w:i/>
          <w:iCs/>
        </w:rPr>
        <w:t>’</w:t>
      </w:r>
      <w:r w:rsidRPr="00FC3CAD">
        <w:rPr>
          <w:b/>
          <w:bCs/>
          <w:i/>
          <w:iCs/>
        </w:rPr>
        <w:t>eau et l</w:t>
      </w:r>
      <w:r w:rsidR="00D42BC6">
        <w:rPr>
          <w:b/>
          <w:bCs/>
          <w:i/>
          <w:iCs/>
        </w:rPr>
        <w:t>’</w:t>
      </w:r>
      <w:r w:rsidRPr="00FC3CAD">
        <w:rPr>
          <w:b/>
          <w:bCs/>
          <w:i/>
          <w:iCs/>
        </w:rPr>
        <w:t xml:space="preserve">assainissement (ODD 6), </w:t>
      </w:r>
      <w:r>
        <w:t>s</w:t>
      </w:r>
      <w:r w:rsidRPr="00E10D4E">
        <w:t>elon le</w:t>
      </w:r>
      <w:r>
        <w:t xml:space="preserve"> rapport </w:t>
      </w:r>
      <w:r w:rsidRPr="00E10D4E">
        <w:t xml:space="preserve">JMP </w:t>
      </w:r>
      <w:r>
        <w:t>2021</w:t>
      </w:r>
      <w:r w:rsidRPr="00E10D4E">
        <w:t xml:space="preserve">, la République du Congo a </w:t>
      </w:r>
      <w:proofErr w:type="gramStart"/>
      <w:r w:rsidRPr="00E10D4E">
        <w:t>fait des progrès</w:t>
      </w:r>
      <w:proofErr w:type="gramEnd"/>
      <w:r w:rsidRPr="00E10D4E">
        <w:t xml:space="preserve"> par rapport à l</w:t>
      </w:r>
      <w:r w:rsidR="00D42BC6">
        <w:t>’</w:t>
      </w:r>
      <w:r w:rsidRPr="00E10D4E">
        <w:t>approvisionnement en eau potable</w:t>
      </w:r>
      <w:r>
        <w:t>, avec un taux national d</w:t>
      </w:r>
      <w:r w:rsidR="00D42BC6">
        <w:t>’</w:t>
      </w:r>
      <w:r>
        <w:t>accès qui passe de 57 % en 2 000 à 73 % en 2017</w:t>
      </w:r>
      <w:r w:rsidRPr="00E10D4E">
        <w:t xml:space="preserve">. </w:t>
      </w:r>
      <w:r>
        <w:t>Mais des disparités persistent fortement entre le milieu urbain et les zones rurales avec respectivement des taux 87 % et 46% ; en 2017</w:t>
      </w:r>
      <w:r w:rsidR="002862E1">
        <w:t xml:space="preserve">, </w:t>
      </w:r>
      <w:r>
        <w:t>24% des populations rurales utilisent de l</w:t>
      </w:r>
      <w:r w:rsidR="00D42BC6">
        <w:t>’</w:t>
      </w:r>
      <w:r>
        <w:t>eau non amélioré. E</w:t>
      </w:r>
      <w:r w:rsidRPr="00E10D4E">
        <w:t>n matière d</w:t>
      </w:r>
      <w:r w:rsidR="00D42BC6">
        <w:t>’</w:t>
      </w:r>
      <w:r w:rsidRPr="00E10D4E">
        <w:t xml:space="preserve">assainissement, les progrès sont encore limités et le rythme de progression pour un accès universel à </w:t>
      </w:r>
      <w:r w:rsidR="002862E1">
        <w:t>l</w:t>
      </w:r>
      <w:r w:rsidR="00D42BC6">
        <w:t>’</w:t>
      </w:r>
      <w:r w:rsidRPr="00E10D4E">
        <w:t>assainissement d</w:t>
      </w:r>
      <w:r w:rsidR="00D42BC6">
        <w:t>’</w:t>
      </w:r>
      <w:r w:rsidRPr="00E10D4E">
        <w:t>ici 2030</w:t>
      </w:r>
      <w:r>
        <w:t xml:space="preserve"> </w:t>
      </w:r>
      <w:r w:rsidRPr="005E7BEE">
        <w:t>ne rassure pas</w:t>
      </w:r>
      <w:r>
        <w:t xml:space="preserve"> </w:t>
      </w:r>
      <w:proofErr w:type="gramStart"/>
      <w:r>
        <w:t>puisque entre</w:t>
      </w:r>
      <w:proofErr w:type="gramEnd"/>
      <w:r>
        <w:t xml:space="preserve"> 2015-2020 la situation n</w:t>
      </w:r>
      <w:r w:rsidR="00D42BC6">
        <w:t>’</w:t>
      </w:r>
      <w:r>
        <w:t xml:space="preserve">a guère changée avec seulement 38% des ménages </w:t>
      </w:r>
      <w:r w:rsidR="002862E1">
        <w:t xml:space="preserve">en 2020 au plan national </w:t>
      </w:r>
      <w:r>
        <w:t>disposent de latrines/autres, fortement défavorables pour les ménages ruraux (14 %) par rapport aux ménages urbains (50 %) selon le rapport JM</w:t>
      </w:r>
      <w:r w:rsidR="002862E1">
        <w:t>P</w:t>
      </w:r>
      <w:r>
        <w:t xml:space="preserve"> 202</w:t>
      </w:r>
      <w:r w:rsidR="002862E1">
        <w:t>0</w:t>
      </w:r>
      <w:r>
        <w:t>. L</w:t>
      </w:r>
      <w:r w:rsidRPr="00E10D4E">
        <w:t>a proportion de la population qui défèque à l</w:t>
      </w:r>
      <w:r w:rsidR="00D42BC6">
        <w:t>’</w:t>
      </w:r>
      <w:r w:rsidRPr="00E10D4E">
        <w:t>air libre a augmenté</w:t>
      </w:r>
      <w:r>
        <w:t xml:space="preserve"> ; </w:t>
      </w:r>
      <w:r w:rsidRPr="00E10D4E">
        <w:t>ce qui est préoccupant. La situation n</w:t>
      </w:r>
      <w:r w:rsidR="00D42BC6">
        <w:t>’</w:t>
      </w:r>
      <w:r w:rsidRPr="00E10D4E">
        <w:t>est pas meilleure dans les écoles où au niveau national, 56% des écoles n</w:t>
      </w:r>
      <w:r w:rsidR="00D42BC6">
        <w:t>’</w:t>
      </w:r>
      <w:r w:rsidRPr="00E10D4E">
        <w:t>ont pas de service d</w:t>
      </w:r>
      <w:r w:rsidR="00D42BC6">
        <w:t>’</w:t>
      </w:r>
      <w:r w:rsidRPr="00E10D4E">
        <w:t xml:space="preserve">approvisionnement en eau potable </w:t>
      </w:r>
      <w:r w:rsidR="002862E1">
        <w:t>et</w:t>
      </w:r>
      <w:r w:rsidRPr="00E10D4E">
        <w:t xml:space="preserve"> 40% </w:t>
      </w:r>
      <w:r w:rsidR="002862E1">
        <w:t>pour l</w:t>
      </w:r>
      <w:r w:rsidR="00D42BC6">
        <w:t>’</w:t>
      </w:r>
      <w:r w:rsidRPr="00E10D4E">
        <w:t xml:space="preserve">assainissement. Pour atteindre les </w:t>
      </w:r>
      <w:r w:rsidRPr="00E10D4E">
        <w:lastRenderedPageBreak/>
        <w:t>objectifs fixés, les rythmes de progression devront s</w:t>
      </w:r>
      <w:r w:rsidR="00D42BC6">
        <w:t>’</w:t>
      </w:r>
      <w:r w:rsidRPr="00E10D4E">
        <w:t>améliorer en particulier pour l</w:t>
      </w:r>
      <w:r w:rsidR="00D42BC6">
        <w:t>’</w:t>
      </w:r>
      <w:r w:rsidRPr="00E10D4E">
        <w:t>assainissement et le Congo devra consentir des investissements basés sur un principe d</w:t>
      </w:r>
      <w:r w:rsidR="00D42BC6">
        <w:t>’</w:t>
      </w:r>
      <w:r w:rsidRPr="00E10D4E">
        <w:t>équité afin de réduire les écarts d</w:t>
      </w:r>
      <w:r w:rsidR="00D42BC6">
        <w:t>’</w:t>
      </w:r>
      <w:r w:rsidRPr="00E10D4E">
        <w:t>inégalités d</w:t>
      </w:r>
      <w:r w:rsidR="00D42BC6">
        <w:t>’</w:t>
      </w:r>
      <w:r w:rsidRPr="00E10D4E">
        <w:t>accès</w:t>
      </w:r>
      <w:r>
        <w:t xml:space="preserve"> </w:t>
      </w:r>
      <w:proofErr w:type="gramStart"/>
      <w:r>
        <w:t>au</w:t>
      </w:r>
      <w:proofErr w:type="gramEnd"/>
      <w:r>
        <w:t xml:space="preserve"> plan social et géographique</w:t>
      </w:r>
      <w:r w:rsidRPr="00E10D4E">
        <w:t>. La politique nationale de l</w:t>
      </w:r>
      <w:r w:rsidR="00D42BC6">
        <w:t>’</w:t>
      </w:r>
      <w:r w:rsidRPr="00E10D4E">
        <w:t xml:space="preserve">eau et </w:t>
      </w:r>
      <w:r>
        <w:t>l</w:t>
      </w:r>
      <w:r w:rsidR="00D42BC6">
        <w:t>’</w:t>
      </w:r>
      <w:r w:rsidRPr="00E10D4E">
        <w:t xml:space="preserve">assainissement et </w:t>
      </w:r>
      <w:r>
        <w:t>la</w:t>
      </w:r>
      <w:r w:rsidRPr="00E10D4E">
        <w:t xml:space="preserve"> normalisation de l</w:t>
      </w:r>
      <w:r w:rsidR="00D42BC6">
        <w:t>’</w:t>
      </w:r>
      <w:r w:rsidRPr="00E10D4E">
        <w:t>eau de consommation sont en cours de validation par le Gouvernement.</w:t>
      </w:r>
    </w:p>
    <w:p w14:paraId="6B216530" w14:textId="344DF945" w:rsidR="00216E82" w:rsidRPr="00E37BD3" w:rsidRDefault="00216E82" w:rsidP="00103970">
      <w:pPr>
        <w:pStyle w:val="Paragraphedeliste"/>
        <w:numPr>
          <w:ilvl w:val="0"/>
          <w:numId w:val="105"/>
        </w:numPr>
        <w:ind w:left="357" w:hanging="357"/>
        <w:rPr>
          <w:szCs w:val="23"/>
        </w:rPr>
      </w:pPr>
      <w:r w:rsidRPr="00E37BD3">
        <w:rPr>
          <w:rFonts w:cs="Times New Roman"/>
        </w:rPr>
        <w:t>Les progrès limités de l</w:t>
      </w:r>
      <w:r w:rsidR="00D42BC6">
        <w:rPr>
          <w:rFonts w:cs="Times New Roman"/>
        </w:rPr>
        <w:t>’</w:t>
      </w:r>
      <w:r w:rsidRPr="00E37BD3">
        <w:rPr>
          <w:rFonts w:cs="Times New Roman"/>
        </w:rPr>
        <w:t>ODD 6 ont des liens étroits avec l</w:t>
      </w:r>
      <w:r w:rsidR="00D42BC6">
        <w:rPr>
          <w:rFonts w:cs="Times New Roman"/>
        </w:rPr>
        <w:t>’</w:t>
      </w:r>
      <w:r w:rsidRPr="00E37BD3">
        <w:rPr>
          <w:rFonts w:cs="Times New Roman"/>
        </w:rPr>
        <w:t>ODD 4 « Education de qualité » et l</w:t>
      </w:r>
      <w:r w:rsidR="00D42BC6">
        <w:rPr>
          <w:rFonts w:cs="Times New Roman"/>
        </w:rPr>
        <w:t>’</w:t>
      </w:r>
      <w:r w:rsidRPr="00E37BD3">
        <w:rPr>
          <w:rFonts w:cs="Times New Roman"/>
        </w:rPr>
        <w:t>ODD 5 « égalités des sexes ».  En effet</w:t>
      </w:r>
      <w:r>
        <w:rPr>
          <w:rFonts w:cs="Times New Roman"/>
        </w:rPr>
        <w:t>,</w:t>
      </w:r>
      <w:r w:rsidRPr="00E37BD3">
        <w:rPr>
          <w:rFonts w:cs="Times New Roman"/>
        </w:rPr>
        <w:t xml:space="preserve"> les interventions </w:t>
      </w:r>
      <w:r>
        <w:rPr>
          <w:rFonts w:cs="Times New Roman"/>
        </w:rPr>
        <w:t>pour l</w:t>
      </w:r>
      <w:r w:rsidR="00D42BC6">
        <w:rPr>
          <w:rFonts w:cs="Times New Roman"/>
        </w:rPr>
        <w:t>’</w:t>
      </w:r>
      <w:r w:rsidRPr="00E37BD3">
        <w:rPr>
          <w:rFonts w:cs="Times New Roman"/>
        </w:rPr>
        <w:t xml:space="preserve">eau et </w:t>
      </w:r>
      <w:r>
        <w:rPr>
          <w:rFonts w:cs="Times New Roman"/>
        </w:rPr>
        <w:t>l</w:t>
      </w:r>
      <w:r w:rsidR="00D42BC6">
        <w:rPr>
          <w:rFonts w:cs="Times New Roman"/>
        </w:rPr>
        <w:t>’</w:t>
      </w:r>
      <w:r w:rsidRPr="00E37BD3">
        <w:rPr>
          <w:rFonts w:cs="Times New Roman"/>
        </w:rPr>
        <w:t xml:space="preserve">assainissement </w:t>
      </w:r>
      <w:r>
        <w:rPr>
          <w:rFonts w:cs="Times New Roman"/>
        </w:rPr>
        <w:t>à</w:t>
      </w:r>
      <w:r w:rsidRPr="00E37BD3">
        <w:rPr>
          <w:rFonts w:cs="Times New Roman"/>
        </w:rPr>
        <w:t xml:space="preserve"> côté de la promotion de l</w:t>
      </w:r>
      <w:r w:rsidR="00D42BC6">
        <w:rPr>
          <w:rFonts w:cs="Times New Roman"/>
        </w:rPr>
        <w:t>’</w:t>
      </w:r>
      <w:r w:rsidRPr="00E37BD3">
        <w:rPr>
          <w:rFonts w:cs="Times New Roman"/>
        </w:rPr>
        <w:t>hygiène contribue</w:t>
      </w:r>
      <w:r>
        <w:rPr>
          <w:rFonts w:cs="Times New Roman"/>
        </w:rPr>
        <w:t>nt</w:t>
      </w:r>
      <w:r w:rsidRPr="00E37BD3">
        <w:rPr>
          <w:rFonts w:cs="Times New Roman"/>
        </w:rPr>
        <w:t xml:space="preserve"> à un environnement adéquat pour l</w:t>
      </w:r>
      <w:r w:rsidR="00D42BC6">
        <w:rPr>
          <w:rFonts w:cs="Times New Roman"/>
        </w:rPr>
        <w:t>’</w:t>
      </w:r>
      <w:r w:rsidRPr="00E37BD3">
        <w:rPr>
          <w:rFonts w:cs="Times New Roman"/>
        </w:rPr>
        <w:t>apprentissage dans les écoles. De plus, dans le contexte actuel, la pression est encore plus grande pour avoir un accès à l</w:t>
      </w:r>
      <w:r w:rsidR="00D42BC6">
        <w:rPr>
          <w:rFonts w:cs="Times New Roman"/>
        </w:rPr>
        <w:t>’</w:t>
      </w:r>
      <w:r w:rsidRPr="00E37BD3">
        <w:rPr>
          <w:rFonts w:cs="Times New Roman"/>
        </w:rPr>
        <w:t>eau et des dispositifs de lavage des mains favorisant un retour sécurisé des enfants à l</w:t>
      </w:r>
      <w:r w:rsidR="00D42BC6">
        <w:rPr>
          <w:rFonts w:cs="Times New Roman"/>
        </w:rPr>
        <w:t>’</w:t>
      </w:r>
      <w:r w:rsidRPr="00E37BD3">
        <w:rPr>
          <w:rFonts w:cs="Times New Roman"/>
        </w:rPr>
        <w:t>école. Par rapport à l</w:t>
      </w:r>
      <w:r w:rsidR="00D42BC6">
        <w:rPr>
          <w:rFonts w:cs="Times New Roman"/>
        </w:rPr>
        <w:t>’</w:t>
      </w:r>
      <w:r w:rsidRPr="00E37BD3">
        <w:rPr>
          <w:rFonts w:cs="Times New Roman"/>
        </w:rPr>
        <w:t>ODD5, les besoins spécifiques des filles adolescentes doivent être pris en compte. La défécation à l</w:t>
      </w:r>
      <w:r w:rsidR="00D42BC6">
        <w:rPr>
          <w:rFonts w:cs="Times New Roman"/>
        </w:rPr>
        <w:t>’</w:t>
      </w:r>
      <w:r w:rsidRPr="00E37BD3">
        <w:rPr>
          <w:rFonts w:cs="Times New Roman"/>
        </w:rPr>
        <w:t xml:space="preserve">air libre dans </w:t>
      </w:r>
      <w:r>
        <w:rPr>
          <w:rFonts w:cs="Times New Roman"/>
        </w:rPr>
        <w:t xml:space="preserve">plusieurs </w:t>
      </w:r>
      <w:r w:rsidRPr="00E37BD3">
        <w:rPr>
          <w:rFonts w:cs="Times New Roman"/>
        </w:rPr>
        <w:t xml:space="preserve">communautés et écoles met </w:t>
      </w:r>
      <w:r>
        <w:rPr>
          <w:rFonts w:cs="Times New Roman"/>
        </w:rPr>
        <w:t>c</w:t>
      </w:r>
      <w:r w:rsidRPr="00E37BD3">
        <w:rPr>
          <w:rFonts w:cs="Times New Roman"/>
        </w:rPr>
        <w:t xml:space="preserve">es filles </w:t>
      </w:r>
      <w:r>
        <w:rPr>
          <w:rFonts w:cs="Times New Roman"/>
        </w:rPr>
        <w:t>dans des situations de risques</w:t>
      </w:r>
      <w:r w:rsidRPr="00E37BD3">
        <w:rPr>
          <w:rFonts w:cs="Times New Roman"/>
        </w:rPr>
        <w:t xml:space="preserve"> en particulier par rapport aux abus sexuels mais aussi </w:t>
      </w:r>
      <w:r>
        <w:rPr>
          <w:rFonts w:cs="Times New Roman"/>
        </w:rPr>
        <w:t>aux</w:t>
      </w:r>
      <w:r w:rsidRPr="00E37BD3">
        <w:rPr>
          <w:rFonts w:cs="Times New Roman"/>
        </w:rPr>
        <w:t xml:space="preserve"> violences basées sur le genre. </w:t>
      </w:r>
    </w:p>
    <w:p w14:paraId="78626B0D" w14:textId="25FB29DC" w:rsidR="00216E82" w:rsidRDefault="00216E82" w:rsidP="000B53E7"/>
    <w:p w14:paraId="7068E030" w14:textId="4DB53C59" w:rsidR="005301F9" w:rsidRDefault="005301F9" w:rsidP="00373298">
      <w:pPr>
        <w:pStyle w:val="Titre2"/>
        <w:numPr>
          <w:ilvl w:val="1"/>
          <w:numId w:val="6"/>
        </w:numPr>
      </w:pPr>
      <w:bookmarkStart w:id="30" w:name="_Toc106186089"/>
      <w:r>
        <w:t>Environnement et changement climatique</w:t>
      </w:r>
      <w:r w:rsidR="00A63931">
        <w:t> : défis de l</w:t>
      </w:r>
      <w:r w:rsidR="00D42BC6">
        <w:t>’</w:t>
      </w:r>
      <w:r w:rsidR="00A63931">
        <w:t>efficacité de la gouvernance environnementale et opportunités de mobilisation de</w:t>
      </w:r>
      <w:r w:rsidR="00B7271D">
        <w:t>s</w:t>
      </w:r>
      <w:r w:rsidR="00A63931">
        <w:t xml:space="preserve"> ressources</w:t>
      </w:r>
      <w:bookmarkEnd w:id="30"/>
      <w:r w:rsidR="00A63931">
        <w:t xml:space="preserve"> </w:t>
      </w:r>
    </w:p>
    <w:p w14:paraId="3CA1F36F" w14:textId="77777777" w:rsidR="005301F9" w:rsidRPr="00E459BA" w:rsidRDefault="005301F9" w:rsidP="005301F9">
      <w:pPr>
        <w:pStyle w:val="Paragraphedeliste"/>
        <w:ind w:left="357"/>
        <w:rPr>
          <w:szCs w:val="23"/>
        </w:rPr>
      </w:pPr>
    </w:p>
    <w:p w14:paraId="2C04C257" w14:textId="22668EE9" w:rsidR="005301F9" w:rsidRPr="008F516F" w:rsidRDefault="005301F9" w:rsidP="00373298">
      <w:pPr>
        <w:pStyle w:val="Titre3"/>
        <w:numPr>
          <w:ilvl w:val="2"/>
          <w:numId w:val="6"/>
        </w:numPr>
      </w:pPr>
      <w:bookmarkStart w:id="31" w:name="_Toc106186090"/>
      <w:r w:rsidRPr="008F516F">
        <w:t>Ressources naturelles sous pression, impacts des industries extractives</w:t>
      </w:r>
      <w:r>
        <w:t xml:space="preserve"> et</w:t>
      </w:r>
      <w:r w:rsidRPr="008F516F">
        <w:t xml:space="preserve"> </w:t>
      </w:r>
      <w:r>
        <w:t xml:space="preserve">des effets </w:t>
      </w:r>
      <w:r w:rsidRPr="008F516F">
        <w:t xml:space="preserve">du changement climatique sur </w:t>
      </w:r>
      <w:r w:rsidR="00625DEF">
        <w:t>la fragilité de</w:t>
      </w:r>
      <w:r w:rsidRPr="008F516F">
        <w:t xml:space="preserve">s écosystèmes et </w:t>
      </w:r>
      <w:r w:rsidR="00625DEF">
        <w:t>le</w:t>
      </w:r>
      <w:r w:rsidRPr="008F516F">
        <w:t xml:space="preserve"> bien-être des populations</w:t>
      </w:r>
      <w:bookmarkEnd w:id="31"/>
      <w:r w:rsidRPr="008F516F">
        <w:t xml:space="preserve"> </w:t>
      </w:r>
    </w:p>
    <w:p w14:paraId="4DA0555A" w14:textId="77777777" w:rsidR="005301F9" w:rsidRPr="008F516F" w:rsidRDefault="005301F9" w:rsidP="005301F9"/>
    <w:p w14:paraId="1AF73E0E" w14:textId="04C58074" w:rsidR="005301F9" w:rsidRDefault="005301F9" w:rsidP="00103970">
      <w:pPr>
        <w:pStyle w:val="Paragraphedeliste"/>
        <w:numPr>
          <w:ilvl w:val="0"/>
          <w:numId w:val="105"/>
        </w:numPr>
        <w:ind w:left="357" w:hanging="357"/>
      </w:pPr>
      <w:r w:rsidRPr="008F516F">
        <w:t>La gestion durable des ressources forestières, de l</w:t>
      </w:r>
      <w:r w:rsidR="00D42BC6">
        <w:t>’</w:t>
      </w:r>
      <w:r w:rsidRPr="008F516F">
        <w:t>eau, de la protection des aires protégées, de la lutte contre les pollutions, de l</w:t>
      </w:r>
      <w:r w:rsidR="00D42BC6">
        <w:t>’</w:t>
      </w:r>
      <w:r w:rsidRPr="008F516F">
        <w:t>adaptation au changement climatique, le renforcement des capacités de résilience des communautés et la bonne gouvernance du secteur de l</w:t>
      </w:r>
      <w:r w:rsidR="00D42BC6">
        <w:t>’</w:t>
      </w:r>
      <w:r w:rsidRPr="008F516F">
        <w:t>environnement et plus particulièrement du pétrole et des ressources minières sont toujours au cœur de la problématique du développement durable au Congo. Toutes ces ressources sont aujourd</w:t>
      </w:r>
      <w:r w:rsidR="00D42BC6">
        <w:t>’</w:t>
      </w:r>
      <w:r w:rsidRPr="008F516F">
        <w:t>hui marquées par une pression continue par les industries minières et extractives (pétrole et gaz), la recherche de la maximisation de la rente pétrolière et l</w:t>
      </w:r>
      <w:r w:rsidR="00D42BC6">
        <w:t>’</w:t>
      </w:r>
      <w:r w:rsidRPr="008F516F">
        <w:t xml:space="preserve">exploitation des ressources forestières et agro-pastorales par les populations locales pour faire face à leurs besoins alimentaires causant des impacts négatifs </w:t>
      </w:r>
      <w:r>
        <w:t>au</w:t>
      </w:r>
      <w:r w:rsidRPr="008F516F">
        <w:t xml:space="preserve"> capital naturel du pays. Le maintien des services fournis par les écosystèmes naturelles (forêts, savanes, bassins hydrologiques, gestion responsable et durable des ressources minières, etc.) et la gestion durable de ces ressources forestières et minières sont décisifs d</w:t>
      </w:r>
      <w:r w:rsidR="00D42BC6">
        <w:t>’</w:t>
      </w:r>
      <w:r w:rsidRPr="008F516F">
        <w:t>une part pour offrir de meilleures conditions de vie aux populations surtout pour les plus vulnérables et d</w:t>
      </w:r>
      <w:r w:rsidR="00D42BC6">
        <w:t>’</w:t>
      </w:r>
      <w:r w:rsidRPr="008F516F">
        <w:t>autre part d</w:t>
      </w:r>
      <w:r w:rsidR="00D42BC6">
        <w:t>’</w:t>
      </w:r>
      <w:r w:rsidRPr="008F516F">
        <w:t xml:space="preserve">assurer le développement futur pour les nouvelles générations de la population du pays. </w:t>
      </w:r>
    </w:p>
    <w:p w14:paraId="1A146931" w14:textId="6CDDAA36" w:rsidR="005301F9" w:rsidRDefault="005301F9" w:rsidP="00103970">
      <w:pPr>
        <w:pStyle w:val="Paragraphedeliste"/>
        <w:numPr>
          <w:ilvl w:val="0"/>
          <w:numId w:val="105"/>
        </w:numPr>
        <w:ind w:left="357" w:hanging="357"/>
      </w:pPr>
      <w:r w:rsidRPr="008F516F">
        <w:t>La République du Congo possède une vaste superficie forestière estimée à 23 millions d</w:t>
      </w:r>
      <w:r w:rsidR="00D42BC6">
        <w:t>’</w:t>
      </w:r>
      <w:r w:rsidRPr="008F516F">
        <w:t>hectares (69,8% de la superficie totale des terres selon CNIAF 2015) qui comprend trois types de forêts : i) Forêts denses sur terre (66 %), ii) Forêts claires et plantations (19 %) et Forêts marécageuses (15 %).  Près de 13% de son territoire national est consacré aux aires protégées.  Malgré un taux de déforestation historique relativement faible estimé à 0,05% au cours de la période 2000-2012, les forêts du Congo sont aujourd</w:t>
      </w:r>
      <w:r w:rsidR="00D42BC6">
        <w:t>’</w:t>
      </w:r>
      <w:r w:rsidRPr="008F516F">
        <w:t>hui soumises à une pression anthropique croissante pour surmonter le déficit de production agricole et répondre aux besoins énergétiques de sa population locale croissante. L</w:t>
      </w:r>
      <w:r w:rsidR="00D42BC6">
        <w:t>’</w:t>
      </w:r>
      <w:r w:rsidRPr="008F516F">
        <w:t>agriculture sur brûlis pour l</w:t>
      </w:r>
      <w:r w:rsidR="00D42BC6">
        <w:t>’</w:t>
      </w:r>
      <w:r w:rsidRPr="008F516F">
        <w:t xml:space="preserve">expansion agricole et la collecte du bois de feu sont les principaux moteurs directs et interdépendants de la déforestation et de la dégradation des forêts au Congo. </w:t>
      </w:r>
    </w:p>
    <w:p w14:paraId="1C1448EE" w14:textId="1BACF62E" w:rsidR="005301F9" w:rsidRDefault="005301F9" w:rsidP="00103970">
      <w:pPr>
        <w:pStyle w:val="Paragraphedeliste"/>
        <w:numPr>
          <w:ilvl w:val="0"/>
          <w:numId w:val="105"/>
        </w:numPr>
        <w:ind w:left="357" w:hanging="357"/>
      </w:pPr>
      <w:r w:rsidRPr="008F516F">
        <w:t>Depuis quelques années, le Congo subit aussi l</w:t>
      </w:r>
      <w:r w:rsidR="00D42BC6">
        <w:t>’</w:t>
      </w:r>
      <w:r w:rsidRPr="008F516F">
        <w:t>impact des effets du changement climatique qui se traduit par des fortes précipitations notamment dans la partie septentrionale du pays et cause des catastrophes naturelles sans précédent lors de la saison des pluies. En effet, les effets du changement climatique sur les écosystèmes forestiers sont importants. Les tourbières d</w:t>
      </w:r>
      <w:r w:rsidR="00D42BC6">
        <w:t>’</w:t>
      </w:r>
      <w:r w:rsidRPr="008F516F">
        <w:t>une superficie de 145 500 km2, situées entre la République du Congo et la République Démocratique du Congo (paysage Lac-Télé Lac- Tumba), sont menacées par les interventions humaines, notamment l</w:t>
      </w:r>
      <w:r w:rsidR="00D42BC6">
        <w:t>’</w:t>
      </w:r>
      <w:r w:rsidRPr="008F516F">
        <w:t>agriculture intensive, l</w:t>
      </w:r>
      <w:r w:rsidR="00D42BC6">
        <w:t>’</w:t>
      </w:r>
      <w:r w:rsidRPr="008F516F">
        <w:t xml:space="preserve">irrigation, la déforestation, la construction de routes, etc. </w:t>
      </w:r>
    </w:p>
    <w:p w14:paraId="513E9AEA" w14:textId="6B18D287" w:rsidR="005301F9" w:rsidRDefault="005301F9" w:rsidP="00103970">
      <w:pPr>
        <w:pStyle w:val="Paragraphedeliste"/>
        <w:numPr>
          <w:ilvl w:val="0"/>
          <w:numId w:val="105"/>
        </w:numPr>
        <w:ind w:left="357" w:hanging="357"/>
      </w:pPr>
      <w:r w:rsidRPr="008F516F">
        <w:t>En matière d</w:t>
      </w:r>
      <w:r w:rsidR="00D42BC6">
        <w:t>’</w:t>
      </w:r>
      <w:r w:rsidRPr="008F516F">
        <w:t>émission de gaz à effet de serre, le Congo compte parmi les pays en développement à faibles émissions de gaz à effet de serre mais la tendance est à l</w:t>
      </w:r>
      <w:r w:rsidR="00D42BC6">
        <w:t>’</w:t>
      </w:r>
      <w:r w:rsidRPr="008F516F">
        <w:t>augmentation ces dernières années, passant de 5 303 ktCO2e en 2015 à 11 392 en 2020 ; les secteurs les plus émetteurs de gaz à effet de serre en 2020 sont l</w:t>
      </w:r>
      <w:r w:rsidR="00D42BC6">
        <w:t>’</w:t>
      </w:r>
      <w:r w:rsidRPr="008F516F">
        <w:t>Energie (67 %), la Forêt (28 %) et l</w:t>
      </w:r>
      <w:r w:rsidR="00D42BC6">
        <w:t>’</w:t>
      </w:r>
      <w:r w:rsidRPr="008F516F">
        <w:t>industrie (1 %). Les projections à l</w:t>
      </w:r>
      <w:r w:rsidR="00D42BC6">
        <w:t>’</w:t>
      </w:r>
      <w:r w:rsidRPr="008F516F">
        <w:t>horizon 2030 mettent en perspective le maintien de cette tendance avec une augmentation de la part des déchets à 3 %</w:t>
      </w:r>
      <w:r w:rsidRPr="008F516F">
        <w:rPr>
          <w:vertAlign w:val="superscript"/>
        </w:rPr>
        <w:footnoteReference w:id="32"/>
      </w:r>
      <w:r w:rsidRPr="008F516F">
        <w:t xml:space="preserve">. </w:t>
      </w:r>
    </w:p>
    <w:p w14:paraId="69C9F5A5" w14:textId="1A3F40A4" w:rsidR="005301F9" w:rsidRDefault="005301F9" w:rsidP="00103970">
      <w:pPr>
        <w:pStyle w:val="Paragraphedeliste"/>
        <w:numPr>
          <w:ilvl w:val="0"/>
          <w:numId w:val="105"/>
        </w:numPr>
        <w:ind w:left="357" w:hanging="357"/>
      </w:pPr>
      <w:r w:rsidRPr="008F516F">
        <w:t>Les risques posés par le changement climatique peuvent ralentir la courbe de développement du pays car le changement climatique constitue une menace pour la société, l</w:t>
      </w:r>
      <w:r w:rsidR="00D42BC6">
        <w:t>’</w:t>
      </w:r>
      <w:r w:rsidRPr="008F516F">
        <w:t>économie et l</w:t>
      </w:r>
      <w:r w:rsidR="00D42BC6">
        <w:t>’</w:t>
      </w:r>
      <w:r w:rsidRPr="008F516F">
        <w:t xml:space="preserve">environnement </w:t>
      </w:r>
      <w:r w:rsidRPr="008F516F">
        <w:lastRenderedPageBreak/>
        <w:t>congolais. Les phénomènes météorologiques extrêmes, la hausse de la température globale moyenne et les régimes pluviométriques imprévisibles ont des effets considérables sur les moyens d</w:t>
      </w:r>
      <w:r w:rsidR="00D42BC6">
        <w:t>’</w:t>
      </w:r>
      <w:r w:rsidRPr="008F516F">
        <w:t>existence de la population. L</w:t>
      </w:r>
      <w:r w:rsidR="00D42BC6">
        <w:t>’</w:t>
      </w:r>
      <w:r w:rsidRPr="008F516F">
        <w:t xml:space="preserve">agriculture est affectée par le changement climatique, faisant face à une saisonnalité instable de plus en plus difficilement maîtrisable, </w:t>
      </w:r>
      <w:r w:rsidR="003B51EC" w:rsidRPr="008F516F">
        <w:t>et, l</w:t>
      </w:r>
      <w:r w:rsidR="00D42BC6">
        <w:t>’</w:t>
      </w:r>
      <w:r w:rsidR="003B51EC" w:rsidRPr="008F516F">
        <w:t>agriculture</w:t>
      </w:r>
      <w:r w:rsidRPr="008F516F">
        <w:t xml:space="preserve"> maraîchère est d</w:t>
      </w:r>
      <w:r w:rsidR="00D42BC6">
        <w:t>’</w:t>
      </w:r>
      <w:r w:rsidRPr="008F516F">
        <w:t>autant plus périssable qu</w:t>
      </w:r>
      <w:r w:rsidR="00D42BC6">
        <w:t>’</w:t>
      </w:r>
      <w:r w:rsidRPr="008F516F">
        <w:t>il n</w:t>
      </w:r>
      <w:r w:rsidR="00D42BC6">
        <w:t>’</w:t>
      </w:r>
      <w:r w:rsidRPr="008F516F">
        <w:t>y a pas d</w:t>
      </w:r>
      <w:r w:rsidR="00D42BC6">
        <w:t>’</w:t>
      </w:r>
      <w:r w:rsidRPr="008F516F">
        <w:t>infrastructures ni de techniques de conservation pour mitiger l</w:t>
      </w:r>
      <w:r w:rsidR="00D42BC6">
        <w:t>’</w:t>
      </w:r>
      <w:r w:rsidRPr="008F516F">
        <w:t>impact du changement climatique sur l</w:t>
      </w:r>
      <w:r w:rsidR="00D42BC6">
        <w:t>’</w:t>
      </w:r>
      <w:r w:rsidRPr="008F516F">
        <w:t>offre, ce qui contribue au problème de l</w:t>
      </w:r>
      <w:r w:rsidR="00D42BC6">
        <w:t>’</w:t>
      </w:r>
      <w:r w:rsidRPr="008F516F">
        <w:t>insécurité alimentaire auquel le pays fait face. L</w:t>
      </w:r>
      <w:r w:rsidR="00D42BC6">
        <w:t>’</w:t>
      </w:r>
      <w:r w:rsidRPr="008F516F">
        <w:t>autre secteur fortement touché est le secteur forestier, particulièrement important avec les forêts du nord Congo, une région où l</w:t>
      </w:r>
      <w:r w:rsidR="00D42BC6">
        <w:t>’</w:t>
      </w:r>
      <w:r w:rsidRPr="008F516F">
        <w:t>économie dépend largement du bois. La déforestation, les dégâts écologiques et la diminution de la biodiversité auxquels la région est confrontée sont des phénomènes qui contribuent également au changement climatique.</w:t>
      </w:r>
    </w:p>
    <w:p w14:paraId="03E1B7B3" w14:textId="1F44E8C0" w:rsidR="005301F9" w:rsidRDefault="005301F9" w:rsidP="00103970">
      <w:pPr>
        <w:pStyle w:val="Paragraphedeliste"/>
        <w:numPr>
          <w:ilvl w:val="0"/>
          <w:numId w:val="105"/>
        </w:numPr>
        <w:ind w:left="357" w:hanging="357"/>
      </w:pPr>
      <w:r w:rsidRPr="008F516F">
        <w:t>Le Congo a élaboré plusieurs documents programmatiques dans divers domaines pour les émissions de gaz à effet de serre et a renforcé les capacités d</w:t>
      </w:r>
      <w:r w:rsidR="00D42BC6">
        <w:t>’</w:t>
      </w:r>
      <w:r w:rsidRPr="008F516F">
        <w:t>adaptation aux changements climatiques dans certaines filières agricoles. Le pays s</w:t>
      </w:r>
      <w:r w:rsidR="00D42BC6">
        <w:t>’</w:t>
      </w:r>
      <w:r w:rsidRPr="008F516F">
        <w:t>est également doté d</w:t>
      </w:r>
      <w:r w:rsidR="00D42BC6">
        <w:t>’</w:t>
      </w:r>
      <w:r w:rsidRPr="008F516F">
        <w:t>une stratégie nationale REDD</w:t>
      </w:r>
      <w:proofErr w:type="gramStart"/>
      <w:r w:rsidRPr="008F516F">
        <w:t>+  et</w:t>
      </w:r>
      <w:proofErr w:type="gramEnd"/>
      <w:r w:rsidRPr="008F516F">
        <w:t xml:space="preserve"> a ratifié l</w:t>
      </w:r>
      <w:r w:rsidR="00D42BC6">
        <w:t>’</w:t>
      </w:r>
      <w:r w:rsidRPr="008F516F">
        <w:t>Accord de Paris de 2015 tout en produisant plusieurs documents destinés à relever les défis du changement climatique. En 2018, le pays a accueilli le premier Sommet des chefs d</w:t>
      </w:r>
      <w:r w:rsidR="00D42BC6">
        <w:t>’</w:t>
      </w:r>
      <w:r w:rsidRPr="008F516F">
        <w:t>Etats de la Commission climat et du Fonds Bleu pour le bassin du Congo visant l</w:t>
      </w:r>
      <w:r w:rsidR="00D42BC6">
        <w:t>’</w:t>
      </w:r>
      <w:r w:rsidRPr="008F516F">
        <w:t xml:space="preserve">opérationnalisation de la COP22. </w:t>
      </w:r>
    </w:p>
    <w:p w14:paraId="05511211" w14:textId="0FB1CD07" w:rsidR="005301F9" w:rsidRDefault="005301F9" w:rsidP="00103970">
      <w:pPr>
        <w:pStyle w:val="Paragraphedeliste"/>
        <w:numPr>
          <w:ilvl w:val="0"/>
          <w:numId w:val="105"/>
        </w:numPr>
        <w:ind w:left="357" w:hanging="357"/>
      </w:pPr>
      <w:r w:rsidRPr="008F516F">
        <w:t xml:space="preserve">Tous ces efforts et ces initiatives ne sont pas suffisamment </w:t>
      </w:r>
      <w:r>
        <w:t xml:space="preserve">accompagnés </w:t>
      </w:r>
      <w:r w:rsidRPr="008F516F">
        <w:t>par une masse critique de projets opérationnels faute de ressources budgétaires suffisantes surtout de la part de l</w:t>
      </w:r>
      <w:r w:rsidR="00D42BC6">
        <w:t>’</w:t>
      </w:r>
      <w:r w:rsidRPr="008F516F">
        <w:t>Etat et d</w:t>
      </w:r>
      <w:r w:rsidR="00D42BC6">
        <w:t>’</w:t>
      </w:r>
      <w:r w:rsidRPr="008F516F">
        <w:t xml:space="preserve">une gouvernance </w:t>
      </w:r>
      <w:r>
        <w:t xml:space="preserve">peu </w:t>
      </w:r>
      <w:r w:rsidRPr="008F516F">
        <w:t>efficace dans plusieurs domaines du secteur de l</w:t>
      </w:r>
      <w:r w:rsidR="00D42BC6">
        <w:t>’</w:t>
      </w:r>
      <w:r w:rsidRPr="008F516F">
        <w:t>environnement ; la part des financements intérieurs dans le secteur de l</w:t>
      </w:r>
      <w:r w:rsidR="00D42BC6">
        <w:t>’</w:t>
      </w:r>
      <w:r w:rsidRPr="008F516F">
        <w:t>environnement est très faible rendant le secteur de l</w:t>
      </w:r>
      <w:r w:rsidR="00D42BC6">
        <w:t>’</w:t>
      </w:r>
      <w:r w:rsidRPr="008F516F">
        <w:t xml:space="preserve">environnement tributaire des financements extérieurs. </w:t>
      </w:r>
    </w:p>
    <w:p w14:paraId="122EC6F5" w14:textId="058D4ED3" w:rsidR="005301F9" w:rsidRDefault="005301F9" w:rsidP="00103970">
      <w:pPr>
        <w:pStyle w:val="Paragraphedeliste"/>
        <w:numPr>
          <w:ilvl w:val="0"/>
          <w:numId w:val="105"/>
        </w:numPr>
        <w:ind w:left="357" w:hanging="357"/>
      </w:pPr>
      <w:r w:rsidRPr="008F516F">
        <w:t>Les principales causes liées aux faibles performances en matière de gestion durable des ressources naturelles et d</w:t>
      </w:r>
      <w:r w:rsidR="00D42BC6">
        <w:t>’</w:t>
      </w:r>
      <w:r w:rsidRPr="008F516F">
        <w:t>adaptation au changement climatique sont :</w:t>
      </w:r>
    </w:p>
    <w:p w14:paraId="279361FF" w14:textId="77777777" w:rsidR="005301F9" w:rsidRPr="008F516F" w:rsidRDefault="005301F9" w:rsidP="00103970">
      <w:pPr>
        <w:numPr>
          <w:ilvl w:val="0"/>
          <w:numId w:val="100"/>
        </w:numPr>
      </w:pPr>
      <w:r w:rsidRPr="008F516F">
        <w:rPr>
          <w:i/>
          <w:iCs/>
        </w:rPr>
        <w:t>Causes immédiates</w:t>
      </w:r>
    </w:p>
    <w:p w14:paraId="5C2347EE" w14:textId="70C595CD" w:rsidR="005301F9" w:rsidRPr="008F516F" w:rsidRDefault="005301F9" w:rsidP="005301F9">
      <w:pPr>
        <w:numPr>
          <w:ilvl w:val="0"/>
          <w:numId w:val="9"/>
        </w:numPr>
      </w:pPr>
      <w:r w:rsidRPr="008F516F">
        <w:t>L</w:t>
      </w:r>
      <w:r w:rsidR="00D42BC6">
        <w:t>’</w:t>
      </w:r>
      <w:r w:rsidRPr="008F516F">
        <w:t>exposition aux aléas climatiques qui sont de plus en plus fréquents causant parfois des déplacements de populations ;</w:t>
      </w:r>
    </w:p>
    <w:p w14:paraId="508B5C90" w14:textId="4D5DD686" w:rsidR="005301F9" w:rsidRPr="008F516F" w:rsidRDefault="005301F9" w:rsidP="005301F9">
      <w:pPr>
        <w:numPr>
          <w:ilvl w:val="0"/>
          <w:numId w:val="9"/>
        </w:numPr>
      </w:pPr>
      <w:r w:rsidRPr="008F516F">
        <w:t>L</w:t>
      </w:r>
      <w:r w:rsidR="00D42BC6">
        <w:t>’</w:t>
      </w:r>
      <w:r w:rsidRPr="008F516F">
        <w:t>accélération de l</w:t>
      </w:r>
      <w:r w:rsidR="00D42BC6">
        <w:t>’</w:t>
      </w:r>
      <w:r w:rsidRPr="008F516F">
        <w:t>exploitation forestière sans contrôle strict de proximité par les autorités compétentes ;</w:t>
      </w:r>
    </w:p>
    <w:p w14:paraId="0D6AD7C2" w14:textId="7A8098E1" w:rsidR="005301F9" w:rsidRDefault="005301F9" w:rsidP="005301F9">
      <w:pPr>
        <w:numPr>
          <w:ilvl w:val="0"/>
          <w:numId w:val="9"/>
        </w:numPr>
      </w:pPr>
      <w:r w:rsidRPr="008F516F">
        <w:t xml:space="preserve">La </w:t>
      </w:r>
      <w:r w:rsidR="004F52EA" w:rsidRPr="008F516F">
        <w:t>non-appropriation</w:t>
      </w:r>
      <w:r w:rsidRPr="008F516F">
        <w:t xml:space="preserve"> du concept de changement climatique et l</w:t>
      </w:r>
      <w:r w:rsidR="00D42BC6">
        <w:t>’</w:t>
      </w:r>
      <w:r w:rsidRPr="008F516F">
        <w:t>adoption de nouvelles pratiques culturales ;</w:t>
      </w:r>
    </w:p>
    <w:p w14:paraId="56E3DFFA" w14:textId="77777777" w:rsidR="005301F9" w:rsidRPr="008F516F" w:rsidRDefault="005301F9" w:rsidP="00103970">
      <w:pPr>
        <w:numPr>
          <w:ilvl w:val="0"/>
          <w:numId w:val="100"/>
        </w:numPr>
      </w:pPr>
      <w:r w:rsidRPr="008F516F">
        <w:rPr>
          <w:i/>
          <w:iCs/>
        </w:rPr>
        <w:t xml:space="preserve">Causes sous-jacentes </w:t>
      </w:r>
    </w:p>
    <w:p w14:paraId="7F1463FD" w14:textId="77777777" w:rsidR="005301F9" w:rsidRPr="008F516F" w:rsidRDefault="005301F9" w:rsidP="005301F9">
      <w:pPr>
        <w:numPr>
          <w:ilvl w:val="0"/>
          <w:numId w:val="9"/>
        </w:numPr>
      </w:pPr>
      <w:r w:rsidRPr="008F516F">
        <w:t>La faible connaissance des risques liés à la fragilité des écosystèmes ;</w:t>
      </w:r>
    </w:p>
    <w:p w14:paraId="4C4CEFDF" w14:textId="77777777" w:rsidR="005301F9" w:rsidRPr="008F516F" w:rsidRDefault="005301F9" w:rsidP="005301F9">
      <w:pPr>
        <w:numPr>
          <w:ilvl w:val="0"/>
          <w:numId w:val="9"/>
        </w:numPr>
      </w:pPr>
      <w:r w:rsidRPr="008F516F">
        <w:t>Le manque/insuffisance de connaissances/informations climatiques nécessaires aux prises de décisions et mesures appropriées ;</w:t>
      </w:r>
    </w:p>
    <w:p w14:paraId="3E9B2DBB" w14:textId="6C853D55" w:rsidR="005301F9" w:rsidRPr="008F516F" w:rsidRDefault="005301F9" w:rsidP="005301F9">
      <w:pPr>
        <w:numPr>
          <w:ilvl w:val="0"/>
          <w:numId w:val="9"/>
        </w:numPr>
      </w:pPr>
      <w:r w:rsidRPr="008F516F">
        <w:t>La faiblesse de la gouvernance dans la gestion des ressources naturelles surtout celles destinées à l</w:t>
      </w:r>
      <w:r w:rsidR="00D42BC6">
        <w:t>’</w:t>
      </w:r>
      <w:r w:rsidRPr="008F516F">
        <w:t>exportation et aux sources de rente financière et d</w:t>
      </w:r>
      <w:r w:rsidR="00D42BC6">
        <w:t>’</w:t>
      </w:r>
      <w:r w:rsidRPr="008F516F">
        <w:t xml:space="preserve">enrichissements ;  </w:t>
      </w:r>
    </w:p>
    <w:p w14:paraId="6236321A" w14:textId="5896C28C" w:rsidR="005301F9" w:rsidRPr="008F516F" w:rsidRDefault="005301F9" w:rsidP="005301F9">
      <w:pPr>
        <w:numPr>
          <w:ilvl w:val="0"/>
          <w:numId w:val="9"/>
        </w:numPr>
      </w:pPr>
      <w:r w:rsidRPr="008F516F">
        <w:t>Le manque de moyens mobilisables pour les administrations (Forêts, Mines, responsables communautaires des Aires Protégées) et les communautés de base pour mener des activités de sensibilisation et d</w:t>
      </w:r>
      <w:r w:rsidR="00D42BC6">
        <w:t>’</w:t>
      </w:r>
      <w:r w:rsidRPr="008F516F">
        <w:t>appui ;</w:t>
      </w:r>
    </w:p>
    <w:p w14:paraId="542D011C" w14:textId="77777777" w:rsidR="005301F9" w:rsidRPr="008F516F" w:rsidRDefault="005301F9" w:rsidP="00103970">
      <w:pPr>
        <w:numPr>
          <w:ilvl w:val="0"/>
          <w:numId w:val="100"/>
        </w:numPr>
      </w:pPr>
      <w:r w:rsidRPr="008F516F">
        <w:rPr>
          <w:i/>
          <w:iCs/>
        </w:rPr>
        <w:t xml:space="preserve">Causes profondes </w:t>
      </w:r>
    </w:p>
    <w:p w14:paraId="5D907E10" w14:textId="77777777" w:rsidR="005301F9" w:rsidRPr="008F516F" w:rsidRDefault="005301F9" w:rsidP="005301F9">
      <w:pPr>
        <w:numPr>
          <w:ilvl w:val="0"/>
          <w:numId w:val="9"/>
        </w:numPr>
      </w:pPr>
      <w:r w:rsidRPr="008F516F">
        <w:t>La prédominance des activités minières et extractives à forts impacts environnementaux et sociaux sans une vision prospective déclinée en projets thématiques et transversaux dont les financements sont assurés par des ressources financières prévisibles et sécurisées ;</w:t>
      </w:r>
    </w:p>
    <w:p w14:paraId="0B41256D" w14:textId="498C0CBD" w:rsidR="005301F9" w:rsidRPr="008F516F" w:rsidRDefault="005301F9" w:rsidP="005301F9">
      <w:pPr>
        <w:numPr>
          <w:ilvl w:val="0"/>
          <w:numId w:val="9"/>
        </w:numPr>
      </w:pPr>
      <w:r w:rsidRPr="008F516F">
        <w:t>La pauvreté de masse (plus de la moitié de la population congolais vit sous le seuil de pauvreté en 2020 surtout en milieu rural) et le manque d</w:t>
      </w:r>
      <w:r w:rsidR="00D42BC6">
        <w:t>’</w:t>
      </w:r>
      <w:r w:rsidRPr="008F516F">
        <w:t>alternatives du développement faute d</w:t>
      </w:r>
      <w:r w:rsidR="00D42BC6">
        <w:t>’</w:t>
      </w:r>
      <w:r w:rsidRPr="008F516F">
        <w:t>une réelle diversification de l</w:t>
      </w:r>
      <w:r w:rsidR="00D42BC6">
        <w:t>’</w:t>
      </w:r>
      <w:r w:rsidRPr="008F516F">
        <w:t>économie ;</w:t>
      </w:r>
    </w:p>
    <w:p w14:paraId="5D457281" w14:textId="2EB3398F" w:rsidR="005301F9" w:rsidRPr="008F516F" w:rsidRDefault="005301F9" w:rsidP="005301F9">
      <w:pPr>
        <w:numPr>
          <w:ilvl w:val="0"/>
          <w:numId w:val="9"/>
        </w:numPr>
      </w:pPr>
      <w:r w:rsidRPr="008F516F">
        <w:t>Le manque d</w:t>
      </w:r>
      <w:r w:rsidR="00D42BC6">
        <w:t>’</w:t>
      </w:r>
      <w:r w:rsidRPr="008F516F">
        <w:t xml:space="preserve">efficacité de la gouvernance environnementale source de corruption à plusieurs niveaux et le faible respect des textes en vigueur dans la gestion durable des ressources naturelles </w:t>
      </w:r>
    </w:p>
    <w:p w14:paraId="4C46A9A3" w14:textId="77777777" w:rsidR="005301F9" w:rsidRPr="008F516F" w:rsidRDefault="005301F9" w:rsidP="005301F9">
      <w:pPr>
        <w:numPr>
          <w:ilvl w:val="0"/>
          <w:numId w:val="9"/>
        </w:numPr>
      </w:pPr>
      <w:r w:rsidRPr="008F516F">
        <w:t>La faible capacité de résilience des individus, des communautés et des institutions.</w:t>
      </w:r>
    </w:p>
    <w:p w14:paraId="4DE6A5D6" w14:textId="3069E4DF" w:rsidR="005301F9" w:rsidRPr="00480003" w:rsidRDefault="005301F9" w:rsidP="00103970">
      <w:pPr>
        <w:pStyle w:val="Paragraphedeliste"/>
        <w:numPr>
          <w:ilvl w:val="0"/>
          <w:numId w:val="105"/>
        </w:numPr>
        <w:ind w:left="357" w:hanging="357"/>
        <w:rPr>
          <w:b/>
          <w:bCs/>
        </w:rPr>
      </w:pPr>
      <w:r w:rsidRPr="008F516F">
        <w:t>Le pays est confronté à de nombreux défis liés à i) la dégradation à un rythme soutenu des ressources naturelles et de l</w:t>
      </w:r>
      <w:r w:rsidR="00D42BC6">
        <w:t>’</w:t>
      </w:r>
      <w:r w:rsidRPr="008F516F">
        <w:t>environnement sous l</w:t>
      </w:r>
      <w:r w:rsidR="00D42BC6">
        <w:t>’</w:t>
      </w:r>
      <w:r w:rsidRPr="008F516F">
        <w:t>effet de la pression anthropique induite par la surexploitation des produits forestiers ; ii) la réduction des terres en jachère ; iii) l</w:t>
      </w:r>
      <w:r w:rsidR="00D42BC6">
        <w:t>’</w:t>
      </w:r>
      <w:r w:rsidRPr="008F516F">
        <w:t>exploitation minière excessive et illégale et l</w:t>
      </w:r>
      <w:r w:rsidR="00D42BC6">
        <w:t>’</w:t>
      </w:r>
      <w:r w:rsidRPr="008F516F">
        <w:t>irrigation non contrôlée et, iv) au défrichage illégal à des fins agricoles et les feux de brousse à répétition. Face à ces défis, la promotion de la diversification de l</w:t>
      </w:r>
      <w:r w:rsidR="00D42BC6">
        <w:t>’</w:t>
      </w:r>
      <w:r w:rsidRPr="008F516F">
        <w:t>économie devrait reposer sur des secteurs tels que l</w:t>
      </w:r>
      <w:r w:rsidR="00D42BC6">
        <w:t>’</w:t>
      </w:r>
      <w:r w:rsidRPr="008F516F">
        <w:t>agriculture durable et l</w:t>
      </w:r>
      <w:r w:rsidR="00D42BC6">
        <w:t>’</w:t>
      </w:r>
      <w:r w:rsidRPr="008F516F">
        <w:t xml:space="preserve">écotourisme, qui reposent sur des chaînes de valeur et des méthodes de production durables, capables de préserver les écosystèmes. </w:t>
      </w:r>
    </w:p>
    <w:p w14:paraId="2474D17E" w14:textId="77777777" w:rsidR="005301F9" w:rsidRPr="00480003" w:rsidRDefault="005301F9" w:rsidP="00103970">
      <w:pPr>
        <w:pStyle w:val="Paragraphedeliste"/>
        <w:numPr>
          <w:ilvl w:val="0"/>
          <w:numId w:val="105"/>
        </w:numPr>
        <w:ind w:left="357" w:hanging="357"/>
        <w:rPr>
          <w:b/>
          <w:bCs/>
        </w:rPr>
      </w:pPr>
      <w:r w:rsidRPr="008F516F">
        <w:t>Les principaux défis à relever sont :</w:t>
      </w:r>
    </w:p>
    <w:p w14:paraId="3095A4F1" w14:textId="54B6B72C" w:rsidR="005301F9" w:rsidRPr="008F516F" w:rsidRDefault="005301F9" w:rsidP="00103970">
      <w:pPr>
        <w:numPr>
          <w:ilvl w:val="0"/>
          <w:numId w:val="101"/>
        </w:numPr>
      </w:pPr>
      <w:r w:rsidRPr="008F516F">
        <w:lastRenderedPageBreak/>
        <w:t>Assurer une coordination multisectorielle et une bonne gouvernance du secteur de l</w:t>
      </w:r>
      <w:r w:rsidR="00D42BC6">
        <w:t>’</w:t>
      </w:r>
      <w:r w:rsidRPr="008F516F">
        <w:t>environnement dans l</w:t>
      </w:r>
      <w:r w:rsidR="00D42BC6">
        <w:t>’</w:t>
      </w:r>
      <w:r w:rsidRPr="008F516F">
        <w:t>objectif de contribuer efficacement à l</w:t>
      </w:r>
      <w:r w:rsidR="00D42BC6">
        <w:t>’</w:t>
      </w:r>
      <w:r w:rsidRPr="008F516F">
        <w:t>exploitation durable des écosystèmes, à la réduction des émissions de gaz à effet de serre et à l</w:t>
      </w:r>
      <w:r w:rsidR="00D42BC6">
        <w:t>’</w:t>
      </w:r>
      <w:r w:rsidRPr="008F516F">
        <w:t>adoption des bonnes pratiques nécessaires au développement durable ;</w:t>
      </w:r>
    </w:p>
    <w:p w14:paraId="77E5870A" w14:textId="181F6BBE" w:rsidR="005301F9" w:rsidRPr="008F516F" w:rsidRDefault="005301F9" w:rsidP="00103970">
      <w:pPr>
        <w:numPr>
          <w:ilvl w:val="0"/>
          <w:numId w:val="101"/>
        </w:numPr>
      </w:pPr>
      <w:r w:rsidRPr="008F516F">
        <w:t>Accélérer la diversification de l</w:t>
      </w:r>
      <w:r w:rsidR="00D42BC6">
        <w:t>’</w:t>
      </w:r>
      <w:r w:rsidRPr="008F516F">
        <w:t>économie en développant i) les chaînes de valeurs agricoles pour satisfaire les besoins alimentaires des populations, ii) le secteur manufacturier, ii) le secteur énergétique surtout les énergies renouvelables, et iv) le secteur forestier et pétrolier de façon plus rationnelle au service d</w:t>
      </w:r>
      <w:r w:rsidR="00D42BC6">
        <w:t>’</w:t>
      </w:r>
      <w:r w:rsidRPr="008F516F">
        <w:t xml:space="preserve">un développement durable inclusif ;  </w:t>
      </w:r>
    </w:p>
    <w:p w14:paraId="3B7A9480" w14:textId="0D300036" w:rsidR="005301F9" w:rsidRPr="008F516F" w:rsidRDefault="005301F9" w:rsidP="00103970">
      <w:pPr>
        <w:numPr>
          <w:ilvl w:val="0"/>
          <w:numId w:val="101"/>
        </w:numPr>
      </w:pPr>
      <w:r w:rsidRPr="008F516F">
        <w:t>Renforcer les capacités d</w:t>
      </w:r>
      <w:r w:rsidR="00D42BC6">
        <w:t>’</w:t>
      </w:r>
      <w:r w:rsidRPr="008F516F">
        <w:t>anticipation et de gestion des catastrophes naturelles combinant les actions en direction des structures spécialisées pour les interventions en cas de catastrophes et celles visant le renforcement des capacités de résilience des populations et des collectivités locales ;</w:t>
      </w:r>
    </w:p>
    <w:p w14:paraId="689FD4BB" w14:textId="11993786" w:rsidR="005301F9" w:rsidRPr="008F516F" w:rsidRDefault="005301F9" w:rsidP="00103970">
      <w:pPr>
        <w:numPr>
          <w:ilvl w:val="0"/>
          <w:numId w:val="101"/>
        </w:numPr>
      </w:pPr>
      <w:r w:rsidRPr="008F516F">
        <w:t>Augmenter les ressources propres de l</w:t>
      </w:r>
      <w:r w:rsidR="00D42BC6">
        <w:t>’</w:t>
      </w:r>
      <w:r w:rsidRPr="008F516F">
        <w:t>Etat et mobiliser les ressources extérieures pour permettre l</w:t>
      </w:r>
      <w:r w:rsidR="00D42BC6">
        <w:t>’</w:t>
      </w:r>
      <w:r w:rsidRPr="008F516F">
        <w:t>opérationnalisation d</w:t>
      </w:r>
      <w:r w:rsidR="00D42BC6">
        <w:t>’</w:t>
      </w:r>
      <w:r w:rsidRPr="008F516F">
        <w:t xml:space="preserve">une grande partie des priorités environnementales définies par plusieurs documents stratégiques (PNAE, REDD+, etc.). </w:t>
      </w:r>
    </w:p>
    <w:p w14:paraId="1D2E5420" w14:textId="77777777" w:rsidR="005301F9" w:rsidRPr="00E37BD3" w:rsidRDefault="005301F9" w:rsidP="005301F9">
      <w:pPr>
        <w:rPr>
          <w:szCs w:val="23"/>
        </w:rPr>
      </w:pPr>
    </w:p>
    <w:p w14:paraId="3C90D6B7" w14:textId="77777777" w:rsidR="00FE2A23" w:rsidRDefault="005301F9" w:rsidP="00373298">
      <w:pPr>
        <w:pStyle w:val="Titre3"/>
        <w:numPr>
          <w:ilvl w:val="2"/>
          <w:numId w:val="6"/>
        </w:numPr>
      </w:pPr>
      <w:bookmarkStart w:id="32" w:name="_Toc106186091"/>
      <w:r>
        <w:t xml:space="preserve">Trajectoire des ODD liés </w:t>
      </w:r>
      <w:r w:rsidR="00FE2A23">
        <w:t>à la gestion durable des ressources naturelles</w:t>
      </w:r>
      <w:bookmarkEnd w:id="32"/>
      <w:r w:rsidR="00FE2A23">
        <w:t xml:space="preserve"> </w:t>
      </w:r>
    </w:p>
    <w:p w14:paraId="54395C24" w14:textId="77777777" w:rsidR="005301F9" w:rsidRPr="00C129B0" w:rsidRDefault="005301F9" w:rsidP="005301F9"/>
    <w:p w14:paraId="3790AD17" w14:textId="3E2E5AF7" w:rsidR="005301F9" w:rsidRDefault="005301F9" w:rsidP="00103970">
      <w:pPr>
        <w:pStyle w:val="Paragraphedeliste"/>
        <w:numPr>
          <w:ilvl w:val="0"/>
          <w:numId w:val="105"/>
        </w:numPr>
        <w:ind w:left="357" w:hanging="357"/>
      </w:pPr>
      <w:r w:rsidRPr="008A66DF">
        <w:t>La dimension environnementale couvre la production/consommation durable, les aspects liés au changement climatique et la gestion durable des ressources naturelles. Le Congo, du fait de sa position géographique et ses potentialités forestières (23 millions d</w:t>
      </w:r>
      <w:r w:rsidR="00D42BC6">
        <w:t>’</w:t>
      </w:r>
      <w:r w:rsidRPr="008A66DF">
        <w:t>hectares soit 70 % de la superficie totale des terres) accorde beaucoup d</w:t>
      </w:r>
      <w:r w:rsidR="00D42BC6">
        <w:t>’</w:t>
      </w:r>
      <w:r w:rsidRPr="008A66DF">
        <w:t xml:space="preserve">intérêt </w:t>
      </w:r>
      <w:r>
        <w:t>à</w:t>
      </w:r>
      <w:r w:rsidRPr="008A66DF">
        <w:t xml:space="preserve"> la gestion durable de ses ressources naturelles. Jusqu</w:t>
      </w:r>
      <w:r w:rsidR="00D42BC6">
        <w:t>’</w:t>
      </w:r>
      <w:r w:rsidRPr="008A66DF">
        <w:t xml:space="preserve">à 2012, le taux </w:t>
      </w:r>
      <w:r>
        <w:t xml:space="preserve">de </w:t>
      </w:r>
      <w:r w:rsidRPr="008A66DF">
        <w:t>déforestation était relativement faible autour de 0,05 % mais ces dernières années les forêts du Congo sont soumises à une pression anthropique croissante. L</w:t>
      </w:r>
      <w:r w:rsidR="00D42BC6">
        <w:t>’</w:t>
      </w:r>
      <w:r w:rsidRPr="008A66DF">
        <w:t>application de la législation est limitée par la faiblesse des relais des institution</w:t>
      </w:r>
      <w:r>
        <w:t>s</w:t>
      </w:r>
      <w:r w:rsidRPr="008A66DF">
        <w:t xml:space="preserve"> existant</w:t>
      </w:r>
      <w:r>
        <w:t>e</w:t>
      </w:r>
      <w:r w:rsidRPr="008A66DF">
        <w:t>s dans les régions. De plus, le développement minier, de l</w:t>
      </w:r>
      <w:r w:rsidR="00D42BC6">
        <w:t>’</w:t>
      </w:r>
      <w:r w:rsidRPr="008A66DF">
        <w:t xml:space="preserve">agro-industrie et des infrastructures afférentes représente un réel danger pour les écosystèmes forestiers et les populations indigènes. </w:t>
      </w:r>
    </w:p>
    <w:p w14:paraId="444D274B" w14:textId="6738881C" w:rsidR="005301F9" w:rsidRDefault="005301F9" w:rsidP="00103970">
      <w:pPr>
        <w:pStyle w:val="Paragraphedeliste"/>
        <w:numPr>
          <w:ilvl w:val="0"/>
          <w:numId w:val="105"/>
        </w:numPr>
        <w:ind w:left="357" w:hanging="357"/>
      </w:pPr>
      <w:r>
        <w:t>Selon l</w:t>
      </w:r>
      <w:r w:rsidR="00D42BC6">
        <w:t>’</w:t>
      </w:r>
      <w:r>
        <w:t>Index de Performance Environnementale (IPE) de 2020</w:t>
      </w:r>
      <w:r>
        <w:rPr>
          <w:rStyle w:val="Appelnotedebasdep"/>
        </w:rPr>
        <w:footnoteReference w:id="33"/>
      </w:r>
      <w:r>
        <w:t>, le Congo est classé au 150</w:t>
      </w:r>
      <w:r w:rsidRPr="00AC519E">
        <w:rPr>
          <w:vertAlign w:val="superscript"/>
        </w:rPr>
        <w:t>ème</w:t>
      </w:r>
      <w:r>
        <w:t xml:space="preserve"> rang sur 180 pays étudiés et 26</w:t>
      </w:r>
      <w:r w:rsidRPr="00AC519E">
        <w:rPr>
          <w:vertAlign w:val="superscript"/>
        </w:rPr>
        <w:t>ème</w:t>
      </w:r>
      <w:r>
        <w:t xml:space="preserve"> en Afrique avec une valeur de 30,8 ; c</w:t>
      </w:r>
      <w:r w:rsidR="00D42BC6">
        <w:t>’</w:t>
      </w:r>
      <w:r>
        <w:t>est dans le domaine de la santé environnementale que le pays accuse plus de retard occupant la 168</w:t>
      </w:r>
      <w:r w:rsidRPr="00AC519E">
        <w:rPr>
          <w:vertAlign w:val="superscript"/>
        </w:rPr>
        <w:t>ème</w:t>
      </w:r>
      <w:r>
        <w:t xml:space="preserve"> place et la vitalité de l</w:t>
      </w:r>
      <w:r w:rsidR="00D42BC6">
        <w:t>’</w:t>
      </w:r>
      <w:r>
        <w:t>écosystème (130</w:t>
      </w:r>
      <w:r w:rsidRPr="00AC519E">
        <w:rPr>
          <w:vertAlign w:val="superscript"/>
        </w:rPr>
        <w:t>ème</w:t>
      </w:r>
      <w:r>
        <w:t xml:space="preserve"> place). En revanche, en matière de biodiversité, le pays occupe la 78</w:t>
      </w:r>
      <w:r w:rsidRPr="004C5E6F">
        <w:rPr>
          <w:vertAlign w:val="superscript"/>
        </w:rPr>
        <w:t>ème</w:t>
      </w:r>
      <w:r>
        <w:t xml:space="preserve"> place sur 180 pays. </w:t>
      </w:r>
    </w:p>
    <w:p w14:paraId="5EE93D37" w14:textId="7BD2E5F3" w:rsidR="005301F9" w:rsidRDefault="005301F9" w:rsidP="00103970">
      <w:pPr>
        <w:pStyle w:val="Paragraphedeliste"/>
        <w:numPr>
          <w:ilvl w:val="0"/>
          <w:numId w:val="105"/>
        </w:numPr>
        <w:ind w:left="357" w:hanging="357"/>
      </w:pPr>
      <w:r>
        <w:t>En matière de déchets, l</w:t>
      </w:r>
      <w:r w:rsidRPr="008A66DF">
        <w:t xml:space="preserve">a ville de Brazzaville </w:t>
      </w:r>
      <w:r>
        <w:t>est confrontée régulièrement à de problèmes de gestion et d</w:t>
      </w:r>
      <w:r w:rsidR="00D42BC6">
        <w:t>’</w:t>
      </w:r>
      <w:r>
        <w:t>assainissement des conditions d</w:t>
      </w:r>
      <w:r w:rsidR="00D42BC6">
        <w:t>’</w:t>
      </w:r>
      <w:r>
        <w:t xml:space="preserve">hygiène des populations. La ville </w:t>
      </w:r>
      <w:r w:rsidRPr="008A66DF">
        <w:t>produit depuis 2016 annuellement environ 420 et 600 mille tonnes de déchets solides et 1150 tonnes d</w:t>
      </w:r>
      <w:r w:rsidR="00D42BC6">
        <w:t>’</w:t>
      </w:r>
      <w:r w:rsidRPr="008A66DF">
        <w:t>ordures ménagères. Les ordures sont composées de plus de 37% de matières organiques, 11% de matières plastiques</w:t>
      </w:r>
      <w:r>
        <w:t>, malgré l</w:t>
      </w:r>
      <w:r w:rsidR="00D42BC6">
        <w:t>’</w:t>
      </w:r>
      <w:r>
        <w:t>existence d</w:t>
      </w:r>
      <w:r w:rsidR="00D42BC6">
        <w:t>’</w:t>
      </w:r>
      <w:r>
        <w:t>une</w:t>
      </w:r>
      <w:r w:rsidRPr="000D171A">
        <w:t xml:space="preserve"> loi qui interdit l</w:t>
      </w:r>
      <w:r w:rsidR="00D42BC6">
        <w:t>’</w:t>
      </w:r>
      <w:r w:rsidRPr="000D171A">
        <w:t>usage des plastiques non-biodégradables</w:t>
      </w:r>
      <w:r>
        <w:t>,</w:t>
      </w:r>
      <w:r w:rsidRPr="008A66DF">
        <w:t xml:space="preserve"> et 9% de papier/carton. Les déchets biomédicaux produits annuellement dans le département de Brazzaville sont estimés à 12,4 tonnes jetés dans de</w:t>
      </w:r>
      <w:r>
        <w:t>s</w:t>
      </w:r>
      <w:r w:rsidRPr="008A66DF">
        <w:t xml:space="preserve"> dépôts sauvages. Les méthodes de traitement de tous ces déchets sont rudimentaires en raison des faibles capacités institutionnelles et du flou des responsabilités des acteurs concernés. </w:t>
      </w:r>
    </w:p>
    <w:p w14:paraId="34DE4012" w14:textId="0C0CF482" w:rsidR="005301F9" w:rsidRPr="008A66DF" w:rsidRDefault="005301F9" w:rsidP="00103970">
      <w:pPr>
        <w:pStyle w:val="Paragraphedeliste"/>
        <w:numPr>
          <w:ilvl w:val="0"/>
          <w:numId w:val="105"/>
        </w:numPr>
        <w:ind w:left="357" w:hanging="357"/>
      </w:pPr>
      <w:r>
        <w:t>Pour atteindre les autres cibles de l</w:t>
      </w:r>
      <w:r w:rsidR="00D42BC6">
        <w:t>’</w:t>
      </w:r>
      <w:r>
        <w:t>ODD 11, le Gouvernement a défini les objectifs suivants pour 2022 (i) élaborer une stratégie cohérente de gestion des ordures ; (ii) encourager, par des mesures incitatives, la création de sociétés de ramassage et de traitement des déchets ; et (iii) réhabiliter et construire les infrastructures de canalisation pour endiguer les phénomènes d</w:t>
      </w:r>
      <w:r w:rsidR="00D42BC6">
        <w:t>’</w:t>
      </w:r>
      <w:r>
        <w:t>érosion et de glissement de terrains, entre autres.</w:t>
      </w:r>
    </w:p>
    <w:p w14:paraId="4D4CCB41" w14:textId="18904EA0" w:rsidR="005301F9" w:rsidRPr="0065210F" w:rsidRDefault="005301F9" w:rsidP="00103970">
      <w:pPr>
        <w:pStyle w:val="Paragraphedeliste"/>
        <w:numPr>
          <w:ilvl w:val="0"/>
          <w:numId w:val="105"/>
        </w:numPr>
        <w:ind w:left="357" w:hanging="357"/>
      </w:pPr>
      <w:r w:rsidRPr="00C129B0">
        <w:rPr>
          <w:b/>
          <w:bCs/>
          <w:i/>
          <w:iCs/>
        </w:rPr>
        <w:t>Au niveau de l</w:t>
      </w:r>
      <w:r w:rsidR="00D42BC6">
        <w:rPr>
          <w:b/>
          <w:bCs/>
          <w:i/>
          <w:iCs/>
        </w:rPr>
        <w:t>’</w:t>
      </w:r>
      <w:r w:rsidRPr="00C129B0">
        <w:rPr>
          <w:b/>
          <w:bCs/>
          <w:i/>
          <w:iCs/>
        </w:rPr>
        <w:t>ODD 12 (Consommations et productions durables)</w:t>
      </w:r>
      <w:r w:rsidRPr="00744BB6">
        <w:t xml:space="preserve">, le gouvernement et les partenaires techniques et financiers ont renforcé </w:t>
      </w:r>
      <w:r>
        <w:t xml:space="preserve"> </w:t>
      </w:r>
      <w:r w:rsidRPr="00A13589">
        <w:t xml:space="preserve">ces dernières années </w:t>
      </w:r>
      <w:r w:rsidRPr="00744BB6">
        <w:t>leurs actions de sensibilisation et leurs partenariats avec le secteur privé, le mo</w:t>
      </w:r>
      <w:r w:rsidR="003B51EC">
        <w:t>n</w:t>
      </w:r>
      <w:r w:rsidRPr="00744BB6">
        <w:t xml:space="preserve">de paysan et les collectivités locales surtout avec les sociétés pétrolières pour que les responsabilités environnementales soient assurées efficacement à travers des innovations technologiques et </w:t>
      </w:r>
      <w:r>
        <w:t xml:space="preserve">une </w:t>
      </w:r>
      <w:r w:rsidRPr="00744BB6">
        <w:t>implication des populations locales dans la gestion durable des ressources naturelles en synergie avec les collectivités locales et les services de l</w:t>
      </w:r>
      <w:r w:rsidR="00D42BC6">
        <w:t>’</w:t>
      </w:r>
      <w:r w:rsidRPr="00744BB6">
        <w:t>Etat. En matière de déchets ménagers et industriels, les actions prises ne sont pas à la hauteur de la gravité de plusieurs situations du fait de l</w:t>
      </w:r>
      <w:r w:rsidR="00D42BC6">
        <w:t>’</w:t>
      </w:r>
      <w:r w:rsidRPr="00744BB6">
        <w:t>absence d</w:t>
      </w:r>
      <w:r w:rsidR="00D42BC6">
        <w:t>’</w:t>
      </w:r>
      <w:r w:rsidRPr="00744BB6">
        <w:t>une stratégie nationale de traitements des déchets et d</w:t>
      </w:r>
      <w:r w:rsidR="00D42BC6">
        <w:t>’</w:t>
      </w:r>
      <w:r w:rsidRPr="00744BB6">
        <w:t>un flou institutionnel sur la responsabilité de tous les acteurs concernés.</w:t>
      </w:r>
      <w:r w:rsidRPr="0065210F">
        <w:t xml:space="preserve"> </w:t>
      </w:r>
      <w:r>
        <w:t xml:space="preserve">La délégation de mission de ramassage et de gestion de déchets à </w:t>
      </w:r>
      <w:proofErr w:type="spellStart"/>
      <w:r>
        <w:t>Averda</w:t>
      </w:r>
      <w:proofErr w:type="spellEnd"/>
      <w:r>
        <w:t xml:space="preserve"> sans un système de contrôle strict et </w:t>
      </w:r>
      <w:r w:rsidRPr="0065210F">
        <w:t>l</w:t>
      </w:r>
      <w:r w:rsidR="00D42BC6">
        <w:t>’</w:t>
      </w:r>
      <w:r w:rsidRPr="0065210F">
        <w:t>absence de cadre juridique concernant la pr</w:t>
      </w:r>
      <w:r>
        <w:t>é</w:t>
      </w:r>
      <w:r w:rsidRPr="0065210F">
        <w:t>-collecte dans les quartiers</w:t>
      </w:r>
      <w:r>
        <w:t xml:space="preserve"> pèsent encore sur la qualité de l</w:t>
      </w:r>
      <w:r w:rsidR="00D42BC6">
        <w:t>’</w:t>
      </w:r>
      <w:r>
        <w:t xml:space="preserve">environnement urbain. </w:t>
      </w:r>
    </w:p>
    <w:p w14:paraId="161E58DA" w14:textId="07543C39" w:rsidR="005301F9" w:rsidRDefault="005301F9" w:rsidP="00103970">
      <w:pPr>
        <w:pStyle w:val="Paragraphedeliste"/>
        <w:numPr>
          <w:ilvl w:val="0"/>
          <w:numId w:val="105"/>
        </w:numPr>
        <w:ind w:left="357" w:hanging="357"/>
      </w:pPr>
      <w:r w:rsidRPr="00C129B0">
        <w:rPr>
          <w:b/>
          <w:bCs/>
          <w:i/>
          <w:iCs/>
        </w:rPr>
        <w:t>Pour l</w:t>
      </w:r>
      <w:r w:rsidR="00D42BC6">
        <w:rPr>
          <w:b/>
          <w:bCs/>
          <w:i/>
          <w:iCs/>
        </w:rPr>
        <w:t>’</w:t>
      </w:r>
      <w:r w:rsidRPr="00C129B0">
        <w:rPr>
          <w:b/>
          <w:bCs/>
          <w:i/>
          <w:iCs/>
        </w:rPr>
        <w:t>ODD 13 (lutte contre le changement climatique)</w:t>
      </w:r>
      <w:r>
        <w:t xml:space="preserve"> les impacts du changement climatique se manifestent par l</w:t>
      </w:r>
      <w:r w:rsidR="00D42BC6">
        <w:t>’</w:t>
      </w:r>
      <w:r>
        <w:t>étendue des dégâts et des victimes d</w:t>
      </w:r>
      <w:r w:rsidR="00D42BC6">
        <w:t>’</w:t>
      </w:r>
      <w:r>
        <w:t>inondations, des pollutions de l</w:t>
      </w:r>
      <w:r w:rsidR="00D42BC6">
        <w:t>’</w:t>
      </w:r>
      <w:r>
        <w:t xml:space="preserve">air et industrielles. </w:t>
      </w:r>
      <w:r>
        <w:lastRenderedPageBreak/>
        <w:t xml:space="preserve">Cela a souvent des impacts </w:t>
      </w:r>
      <w:r w:rsidR="003B51EC">
        <w:t>dans</w:t>
      </w:r>
      <w:r>
        <w:t xml:space="preserve"> la vie quotidienne des populations les plus vulnérables se traduisant par de mouvements de déplacements de personnes surtout lors des inondations.  </w:t>
      </w:r>
    </w:p>
    <w:p w14:paraId="25436DAD" w14:textId="730620DB" w:rsidR="005301F9" w:rsidRDefault="005301F9" w:rsidP="00103970">
      <w:pPr>
        <w:pStyle w:val="Paragraphedeliste"/>
        <w:numPr>
          <w:ilvl w:val="0"/>
          <w:numId w:val="105"/>
        </w:numPr>
        <w:ind w:left="357" w:hanging="357"/>
      </w:pPr>
      <w:r>
        <w:t>Le pays a ratifié plusieurs conventions internationales mais leur mise en œuvre se heurte à l</w:t>
      </w:r>
      <w:r w:rsidR="00D42BC6">
        <w:t>’</w:t>
      </w:r>
      <w:r>
        <w:t xml:space="preserve">absence de ressources budgétaires pour la réalisation des agendas </w:t>
      </w:r>
      <w:r w:rsidR="003B51EC">
        <w:t xml:space="preserve">convenus </w:t>
      </w:r>
      <w:r>
        <w:t>et la réduction du GES.  Le pays est confronté à plusieurs défis en particulier la maîtrise des exploitations minières, la réduction des terres en jachères, la réduction de l</w:t>
      </w:r>
      <w:r w:rsidR="00D42BC6">
        <w:t>’</w:t>
      </w:r>
      <w:r>
        <w:t xml:space="preserve">agriculture itinérante sur brûlis et la consommation non durable de bois-énergie surtout dans les zones rurales et certains quartiers pauvres dans les grandes villes du Congo. </w:t>
      </w:r>
    </w:p>
    <w:p w14:paraId="26D34E74" w14:textId="41A8A1C3" w:rsidR="005301F9" w:rsidRPr="00743301" w:rsidRDefault="005301F9" w:rsidP="00103970">
      <w:pPr>
        <w:pStyle w:val="Paragraphedeliste"/>
        <w:numPr>
          <w:ilvl w:val="0"/>
          <w:numId w:val="105"/>
        </w:numPr>
        <w:ind w:left="357" w:hanging="357"/>
      </w:pPr>
      <w:r>
        <w:t>L</w:t>
      </w:r>
      <w:r w:rsidRPr="00BE2E1D">
        <w:t>es forêts du Congo sont aujourd</w:t>
      </w:r>
      <w:r w:rsidR="00D42BC6">
        <w:t>’</w:t>
      </w:r>
      <w:r w:rsidRPr="00BE2E1D">
        <w:t>hui soumises à une pression anthropique croissante pour surmonter le déficit de production agricole et répondre aux besoins énergétiques de sa population locale croissante. L</w:t>
      </w:r>
      <w:r w:rsidR="00D42BC6">
        <w:t>’</w:t>
      </w:r>
      <w:r w:rsidRPr="00BE2E1D">
        <w:t>agriculture sur brûlis pour l</w:t>
      </w:r>
      <w:r w:rsidR="00D42BC6">
        <w:t>’</w:t>
      </w:r>
      <w:r w:rsidRPr="00BE2E1D">
        <w:t>expansion agricole et la collecte de bois de feu sont les principaux moteurs directs et interdépendants de la déforestation et de la dégradation des forêts au Congo.  L</w:t>
      </w:r>
      <w:r w:rsidR="00D42BC6">
        <w:t>’</w:t>
      </w:r>
      <w:r w:rsidRPr="00BE2E1D">
        <w:t>augmentation de la déforestation et de la dégradation des forêts est plus prononcée dans le sud du pays où vit la majorité de la population.</w:t>
      </w:r>
      <w:r w:rsidRPr="00743301">
        <w:rPr>
          <w:rFonts w:eastAsia="Segoe UI" w:cs="Times New Roman"/>
          <w:color w:val="333333"/>
        </w:rPr>
        <w:t xml:space="preserve"> </w:t>
      </w:r>
      <w:r w:rsidRPr="00743301">
        <w:t>Le Congo s</w:t>
      </w:r>
      <w:r w:rsidR="00D42BC6">
        <w:t>’</w:t>
      </w:r>
      <w:r w:rsidRPr="00743301">
        <w:t>engage à réduire ses émissions de GES de 48% d</w:t>
      </w:r>
      <w:r w:rsidR="00D42BC6">
        <w:t>’</w:t>
      </w:r>
      <w:r w:rsidRPr="00743301">
        <w:t>ici 2025 selon le scénario du statu quo de sa contribution déterminée au niveau national (NDC), et de 55% d</w:t>
      </w:r>
      <w:r w:rsidR="00D42BC6">
        <w:t>’</w:t>
      </w:r>
      <w:r w:rsidRPr="00743301">
        <w:t>ici 2035. La stratégie de réduction des GES du pays repose principalement sur ses efforts de gestion durable des forêts, en particulier la réduction des émissions de GES dues à la déforestation et à la dégradation des forêts. Selon le NDC du Congo, les émissions de carbone liées à la déforestation représentent 81% des émissions totales de GES du pays. Pour les réduire, le gouvernement du Congo a développé sa stratégie nationale REDD +, suivie du Cadre National d</w:t>
      </w:r>
      <w:r w:rsidR="00D42BC6">
        <w:t>’</w:t>
      </w:r>
      <w:r w:rsidRPr="00743301">
        <w:t>Investissement (NIF) REDD + pour la période 2018-2025.</w:t>
      </w:r>
    </w:p>
    <w:p w14:paraId="1375925B" w14:textId="1B6159A7" w:rsidR="005301F9" w:rsidRPr="00C129B0" w:rsidRDefault="005301F9" w:rsidP="00103970">
      <w:pPr>
        <w:pStyle w:val="Paragraphedeliste"/>
        <w:numPr>
          <w:ilvl w:val="0"/>
          <w:numId w:val="105"/>
        </w:numPr>
        <w:ind w:left="357" w:hanging="357"/>
        <w:rPr>
          <w:sz w:val="23"/>
          <w:szCs w:val="23"/>
        </w:rPr>
      </w:pPr>
      <w:r>
        <w:rPr>
          <w:b/>
          <w:bCs/>
          <w:i/>
          <w:iCs/>
        </w:rPr>
        <w:t>Concernant l</w:t>
      </w:r>
      <w:r w:rsidR="00D42BC6">
        <w:rPr>
          <w:b/>
          <w:bCs/>
          <w:i/>
          <w:iCs/>
        </w:rPr>
        <w:t>’</w:t>
      </w:r>
      <w:r>
        <w:rPr>
          <w:b/>
          <w:bCs/>
          <w:i/>
          <w:iCs/>
        </w:rPr>
        <w:t xml:space="preserve">ODD 15 (vie terrestre), </w:t>
      </w:r>
      <w:r>
        <w:t>e</w:t>
      </w:r>
      <w:r w:rsidRPr="00743301">
        <w:t xml:space="preserve">n 2014, des scientifiques ont découvert </w:t>
      </w:r>
      <w:r>
        <w:t>d</w:t>
      </w:r>
      <w:r w:rsidRPr="00743301">
        <w:t>es tourbières tropicales dans le Bassin du Congo entre la République du Congo et la République Démocratique du Congo. Lesquelles tourbières, les plus importantes au monde, s</w:t>
      </w:r>
      <w:r w:rsidR="00D42BC6">
        <w:t>’</w:t>
      </w:r>
      <w:r w:rsidRPr="00743301">
        <w:t>étendent sur une superficie de 145 500 km2 et disposent d</w:t>
      </w:r>
      <w:r w:rsidR="00D42BC6">
        <w:t>’</w:t>
      </w:r>
      <w:r w:rsidRPr="00743301">
        <w:t>un potentiel de séquestration de 30 milliards de tonnes de carbone.</w:t>
      </w:r>
      <w:r>
        <w:t xml:space="preserve"> Outre les tourbières, le Congo </w:t>
      </w:r>
      <w:r w:rsidRPr="00743301">
        <w:t xml:space="preserve">possède des mangroves localisées dans sa zone côtière, département du Kouilou.  Ces mangroves constituent un autre écosystème à haute teneur en carbone, un écosystème particulier qui mérite une attention soutenue de la </w:t>
      </w:r>
      <w:r w:rsidR="003B51EC">
        <w:t xml:space="preserve">part de la </w:t>
      </w:r>
      <w:r w:rsidRPr="00743301">
        <w:t>communauté internationale face à la menace écologique que représente leur disparition. Depuis 1980, sur les mangroves, le Congo a perdu 3,6 millions d</w:t>
      </w:r>
      <w:r w:rsidR="00D42BC6">
        <w:t>’</w:t>
      </w:r>
      <w:r w:rsidRPr="00743301">
        <w:t>hectares, soit une perte de 20% de la superficie totale.</w:t>
      </w:r>
      <w:r>
        <w:t xml:space="preserve"> Une stratégie nationale pour la préservation de ces mangroves a été élaborée, assortie d</w:t>
      </w:r>
      <w:r w:rsidR="00D42BC6">
        <w:t>’</w:t>
      </w:r>
      <w:r>
        <w:t>un Observatoire côtier sur l</w:t>
      </w:r>
      <w:r w:rsidR="00D42BC6">
        <w:t>’</w:t>
      </w:r>
      <w:r>
        <w:t>état des mangroves d</w:t>
      </w:r>
      <w:r w:rsidR="00D42BC6">
        <w:t>’</w:t>
      </w:r>
      <w:r>
        <w:t>un plan de suivi de la biodiversité mais le financement pour la mise en œuvre de cette stratégie est toujours en attente. Pour les tourbières, avec le changement climatique, des mesures d</w:t>
      </w:r>
      <w:r w:rsidR="00D42BC6">
        <w:t>’</w:t>
      </w:r>
      <w:r>
        <w:t>observation s</w:t>
      </w:r>
      <w:r w:rsidR="00D42BC6">
        <w:t>’</w:t>
      </w:r>
      <w:r>
        <w:t>imposent pour savoir si les stocks de carbone dans les tourbières sont stables ou s</w:t>
      </w:r>
      <w:r w:rsidR="00D42BC6">
        <w:t>’</w:t>
      </w:r>
      <w:r>
        <w:t xml:space="preserve">ils sont vulnérables aux perturbations induites par les actions humaines et/ou le changement climatique afin de réduire tous les risques. </w:t>
      </w:r>
    </w:p>
    <w:p w14:paraId="54517860" w14:textId="77777777" w:rsidR="005301F9" w:rsidRPr="005301F9" w:rsidRDefault="005301F9" w:rsidP="005301F9"/>
    <w:p w14:paraId="39D19596" w14:textId="5A91A18E" w:rsidR="00FE2A23" w:rsidRDefault="000B53E7" w:rsidP="00373298">
      <w:pPr>
        <w:pStyle w:val="Titre2"/>
        <w:numPr>
          <w:ilvl w:val="1"/>
          <w:numId w:val="6"/>
        </w:numPr>
      </w:pPr>
      <w:bookmarkStart w:id="33" w:name="_Toc106186092"/>
      <w:r w:rsidRPr="00C81AEA">
        <w:t xml:space="preserve">Gouvernance </w:t>
      </w:r>
      <w:r>
        <w:t xml:space="preserve">politique et </w:t>
      </w:r>
      <w:r w:rsidR="005F5EE8">
        <w:t>démocratique entre</w:t>
      </w:r>
      <w:r>
        <w:t xml:space="preserve"> forte centralisation et souhaits/attentes pour une gouvernance inclusive et efficace au service d</w:t>
      </w:r>
      <w:r w:rsidR="00D42BC6">
        <w:t>’</w:t>
      </w:r>
      <w:r>
        <w:t>un développement durable inclusif</w:t>
      </w:r>
      <w:bookmarkEnd w:id="33"/>
      <w:r>
        <w:t xml:space="preserve"> </w:t>
      </w:r>
    </w:p>
    <w:p w14:paraId="28358CE8" w14:textId="71336FDE" w:rsidR="00FE2A23" w:rsidRDefault="00FE2A23" w:rsidP="00FE2A23">
      <w:pPr>
        <w:pStyle w:val="Paragraphedeliste"/>
        <w:ind w:left="357"/>
        <w:rPr>
          <w:szCs w:val="23"/>
        </w:rPr>
      </w:pPr>
      <w:r w:rsidRPr="00E459BA">
        <w:rPr>
          <w:szCs w:val="23"/>
        </w:rPr>
        <w:t xml:space="preserve">  </w:t>
      </w:r>
    </w:p>
    <w:p w14:paraId="296B77A6" w14:textId="45A96157" w:rsidR="00FE2A23" w:rsidRDefault="00FE2A23" w:rsidP="00373298">
      <w:pPr>
        <w:pStyle w:val="Titre3"/>
        <w:numPr>
          <w:ilvl w:val="2"/>
          <w:numId w:val="6"/>
        </w:numPr>
        <w:rPr>
          <w:rStyle w:val="Titre3Car"/>
          <w:b/>
          <w:bCs/>
          <w:i/>
          <w:iCs/>
        </w:rPr>
      </w:pPr>
      <w:bookmarkStart w:id="34" w:name="_Toc106186093"/>
      <w:r w:rsidRPr="00702203">
        <w:rPr>
          <w:rStyle w:val="Titre3Car"/>
          <w:b/>
          <w:bCs/>
          <w:i/>
          <w:iCs/>
        </w:rPr>
        <w:t xml:space="preserve">Gouvernance politique et système de reddition des comptes </w:t>
      </w:r>
      <w:r>
        <w:rPr>
          <w:rStyle w:val="Titre3Car"/>
          <w:b/>
          <w:bCs/>
          <w:i/>
          <w:iCs/>
        </w:rPr>
        <w:t>nécessitant</w:t>
      </w:r>
      <w:r w:rsidRPr="00702203">
        <w:rPr>
          <w:rStyle w:val="Titre3Car"/>
          <w:b/>
          <w:bCs/>
          <w:i/>
          <w:iCs/>
        </w:rPr>
        <w:t xml:space="preserve"> plus de transparence, d</w:t>
      </w:r>
      <w:r w:rsidR="00D42BC6">
        <w:rPr>
          <w:rStyle w:val="Titre3Car"/>
          <w:b/>
          <w:bCs/>
          <w:i/>
          <w:iCs/>
        </w:rPr>
        <w:t>’</w:t>
      </w:r>
      <w:r w:rsidRPr="00702203">
        <w:rPr>
          <w:rStyle w:val="Titre3Car"/>
          <w:b/>
          <w:bCs/>
          <w:i/>
          <w:iCs/>
        </w:rPr>
        <w:t>inclusivité et d</w:t>
      </w:r>
      <w:r w:rsidR="00D42BC6">
        <w:rPr>
          <w:rStyle w:val="Titre3Car"/>
          <w:b/>
          <w:bCs/>
          <w:i/>
          <w:iCs/>
        </w:rPr>
        <w:t>’</w:t>
      </w:r>
      <w:r w:rsidRPr="00702203">
        <w:rPr>
          <w:rStyle w:val="Titre3Car"/>
          <w:b/>
          <w:bCs/>
          <w:i/>
          <w:iCs/>
        </w:rPr>
        <w:t>efficacité</w:t>
      </w:r>
      <w:bookmarkEnd w:id="34"/>
      <w:r w:rsidRPr="00702203">
        <w:rPr>
          <w:rStyle w:val="Titre3Car"/>
          <w:b/>
          <w:bCs/>
          <w:i/>
          <w:iCs/>
        </w:rPr>
        <w:t xml:space="preserve"> </w:t>
      </w:r>
    </w:p>
    <w:p w14:paraId="1AD9ED34" w14:textId="77777777" w:rsidR="00FE2A23" w:rsidRPr="00702203" w:rsidRDefault="00FE2A23" w:rsidP="00FE2A23"/>
    <w:p w14:paraId="356DABD3" w14:textId="54340FEA" w:rsidR="00FE2A23" w:rsidRDefault="00FE2A23" w:rsidP="00103970">
      <w:pPr>
        <w:pStyle w:val="Paragraphedeliste"/>
        <w:numPr>
          <w:ilvl w:val="0"/>
          <w:numId w:val="105"/>
        </w:numPr>
        <w:ind w:left="357" w:hanging="357"/>
      </w:pPr>
      <w:r>
        <w:t>La République du Congo a été confronté depuis 1993 à des problèmes de gouvernance politique sur fonds de lutte pour le contrôle de l</w:t>
      </w:r>
      <w:r w:rsidR="00D42BC6">
        <w:t>’</w:t>
      </w:r>
      <w:r>
        <w:t>exploitation de ses ressources naturelles notamment le pétrole par diverses forces politiques. Cette lutte a dégénéré en conflits armés internes en 1993, 1997-1999</w:t>
      </w:r>
      <w:r w:rsidR="00245682">
        <w:t xml:space="preserve">, </w:t>
      </w:r>
      <w:r>
        <w:t>2001-2003</w:t>
      </w:r>
      <w:r w:rsidR="00245682">
        <w:t xml:space="preserve"> et la résurgence des évènements dans le département du Pool le 4 avril 2016</w:t>
      </w:r>
      <w:r>
        <w:t>. Le pays a renoué avec les élections démocratiques, après plusieurs années de consolidation de la paix et à la faveur de l</w:t>
      </w:r>
      <w:r w:rsidR="00D42BC6">
        <w:t>’</w:t>
      </w:r>
      <w:r>
        <w:t xml:space="preserve">augmentation du prix du pétrole </w:t>
      </w:r>
      <w:r w:rsidRPr="00EE56B7">
        <w:t xml:space="preserve">pays </w:t>
      </w:r>
      <w:r>
        <w:t>et l</w:t>
      </w:r>
      <w:r w:rsidR="00D42BC6">
        <w:t>’</w:t>
      </w:r>
      <w:r w:rsidRPr="00EE56B7">
        <w:t>attein</w:t>
      </w:r>
      <w:r>
        <w:t>te</w:t>
      </w:r>
      <w:r w:rsidRPr="00EE56B7">
        <w:t xml:space="preserve"> </w:t>
      </w:r>
      <w:r>
        <w:t>du</w:t>
      </w:r>
      <w:r w:rsidRPr="00EE56B7">
        <w:t xml:space="preserve"> point de décision</w:t>
      </w:r>
      <w:r>
        <w:t xml:space="preserve"> </w:t>
      </w:r>
      <w:r w:rsidRPr="00EE56B7">
        <w:t>de l</w:t>
      </w:r>
      <w:r w:rsidR="00D42BC6">
        <w:t>’</w:t>
      </w:r>
      <w:r w:rsidRPr="00EE56B7">
        <w:t>initiative PPTE en mars 2006.</w:t>
      </w:r>
      <w:r>
        <w:t xml:space="preserve"> Aujourd</w:t>
      </w:r>
      <w:r w:rsidR="00D42BC6">
        <w:t>’</w:t>
      </w:r>
      <w:r>
        <w:t xml:space="preserve">hui, </w:t>
      </w:r>
      <w:r w:rsidRPr="00F36847">
        <w:t xml:space="preserve">le </w:t>
      </w:r>
      <w:r>
        <w:t>P</w:t>
      </w:r>
      <w:r w:rsidRPr="00F36847">
        <w:t>résident Denis </w:t>
      </w:r>
      <w:proofErr w:type="spellStart"/>
      <w:r w:rsidRPr="00F36847">
        <w:t>Sassou</w:t>
      </w:r>
      <w:proofErr w:type="spellEnd"/>
      <w:r w:rsidRPr="00F36847">
        <w:t> </w:t>
      </w:r>
      <w:proofErr w:type="spellStart"/>
      <w:r w:rsidRPr="00F36847">
        <w:t>Nguesso</w:t>
      </w:r>
      <w:proofErr w:type="spellEnd"/>
      <w:r w:rsidRPr="00F36847">
        <w:t> dirige à nouveau le pays depuis 1997 remportant toutes les élections depuis 2002 et plus récemment celle de mars 2021</w:t>
      </w:r>
      <w:r>
        <w:t>. L</w:t>
      </w:r>
      <w:r w:rsidR="00D42BC6">
        <w:t>’</w:t>
      </w:r>
      <w:r>
        <w:t>apaisement du climat politique et le dialogue politique entre forces politiques, malgré les tensions à chaque cycle des élections présidentielle et législative  ont favorisé le développement d</w:t>
      </w:r>
      <w:r w:rsidR="00D42BC6">
        <w:t>’</w:t>
      </w:r>
      <w:r>
        <w:t>une culture démocratique inachevée sans instauration d</w:t>
      </w:r>
      <w:r w:rsidR="00D42BC6">
        <w:t>’</w:t>
      </w:r>
      <w:r>
        <w:t>une gouvernance démocratique inclusive, apaisée et efficace ; la résurgence des tensions politique et sociales à l</w:t>
      </w:r>
      <w:r w:rsidR="00D42BC6">
        <w:t>’</w:t>
      </w:r>
      <w:r>
        <w:t>approche des élections ainsi que l</w:t>
      </w:r>
      <w:r w:rsidR="00D42BC6">
        <w:t>’</w:t>
      </w:r>
      <w:r>
        <w:t>aggravation des inégalités sociales sont parmi les signes de la fragilité de l</w:t>
      </w:r>
      <w:r w:rsidR="00D42BC6">
        <w:t>’</w:t>
      </w:r>
      <w:r>
        <w:t>équilibre du système politique et de la stabilité des institutions et de l</w:t>
      </w:r>
      <w:r w:rsidR="00D42BC6">
        <w:t>’</w:t>
      </w:r>
      <w:r>
        <w:t xml:space="preserve">aggravation socio-économique des populations. </w:t>
      </w:r>
      <w:r w:rsidR="004B52D7">
        <w:t>A cela il faut ajouter le sentiment d’exclusion, élément déclencheur de révoltes, terreaux fertiles de protestation ou soulèvements populaires.</w:t>
      </w:r>
    </w:p>
    <w:p w14:paraId="4B657F84" w14:textId="1F9F1978" w:rsidR="00FE2A23" w:rsidRDefault="00FE2A23" w:rsidP="00103970">
      <w:pPr>
        <w:pStyle w:val="Paragraphedeliste"/>
        <w:numPr>
          <w:ilvl w:val="0"/>
          <w:numId w:val="105"/>
        </w:numPr>
        <w:ind w:left="357" w:hanging="357"/>
      </w:pPr>
      <w:r w:rsidRPr="00BD1623">
        <w:rPr>
          <w:rFonts w:cs="Times New Roman"/>
        </w:rPr>
        <w:t>L</w:t>
      </w:r>
      <w:r w:rsidR="00D42BC6">
        <w:rPr>
          <w:rFonts w:cs="Times New Roman"/>
        </w:rPr>
        <w:t>’</w:t>
      </w:r>
      <w:r w:rsidRPr="00BD1623">
        <w:rPr>
          <w:rFonts w:cs="Times New Roman"/>
          <w:lang w:eastAsia="fr-FR"/>
        </w:rPr>
        <w:t>évolution des indicateurs de plusieurs dimensions de l</w:t>
      </w:r>
      <w:r w:rsidR="00D42BC6">
        <w:rPr>
          <w:rFonts w:cs="Times New Roman"/>
          <w:lang w:eastAsia="fr-FR"/>
        </w:rPr>
        <w:t>’</w:t>
      </w:r>
      <w:r w:rsidRPr="00BD1623">
        <w:rPr>
          <w:rFonts w:cs="Times New Roman"/>
          <w:lang w:eastAsia="fr-FR"/>
        </w:rPr>
        <w:t>indice Mo Ibrahim entre 2010</w:t>
      </w:r>
      <w:r>
        <w:rPr>
          <w:rFonts w:cs="Times New Roman"/>
          <w:lang w:eastAsia="fr-FR"/>
        </w:rPr>
        <w:t xml:space="preserve"> et </w:t>
      </w:r>
      <w:r w:rsidRPr="00BD1623">
        <w:rPr>
          <w:rFonts w:cs="Times New Roman"/>
          <w:lang w:eastAsia="fr-FR"/>
        </w:rPr>
        <w:t xml:space="preserve">2019 montre que le bilan est très contrasté pour la </w:t>
      </w:r>
      <w:r>
        <w:rPr>
          <w:rFonts w:cs="Times New Roman"/>
          <w:lang w:eastAsia="fr-FR"/>
        </w:rPr>
        <w:t>R</w:t>
      </w:r>
      <w:r w:rsidRPr="00BD1623">
        <w:rPr>
          <w:rFonts w:cs="Times New Roman"/>
          <w:lang w:eastAsia="fr-FR"/>
        </w:rPr>
        <w:t>épublique du Congo entre progrès et reculs selon les domaines. En matière de progrès, le pays a réalisé incontestablement des progrès en matière</w:t>
      </w:r>
      <w:r>
        <w:rPr>
          <w:rFonts w:cs="Times New Roman"/>
          <w:lang w:eastAsia="fr-FR"/>
        </w:rPr>
        <w:t xml:space="preserve"> </w:t>
      </w:r>
      <w:r>
        <w:t xml:space="preserve">de fondamentaux des </w:t>
      </w:r>
      <w:r>
        <w:lastRenderedPageBreak/>
        <w:t>opportunités économiques +2,6 % imputables aux investissements engagés dans le secteur rural (+11,7%) et les infrastructures (+6,7 %) mais ces progrès sont contrariés par le recul dans l</w:t>
      </w:r>
      <w:r w:rsidR="00D42BC6">
        <w:t>’</w:t>
      </w:r>
      <w:r>
        <w:t xml:space="preserve">environnement des affaires avec un taux négatif de -9,6 % imputables aux contraintes fiscales et sociales pour le développement du secteur privé. En matière de développement humain, le pays a aussi enregistré des performances modestes avec un taux de croissance de + 2,4 %, en moyenne par an, sur dix ans. </w:t>
      </w:r>
      <w:r w:rsidRPr="001B7DDC">
        <w:t>En revanche, les reculs ont touché d</w:t>
      </w:r>
      <w:r w:rsidR="00D42BC6">
        <w:t>’</w:t>
      </w:r>
      <w:r w:rsidRPr="001B7DDC">
        <w:t xml:space="preserve">une part le domaine de la sécurité et </w:t>
      </w:r>
      <w:r>
        <w:t xml:space="preserve">de </w:t>
      </w:r>
      <w:r w:rsidRPr="001B7DDC">
        <w:t>l</w:t>
      </w:r>
      <w:r w:rsidR="00D42BC6">
        <w:t>’</w:t>
      </w:r>
      <w:r w:rsidRPr="001B7DDC">
        <w:t>état de droit (-5,4 %) et, d</w:t>
      </w:r>
      <w:r w:rsidR="00D42BC6">
        <w:t>’</w:t>
      </w:r>
      <w:r w:rsidRPr="001B7DDC">
        <w:t>autre part les secteurs renvoyant à la participation/droits/inclusion (-0,3 %).  Les contreperformances les plus importantes entre 2010 et 2019 ont concerné le manque d</w:t>
      </w:r>
      <w:r w:rsidR="00D42BC6">
        <w:t>’</w:t>
      </w:r>
      <w:r w:rsidRPr="001B7DDC">
        <w:t>efficacité des mécanismes en place en matière de lutte contre la corruption (-11,4 %), suivi par la participation des populations à travers les espaces libres d</w:t>
      </w:r>
      <w:r w:rsidR="00D42BC6">
        <w:t>’</w:t>
      </w:r>
      <w:r w:rsidRPr="001B7DDC">
        <w:t>expression de la société civile et la liberté d</w:t>
      </w:r>
      <w:r w:rsidR="00D42BC6">
        <w:t>’</w:t>
      </w:r>
      <w:r w:rsidRPr="001B7DDC">
        <w:t>expression</w:t>
      </w:r>
      <w:r w:rsidR="00245682">
        <w:t xml:space="preserve"> </w:t>
      </w:r>
      <w:r w:rsidRPr="001B7DDC">
        <w:t>(</w:t>
      </w:r>
      <w:r>
        <w:t>-</w:t>
      </w:r>
      <w:r w:rsidRPr="001B7DDC">
        <w:t>10,3 %), le manque de transparence (informations financières et judiciaires et absence d</w:t>
      </w:r>
      <w:r w:rsidR="00D42BC6">
        <w:t>’</w:t>
      </w:r>
      <w:r w:rsidRPr="001B7DDC">
        <w:t>influence du gouvernement) avec un recul de -7 %. Au niveau du classement global de l</w:t>
      </w:r>
      <w:r w:rsidR="00D42BC6">
        <w:t>’</w:t>
      </w:r>
      <w:r w:rsidRPr="001B7DDC">
        <w:t>indice Mo Ibrahim pour l</w:t>
      </w:r>
      <w:r w:rsidR="00D42BC6">
        <w:t>’</w:t>
      </w:r>
      <w:r w:rsidRPr="001B7DDC">
        <w:t>année 2019, le Congo est classé au 45</w:t>
      </w:r>
      <w:r w:rsidRPr="001B7DDC">
        <w:rPr>
          <w:vertAlign w:val="superscript"/>
        </w:rPr>
        <w:t>ème</w:t>
      </w:r>
      <w:r w:rsidRPr="001B7DDC">
        <w:t xml:space="preserve"> rang sur 54 pays avec un score de 36,1</w:t>
      </w:r>
      <w:r>
        <w:t> ; le Congo accuse beaucoup de retard au regard de son classement parmi les 54 pays africains sur les questions de création d</w:t>
      </w:r>
      <w:r w:rsidR="00D42BC6">
        <w:t>’</w:t>
      </w:r>
      <w:r>
        <w:t>un environnement favorable aux affaires (51</w:t>
      </w:r>
      <w:r w:rsidRPr="00A8792B">
        <w:rPr>
          <w:vertAlign w:val="superscript"/>
        </w:rPr>
        <w:t>ème</w:t>
      </w:r>
      <w:r>
        <w:t xml:space="preserve"> rang) de redevabilité/lutte contre la corruption (47</w:t>
      </w:r>
      <w:r w:rsidRPr="00A8792B">
        <w:rPr>
          <w:vertAlign w:val="superscript"/>
        </w:rPr>
        <w:t>ème</w:t>
      </w:r>
      <w:r>
        <w:t xml:space="preserve"> rang), d</w:t>
      </w:r>
      <w:r w:rsidR="00D42BC6">
        <w:t>’</w:t>
      </w:r>
      <w:r>
        <w:t>inclusion sociale et d</w:t>
      </w:r>
      <w:r w:rsidR="00D42BC6">
        <w:t>’</w:t>
      </w:r>
      <w:r>
        <w:t>accès à la santé (46</w:t>
      </w:r>
      <w:r w:rsidRPr="00A8792B">
        <w:rPr>
          <w:vertAlign w:val="superscript"/>
        </w:rPr>
        <w:t>ème</w:t>
      </w:r>
      <w:r>
        <w:t xml:space="preserve"> rang). </w:t>
      </w:r>
    </w:p>
    <w:p w14:paraId="2C6EFC40" w14:textId="38CFDE12" w:rsidR="00DF08EE" w:rsidRDefault="00DF08EE" w:rsidP="00FE2A23">
      <w:pPr>
        <w:pStyle w:val="Paragraphedeliste"/>
        <w:ind w:left="357"/>
      </w:pPr>
    </w:p>
    <w:tbl>
      <w:tblPr>
        <w:tblStyle w:val="TableGrid1"/>
        <w:tblW w:w="6662" w:type="dxa"/>
        <w:jc w:val="center"/>
        <w:tblInd w:w="0" w:type="dxa"/>
        <w:tblLayout w:type="fixed"/>
        <w:tblCellMar>
          <w:top w:w="6" w:type="dxa"/>
          <w:left w:w="107" w:type="dxa"/>
          <w:right w:w="67" w:type="dxa"/>
        </w:tblCellMar>
        <w:tblLook w:val="04A0" w:firstRow="1" w:lastRow="0" w:firstColumn="1" w:lastColumn="0" w:noHBand="0" w:noVBand="1"/>
      </w:tblPr>
      <w:tblGrid>
        <w:gridCol w:w="3544"/>
        <w:gridCol w:w="859"/>
        <w:gridCol w:w="983"/>
        <w:gridCol w:w="1276"/>
      </w:tblGrid>
      <w:tr w:rsidR="00FE2A23" w:rsidRPr="001677AF" w14:paraId="43EB787D" w14:textId="77777777" w:rsidTr="00447AED">
        <w:trPr>
          <w:trHeight w:val="57"/>
          <w:jc w:val="center"/>
        </w:trPr>
        <w:tc>
          <w:tcPr>
            <w:tcW w:w="6662"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E6E27CB" w14:textId="75776239" w:rsidR="00FE2A23" w:rsidRPr="005F5EE8" w:rsidRDefault="00FE2A23" w:rsidP="00447AED">
            <w:pPr>
              <w:spacing w:after="1"/>
              <w:ind w:left="3"/>
              <w:jc w:val="center"/>
              <w:rPr>
                <w:rFonts w:cs="Times New Roman"/>
                <w:b/>
                <w:color w:val="000000"/>
                <w:sz w:val="18"/>
                <w:szCs w:val="18"/>
                <w:lang w:val="fr-CH"/>
              </w:rPr>
            </w:pPr>
            <w:r w:rsidRPr="005F5EE8">
              <w:rPr>
                <w:rFonts w:cs="Times New Roman"/>
                <w:b/>
                <w:color w:val="000000"/>
                <w:sz w:val="18"/>
                <w:szCs w:val="18"/>
                <w:lang w:val="fr-CH"/>
              </w:rPr>
              <w:t>République du Congo : Performances de la</w:t>
            </w:r>
            <w:r w:rsidRPr="005F5EE8">
              <w:rPr>
                <w:rFonts w:cs="Times New Roman"/>
                <w:b/>
                <w:color w:val="000000"/>
                <w:sz w:val="18"/>
                <w:szCs w:val="18"/>
              </w:rPr>
              <w:t xml:space="preserve"> Gouvernance</w:t>
            </w:r>
            <w:r w:rsidRPr="005F5EE8">
              <w:rPr>
                <w:rFonts w:cs="Times New Roman"/>
                <w:b/>
                <w:color w:val="000000"/>
                <w:sz w:val="18"/>
                <w:szCs w:val="18"/>
                <w:lang w:val="fr-CH"/>
              </w:rPr>
              <w:t xml:space="preserve"> selon </w:t>
            </w:r>
            <w:r w:rsidRPr="005F5EE8">
              <w:rPr>
                <w:rFonts w:cs="Times New Roman"/>
                <w:b/>
                <w:color w:val="000000"/>
                <w:sz w:val="18"/>
                <w:szCs w:val="18"/>
              </w:rPr>
              <w:t>l</w:t>
            </w:r>
            <w:r w:rsidR="00D42BC6">
              <w:rPr>
                <w:rFonts w:cs="Times New Roman"/>
                <w:b/>
                <w:color w:val="000000"/>
                <w:sz w:val="18"/>
                <w:szCs w:val="18"/>
              </w:rPr>
              <w:t>’</w:t>
            </w:r>
            <w:r w:rsidRPr="005F5EE8">
              <w:rPr>
                <w:rFonts w:cs="Times New Roman"/>
                <w:b/>
                <w:color w:val="000000"/>
                <w:sz w:val="18"/>
                <w:szCs w:val="18"/>
              </w:rPr>
              <w:t>indice</w:t>
            </w:r>
            <w:r w:rsidRPr="005F5EE8">
              <w:rPr>
                <w:rFonts w:cs="Times New Roman"/>
                <w:b/>
                <w:color w:val="000000"/>
                <w:sz w:val="18"/>
                <w:szCs w:val="18"/>
                <w:lang w:val="fr-CH"/>
              </w:rPr>
              <w:t xml:space="preserve">   </w:t>
            </w:r>
          </w:p>
          <w:p w14:paraId="52F9602D" w14:textId="77777777" w:rsidR="00FE2A23" w:rsidRPr="001677AF" w:rsidRDefault="00FE2A23" w:rsidP="00447AED">
            <w:pPr>
              <w:spacing w:after="1"/>
              <w:ind w:left="3"/>
              <w:jc w:val="center"/>
              <w:rPr>
                <w:rFonts w:cs="Times New Roman"/>
                <w:b/>
                <w:color w:val="000000"/>
                <w:sz w:val="19"/>
                <w:szCs w:val="19"/>
                <w:lang w:val="fr-CH"/>
              </w:rPr>
            </w:pPr>
            <w:r w:rsidRPr="005F5EE8">
              <w:rPr>
                <w:rFonts w:cs="Times New Roman"/>
                <w:b/>
                <w:color w:val="000000"/>
                <w:sz w:val="18"/>
                <w:szCs w:val="18"/>
                <w:lang w:val="fr-CH"/>
              </w:rPr>
              <w:t>Mo Ibrahim en 2019 et évolutions 2010-2019</w:t>
            </w:r>
          </w:p>
        </w:tc>
      </w:tr>
      <w:tr w:rsidR="00FE2A23" w:rsidRPr="001677AF" w14:paraId="2CD68525" w14:textId="77777777" w:rsidTr="00447AED">
        <w:trPr>
          <w:trHeight w:val="113"/>
          <w:jc w:val="center"/>
        </w:trPr>
        <w:tc>
          <w:tcPr>
            <w:tcW w:w="354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B7A1A98" w14:textId="77777777" w:rsidR="00FE2A23" w:rsidRPr="001677AF" w:rsidRDefault="00FE2A23" w:rsidP="00447AED">
            <w:pPr>
              <w:ind w:right="44"/>
              <w:jc w:val="center"/>
              <w:rPr>
                <w:rFonts w:cs="Times New Roman"/>
                <w:color w:val="000000"/>
                <w:sz w:val="18"/>
                <w:szCs w:val="18"/>
              </w:rPr>
            </w:pPr>
            <w:r w:rsidRPr="001677AF">
              <w:rPr>
                <w:rFonts w:cs="Times New Roman"/>
                <w:b/>
                <w:color w:val="000000"/>
                <w:sz w:val="18"/>
                <w:szCs w:val="18"/>
              </w:rPr>
              <w:t xml:space="preserve">Catégories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65B021F" w14:textId="77777777" w:rsidR="00FE2A23" w:rsidRPr="001677AF" w:rsidRDefault="00FE2A23" w:rsidP="00447AED">
            <w:pPr>
              <w:ind w:right="40"/>
              <w:jc w:val="center"/>
              <w:rPr>
                <w:rFonts w:cs="Times New Roman"/>
                <w:color w:val="000000"/>
                <w:sz w:val="18"/>
                <w:szCs w:val="18"/>
              </w:rPr>
            </w:pPr>
            <w:r w:rsidRPr="001677AF">
              <w:rPr>
                <w:rFonts w:cs="Times New Roman"/>
                <w:b/>
                <w:color w:val="000000"/>
                <w:sz w:val="18"/>
                <w:szCs w:val="18"/>
              </w:rPr>
              <w:t xml:space="preserve">2019 </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C6D5558" w14:textId="77777777" w:rsidR="00FE2A23" w:rsidRPr="001677AF" w:rsidRDefault="00FE2A23" w:rsidP="00447AED">
            <w:pPr>
              <w:jc w:val="center"/>
              <w:rPr>
                <w:rFonts w:cs="Times New Roman"/>
                <w:b/>
                <w:color w:val="000000"/>
                <w:sz w:val="18"/>
                <w:szCs w:val="18"/>
              </w:rPr>
            </w:pPr>
            <w:r w:rsidRPr="001677AF">
              <w:rPr>
                <w:rFonts w:cs="Times New Roman"/>
                <w:b/>
                <w:color w:val="000000"/>
                <w:sz w:val="18"/>
                <w:szCs w:val="18"/>
              </w:rPr>
              <w:t xml:space="preserve">Evolution </w:t>
            </w:r>
          </w:p>
          <w:p w14:paraId="09701B5D" w14:textId="77777777" w:rsidR="00FE2A23" w:rsidRPr="001677AF" w:rsidRDefault="00FE2A23" w:rsidP="00447AED">
            <w:pPr>
              <w:jc w:val="center"/>
              <w:rPr>
                <w:rFonts w:cs="Times New Roman"/>
                <w:color w:val="000000"/>
                <w:sz w:val="18"/>
                <w:szCs w:val="18"/>
              </w:rPr>
            </w:pPr>
            <w:r w:rsidRPr="001677AF">
              <w:rPr>
                <w:rFonts w:cs="Times New Roman"/>
                <w:b/>
                <w:color w:val="000000"/>
                <w:sz w:val="18"/>
                <w:szCs w:val="18"/>
              </w:rPr>
              <w:t xml:space="preserve">2010-2019 </w:t>
            </w:r>
          </w:p>
        </w:tc>
      </w:tr>
      <w:tr w:rsidR="00FE2A23" w:rsidRPr="001677AF" w14:paraId="4D00CD74" w14:textId="77777777" w:rsidTr="00447AED">
        <w:trPr>
          <w:trHeight w:val="220"/>
          <w:jc w:val="center"/>
        </w:trPr>
        <w:tc>
          <w:tcPr>
            <w:tcW w:w="3544" w:type="dxa"/>
            <w:vMerge/>
            <w:tcBorders>
              <w:top w:val="nil"/>
              <w:left w:val="single" w:sz="4" w:space="0" w:color="000000"/>
              <w:bottom w:val="single" w:sz="4" w:space="0" w:color="000000"/>
              <w:right w:val="single" w:sz="4" w:space="0" w:color="000000"/>
            </w:tcBorders>
            <w:shd w:val="clear" w:color="auto" w:fill="FFFFFF" w:themeFill="background1"/>
          </w:tcPr>
          <w:p w14:paraId="3CBEA56C" w14:textId="77777777" w:rsidR="00FE2A23" w:rsidRPr="001677AF" w:rsidRDefault="00FE2A23" w:rsidP="00447AED">
            <w:pPr>
              <w:rPr>
                <w:rFonts w:cs="Times New Roman"/>
                <w:color w:val="000000"/>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DCF6EC" w14:textId="77777777" w:rsidR="00FE2A23" w:rsidRPr="001677AF" w:rsidRDefault="00FE2A23" w:rsidP="00447AED">
            <w:pPr>
              <w:ind w:right="45"/>
              <w:jc w:val="center"/>
              <w:rPr>
                <w:rFonts w:cs="Times New Roman"/>
                <w:color w:val="000000"/>
                <w:sz w:val="18"/>
                <w:szCs w:val="18"/>
              </w:rPr>
            </w:pPr>
            <w:r w:rsidRPr="001677AF">
              <w:rPr>
                <w:rFonts w:cs="Times New Roman"/>
                <w:b/>
                <w:color w:val="000000"/>
                <w:sz w:val="18"/>
                <w:szCs w:val="18"/>
              </w:rPr>
              <w:t xml:space="preserve">Score </w:t>
            </w:r>
          </w:p>
        </w:tc>
        <w:tc>
          <w:tcPr>
            <w:tcW w:w="9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F9C201" w14:textId="77777777" w:rsidR="00FE2A23" w:rsidRPr="001677AF" w:rsidRDefault="00FE2A23" w:rsidP="00447AED">
            <w:pPr>
              <w:ind w:right="45"/>
              <w:jc w:val="center"/>
              <w:rPr>
                <w:rFonts w:cs="Times New Roman"/>
                <w:color w:val="000000"/>
                <w:sz w:val="18"/>
                <w:szCs w:val="18"/>
              </w:rPr>
            </w:pPr>
            <w:r w:rsidRPr="001677AF">
              <w:rPr>
                <w:rFonts w:cs="Times New Roman"/>
                <w:b/>
                <w:color w:val="000000"/>
                <w:sz w:val="18"/>
                <w:szCs w:val="18"/>
              </w:rPr>
              <w:t xml:space="preserve">Rang/54 </w:t>
            </w:r>
          </w:p>
        </w:tc>
        <w:tc>
          <w:tcPr>
            <w:tcW w:w="1276" w:type="dxa"/>
            <w:vMerge/>
            <w:tcBorders>
              <w:top w:val="nil"/>
              <w:left w:val="single" w:sz="4" w:space="0" w:color="000000"/>
              <w:bottom w:val="single" w:sz="4" w:space="0" w:color="000000"/>
              <w:right w:val="single" w:sz="4" w:space="0" w:color="000000"/>
            </w:tcBorders>
            <w:shd w:val="clear" w:color="auto" w:fill="FFFFFF" w:themeFill="background1"/>
          </w:tcPr>
          <w:p w14:paraId="3B948D62" w14:textId="77777777" w:rsidR="00FE2A23" w:rsidRPr="001677AF" w:rsidRDefault="00FE2A23" w:rsidP="00447AED">
            <w:pPr>
              <w:rPr>
                <w:rFonts w:cs="Times New Roman"/>
                <w:color w:val="000000"/>
                <w:sz w:val="18"/>
                <w:szCs w:val="18"/>
              </w:rPr>
            </w:pPr>
          </w:p>
        </w:tc>
      </w:tr>
      <w:tr w:rsidR="00FE2A23" w:rsidRPr="001677AF" w14:paraId="61AE8C66" w14:textId="77777777" w:rsidTr="00447AED">
        <w:trPr>
          <w:trHeight w:val="964"/>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D6C7B6" w14:textId="77777777" w:rsidR="00FE2A23" w:rsidRPr="001677AF" w:rsidRDefault="00FE2A23" w:rsidP="00447AED">
            <w:pPr>
              <w:shd w:val="clear" w:color="auto" w:fill="DEEAF6" w:themeFill="accent5" w:themeFillTint="33"/>
              <w:ind w:left="357" w:hanging="357"/>
              <w:contextualSpacing/>
              <w:rPr>
                <w:rFonts w:cs="Times New Roman"/>
                <w:b/>
                <w:bCs/>
                <w:i/>
                <w:iCs/>
                <w:sz w:val="18"/>
                <w:szCs w:val="18"/>
              </w:rPr>
            </w:pPr>
            <w:r w:rsidRPr="001677AF">
              <w:rPr>
                <w:rFonts w:cs="Times New Roman"/>
                <w:b/>
                <w:bCs/>
                <w:i/>
                <w:iCs/>
                <w:sz w:val="18"/>
                <w:szCs w:val="18"/>
              </w:rPr>
              <w:t xml:space="preserve">Sécurité et Etat de droit  </w:t>
            </w:r>
          </w:p>
          <w:p w14:paraId="74B87285" w14:textId="77777777" w:rsidR="00FE2A23" w:rsidRPr="001677AF" w:rsidRDefault="00FE2A23" w:rsidP="00447AED">
            <w:pPr>
              <w:numPr>
                <w:ilvl w:val="1"/>
                <w:numId w:val="14"/>
              </w:numPr>
              <w:ind w:left="453" w:hanging="340"/>
              <w:jc w:val="left"/>
              <w:rPr>
                <w:rFonts w:cs="Times New Roman"/>
                <w:color w:val="000000"/>
                <w:sz w:val="18"/>
                <w:szCs w:val="18"/>
              </w:rPr>
            </w:pPr>
            <w:r w:rsidRPr="001677AF">
              <w:rPr>
                <w:rFonts w:cs="Times New Roman"/>
                <w:color w:val="000000"/>
                <w:sz w:val="18"/>
                <w:szCs w:val="18"/>
              </w:rPr>
              <w:t xml:space="preserve">Sécurité et sûreté  </w:t>
            </w:r>
          </w:p>
          <w:p w14:paraId="630E5D9D" w14:textId="77777777" w:rsidR="00FE2A23" w:rsidRPr="001677AF" w:rsidRDefault="00FE2A23" w:rsidP="00447AED">
            <w:pPr>
              <w:numPr>
                <w:ilvl w:val="1"/>
                <w:numId w:val="14"/>
              </w:numPr>
              <w:ind w:left="453" w:hanging="340"/>
              <w:jc w:val="left"/>
              <w:rPr>
                <w:rFonts w:cs="Times New Roman"/>
                <w:color w:val="000000"/>
                <w:sz w:val="18"/>
                <w:szCs w:val="18"/>
              </w:rPr>
            </w:pPr>
            <w:r w:rsidRPr="001677AF">
              <w:rPr>
                <w:rFonts w:cs="Times New Roman"/>
                <w:color w:val="000000"/>
                <w:sz w:val="18"/>
                <w:szCs w:val="18"/>
              </w:rPr>
              <w:t xml:space="preserve">Etat de droit et justice  </w:t>
            </w:r>
          </w:p>
          <w:p w14:paraId="392A2F45" w14:textId="77777777" w:rsidR="00FE2A23" w:rsidRPr="001677AF" w:rsidRDefault="00FE2A23" w:rsidP="00447AED">
            <w:pPr>
              <w:numPr>
                <w:ilvl w:val="1"/>
                <w:numId w:val="14"/>
              </w:numPr>
              <w:ind w:left="453" w:hanging="340"/>
              <w:jc w:val="left"/>
              <w:rPr>
                <w:rFonts w:cs="Times New Roman"/>
                <w:color w:val="000000"/>
                <w:sz w:val="18"/>
                <w:szCs w:val="18"/>
              </w:rPr>
            </w:pPr>
            <w:r w:rsidRPr="001677AF">
              <w:rPr>
                <w:rFonts w:cs="Times New Roman"/>
                <w:color w:val="000000"/>
                <w:sz w:val="18"/>
                <w:szCs w:val="18"/>
              </w:rPr>
              <w:t xml:space="preserve">Transparence et redevabilité </w:t>
            </w:r>
          </w:p>
          <w:p w14:paraId="22643EBD" w14:textId="77777777" w:rsidR="00FE2A23" w:rsidRPr="001677AF" w:rsidRDefault="00FE2A23" w:rsidP="00447AED">
            <w:pPr>
              <w:numPr>
                <w:ilvl w:val="1"/>
                <w:numId w:val="14"/>
              </w:numPr>
              <w:ind w:left="453" w:hanging="340"/>
              <w:jc w:val="left"/>
              <w:rPr>
                <w:rFonts w:cs="Times New Roman"/>
                <w:color w:val="000000"/>
                <w:sz w:val="18"/>
                <w:szCs w:val="18"/>
              </w:rPr>
            </w:pPr>
            <w:r w:rsidRPr="001677AF">
              <w:rPr>
                <w:rFonts w:cs="Times New Roman"/>
                <w:color w:val="000000"/>
                <w:sz w:val="18"/>
                <w:szCs w:val="18"/>
              </w:rPr>
              <w:t xml:space="preserve">Lutte contre la corruption </w:t>
            </w:r>
          </w:p>
        </w:tc>
        <w:tc>
          <w:tcPr>
            <w:tcW w:w="8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C795E0"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32,8</w:t>
            </w:r>
          </w:p>
          <w:p w14:paraId="55CD9B9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 xml:space="preserve">76,2 </w:t>
            </w:r>
          </w:p>
          <w:p w14:paraId="4BD63124"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16,5</w:t>
            </w:r>
          </w:p>
          <w:p w14:paraId="73280AA4"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16,9</w:t>
            </w:r>
          </w:p>
          <w:p w14:paraId="622D2A3D"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21,6</w:t>
            </w:r>
          </w:p>
        </w:tc>
        <w:tc>
          <w:tcPr>
            <w:tcW w:w="9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BA5F51"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46</w:t>
            </w:r>
          </w:p>
          <w:p w14:paraId="7DE79B9C"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37</w:t>
            </w:r>
          </w:p>
          <w:p w14:paraId="3949B32C"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50</w:t>
            </w:r>
          </w:p>
          <w:p w14:paraId="5B6B706E"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 xml:space="preserve">47 </w:t>
            </w:r>
          </w:p>
          <w:p w14:paraId="43C516CF"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08DDC9" w14:textId="77777777" w:rsidR="00FE2A23" w:rsidRPr="001677AF" w:rsidRDefault="00FE2A23" w:rsidP="00447AED">
            <w:pPr>
              <w:shd w:val="clear" w:color="auto" w:fill="D9E2F3" w:themeFill="accent1" w:themeFillTint="33"/>
              <w:ind w:right="40"/>
              <w:jc w:val="center"/>
              <w:rPr>
                <w:rFonts w:cs="Times New Roman"/>
                <w:b/>
                <w:bCs/>
                <w:color w:val="FF0000"/>
                <w:sz w:val="18"/>
                <w:szCs w:val="18"/>
              </w:rPr>
            </w:pPr>
            <w:r w:rsidRPr="001677AF">
              <w:rPr>
                <w:rFonts w:cs="Times New Roman"/>
                <w:b/>
                <w:bCs/>
                <w:color w:val="FF0000"/>
                <w:sz w:val="18"/>
                <w:szCs w:val="18"/>
              </w:rPr>
              <w:t>-5,4</w:t>
            </w:r>
          </w:p>
          <w:p w14:paraId="1E315904" w14:textId="77777777" w:rsidR="00FE2A23" w:rsidRPr="001677AF" w:rsidRDefault="00FE2A23" w:rsidP="00447AED">
            <w:pPr>
              <w:ind w:right="38"/>
              <w:jc w:val="center"/>
              <w:rPr>
                <w:rFonts w:cs="Times New Roman"/>
                <w:color w:val="FF0000"/>
                <w:sz w:val="18"/>
                <w:szCs w:val="18"/>
              </w:rPr>
            </w:pPr>
            <w:r w:rsidRPr="001677AF">
              <w:rPr>
                <w:rFonts w:cs="Times New Roman"/>
                <w:color w:val="FF0000"/>
                <w:sz w:val="18"/>
                <w:szCs w:val="18"/>
              </w:rPr>
              <w:t xml:space="preserve">-1,8 </w:t>
            </w:r>
          </w:p>
          <w:p w14:paraId="66309EA1" w14:textId="77777777" w:rsidR="00FE2A23" w:rsidRPr="001677AF" w:rsidRDefault="00FE2A23" w:rsidP="00447AED">
            <w:pPr>
              <w:ind w:right="38"/>
              <w:jc w:val="center"/>
              <w:rPr>
                <w:rFonts w:cs="Times New Roman"/>
                <w:color w:val="FF0000"/>
                <w:sz w:val="18"/>
                <w:szCs w:val="18"/>
              </w:rPr>
            </w:pPr>
            <w:r w:rsidRPr="001677AF">
              <w:rPr>
                <w:rFonts w:cs="Times New Roman"/>
                <w:color w:val="FF0000"/>
                <w:sz w:val="18"/>
                <w:szCs w:val="18"/>
              </w:rPr>
              <w:t xml:space="preserve">-1,3 </w:t>
            </w:r>
          </w:p>
          <w:p w14:paraId="72427ED2" w14:textId="77777777" w:rsidR="00FE2A23" w:rsidRPr="001677AF" w:rsidRDefault="00FE2A23" w:rsidP="00447AED">
            <w:pPr>
              <w:ind w:right="40"/>
              <w:jc w:val="center"/>
              <w:rPr>
                <w:rFonts w:cs="Times New Roman"/>
                <w:color w:val="FF0000"/>
                <w:sz w:val="18"/>
                <w:szCs w:val="18"/>
              </w:rPr>
            </w:pPr>
            <w:r w:rsidRPr="001677AF">
              <w:rPr>
                <w:rFonts w:cs="Times New Roman"/>
                <w:color w:val="FF0000"/>
                <w:sz w:val="18"/>
                <w:szCs w:val="18"/>
              </w:rPr>
              <w:t xml:space="preserve">-7,0 </w:t>
            </w:r>
          </w:p>
          <w:p w14:paraId="7C08338C" w14:textId="77777777" w:rsidR="00FE2A23" w:rsidRPr="001677AF" w:rsidRDefault="00FE2A23" w:rsidP="00447AED">
            <w:pPr>
              <w:ind w:right="40"/>
              <w:jc w:val="center"/>
              <w:rPr>
                <w:rFonts w:cs="Times New Roman"/>
                <w:color w:val="000000"/>
                <w:sz w:val="18"/>
                <w:szCs w:val="18"/>
              </w:rPr>
            </w:pPr>
            <w:r w:rsidRPr="001677AF">
              <w:rPr>
                <w:rFonts w:cs="Times New Roman"/>
                <w:color w:val="FF0000"/>
                <w:sz w:val="18"/>
                <w:szCs w:val="18"/>
              </w:rPr>
              <w:t xml:space="preserve">-11,4 </w:t>
            </w:r>
          </w:p>
        </w:tc>
      </w:tr>
      <w:tr w:rsidR="00FE2A23" w:rsidRPr="001677AF" w14:paraId="55337694" w14:textId="77777777" w:rsidTr="00447AED">
        <w:trPr>
          <w:trHeight w:val="737"/>
          <w:jc w:val="center"/>
        </w:trPr>
        <w:tc>
          <w:tcPr>
            <w:tcW w:w="3544" w:type="dxa"/>
            <w:tcBorders>
              <w:top w:val="single" w:sz="4" w:space="0" w:color="000000"/>
              <w:left w:val="single" w:sz="4" w:space="0" w:color="000000"/>
              <w:bottom w:val="single" w:sz="4" w:space="0" w:color="000000"/>
              <w:right w:val="single" w:sz="4" w:space="0" w:color="000000"/>
            </w:tcBorders>
          </w:tcPr>
          <w:p w14:paraId="004D1FB7" w14:textId="1F026280" w:rsidR="00FE2A23" w:rsidRPr="001677AF" w:rsidRDefault="00FE2A23" w:rsidP="00447AED">
            <w:pPr>
              <w:shd w:val="clear" w:color="auto" w:fill="DEEAF6" w:themeFill="accent5" w:themeFillTint="33"/>
              <w:ind w:left="357" w:hanging="357"/>
              <w:contextualSpacing/>
              <w:rPr>
                <w:rFonts w:cs="Times New Roman"/>
                <w:b/>
                <w:bCs/>
                <w:i/>
                <w:iCs/>
                <w:sz w:val="18"/>
                <w:szCs w:val="18"/>
              </w:rPr>
            </w:pPr>
            <w:r w:rsidRPr="001677AF">
              <w:rPr>
                <w:rFonts w:cs="Times New Roman"/>
                <w:b/>
                <w:bCs/>
                <w:i/>
                <w:iCs/>
                <w:sz w:val="18"/>
                <w:szCs w:val="18"/>
              </w:rPr>
              <w:t xml:space="preserve">Participation, droits </w:t>
            </w:r>
            <w:r>
              <w:rPr>
                <w:rFonts w:cs="Times New Roman"/>
                <w:b/>
                <w:bCs/>
                <w:i/>
                <w:iCs/>
                <w:sz w:val="18"/>
                <w:szCs w:val="18"/>
              </w:rPr>
              <w:t>de l</w:t>
            </w:r>
            <w:r w:rsidR="00D42BC6">
              <w:rPr>
                <w:rFonts w:cs="Times New Roman"/>
                <w:b/>
                <w:bCs/>
                <w:i/>
                <w:iCs/>
                <w:sz w:val="18"/>
                <w:szCs w:val="18"/>
              </w:rPr>
              <w:t>’</w:t>
            </w:r>
            <w:r>
              <w:rPr>
                <w:rFonts w:cs="Times New Roman"/>
                <w:b/>
                <w:bCs/>
                <w:i/>
                <w:iCs/>
                <w:sz w:val="18"/>
                <w:szCs w:val="18"/>
              </w:rPr>
              <w:t xml:space="preserve">homme </w:t>
            </w:r>
            <w:r w:rsidRPr="001677AF">
              <w:rPr>
                <w:rFonts w:cs="Times New Roman"/>
                <w:b/>
                <w:bCs/>
                <w:i/>
                <w:iCs/>
                <w:sz w:val="18"/>
                <w:szCs w:val="18"/>
              </w:rPr>
              <w:t xml:space="preserve">et inclusion   </w:t>
            </w:r>
          </w:p>
          <w:p w14:paraId="29C67038" w14:textId="77777777" w:rsidR="00FE2A23" w:rsidRPr="001677AF" w:rsidRDefault="00FE2A23" w:rsidP="00447AED">
            <w:pPr>
              <w:numPr>
                <w:ilvl w:val="1"/>
                <w:numId w:val="14"/>
              </w:numPr>
              <w:spacing w:line="247" w:lineRule="auto"/>
              <w:ind w:left="453" w:hanging="340"/>
              <w:jc w:val="left"/>
              <w:rPr>
                <w:rFonts w:cs="Times New Roman"/>
                <w:color w:val="000000"/>
                <w:sz w:val="18"/>
                <w:szCs w:val="18"/>
              </w:rPr>
            </w:pPr>
            <w:r w:rsidRPr="001677AF">
              <w:rPr>
                <w:rFonts w:cs="Times New Roman"/>
                <w:color w:val="000000"/>
                <w:sz w:val="18"/>
                <w:szCs w:val="18"/>
              </w:rPr>
              <w:t xml:space="preserve">Participation </w:t>
            </w:r>
          </w:p>
          <w:p w14:paraId="3CCBEBC9" w14:textId="77777777" w:rsidR="00FE2A23" w:rsidRPr="001677AF" w:rsidRDefault="00FE2A23" w:rsidP="00447AED">
            <w:pPr>
              <w:numPr>
                <w:ilvl w:val="1"/>
                <w:numId w:val="14"/>
              </w:numPr>
              <w:spacing w:line="247" w:lineRule="auto"/>
              <w:ind w:left="453" w:hanging="340"/>
              <w:jc w:val="left"/>
              <w:rPr>
                <w:rFonts w:cs="Times New Roman"/>
                <w:color w:val="000000"/>
                <w:sz w:val="18"/>
                <w:szCs w:val="18"/>
              </w:rPr>
            </w:pPr>
            <w:r w:rsidRPr="001677AF">
              <w:rPr>
                <w:rFonts w:cs="Times New Roman"/>
                <w:color w:val="000000"/>
                <w:sz w:val="18"/>
                <w:szCs w:val="18"/>
              </w:rPr>
              <w:t xml:space="preserve">Droits  </w:t>
            </w:r>
          </w:p>
          <w:p w14:paraId="76216545" w14:textId="77777777" w:rsidR="00FE2A23" w:rsidRPr="001677AF" w:rsidRDefault="00FE2A23" w:rsidP="00447AED">
            <w:pPr>
              <w:numPr>
                <w:ilvl w:val="1"/>
                <w:numId w:val="14"/>
              </w:numPr>
              <w:spacing w:line="247" w:lineRule="auto"/>
              <w:ind w:left="453" w:hanging="340"/>
              <w:jc w:val="left"/>
              <w:rPr>
                <w:rFonts w:cs="Times New Roman"/>
                <w:color w:val="000000"/>
                <w:sz w:val="18"/>
                <w:szCs w:val="18"/>
              </w:rPr>
            </w:pPr>
            <w:r w:rsidRPr="001677AF">
              <w:rPr>
                <w:rFonts w:cs="Times New Roman"/>
                <w:color w:val="000000"/>
                <w:sz w:val="18"/>
                <w:szCs w:val="18"/>
              </w:rPr>
              <w:t>Inclusion et équité</w:t>
            </w:r>
          </w:p>
          <w:p w14:paraId="7A36ED71" w14:textId="77777777" w:rsidR="00FE2A23" w:rsidRPr="001677AF" w:rsidRDefault="00FE2A23" w:rsidP="00447AED">
            <w:pPr>
              <w:numPr>
                <w:ilvl w:val="1"/>
                <w:numId w:val="14"/>
              </w:numPr>
              <w:spacing w:line="247" w:lineRule="auto"/>
              <w:ind w:left="453" w:hanging="340"/>
              <w:jc w:val="left"/>
              <w:rPr>
                <w:rFonts w:cs="Times New Roman"/>
                <w:color w:val="000000"/>
                <w:sz w:val="18"/>
                <w:szCs w:val="18"/>
              </w:rPr>
            </w:pPr>
            <w:r w:rsidRPr="001677AF">
              <w:rPr>
                <w:rFonts w:cs="Times New Roman"/>
                <w:color w:val="000000"/>
                <w:sz w:val="18"/>
                <w:szCs w:val="18"/>
              </w:rPr>
              <w:t>Genre</w:t>
            </w:r>
          </w:p>
        </w:tc>
        <w:tc>
          <w:tcPr>
            <w:tcW w:w="859" w:type="dxa"/>
            <w:tcBorders>
              <w:top w:val="single" w:sz="4" w:space="0" w:color="000000"/>
              <w:left w:val="single" w:sz="4" w:space="0" w:color="000000"/>
              <w:bottom w:val="single" w:sz="4" w:space="0" w:color="000000"/>
              <w:right w:val="single" w:sz="4" w:space="0" w:color="000000"/>
            </w:tcBorders>
          </w:tcPr>
          <w:p w14:paraId="283FFF1D"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30,6</w:t>
            </w:r>
          </w:p>
          <w:p w14:paraId="3A2AC72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22,4</w:t>
            </w:r>
          </w:p>
          <w:p w14:paraId="16266E1F"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32,9</w:t>
            </w:r>
          </w:p>
          <w:p w14:paraId="5B5B5E06"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27,2</w:t>
            </w:r>
          </w:p>
          <w:p w14:paraId="5B32DFF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39,8</w:t>
            </w:r>
          </w:p>
        </w:tc>
        <w:tc>
          <w:tcPr>
            <w:tcW w:w="983" w:type="dxa"/>
            <w:tcBorders>
              <w:top w:val="single" w:sz="4" w:space="0" w:color="000000"/>
              <w:left w:val="single" w:sz="4" w:space="0" w:color="000000"/>
              <w:bottom w:val="single" w:sz="4" w:space="0" w:color="000000"/>
              <w:right w:val="single" w:sz="4" w:space="0" w:color="000000"/>
            </w:tcBorders>
          </w:tcPr>
          <w:p w14:paraId="49C649F7"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46</w:t>
            </w:r>
          </w:p>
          <w:p w14:paraId="571056A8"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44</w:t>
            </w:r>
          </w:p>
          <w:p w14:paraId="28D94147"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39</w:t>
            </w:r>
          </w:p>
          <w:p w14:paraId="31A9F6E4"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46</w:t>
            </w:r>
          </w:p>
          <w:p w14:paraId="60716836"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B7C238" w14:textId="77777777" w:rsidR="00FE2A23" w:rsidRPr="001677AF" w:rsidRDefault="00FE2A23" w:rsidP="00447AED">
            <w:pPr>
              <w:shd w:val="clear" w:color="auto" w:fill="D9E2F3" w:themeFill="accent1" w:themeFillTint="33"/>
              <w:ind w:right="40"/>
              <w:jc w:val="center"/>
              <w:rPr>
                <w:rFonts w:cs="Times New Roman"/>
                <w:b/>
                <w:bCs/>
                <w:color w:val="FF0000"/>
                <w:sz w:val="18"/>
                <w:szCs w:val="18"/>
              </w:rPr>
            </w:pPr>
            <w:r w:rsidRPr="001677AF">
              <w:rPr>
                <w:rFonts w:cs="Times New Roman"/>
                <w:b/>
                <w:bCs/>
                <w:color w:val="FF0000"/>
                <w:sz w:val="18"/>
                <w:szCs w:val="18"/>
              </w:rPr>
              <w:t>-0,3</w:t>
            </w:r>
          </w:p>
          <w:p w14:paraId="19A2E00C" w14:textId="77777777" w:rsidR="00FE2A23" w:rsidRPr="001677AF" w:rsidRDefault="00FE2A23" w:rsidP="00447AED">
            <w:pPr>
              <w:ind w:right="40"/>
              <w:jc w:val="center"/>
              <w:rPr>
                <w:rFonts w:cs="Times New Roman"/>
                <w:color w:val="FF0000"/>
                <w:sz w:val="18"/>
                <w:szCs w:val="18"/>
              </w:rPr>
            </w:pPr>
            <w:r w:rsidRPr="001677AF">
              <w:rPr>
                <w:rFonts w:cs="Times New Roman"/>
                <w:color w:val="FF0000"/>
                <w:sz w:val="18"/>
                <w:szCs w:val="18"/>
              </w:rPr>
              <w:t>-10,3</w:t>
            </w:r>
          </w:p>
          <w:p w14:paraId="1879F006" w14:textId="77777777" w:rsidR="00FE2A23" w:rsidRPr="001677AF" w:rsidRDefault="00FE2A23" w:rsidP="00447AED">
            <w:pPr>
              <w:ind w:right="40"/>
              <w:jc w:val="center"/>
              <w:rPr>
                <w:rFonts w:cs="Times New Roman"/>
                <w:color w:val="FF0000"/>
                <w:sz w:val="18"/>
                <w:szCs w:val="18"/>
              </w:rPr>
            </w:pPr>
            <w:r w:rsidRPr="001677AF">
              <w:rPr>
                <w:rFonts w:cs="Times New Roman"/>
                <w:color w:val="FF0000"/>
                <w:sz w:val="18"/>
                <w:szCs w:val="18"/>
              </w:rPr>
              <w:t>-2,9</w:t>
            </w:r>
          </w:p>
          <w:p w14:paraId="18F9CA7B" w14:textId="77777777" w:rsidR="00FE2A23" w:rsidRPr="001677AF" w:rsidRDefault="00FE2A23" w:rsidP="00447AED">
            <w:pPr>
              <w:ind w:right="38"/>
              <w:jc w:val="center"/>
              <w:rPr>
                <w:rFonts w:cs="Times New Roman"/>
                <w:sz w:val="18"/>
                <w:szCs w:val="18"/>
              </w:rPr>
            </w:pPr>
            <w:r w:rsidRPr="001677AF">
              <w:rPr>
                <w:rFonts w:cs="Times New Roman"/>
                <w:sz w:val="18"/>
                <w:szCs w:val="18"/>
              </w:rPr>
              <w:t>+1,6</w:t>
            </w:r>
          </w:p>
          <w:p w14:paraId="41D9A248" w14:textId="77777777" w:rsidR="00FE2A23" w:rsidRPr="001677AF" w:rsidRDefault="00FE2A23" w:rsidP="00447AED">
            <w:pPr>
              <w:ind w:right="38"/>
              <w:jc w:val="center"/>
              <w:rPr>
                <w:rFonts w:cs="Times New Roman"/>
                <w:color w:val="000000"/>
                <w:sz w:val="18"/>
                <w:szCs w:val="18"/>
              </w:rPr>
            </w:pPr>
            <w:r w:rsidRPr="001677AF">
              <w:rPr>
                <w:rFonts w:cs="Times New Roman"/>
                <w:color w:val="000000"/>
                <w:sz w:val="18"/>
                <w:szCs w:val="18"/>
              </w:rPr>
              <w:t xml:space="preserve">+10,1 </w:t>
            </w:r>
          </w:p>
        </w:tc>
      </w:tr>
      <w:tr w:rsidR="00FE2A23" w:rsidRPr="001677AF" w14:paraId="7B4313FF" w14:textId="77777777" w:rsidTr="00447AED">
        <w:trPr>
          <w:trHeight w:val="90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3258DE1D" w14:textId="77777777" w:rsidR="00FE2A23" w:rsidRPr="001677AF" w:rsidRDefault="00FE2A23" w:rsidP="00447AED">
            <w:pPr>
              <w:shd w:val="clear" w:color="auto" w:fill="DEEAF6" w:themeFill="accent5" w:themeFillTint="33"/>
              <w:ind w:left="357" w:hanging="357"/>
              <w:contextualSpacing/>
              <w:rPr>
                <w:rFonts w:cs="Times New Roman"/>
                <w:b/>
                <w:bCs/>
                <w:i/>
                <w:iCs/>
                <w:sz w:val="18"/>
                <w:szCs w:val="18"/>
              </w:rPr>
            </w:pPr>
            <w:r>
              <w:rPr>
                <w:rFonts w:cs="Times New Roman"/>
                <w:b/>
                <w:bCs/>
                <w:i/>
                <w:iCs/>
                <w:sz w:val="18"/>
                <w:szCs w:val="18"/>
              </w:rPr>
              <w:t>Développement économique durable</w:t>
            </w:r>
          </w:p>
          <w:p w14:paraId="164DC9EA" w14:textId="77777777" w:rsidR="00FE2A23" w:rsidRPr="001677AF" w:rsidRDefault="00FE2A23" w:rsidP="00447AED">
            <w:pPr>
              <w:ind w:left="453" w:hanging="340"/>
              <w:rPr>
                <w:rFonts w:cs="Times New Roman"/>
                <w:sz w:val="18"/>
                <w:szCs w:val="18"/>
              </w:rPr>
            </w:pPr>
            <w:r w:rsidRPr="001677AF">
              <w:rPr>
                <w:rFonts w:cs="Times New Roman"/>
                <w:sz w:val="18"/>
                <w:szCs w:val="18"/>
              </w:rPr>
              <w:t>3.1 Administration publique</w:t>
            </w:r>
          </w:p>
          <w:p w14:paraId="4147E582" w14:textId="77777777" w:rsidR="00FE2A23" w:rsidRPr="001677AF" w:rsidRDefault="00FE2A23" w:rsidP="00447AED">
            <w:pPr>
              <w:ind w:left="453" w:hanging="340"/>
              <w:rPr>
                <w:rFonts w:cs="Times New Roman"/>
                <w:sz w:val="18"/>
                <w:szCs w:val="18"/>
              </w:rPr>
            </w:pPr>
            <w:r w:rsidRPr="001677AF">
              <w:rPr>
                <w:rFonts w:cs="Times New Roman"/>
                <w:sz w:val="18"/>
                <w:szCs w:val="18"/>
              </w:rPr>
              <w:t xml:space="preserve">3.2 Environnement des entreprises  </w:t>
            </w:r>
          </w:p>
          <w:p w14:paraId="7E3C7B59" w14:textId="77777777" w:rsidR="00FE2A23" w:rsidRPr="001677AF" w:rsidRDefault="00FE2A23" w:rsidP="00447AED">
            <w:pPr>
              <w:ind w:left="453" w:hanging="340"/>
              <w:rPr>
                <w:rFonts w:cs="Times New Roman"/>
                <w:sz w:val="18"/>
                <w:szCs w:val="18"/>
              </w:rPr>
            </w:pPr>
            <w:r w:rsidRPr="001677AF">
              <w:rPr>
                <w:rFonts w:cs="Times New Roman"/>
                <w:sz w:val="18"/>
                <w:szCs w:val="18"/>
              </w:rPr>
              <w:t xml:space="preserve">3.3 Infrastructures  </w:t>
            </w:r>
          </w:p>
          <w:p w14:paraId="7154FE57" w14:textId="77777777" w:rsidR="00FE2A23" w:rsidRPr="001677AF" w:rsidRDefault="00FE2A23" w:rsidP="00447AED">
            <w:pPr>
              <w:ind w:left="453" w:hanging="340"/>
              <w:rPr>
                <w:rFonts w:cs="Times New Roman"/>
                <w:sz w:val="18"/>
                <w:szCs w:val="18"/>
              </w:rPr>
            </w:pPr>
            <w:r w:rsidRPr="001677AF">
              <w:rPr>
                <w:rFonts w:cs="Times New Roman"/>
                <w:sz w:val="18"/>
                <w:szCs w:val="18"/>
              </w:rPr>
              <w:t xml:space="preserve">3.4 Secteur rural </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14:paraId="64AE36EE"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35,3</w:t>
            </w:r>
          </w:p>
          <w:p w14:paraId="0A7E34E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37,4</w:t>
            </w:r>
          </w:p>
          <w:p w14:paraId="26BF959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18,7</w:t>
            </w:r>
          </w:p>
          <w:p w14:paraId="1ED9E938"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33,7</w:t>
            </w:r>
          </w:p>
          <w:p w14:paraId="28D4C164"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51,3</w:t>
            </w: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50BEE13"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44</w:t>
            </w:r>
          </w:p>
          <w:p w14:paraId="35B91317"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43</w:t>
            </w:r>
          </w:p>
          <w:p w14:paraId="181E181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51</w:t>
            </w:r>
          </w:p>
          <w:p w14:paraId="558E45A7"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38</w:t>
            </w:r>
          </w:p>
          <w:p w14:paraId="4E12ECB6"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0FE22D" w14:textId="77777777" w:rsidR="00FE2A23" w:rsidRPr="001677AF" w:rsidRDefault="00FE2A23" w:rsidP="00447AED">
            <w:pPr>
              <w:shd w:val="clear" w:color="auto" w:fill="D9E2F3" w:themeFill="accent1" w:themeFillTint="33"/>
              <w:ind w:right="41"/>
              <w:jc w:val="center"/>
              <w:rPr>
                <w:rFonts w:cs="Times New Roman"/>
                <w:b/>
                <w:bCs/>
                <w:sz w:val="18"/>
                <w:szCs w:val="18"/>
              </w:rPr>
            </w:pPr>
            <w:r w:rsidRPr="001677AF">
              <w:rPr>
                <w:rFonts w:cs="Times New Roman"/>
                <w:b/>
                <w:bCs/>
                <w:sz w:val="18"/>
                <w:szCs w:val="18"/>
              </w:rPr>
              <w:t>+2,6</w:t>
            </w:r>
          </w:p>
          <w:p w14:paraId="4764ACF1" w14:textId="77777777" w:rsidR="00FE2A23" w:rsidRPr="001677AF" w:rsidRDefault="00FE2A23" w:rsidP="00447AED">
            <w:pPr>
              <w:ind w:right="38"/>
              <w:jc w:val="center"/>
              <w:rPr>
                <w:rFonts w:cs="Times New Roman"/>
                <w:color w:val="FF0000"/>
                <w:sz w:val="18"/>
                <w:szCs w:val="18"/>
              </w:rPr>
            </w:pPr>
            <w:r w:rsidRPr="001677AF">
              <w:rPr>
                <w:rFonts w:cs="Times New Roman"/>
                <w:sz w:val="18"/>
                <w:szCs w:val="18"/>
              </w:rPr>
              <w:t>+1,5</w:t>
            </w:r>
            <w:r w:rsidRPr="001677AF">
              <w:rPr>
                <w:rFonts w:cs="Times New Roman"/>
                <w:color w:val="FF0000"/>
                <w:sz w:val="18"/>
                <w:szCs w:val="18"/>
              </w:rPr>
              <w:t xml:space="preserve"> </w:t>
            </w:r>
          </w:p>
          <w:p w14:paraId="7C4B7629" w14:textId="77777777" w:rsidR="00FE2A23" w:rsidRPr="001677AF" w:rsidRDefault="00FE2A23" w:rsidP="00447AED">
            <w:pPr>
              <w:ind w:right="38"/>
              <w:jc w:val="center"/>
              <w:rPr>
                <w:rFonts w:cs="Times New Roman"/>
                <w:color w:val="FF0000"/>
                <w:sz w:val="18"/>
                <w:szCs w:val="18"/>
              </w:rPr>
            </w:pPr>
            <w:r w:rsidRPr="001677AF">
              <w:rPr>
                <w:rFonts w:cs="Times New Roman"/>
                <w:color w:val="FF0000"/>
                <w:sz w:val="18"/>
                <w:szCs w:val="18"/>
              </w:rPr>
              <w:t>-9,6</w:t>
            </w:r>
          </w:p>
          <w:p w14:paraId="7600F036" w14:textId="77777777" w:rsidR="00FE2A23" w:rsidRPr="001677AF" w:rsidRDefault="00FE2A23" w:rsidP="00447AED">
            <w:pPr>
              <w:ind w:right="41"/>
              <w:jc w:val="center"/>
              <w:rPr>
                <w:rFonts w:cs="Times New Roman"/>
                <w:color w:val="000000"/>
                <w:sz w:val="18"/>
                <w:szCs w:val="18"/>
              </w:rPr>
            </w:pPr>
            <w:r w:rsidRPr="001677AF">
              <w:rPr>
                <w:rFonts w:cs="Times New Roman"/>
                <w:color w:val="000000"/>
                <w:sz w:val="18"/>
                <w:szCs w:val="18"/>
              </w:rPr>
              <w:t>+6,9</w:t>
            </w:r>
          </w:p>
          <w:p w14:paraId="1D0C486C" w14:textId="77777777" w:rsidR="00FE2A23" w:rsidRPr="001677AF" w:rsidRDefault="00FE2A23" w:rsidP="00447AED">
            <w:pPr>
              <w:ind w:right="38"/>
              <w:jc w:val="center"/>
              <w:rPr>
                <w:rFonts w:cs="Times New Roman"/>
                <w:color w:val="000000"/>
                <w:sz w:val="18"/>
                <w:szCs w:val="18"/>
              </w:rPr>
            </w:pPr>
            <w:r w:rsidRPr="001677AF">
              <w:rPr>
                <w:rFonts w:cs="Times New Roman"/>
                <w:color w:val="000000"/>
                <w:sz w:val="18"/>
                <w:szCs w:val="18"/>
              </w:rPr>
              <w:t>+11,7</w:t>
            </w:r>
          </w:p>
        </w:tc>
      </w:tr>
      <w:tr w:rsidR="00FE2A23" w:rsidRPr="001677AF" w14:paraId="6FF964F2" w14:textId="77777777" w:rsidTr="00447AED">
        <w:trPr>
          <w:trHeight w:val="11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576329C0" w14:textId="77777777" w:rsidR="00FE2A23" w:rsidRPr="001677AF" w:rsidRDefault="00FE2A23" w:rsidP="00447AED">
            <w:pPr>
              <w:numPr>
                <w:ilvl w:val="0"/>
                <w:numId w:val="15"/>
              </w:numPr>
              <w:shd w:val="clear" w:color="auto" w:fill="DEEAF6" w:themeFill="accent5" w:themeFillTint="33"/>
              <w:ind w:hanging="357"/>
              <w:contextualSpacing/>
              <w:jc w:val="left"/>
              <w:rPr>
                <w:rFonts w:cs="Times New Roman"/>
                <w:b/>
                <w:bCs/>
                <w:i/>
                <w:iCs/>
                <w:color w:val="000000"/>
                <w:sz w:val="18"/>
                <w:szCs w:val="18"/>
              </w:rPr>
            </w:pPr>
            <w:r w:rsidRPr="001677AF">
              <w:rPr>
                <w:rFonts w:cs="Times New Roman"/>
                <w:b/>
                <w:bCs/>
                <w:i/>
                <w:iCs/>
                <w:color w:val="000000"/>
                <w:sz w:val="18"/>
                <w:szCs w:val="18"/>
              </w:rPr>
              <w:t xml:space="preserve">Développement Humain  </w:t>
            </w:r>
          </w:p>
          <w:p w14:paraId="12459E5E" w14:textId="77777777" w:rsidR="00FE2A23" w:rsidRPr="001677AF" w:rsidRDefault="00FE2A23" w:rsidP="00447AED">
            <w:pPr>
              <w:numPr>
                <w:ilvl w:val="1"/>
                <w:numId w:val="15"/>
              </w:numPr>
              <w:spacing w:line="247" w:lineRule="auto"/>
              <w:ind w:left="453" w:hanging="340"/>
              <w:jc w:val="left"/>
              <w:rPr>
                <w:rFonts w:cs="Times New Roman"/>
                <w:color w:val="000000"/>
                <w:sz w:val="18"/>
                <w:szCs w:val="18"/>
              </w:rPr>
            </w:pPr>
            <w:r w:rsidRPr="001677AF">
              <w:rPr>
                <w:rFonts w:cs="Times New Roman"/>
                <w:color w:val="000000"/>
                <w:sz w:val="18"/>
                <w:szCs w:val="18"/>
              </w:rPr>
              <w:t>Santé</w:t>
            </w:r>
          </w:p>
          <w:p w14:paraId="13D93A0B" w14:textId="77777777" w:rsidR="00FE2A23" w:rsidRPr="001677AF" w:rsidRDefault="00FE2A23" w:rsidP="00447AED">
            <w:pPr>
              <w:numPr>
                <w:ilvl w:val="1"/>
                <w:numId w:val="15"/>
              </w:numPr>
              <w:spacing w:line="247" w:lineRule="auto"/>
              <w:ind w:left="453" w:hanging="340"/>
              <w:jc w:val="left"/>
              <w:rPr>
                <w:rFonts w:cs="Times New Roman"/>
                <w:color w:val="000000"/>
                <w:sz w:val="18"/>
                <w:szCs w:val="18"/>
              </w:rPr>
            </w:pPr>
            <w:r w:rsidRPr="001677AF">
              <w:rPr>
                <w:rFonts w:cs="Times New Roman"/>
                <w:color w:val="000000"/>
                <w:sz w:val="18"/>
                <w:szCs w:val="18"/>
              </w:rPr>
              <w:t xml:space="preserve">Education </w:t>
            </w:r>
          </w:p>
          <w:p w14:paraId="0F946CD3" w14:textId="77777777" w:rsidR="00FE2A23" w:rsidRPr="001677AF" w:rsidRDefault="00FE2A23" w:rsidP="00447AED">
            <w:pPr>
              <w:numPr>
                <w:ilvl w:val="1"/>
                <w:numId w:val="15"/>
              </w:numPr>
              <w:spacing w:line="247" w:lineRule="auto"/>
              <w:ind w:left="453" w:hanging="340"/>
              <w:jc w:val="left"/>
              <w:rPr>
                <w:rFonts w:cs="Times New Roman"/>
                <w:color w:val="000000"/>
                <w:sz w:val="18"/>
                <w:szCs w:val="18"/>
              </w:rPr>
            </w:pPr>
            <w:r w:rsidRPr="001677AF">
              <w:rPr>
                <w:rFonts w:cs="Times New Roman"/>
                <w:color w:val="000000"/>
                <w:sz w:val="18"/>
                <w:szCs w:val="18"/>
              </w:rPr>
              <w:t xml:space="preserve">Protection sociale </w:t>
            </w:r>
          </w:p>
          <w:p w14:paraId="4C1F904D" w14:textId="77777777" w:rsidR="00FE2A23" w:rsidRPr="001677AF" w:rsidRDefault="00FE2A23" w:rsidP="00447AED">
            <w:pPr>
              <w:numPr>
                <w:ilvl w:val="1"/>
                <w:numId w:val="15"/>
              </w:numPr>
              <w:spacing w:line="247" w:lineRule="auto"/>
              <w:ind w:left="453" w:hanging="340"/>
              <w:jc w:val="left"/>
              <w:rPr>
                <w:rFonts w:cs="Times New Roman"/>
                <w:color w:val="000000"/>
                <w:sz w:val="18"/>
                <w:szCs w:val="18"/>
              </w:rPr>
            </w:pPr>
            <w:r w:rsidRPr="001677AF">
              <w:rPr>
                <w:rFonts w:cs="Times New Roman"/>
                <w:color w:val="000000"/>
                <w:sz w:val="18"/>
                <w:szCs w:val="18"/>
              </w:rPr>
              <w:t xml:space="preserve">Environnement durable   </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14:paraId="71EFB5E8" w14:textId="77777777" w:rsidR="00FE2A23" w:rsidRPr="001677AF" w:rsidRDefault="00FE2A23" w:rsidP="00447AED">
            <w:pPr>
              <w:shd w:val="clear" w:color="auto" w:fill="DEEAF6" w:themeFill="accent5" w:themeFillTint="33"/>
              <w:ind w:right="42"/>
              <w:jc w:val="center"/>
              <w:rPr>
                <w:rFonts w:cs="Times New Roman"/>
                <w:b/>
                <w:bCs/>
                <w:color w:val="000000"/>
                <w:sz w:val="18"/>
                <w:szCs w:val="18"/>
              </w:rPr>
            </w:pPr>
            <w:r w:rsidRPr="001677AF">
              <w:rPr>
                <w:rFonts w:cs="Times New Roman"/>
                <w:b/>
                <w:bCs/>
                <w:color w:val="000000"/>
                <w:sz w:val="18"/>
                <w:szCs w:val="18"/>
              </w:rPr>
              <w:t>46,0</w:t>
            </w:r>
          </w:p>
          <w:p w14:paraId="1422809E"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51,0</w:t>
            </w:r>
          </w:p>
          <w:p w14:paraId="0AACE047"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45,9</w:t>
            </w:r>
          </w:p>
          <w:p w14:paraId="2524C415"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30,8</w:t>
            </w:r>
          </w:p>
          <w:p w14:paraId="0E832DA0"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56,1</w:t>
            </w: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597A1E5A" w14:textId="77777777" w:rsidR="00FE2A23" w:rsidRPr="001677AF" w:rsidRDefault="00FE2A23" w:rsidP="00447AED">
            <w:pPr>
              <w:shd w:val="clear" w:color="auto" w:fill="DEEAF6" w:themeFill="accent5" w:themeFillTint="33"/>
              <w:ind w:right="42"/>
              <w:jc w:val="center"/>
              <w:rPr>
                <w:rFonts w:cs="Times New Roman"/>
                <w:color w:val="000000"/>
                <w:sz w:val="18"/>
                <w:szCs w:val="18"/>
              </w:rPr>
            </w:pPr>
            <w:r w:rsidRPr="001677AF">
              <w:rPr>
                <w:rFonts w:cs="Times New Roman"/>
                <w:b/>
                <w:i/>
                <w:color w:val="000000"/>
                <w:sz w:val="18"/>
                <w:szCs w:val="18"/>
              </w:rPr>
              <w:t>38</w:t>
            </w:r>
          </w:p>
          <w:p w14:paraId="3CEB4A9F"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46</w:t>
            </w:r>
          </w:p>
          <w:p w14:paraId="299A8D21"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34</w:t>
            </w:r>
          </w:p>
          <w:p w14:paraId="2924FCE3"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41</w:t>
            </w:r>
          </w:p>
          <w:p w14:paraId="0B065866" w14:textId="77777777" w:rsidR="00FE2A23" w:rsidRPr="001677AF" w:rsidRDefault="00FE2A23" w:rsidP="00447AED">
            <w:pPr>
              <w:ind w:right="42"/>
              <w:jc w:val="center"/>
              <w:rPr>
                <w:rFonts w:cs="Times New Roman"/>
                <w:color w:val="000000"/>
                <w:sz w:val="18"/>
                <w:szCs w:val="18"/>
              </w:rPr>
            </w:pPr>
            <w:r w:rsidRPr="001677AF">
              <w:rPr>
                <w:rFonts w:cs="Times New Roman"/>
                <w:color w:val="000000"/>
                <w:sz w:val="18"/>
                <w:szCs w:val="18"/>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7A02EC" w14:textId="77777777" w:rsidR="00FE2A23" w:rsidRPr="001677AF" w:rsidRDefault="00FE2A23" w:rsidP="00447AED">
            <w:pPr>
              <w:shd w:val="clear" w:color="auto" w:fill="D9E2F3" w:themeFill="accent1" w:themeFillTint="33"/>
              <w:ind w:right="41"/>
              <w:jc w:val="center"/>
              <w:rPr>
                <w:rFonts w:cs="Times New Roman"/>
                <w:b/>
                <w:bCs/>
                <w:sz w:val="18"/>
                <w:szCs w:val="18"/>
              </w:rPr>
            </w:pPr>
            <w:r w:rsidRPr="001677AF">
              <w:rPr>
                <w:rFonts w:cs="Times New Roman"/>
                <w:b/>
                <w:bCs/>
                <w:sz w:val="18"/>
                <w:szCs w:val="18"/>
              </w:rPr>
              <w:t>+2,4</w:t>
            </w:r>
          </w:p>
          <w:p w14:paraId="1CCEBE40" w14:textId="77777777" w:rsidR="00FE2A23" w:rsidRPr="001677AF" w:rsidRDefault="00FE2A23" w:rsidP="00447AED">
            <w:pPr>
              <w:ind w:right="38"/>
              <w:jc w:val="center"/>
              <w:rPr>
                <w:rFonts w:cs="Times New Roman"/>
                <w:sz w:val="18"/>
                <w:szCs w:val="18"/>
              </w:rPr>
            </w:pPr>
            <w:r w:rsidRPr="001677AF">
              <w:rPr>
                <w:rFonts w:cs="Times New Roman"/>
                <w:sz w:val="18"/>
                <w:szCs w:val="18"/>
              </w:rPr>
              <w:t>+6,1</w:t>
            </w:r>
          </w:p>
          <w:p w14:paraId="42655EAA" w14:textId="77777777" w:rsidR="00FE2A23" w:rsidRPr="001677AF" w:rsidRDefault="00FE2A23" w:rsidP="00447AED">
            <w:pPr>
              <w:ind w:right="38"/>
              <w:jc w:val="center"/>
              <w:rPr>
                <w:rFonts w:cs="Times New Roman"/>
                <w:sz w:val="18"/>
                <w:szCs w:val="18"/>
              </w:rPr>
            </w:pPr>
            <w:r w:rsidRPr="001677AF">
              <w:rPr>
                <w:rFonts w:cs="Times New Roman"/>
                <w:sz w:val="18"/>
                <w:szCs w:val="18"/>
              </w:rPr>
              <w:t>+4,8</w:t>
            </w:r>
          </w:p>
          <w:p w14:paraId="45ED6930" w14:textId="77777777" w:rsidR="00FE2A23" w:rsidRPr="001677AF" w:rsidRDefault="00FE2A23" w:rsidP="00447AED">
            <w:pPr>
              <w:ind w:right="41"/>
              <w:jc w:val="center"/>
              <w:rPr>
                <w:rFonts w:cs="Times New Roman"/>
                <w:sz w:val="18"/>
                <w:szCs w:val="18"/>
              </w:rPr>
            </w:pPr>
            <w:r w:rsidRPr="001677AF">
              <w:rPr>
                <w:rFonts w:cs="Times New Roman"/>
                <w:color w:val="FF0000"/>
                <w:sz w:val="18"/>
                <w:szCs w:val="18"/>
              </w:rPr>
              <w:t>-2,5</w:t>
            </w:r>
          </w:p>
          <w:p w14:paraId="3FE93094" w14:textId="77777777" w:rsidR="00FE2A23" w:rsidRPr="001677AF" w:rsidRDefault="00FE2A23" w:rsidP="00447AED">
            <w:pPr>
              <w:ind w:right="41"/>
              <w:jc w:val="center"/>
              <w:rPr>
                <w:rFonts w:cs="Times New Roman"/>
                <w:sz w:val="18"/>
                <w:szCs w:val="18"/>
              </w:rPr>
            </w:pPr>
            <w:r w:rsidRPr="001677AF">
              <w:rPr>
                <w:rFonts w:cs="Times New Roman"/>
                <w:sz w:val="18"/>
                <w:szCs w:val="18"/>
              </w:rPr>
              <w:t>+0,9</w:t>
            </w:r>
          </w:p>
        </w:tc>
      </w:tr>
      <w:tr w:rsidR="00FE2A23" w:rsidRPr="001677AF" w14:paraId="7978E144" w14:textId="77777777" w:rsidTr="00447AED">
        <w:trPr>
          <w:trHeight w:val="11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DA2872F" w14:textId="77777777" w:rsidR="00FE2A23" w:rsidRPr="001677AF" w:rsidRDefault="00FE2A23" w:rsidP="00447AED">
            <w:pPr>
              <w:rPr>
                <w:rFonts w:cs="Times New Roman"/>
                <w:b/>
                <w:color w:val="2E74B5" w:themeColor="accent5" w:themeShade="BF"/>
                <w:sz w:val="18"/>
                <w:szCs w:val="18"/>
              </w:rPr>
            </w:pPr>
            <w:r w:rsidRPr="003E1814">
              <w:rPr>
                <w:rFonts w:cs="Times New Roman"/>
                <w:b/>
                <w:color w:val="2E74B5" w:themeColor="accent5" w:themeShade="BF"/>
                <w:sz w:val="18"/>
                <w:szCs w:val="18"/>
              </w:rPr>
              <w:t xml:space="preserve">Indice </w:t>
            </w:r>
            <w:r w:rsidRPr="001677AF">
              <w:rPr>
                <w:rFonts w:cs="Times New Roman"/>
                <w:b/>
                <w:color w:val="2E74B5" w:themeColor="accent5" w:themeShade="BF"/>
                <w:sz w:val="18"/>
                <w:szCs w:val="18"/>
              </w:rPr>
              <w:t>globale République du Congo</w:t>
            </w:r>
          </w:p>
          <w:p w14:paraId="6F28E5DF" w14:textId="77777777" w:rsidR="00FE2A23" w:rsidRPr="001677AF" w:rsidRDefault="00FE2A23" w:rsidP="00447AED">
            <w:pPr>
              <w:rPr>
                <w:rFonts w:cs="Times New Roman"/>
                <w:bCs/>
                <w:color w:val="000000"/>
                <w:sz w:val="18"/>
                <w:szCs w:val="18"/>
              </w:rPr>
            </w:pPr>
            <w:r w:rsidRPr="001677AF">
              <w:rPr>
                <w:rFonts w:cs="Times New Roman"/>
                <w:bCs/>
                <w:sz w:val="18"/>
                <w:szCs w:val="18"/>
              </w:rPr>
              <w:t xml:space="preserve">Moyenne Afrique </w:t>
            </w:r>
          </w:p>
        </w:tc>
        <w:tc>
          <w:tcPr>
            <w:tcW w:w="85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F078703" w14:textId="77777777" w:rsidR="00FE2A23" w:rsidRPr="001677AF" w:rsidRDefault="00FE2A23" w:rsidP="00447AED">
            <w:pPr>
              <w:ind w:right="42"/>
              <w:jc w:val="center"/>
              <w:rPr>
                <w:rFonts w:cs="Times New Roman"/>
                <w:b/>
                <w:color w:val="2E74B5" w:themeColor="accent5" w:themeShade="BF"/>
                <w:sz w:val="18"/>
                <w:szCs w:val="18"/>
              </w:rPr>
            </w:pPr>
            <w:r w:rsidRPr="001677AF">
              <w:rPr>
                <w:rFonts w:cs="Times New Roman"/>
                <w:b/>
                <w:color w:val="2E74B5" w:themeColor="accent5" w:themeShade="BF"/>
                <w:sz w:val="18"/>
                <w:szCs w:val="18"/>
              </w:rPr>
              <w:t>36,1</w:t>
            </w:r>
          </w:p>
          <w:p w14:paraId="2ED34041" w14:textId="77777777" w:rsidR="00FE2A23" w:rsidRPr="001677AF" w:rsidRDefault="00FE2A23" w:rsidP="00447AED">
            <w:pPr>
              <w:ind w:right="42"/>
              <w:jc w:val="center"/>
              <w:rPr>
                <w:rFonts w:cs="Times New Roman"/>
                <w:color w:val="000000"/>
                <w:sz w:val="18"/>
                <w:szCs w:val="18"/>
              </w:rPr>
            </w:pPr>
            <w:r w:rsidRPr="001677AF">
              <w:rPr>
                <w:rFonts w:cs="Times New Roman"/>
                <w:sz w:val="18"/>
                <w:szCs w:val="18"/>
              </w:rPr>
              <w:t>48,8</w:t>
            </w:r>
          </w:p>
        </w:tc>
        <w:tc>
          <w:tcPr>
            <w:tcW w:w="98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954BFFF" w14:textId="77777777" w:rsidR="00FE2A23" w:rsidRPr="001677AF" w:rsidRDefault="00FE2A23" w:rsidP="00447AED">
            <w:pPr>
              <w:ind w:right="42"/>
              <w:jc w:val="center"/>
              <w:rPr>
                <w:rFonts w:cs="Times New Roman"/>
                <w:color w:val="000000"/>
                <w:sz w:val="18"/>
                <w:szCs w:val="18"/>
              </w:rPr>
            </w:pPr>
            <w:r w:rsidRPr="001677AF">
              <w:rPr>
                <w:rFonts w:cs="Times New Roman"/>
                <w:b/>
                <w:color w:val="2E74B5" w:themeColor="accent5" w:themeShade="BF"/>
                <w:sz w:val="18"/>
                <w:szCs w:val="18"/>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356974B" w14:textId="77777777" w:rsidR="00FE2A23" w:rsidRPr="001677AF" w:rsidRDefault="00FE2A23" w:rsidP="00447AED">
            <w:pPr>
              <w:ind w:right="40"/>
              <w:jc w:val="center"/>
              <w:rPr>
                <w:rFonts w:cs="Times New Roman"/>
                <w:b/>
                <w:bCs/>
                <w:color w:val="FF0000"/>
                <w:sz w:val="18"/>
                <w:szCs w:val="18"/>
              </w:rPr>
            </w:pPr>
            <w:r w:rsidRPr="001677AF">
              <w:rPr>
                <w:rFonts w:cs="Times New Roman"/>
                <w:b/>
                <w:bCs/>
                <w:color w:val="FF0000"/>
                <w:sz w:val="18"/>
                <w:szCs w:val="18"/>
              </w:rPr>
              <w:t>-0,2</w:t>
            </w:r>
          </w:p>
          <w:p w14:paraId="6BF6E33F" w14:textId="77777777" w:rsidR="00FE2A23" w:rsidRPr="001677AF" w:rsidRDefault="00FE2A23" w:rsidP="00447AED">
            <w:pPr>
              <w:ind w:right="40"/>
              <w:jc w:val="center"/>
              <w:rPr>
                <w:rFonts w:cs="Times New Roman"/>
                <w:b/>
                <w:bCs/>
                <w:sz w:val="18"/>
                <w:szCs w:val="18"/>
              </w:rPr>
            </w:pPr>
            <w:r w:rsidRPr="001677AF">
              <w:rPr>
                <w:rFonts w:cs="Times New Roman"/>
                <w:b/>
                <w:bCs/>
                <w:sz w:val="18"/>
                <w:szCs w:val="18"/>
              </w:rPr>
              <w:t>+1,2</w:t>
            </w:r>
          </w:p>
        </w:tc>
      </w:tr>
    </w:tbl>
    <w:p w14:paraId="2D66F7CC" w14:textId="6B999770" w:rsidR="00FE2A23" w:rsidRDefault="00FE2A23" w:rsidP="00FE2A23">
      <w:pPr>
        <w:rPr>
          <w:rFonts w:eastAsia="Times New Roman" w:cs="Times New Roman"/>
          <w:color w:val="000000"/>
          <w:sz w:val="16"/>
          <w:szCs w:val="23"/>
          <w:lang w:eastAsia="fr-FR"/>
        </w:rPr>
      </w:pPr>
      <w:r>
        <w:rPr>
          <w:rFonts w:eastAsia="Times New Roman" w:cs="Times New Roman"/>
          <w:color w:val="000000"/>
          <w:lang w:eastAsia="fr-FR"/>
        </w:rPr>
        <w:t xml:space="preserve">                      </w:t>
      </w:r>
      <w:r w:rsidR="00B97EE6">
        <w:rPr>
          <w:rFonts w:eastAsia="Times New Roman" w:cs="Times New Roman"/>
          <w:color w:val="000000"/>
          <w:lang w:eastAsia="fr-FR"/>
        </w:rPr>
        <w:t xml:space="preserve">  </w:t>
      </w:r>
      <w:r w:rsidRPr="001677AF">
        <w:rPr>
          <w:rFonts w:eastAsia="Times New Roman" w:cs="Times New Roman"/>
          <w:color w:val="000000"/>
          <w:sz w:val="16"/>
          <w:szCs w:val="23"/>
          <w:lang w:eastAsia="fr-FR"/>
        </w:rPr>
        <w:t>Source</w:t>
      </w:r>
      <w:r w:rsidRPr="001677AF">
        <w:rPr>
          <w:rFonts w:eastAsia="Times New Roman" w:cs="Times New Roman"/>
          <w:color w:val="000000"/>
          <w:sz w:val="16"/>
          <w:lang w:eastAsia="fr-FR"/>
        </w:rPr>
        <w:t xml:space="preserve"> </w:t>
      </w:r>
      <w:r w:rsidRPr="001677AF">
        <w:rPr>
          <w:rFonts w:eastAsia="Times New Roman" w:cs="Times New Roman"/>
          <w:color w:val="000000"/>
          <w:sz w:val="16"/>
          <w:szCs w:val="23"/>
          <w:lang w:eastAsia="fr-FR"/>
        </w:rPr>
        <w:t>: Fondation Mo Ibrahim :  Evolution de l</w:t>
      </w:r>
      <w:r w:rsidR="00D42BC6">
        <w:rPr>
          <w:rFonts w:eastAsia="Times New Roman" w:cs="Times New Roman"/>
          <w:color w:val="000000"/>
          <w:sz w:val="16"/>
          <w:szCs w:val="23"/>
          <w:lang w:eastAsia="fr-FR"/>
        </w:rPr>
        <w:t>’</w:t>
      </w:r>
      <w:r w:rsidRPr="001677AF">
        <w:rPr>
          <w:rFonts w:eastAsia="Times New Roman" w:cs="Times New Roman"/>
          <w:color w:val="000000"/>
          <w:sz w:val="16"/>
          <w:szCs w:val="23"/>
          <w:lang w:eastAsia="fr-FR"/>
        </w:rPr>
        <w:t>Index Ibrahim, Rapport annuel 2020</w:t>
      </w:r>
    </w:p>
    <w:p w14:paraId="623D1DF5" w14:textId="77777777" w:rsidR="00FE2A23" w:rsidRPr="00710EF2" w:rsidRDefault="00FE2A23" w:rsidP="00FE2A23">
      <w:pPr>
        <w:rPr>
          <w:rFonts w:eastAsia="Times New Roman" w:cs="Times New Roman"/>
          <w:color w:val="000000"/>
          <w:sz w:val="16"/>
          <w:szCs w:val="23"/>
          <w:lang w:eastAsia="fr-FR"/>
        </w:rPr>
      </w:pPr>
    </w:p>
    <w:p w14:paraId="5DB31978" w14:textId="5F97DFFC" w:rsidR="00FE2A23" w:rsidRDefault="00FE2A23" w:rsidP="00103970">
      <w:pPr>
        <w:pStyle w:val="Paragraphedeliste"/>
        <w:numPr>
          <w:ilvl w:val="0"/>
          <w:numId w:val="105"/>
        </w:numPr>
        <w:ind w:left="357" w:hanging="357"/>
        <w:rPr>
          <w:rFonts w:cs="Times New Roman"/>
        </w:rPr>
      </w:pPr>
      <w:r>
        <w:rPr>
          <w:rFonts w:cs="Times New Roman"/>
        </w:rPr>
        <w:t xml:space="preserve">Au niveau démocratique, le pays organise régulièrement </w:t>
      </w:r>
      <w:r w:rsidR="00194606">
        <w:rPr>
          <w:rFonts w:cs="Times New Roman"/>
        </w:rPr>
        <w:t>d</w:t>
      </w:r>
      <w:r>
        <w:rPr>
          <w:rFonts w:cs="Times New Roman"/>
        </w:rPr>
        <w:t>es élections</w:t>
      </w:r>
      <w:r w:rsidR="002A21EF">
        <w:rPr>
          <w:rFonts w:cs="Times New Roman"/>
        </w:rPr>
        <w:t>, mais</w:t>
      </w:r>
      <w:r>
        <w:rPr>
          <w:rFonts w:cs="Times New Roman"/>
        </w:rPr>
        <w:t xml:space="preserve"> les partis politiques d</w:t>
      </w:r>
      <w:r w:rsidR="00D42BC6">
        <w:rPr>
          <w:rFonts w:cs="Times New Roman"/>
        </w:rPr>
        <w:t>’</w:t>
      </w:r>
      <w:r>
        <w:rPr>
          <w:rFonts w:cs="Times New Roman"/>
        </w:rPr>
        <w:t>opposition et la société civile continuent toujours à appeler à un vrai dialogue pour une gouvernance politique plus inclusive, des institutions publiques impartiales dans la gestion des affaires du pays et le respect des espaces d</w:t>
      </w:r>
      <w:r w:rsidR="00D42BC6">
        <w:rPr>
          <w:rFonts w:cs="Times New Roman"/>
        </w:rPr>
        <w:t>’</w:t>
      </w:r>
      <w:r>
        <w:rPr>
          <w:rFonts w:cs="Times New Roman"/>
        </w:rPr>
        <w:t xml:space="preserve">expression et de la liberté de la presse. </w:t>
      </w:r>
      <w:r w:rsidRPr="00E060B5">
        <w:rPr>
          <w:rFonts w:cs="Times New Roman"/>
        </w:rPr>
        <w:t>Selon les résultats confirmés par la Cour constitutionnelle le 6 avril</w:t>
      </w:r>
      <w:r w:rsidR="00044A54">
        <w:rPr>
          <w:rFonts w:cs="Times New Roman"/>
        </w:rPr>
        <w:t xml:space="preserve"> 2021</w:t>
      </w:r>
      <w:r w:rsidRPr="00E060B5">
        <w:rPr>
          <w:rFonts w:cs="Times New Roman"/>
        </w:rPr>
        <w:t>, le président sortant qui dirige le pays depuis près de quatre décennies, a obtenu 88,4 % des suffrages exprimés (contre 60,2 % en 2016). Le principal candidat de l</w:t>
      </w:r>
      <w:r w:rsidR="00D42BC6">
        <w:rPr>
          <w:rFonts w:cs="Times New Roman"/>
        </w:rPr>
        <w:t>’</w:t>
      </w:r>
      <w:r w:rsidRPr="00E060B5">
        <w:rPr>
          <w:rFonts w:cs="Times New Roman"/>
        </w:rPr>
        <w:t xml:space="preserve">opposition, qui a succombé au COVID-19 immédiatement après le vote du 21 mars, a obtenu 7,8 % des voix. Le taux de participation a été </w:t>
      </w:r>
      <w:r w:rsidR="004B52D7">
        <w:rPr>
          <w:rFonts w:cs="Times New Roman"/>
        </w:rPr>
        <w:t xml:space="preserve">estimé </w:t>
      </w:r>
      <w:r w:rsidRPr="00E060B5">
        <w:rPr>
          <w:rFonts w:cs="Times New Roman"/>
        </w:rPr>
        <w:t>à 67 %, malgré les appels au boycott lancés par les principales figures de l</w:t>
      </w:r>
      <w:r w:rsidR="00D42BC6">
        <w:rPr>
          <w:rFonts w:cs="Times New Roman"/>
        </w:rPr>
        <w:t>’</w:t>
      </w:r>
      <w:r w:rsidRPr="00E060B5">
        <w:rPr>
          <w:rFonts w:cs="Times New Roman"/>
        </w:rPr>
        <w:t>opposition et le maintien en détention de</w:t>
      </w:r>
      <w:r w:rsidR="004B52D7">
        <w:rPr>
          <w:rFonts w:cs="Times New Roman"/>
        </w:rPr>
        <w:t xml:space="preserve"> certain</w:t>
      </w:r>
      <w:r w:rsidRPr="00E060B5">
        <w:rPr>
          <w:rFonts w:cs="Times New Roman"/>
        </w:rPr>
        <w:t xml:space="preserve">s </w:t>
      </w:r>
      <w:r w:rsidR="004B52D7">
        <w:rPr>
          <w:rFonts w:cs="Times New Roman"/>
        </w:rPr>
        <w:t>oppos</w:t>
      </w:r>
      <w:r w:rsidR="004B52D7" w:rsidRPr="00E060B5">
        <w:rPr>
          <w:rFonts w:cs="Times New Roman"/>
        </w:rPr>
        <w:t xml:space="preserve">ants </w:t>
      </w:r>
      <w:r w:rsidRPr="00E060B5">
        <w:rPr>
          <w:rFonts w:cs="Times New Roman"/>
        </w:rPr>
        <w:t xml:space="preserve">politiques. </w:t>
      </w:r>
      <w:r w:rsidRPr="00D12694">
        <w:rPr>
          <w:rFonts w:cs="Times New Roman"/>
        </w:rPr>
        <w:t>L</w:t>
      </w:r>
      <w:r w:rsidRPr="00E060B5">
        <w:rPr>
          <w:rFonts w:cs="Times New Roman"/>
        </w:rPr>
        <w:t>es équipes d</w:t>
      </w:r>
      <w:r w:rsidR="00D42BC6">
        <w:rPr>
          <w:rFonts w:cs="Times New Roman"/>
        </w:rPr>
        <w:t>’</w:t>
      </w:r>
      <w:r w:rsidRPr="00E060B5">
        <w:rPr>
          <w:rFonts w:cs="Times New Roman"/>
        </w:rPr>
        <w:t>observateurs de l</w:t>
      </w:r>
      <w:r w:rsidR="00D42BC6">
        <w:rPr>
          <w:rFonts w:cs="Times New Roman"/>
        </w:rPr>
        <w:t>’</w:t>
      </w:r>
      <w:r w:rsidRPr="00E060B5">
        <w:rPr>
          <w:rFonts w:cs="Times New Roman"/>
        </w:rPr>
        <w:t xml:space="preserve">Union africaine (UA), de la Communauté </w:t>
      </w:r>
      <w:r>
        <w:rPr>
          <w:rFonts w:cs="Times New Roman"/>
        </w:rPr>
        <w:t>E</w:t>
      </w:r>
      <w:r w:rsidRPr="00E060B5">
        <w:rPr>
          <w:rFonts w:cs="Times New Roman"/>
        </w:rPr>
        <w:t>conomique des États de l</w:t>
      </w:r>
      <w:r w:rsidR="00D42BC6">
        <w:rPr>
          <w:rFonts w:cs="Times New Roman"/>
        </w:rPr>
        <w:t>’</w:t>
      </w:r>
      <w:r w:rsidRPr="00E060B5">
        <w:rPr>
          <w:rFonts w:cs="Times New Roman"/>
        </w:rPr>
        <w:t xml:space="preserve">Afrique </w:t>
      </w:r>
      <w:r>
        <w:rPr>
          <w:rFonts w:cs="Times New Roman"/>
        </w:rPr>
        <w:t>C</w:t>
      </w:r>
      <w:r w:rsidRPr="00E060B5">
        <w:rPr>
          <w:rFonts w:cs="Times New Roman"/>
        </w:rPr>
        <w:t>entrale (CEEAC) et de la Conférence internationale sur la région des Grands Lacs (CIRGL) ont salué une élection pacifique. Elles ont également recommandé de consolider le dialogue politique et d</w:t>
      </w:r>
      <w:r w:rsidR="00D42BC6">
        <w:rPr>
          <w:rFonts w:cs="Times New Roman"/>
        </w:rPr>
        <w:t>’</w:t>
      </w:r>
      <w:r w:rsidRPr="00E060B5">
        <w:rPr>
          <w:rFonts w:cs="Times New Roman"/>
        </w:rPr>
        <w:t>accroître la transparence et l</w:t>
      </w:r>
      <w:r w:rsidR="00D42BC6">
        <w:rPr>
          <w:rFonts w:cs="Times New Roman"/>
        </w:rPr>
        <w:t>’</w:t>
      </w:r>
      <w:r w:rsidRPr="00E060B5">
        <w:rPr>
          <w:rFonts w:cs="Times New Roman"/>
        </w:rPr>
        <w:t>indépendance des processus électoraux à l</w:t>
      </w:r>
      <w:r w:rsidR="00D42BC6">
        <w:rPr>
          <w:rFonts w:cs="Times New Roman"/>
        </w:rPr>
        <w:t>’</w:t>
      </w:r>
      <w:r w:rsidRPr="00E060B5">
        <w:rPr>
          <w:rFonts w:cs="Times New Roman"/>
        </w:rPr>
        <w:t>avenir.</w:t>
      </w:r>
    </w:p>
    <w:p w14:paraId="3AE4E5CA" w14:textId="4BCE0429" w:rsidR="00FE2A23" w:rsidRPr="00767CE6" w:rsidRDefault="00FE2A23" w:rsidP="00103970">
      <w:pPr>
        <w:pStyle w:val="Paragraphedeliste"/>
        <w:numPr>
          <w:ilvl w:val="0"/>
          <w:numId w:val="105"/>
        </w:numPr>
        <w:ind w:left="357" w:hanging="357"/>
        <w:rPr>
          <w:rFonts w:cs="Times New Roman"/>
        </w:rPr>
      </w:pPr>
      <w:r w:rsidRPr="00767CE6">
        <w:rPr>
          <w:rFonts w:cs="Times New Roman"/>
        </w:rPr>
        <w:t xml:space="preserve">Alors que le Président entame son quatrième mandat consécutif, les questions de gouvernance </w:t>
      </w:r>
      <w:r>
        <w:rPr>
          <w:rFonts w:cs="Times New Roman"/>
        </w:rPr>
        <w:t>démocratique</w:t>
      </w:r>
      <w:r w:rsidRPr="00767CE6">
        <w:rPr>
          <w:rFonts w:cs="Times New Roman"/>
        </w:rPr>
        <w:t xml:space="preserve"> continuent de peser </w:t>
      </w:r>
      <w:r w:rsidR="004B52D7">
        <w:rPr>
          <w:rFonts w:cs="Times New Roman"/>
        </w:rPr>
        <w:t xml:space="preserve">plus que jamais </w:t>
      </w:r>
      <w:r w:rsidRPr="00767CE6">
        <w:rPr>
          <w:rFonts w:cs="Times New Roman"/>
        </w:rPr>
        <w:t>sur l</w:t>
      </w:r>
      <w:r>
        <w:rPr>
          <w:rFonts w:cs="Times New Roman"/>
        </w:rPr>
        <w:t>e processus de consolidation de l</w:t>
      </w:r>
      <w:r w:rsidR="00D42BC6">
        <w:rPr>
          <w:rFonts w:cs="Times New Roman"/>
        </w:rPr>
        <w:t>’</w:t>
      </w:r>
      <w:r>
        <w:rPr>
          <w:rFonts w:cs="Times New Roman"/>
        </w:rPr>
        <w:t xml:space="preserve">état de droit et de la </w:t>
      </w:r>
      <w:r w:rsidRPr="00767CE6">
        <w:rPr>
          <w:rFonts w:cs="Times New Roman"/>
        </w:rPr>
        <w:t>démocratie congolaise, sur fond d</w:t>
      </w:r>
      <w:r>
        <w:rPr>
          <w:rFonts w:cs="Times New Roman"/>
        </w:rPr>
        <w:t>e</w:t>
      </w:r>
      <w:r w:rsidRPr="00767CE6">
        <w:rPr>
          <w:rFonts w:cs="Times New Roman"/>
        </w:rPr>
        <w:t xml:space="preserve"> crise économique et financière prolongée </w:t>
      </w:r>
      <w:r>
        <w:rPr>
          <w:rFonts w:cs="Times New Roman"/>
        </w:rPr>
        <w:t xml:space="preserve">et </w:t>
      </w:r>
      <w:r w:rsidRPr="00767CE6">
        <w:rPr>
          <w:rFonts w:cs="Times New Roman"/>
        </w:rPr>
        <w:t xml:space="preserve">alimentée par une dette extérieure insoutenable. </w:t>
      </w:r>
      <w:r>
        <w:rPr>
          <w:rFonts w:cs="Times New Roman"/>
        </w:rPr>
        <w:t>L</w:t>
      </w:r>
      <w:r w:rsidRPr="00767CE6">
        <w:rPr>
          <w:rFonts w:cs="Times New Roman"/>
        </w:rPr>
        <w:t xml:space="preserve">es forces vives </w:t>
      </w:r>
      <w:r>
        <w:rPr>
          <w:rFonts w:cs="Times New Roman"/>
        </w:rPr>
        <w:t xml:space="preserve">du pays </w:t>
      </w:r>
      <w:r w:rsidRPr="00767CE6">
        <w:rPr>
          <w:rFonts w:cs="Times New Roman"/>
        </w:rPr>
        <w:t xml:space="preserve">arrivent à trouver des solutions pérennes aux défis qui </w:t>
      </w:r>
      <w:r w:rsidRPr="00767CE6">
        <w:rPr>
          <w:rFonts w:cs="Times New Roman"/>
        </w:rPr>
        <w:lastRenderedPageBreak/>
        <w:t>affectent le pays</w:t>
      </w:r>
      <w:r>
        <w:rPr>
          <w:rFonts w:cs="Times New Roman"/>
        </w:rPr>
        <w:t> ; e</w:t>
      </w:r>
      <w:r w:rsidRPr="00767CE6">
        <w:rPr>
          <w:rFonts w:cs="Times New Roman"/>
        </w:rPr>
        <w:t xml:space="preserve">n 2019 et 2020, le </w:t>
      </w:r>
      <w:r>
        <w:rPr>
          <w:rFonts w:cs="Times New Roman"/>
        </w:rPr>
        <w:t>C</w:t>
      </w:r>
      <w:r w:rsidRPr="00767CE6">
        <w:rPr>
          <w:rFonts w:cs="Times New Roman"/>
        </w:rPr>
        <w:t>onseil National de Dialogue national (CND), mandaté par la Constitution, a mené une série de consultations avec les principales parties prenantes du pays pour tenter d</w:t>
      </w:r>
      <w:r w:rsidR="00D42BC6">
        <w:rPr>
          <w:rFonts w:cs="Times New Roman"/>
        </w:rPr>
        <w:t>’</w:t>
      </w:r>
      <w:r w:rsidRPr="00767CE6">
        <w:rPr>
          <w:rFonts w:cs="Times New Roman"/>
        </w:rPr>
        <w:t xml:space="preserve">identifier les problèmes critiques et a formulé des recommandations au </w:t>
      </w:r>
      <w:r>
        <w:rPr>
          <w:rFonts w:cs="Times New Roman"/>
        </w:rPr>
        <w:t>C</w:t>
      </w:r>
      <w:r w:rsidRPr="00767CE6">
        <w:rPr>
          <w:rFonts w:cs="Times New Roman"/>
        </w:rPr>
        <w:t>hef de l</w:t>
      </w:r>
      <w:r w:rsidR="00D42BC6">
        <w:rPr>
          <w:rFonts w:cs="Times New Roman"/>
        </w:rPr>
        <w:t>’</w:t>
      </w:r>
      <w:r w:rsidRPr="00767CE6">
        <w:rPr>
          <w:rFonts w:cs="Times New Roman"/>
        </w:rPr>
        <w:t xml:space="preserve">État, </w:t>
      </w:r>
      <w:proofErr w:type="gramStart"/>
      <w:r w:rsidRPr="00767CE6">
        <w:rPr>
          <w:rFonts w:cs="Times New Roman"/>
        </w:rPr>
        <w:t>seul habilité</w:t>
      </w:r>
      <w:proofErr w:type="gramEnd"/>
      <w:r w:rsidRPr="00767CE6">
        <w:rPr>
          <w:rFonts w:cs="Times New Roman"/>
        </w:rPr>
        <w:t xml:space="preserve"> à convoquer </w:t>
      </w:r>
      <w:r>
        <w:rPr>
          <w:rFonts w:cs="Times New Roman"/>
        </w:rPr>
        <w:t xml:space="preserve">le </w:t>
      </w:r>
      <w:r w:rsidRPr="00767CE6">
        <w:rPr>
          <w:rFonts w:cs="Times New Roman"/>
        </w:rPr>
        <w:t>dialogue</w:t>
      </w:r>
      <w:r>
        <w:rPr>
          <w:rFonts w:cs="Times New Roman"/>
        </w:rPr>
        <w:t xml:space="preserve"> national</w:t>
      </w:r>
      <w:r w:rsidRPr="00767CE6">
        <w:rPr>
          <w:rFonts w:cs="Times New Roman"/>
        </w:rPr>
        <w:t>. À ce jour, ces recommandations de dialogue sont toujours en attente</w:t>
      </w:r>
      <w:r w:rsidR="004B52D7">
        <w:rPr>
          <w:rFonts w:cs="Times New Roman"/>
        </w:rPr>
        <w:t xml:space="preserve"> d’application</w:t>
      </w:r>
      <w:r w:rsidRPr="00767CE6">
        <w:rPr>
          <w:rFonts w:cs="Times New Roman"/>
        </w:rPr>
        <w:t xml:space="preserve">. Cela interpelle </w:t>
      </w:r>
      <w:r w:rsidR="004B52D7">
        <w:rPr>
          <w:rFonts w:cs="Times New Roman"/>
        </w:rPr>
        <w:t>aussi bien la majorité que l’opposition sur l</w:t>
      </w:r>
      <w:r w:rsidR="00D42BC6">
        <w:rPr>
          <w:rFonts w:cs="Times New Roman"/>
        </w:rPr>
        <w:t>’</w:t>
      </w:r>
      <w:r>
        <w:rPr>
          <w:rFonts w:cs="Times New Roman"/>
        </w:rPr>
        <w:t xml:space="preserve">urgence </w:t>
      </w:r>
      <w:r w:rsidR="004B52D7">
        <w:rPr>
          <w:rFonts w:cs="Times New Roman"/>
        </w:rPr>
        <w:t>de trouver des</w:t>
      </w:r>
      <w:r w:rsidRPr="00767CE6">
        <w:rPr>
          <w:rFonts w:cs="Times New Roman"/>
        </w:rPr>
        <w:t xml:space="preserve"> compromis acceptables pour tous </w:t>
      </w:r>
      <w:r>
        <w:rPr>
          <w:rFonts w:cs="Times New Roman"/>
        </w:rPr>
        <w:t>en vue d</w:t>
      </w:r>
      <w:r w:rsidR="00D42BC6">
        <w:rPr>
          <w:rFonts w:cs="Times New Roman"/>
        </w:rPr>
        <w:t>’</w:t>
      </w:r>
      <w:r w:rsidR="004B52D7">
        <w:rPr>
          <w:rFonts w:cs="Times New Roman"/>
        </w:rPr>
        <w:t>établir</w:t>
      </w:r>
      <w:r>
        <w:rPr>
          <w:rFonts w:cs="Times New Roman"/>
        </w:rPr>
        <w:t xml:space="preserve"> </w:t>
      </w:r>
      <w:r w:rsidRPr="00767CE6">
        <w:rPr>
          <w:rFonts w:cs="Times New Roman"/>
        </w:rPr>
        <w:t xml:space="preserve">un nouveau contrat social et politique </w:t>
      </w:r>
      <w:r>
        <w:rPr>
          <w:rFonts w:cs="Times New Roman"/>
        </w:rPr>
        <w:t xml:space="preserve">selon une vision prospective de la gouvernance dans ses multiples dimensions </w:t>
      </w:r>
      <w:r w:rsidR="004B52D7">
        <w:rPr>
          <w:rFonts w:cs="Times New Roman"/>
        </w:rPr>
        <w:t>du fait que</w:t>
      </w:r>
      <w:r w:rsidRPr="00767CE6">
        <w:rPr>
          <w:rFonts w:cs="Times New Roman"/>
        </w:rPr>
        <w:t xml:space="preserve"> le Congo est confronté à une crise multidimensionnelle et multiforme qui, si elle n</w:t>
      </w:r>
      <w:r w:rsidR="00D42BC6">
        <w:rPr>
          <w:rFonts w:cs="Times New Roman"/>
        </w:rPr>
        <w:t>’</w:t>
      </w:r>
      <w:r w:rsidRPr="00767CE6">
        <w:rPr>
          <w:rFonts w:cs="Times New Roman"/>
        </w:rPr>
        <w:t>est pas traitée</w:t>
      </w:r>
      <w:r>
        <w:rPr>
          <w:rFonts w:cs="Times New Roman"/>
        </w:rPr>
        <w:t xml:space="preserve">, </w:t>
      </w:r>
      <w:r w:rsidRPr="00767CE6">
        <w:rPr>
          <w:rFonts w:cs="Times New Roman"/>
        </w:rPr>
        <w:t xml:space="preserve">peut ébranler les fondements des institutions démocratiques et miner la cohésion sociale du pays. </w:t>
      </w:r>
    </w:p>
    <w:p w14:paraId="7A503E03" w14:textId="40134061" w:rsidR="00FE2A23" w:rsidRPr="00BD07A9" w:rsidRDefault="00FE2A23" w:rsidP="00103970">
      <w:pPr>
        <w:pStyle w:val="Paragraphedeliste"/>
        <w:numPr>
          <w:ilvl w:val="0"/>
          <w:numId w:val="105"/>
        </w:numPr>
        <w:ind w:left="357" w:hanging="357"/>
        <w:rPr>
          <w:rFonts w:cs="Times New Roman"/>
        </w:rPr>
      </w:pPr>
      <w:r>
        <w:rPr>
          <w:rFonts w:cs="Times New Roman"/>
        </w:rPr>
        <w:t>En matière de gouvernance locale, les collectivités locales subissent toujours une centralisation des pouvoirs, après plusieurs tentatives de réformes de l</w:t>
      </w:r>
      <w:r w:rsidR="00D42BC6">
        <w:rPr>
          <w:rFonts w:cs="Times New Roman"/>
        </w:rPr>
        <w:t>’</w:t>
      </w:r>
      <w:r>
        <w:rPr>
          <w:rFonts w:cs="Times New Roman"/>
        </w:rPr>
        <w:t xml:space="preserve">administration centrale et des collectivités locales. </w:t>
      </w:r>
      <w:r w:rsidRPr="00BD07A9">
        <w:rPr>
          <w:rFonts w:cs="Times New Roman"/>
        </w:rPr>
        <w:t xml:space="preserve">La décentralisation au Congo a du mal </w:t>
      </w:r>
      <w:r>
        <w:rPr>
          <w:rFonts w:cs="Times New Roman"/>
        </w:rPr>
        <w:t xml:space="preserve">à </w:t>
      </w:r>
      <w:r w:rsidRPr="00BD07A9">
        <w:rPr>
          <w:rFonts w:cs="Times New Roman"/>
        </w:rPr>
        <w:t>être effective depuis plusieurs années, après plusieurs études</w:t>
      </w:r>
      <w:r>
        <w:rPr>
          <w:rFonts w:cs="Times New Roman"/>
        </w:rPr>
        <w:t xml:space="preserve"> et </w:t>
      </w:r>
      <w:r w:rsidRPr="00BD07A9">
        <w:rPr>
          <w:rFonts w:cs="Times New Roman"/>
        </w:rPr>
        <w:t xml:space="preserve">appuis du Système des Nations Unies </w:t>
      </w:r>
      <w:r>
        <w:rPr>
          <w:rFonts w:cs="Times New Roman"/>
        </w:rPr>
        <w:t>et d</w:t>
      </w:r>
      <w:r w:rsidR="00D42BC6">
        <w:rPr>
          <w:rFonts w:cs="Times New Roman"/>
        </w:rPr>
        <w:t>’</w:t>
      </w:r>
      <w:r>
        <w:rPr>
          <w:rFonts w:cs="Times New Roman"/>
        </w:rPr>
        <w:t xml:space="preserve">autres partenaires </w:t>
      </w:r>
      <w:proofErr w:type="gramStart"/>
      <w:r>
        <w:rPr>
          <w:rFonts w:cs="Times New Roman"/>
        </w:rPr>
        <w:t>au</w:t>
      </w:r>
      <w:proofErr w:type="gramEnd"/>
      <w:r>
        <w:rPr>
          <w:rFonts w:cs="Times New Roman"/>
        </w:rPr>
        <w:t xml:space="preserve"> plan national et au niveau départemental débouchant sur une </w:t>
      </w:r>
      <w:r w:rsidRPr="00BD07A9">
        <w:rPr>
          <w:rFonts w:cs="Times New Roman"/>
        </w:rPr>
        <w:t>politique nationale de décentralisation et de développement local</w:t>
      </w:r>
      <w:r>
        <w:rPr>
          <w:rFonts w:cs="Times New Roman"/>
        </w:rPr>
        <w:t xml:space="preserve"> qui a été validée en juillet 2017</w:t>
      </w:r>
      <w:r w:rsidRPr="00BD07A9">
        <w:rPr>
          <w:rFonts w:cs="Times New Roman"/>
        </w:rPr>
        <w:t xml:space="preserve">. La Constitution de 2015 </w:t>
      </w:r>
      <w:r>
        <w:rPr>
          <w:rFonts w:cs="Times New Roman"/>
        </w:rPr>
        <w:t>a</w:t>
      </w:r>
      <w:r w:rsidRPr="00BD07A9">
        <w:rPr>
          <w:rFonts w:cs="Times New Roman"/>
        </w:rPr>
        <w:t xml:space="preserve"> réaffirmé cette option politique pour faire de la décentralisation un levier de la démocratie locale et du développement à la base</w:t>
      </w:r>
      <w:r>
        <w:rPr>
          <w:rFonts w:cs="Times New Roman"/>
        </w:rPr>
        <w:t>. Les collectivités n</w:t>
      </w:r>
      <w:r w:rsidR="00D42BC6">
        <w:rPr>
          <w:rFonts w:cs="Times New Roman"/>
        </w:rPr>
        <w:t>’</w:t>
      </w:r>
      <w:r>
        <w:rPr>
          <w:rFonts w:cs="Times New Roman"/>
        </w:rPr>
        <w:t>ont ni les capacités techniques ni les moyens budgétaires suffisants pour jouer leur rôle de proximité d</w:t>
      </w:r>
      <w:r w:rsidR="00D42BC6">
        <w:rPr>
          <w:rFonts w:cs="Times New Roman"/>
        </w:rPr>
        <w:t>’</w:t>
      </w:r>
      <w:r>
        <w:rPr>
          <w:rFonts w:cs="Times New Roman"/>
        </w:rPr>
        <w:t>une part dans la fourniture des services publics locaux et d</w:t>
      </w:r>
      <w:r w:rsidR="00D42BC6">
        <w:rPr>
          <w:rFonts w:cs="Times New Roman"/>
        </w:rPr>
        <w:t>’</w:t>
      </w:r>
      <w:r>
        <w:rPr>
          <w:rFonts w:cs="Times New Roman"/>
        </w:rPr>
        <w:t>autre part pour être des partenaires stratégiques dans l</w:t>
      </w:r>
      <w:r w:rsidR="00D42BC6">
        <w:rPr>
          <w:rFonts w:cs="Times New Roman"/>
        </w:rPr>
        <w:t>’</w:t>
      </w:r>
      <w:r>
        <w:rPr>
          <w:rFonts w:cs="Times New Roman"/>
        </w:rPr>
        <w:t>accélération de la mise en œuvre des ODD contextualisés selon les atouts et contraintes de chaque département. Le SNU (PNUD) appuie un projet de contextualisation des ODD pour la période de 2020-2024 dans les départements de Sangha et du Kouilou à travers des appuis visant le renforcement des capacités des acteurs locaux et l</w:t>
      </w:r>
      <w:r w:rsidR="00D42BC6">
        <w:rPr>
          <w:rFonts w:cs="Times New Roman"/>
        </w:rPr>
        <w:t>’</w:t>
      </w:r>
      <w:r>
        <w:rPr>
          <w:rFonts w:cs="Times New Roman"/>
        </w:rPr>
        <w:t xml:space="preserve">efficacité de la chaine de Planification-Programmation-Budgétisation intégrant les principaux défis à relever de leurs cibles prioritaires des ODD.   </w:t>
      </w:r>
      <w:r w:rsidRPr="00BD07A9">
        <w:rPr>
          <w:rFonts w:cs="Times New Roman"/>
        </w:rPr>
        <w:t xml:space="preserve"> </w:t>
      </w:r>
    </w:p>
    <w:p w14:paraId="7367EBCD" w14:textId="7E55A480" w:rsidR="00FE2A23" w:rsidRDefault="00FE2A23" w:rsidP="00103970">
      <w:pPr>
        <w:pStyle w:val="Paragraphedeliste"/>
        <w:numPr>
          <w:ilvl w:val="0"/>
          <w:numId w:val="105"/>
        </w:numPr>
        <w:ind w:left="357" w:hanging="357"/>
        <w:rPr>
          <w:rFonts w:cs="Times New Roman"/>
        </w:rPr>
      </w:pPr>
      <w:r>
        <w:rPr>
          <w:rFonts w:cs="Times New Roman"/>
        </w:rPr>
        <w:t>Ainsi, il apparaît clairement que le Congo a des défis majeurs à relever pour les prochaines années au niveau de la gouvernance nationale et locale selon une vision prospective impliquant tous les acteurs nationaux et locaux s</w:t>
      </w:r>
      <w:r w:rsidR="00D42BC6">
        <w:rPr>
          <w:rFonts w:cs="Times New Roman"/>
        </w:rPr>
        <w:t>’</w:t>
      </w:r>
      <w:r>
        <w:rPr>
          <w:rFonts w:cs="Times New Roman"/>
        </w:rPr>
        <w:t>inscrivant dans le cadre d</w:t>
      </w:r>
      <w:r w:rsidR="00D42BC6">
        <w:rPr>
          <w:rFonts w:cs="Times New Roman"/>
        </w:rPr>
        <w:t>’</w:t>
      </w:r>
      <w:r>
        <w:rPr>
          <w:rFonts w:cs="Times New Roman"/>
        </w:rPr>
        <w:t>un projet national de modernisation de l</w:t>
      </w:r>
      <w:r w:rsidR="00D42BC6">
        <w:rPr>
          <w:rFonts w:cs="Times New Roman"/>
        </w:rPr>
        <w:t>’</w:t>
      </w:r>
      <w:r>
        <w:rPr>
          <w:rFonts w:cs="Times New Roman"/>
        </w:rPr>
        <w:t>administration publique et de réforme de l</w:t>
      </w:r>
      <w:r w:rsidR="00D42BC6">
        <w:rPr>
          <w:rFonts w:cs="Times New Roman"/>
        </w:rPr>
        <w:t>’</w:t>
      </w:r>
      <w:r>
        <w:rPr>
          <w:rFonts w:cs="Times New Roman"/>
        </w:rPr>
        <w:t xml:space="preserve">Etat. </w:t>
      </w:r>
      <w:r w:rsidRPr="00767CE6">
        <w:rPr>
          <w:rFonts w:cs="Times New Roman"/>
        </w:rPr>
        <w:t xml:space="preserve"> </w:t>
      </w:r>
      <w:r>
        <w:rPr>
          <w:rFonts w:cs="Times New Roman"/>
        </w:rPr>
        <w:t xml:space="preserve">Plusieurs facteurs déclencheurs et/ou accélérateurs des conflits au Congo sont à prendre en compte dans la mise en œuvre des politiques publiques et les ODD pouvant ralentir ou limiter les progrès socio-économiques du pays ou provoquer des instabilités institutionnelles. Parmi ces facteurs, il y a : </w:t>
      </w:r>
    </w:p>
    <w:p w14:paraId="74CE1B45" w14:textId="710BCF37" w:rsidR="00FE2A23" w:rsidRDefault="00FE2A23" w:rsidP="00FE2A23">
      <w:pPr>
        <w:numPr>
          <w:ilvl w:val="0"/>
          <w:numId w:val="16"/>
        </w:numPr>
        <w:ind w:left="851" w:hanging="284"/>
        <w:rPr>
          <w:rFonts w:cs="Times New Roman"/>
        </w:rPr>
      </w:pPr>
      <w:r w:rsidRPr="002167E2">
        <w:rPr>
          <w:rFonts w:cs="Times New Roman"/>
          <w:i/>
          <w:iCs/>
        </w:rPr>
        <w:t xml:space="preserve">Ethno-régionalisme </w:t>
      </w:r>
      <w:r w:rsidRPr="002167E2">
        <w:rPr>
          <w:rFonts w:cs="Times New Roman"/>
        </w:rPr>
        <w:t>: la littérature existante et les réactions des acteurs politiques identifient les loyautés ethno-régionales comme un facteur négatif ayant un impact sur de nombreux secteurs de la société et l</w:t>
      </w:r>
      <w:r w:rsidR="00D42BC6">
        <w:rPr>
          <w:rFonts w:cs="Times New Roman"/>
        </w:rPr>
        <w:t>’</w:t>
      </w:r>
      <w:r w:rsidRPr="002167E2">
        <w:rPr>
          <w:rFonts w:cs="Times New Roman"/>
        </w:rPr>
        <w:t xml:space="preserve">explication des déficits de gouvernance dans divers secteurs des affaires publiques. La rivalité ethnique, le factionnalisme et la division </w:t>
      </w:r>
      <w:r w:rsidR="00245682">
        <w:rPr>
          <w:rFonts w:cs="Times New Roman"/>
        </w:rPr>
        <w:t>N</w:t>
      </w:r>
      <w:r w:rsidRPr="002167E2">
        <w:rPr>
          <w:rFonts w:cs="Times New Roman"/>
        </w:rPr>
        <w:t>ord-</w:t>
      </w:r>
      <w:r w:rsidR="00245682">
        <w:rPr>
          <w:rFonts w:cs="Times New Roman"/>
        </w:rPr>
        <w:t>S</w:t>
      </w:r>
      <w:r w:rsidRPr="002167E2">
        <w:rPr>
          <w:rFonts w:cs="Times New Roman"/>
        </w:rPr>
        <w:t>ud ont toujours joué un rôle important dans la politique congolaise et constituent encore un défi pour la réalisation de l</w:t>
      </w:r>
      <w:r w:rsidR="00D42BC6">
        <w:rPr>
          <w:rFonts w:cs="Times New Roman"/>
        </w:rPr>
        <w:t>’</w:t>
      </w:r>
      <w:r w:rsidRPr="002167E2">
        <w:rPr>
          <w:rFonts w:cs="Times New Roman"/>
        </w:rPr>
        <w:t>Agenda 2030 ;</w:t>
      </w:r>
    </w:p>
    <w:p w14:paraId="21F91364" w14:textId="01F2E274" w:rsidR="00FE2A23" w:rsidRPr="00EE3BE3" w:rsidRDefault="00FE2A23" w:rsidP="00FE2A23">
      <w:pPr>
        <w:numPr>
          <w:ilvl w:val="0"/>
          <w:numId w:val="16"/>
        </w:numPr>
        <w:ind w:left="851" w:hanging="284"/>
        <w:rPr>
          <w:rFonts w:cs="Times New Roman"/>
        </w:rPr>
      </w:pPr>
      <w:r w:rsidRPr="00EE3BE3">
        <w:rPr>
          <w:rFonts w:cs="Times New Roman"/>
          <w:i/>
          <w:iCs/>
        </w:rPr>
        <w:t>Fragilité de l</w:t>
      </w:r>
      <w:r w:rsidR="00D42BC6">
        <w:rPr>
          <w:rFonts w:cs="Times New Roman"/>
          <w:i/>
          <w:iCs/>
        </w:rPr>
        <w:t>’</w:t>
      </w:r>
      <w:r w:rsidRPr="00EE3BE3">
        <w:rPr>
          <w:rFonts w:cs="Times New Roman"/>
          <w:i/>
          <w:iCs/>
        </w:rPr>
        <w:t xml:space="preserve">État et déficits de gouvernance </w:t>
      </w:r>
      <w:r w:rsidRPr="00EE3BE3">
        <w:rPr>
          <w:rFonts w:cs="Times New Roman"/>
        </w:rPr>
        <w:t>: En 2019, la république du Congo a été intégrée dans la liste des États fragiles par la Banque Mondiale</w:t>
      </w:r>
      <w:r>
        <w:rPr>
          <w:rStyle w:val="Appelnotedebasdep"/>
          <w:rFonts w:cs="Times New Roman"/>
        </w:rPr>
        <w:footnoteReference w:id="34"/>
      </w:r>
      <w:r w:rsidRPr="00EE3BE3">
        <w:rPr>
          <w:rFonts w:cs="Times New Roman"/>
        </w:rPr>
        <w:t xml:space="preserve">. La crise économique et financière que traverse le Congo a eu un impact sur la capacité du pays à fournir des services de base à ses populations. Les principaux facteurs de fragilité sont : </w:t>
      </w:r>
    </w:p>
    <w:p w14:paraId="6B699767" w14:textId="01AC6442" w:rsidR="00FE2A23" w:rsidRDefault="00FE2A23" w:rsidP="00FE2A23">
      <w:pPr>
        <w:numPr>
          <w:ilvl w:val="0"/>
          <w:numId w:val="17"/>
        </w:numPr>
        <w:ind w:left="1304" w:hanging="170"/>
        <w:rPr>
          <w:rFonts w:cs="Times New Roman"/>
        </w:rPr>
      </w:pPr>
      <w:r w:rsidRPr="002167E2">
        <w:rPr>
          <w:rFonts w:cs="Times New Roman"/>
        </w:rPr>
        <w:t>Le premier facteur de fragilité est la centrali</w:t>
      </w:r>
      <w:r>
        <w:rPr>
          <w:rFonts w:cs="Times New Roman"/>
        </w:rPr>
        <w:t>sation du pouvoir limitant</w:t>
      </w:r>
      <w:r w:rsidR="00245682">
        <w:rPr>
          <w:rFonts w:cs="Times New Roman"/>
        </w:rPr>
        <w:t xml:space="preserve"> </w:t>
      </w:r>
      <w:r w:rsidRPr="002167E2">
        <w:rPr>
          <w:rFonts w:cs="Times New Roman"/>
        </w:rPr>
        <w:t>l</w:t>
      </w:r>
      <w:r w:rsidR="00D42BC6">
        <w:rPr>
          <w:rFonts w:cs="Times New Roman"/>
        </w:rPr>
        <w:t>’</w:t>
      </w:r>
      <w:r>
        <w:rPr>
          <w:rFonts w:cs="Times New Roman"/>
        </w:rPr>
        <w:t xml:space="preserve">émergence </w:t>
      </w:r>
      <w:r w:rsidRPr="002167E2">
        <w:rPr>
          <w:rFonts w:cs="Times New Roman"/>
        </w:rPr>
        <w:t>d</w:t>
      </w:r>
      <w:r w:rsidR="00D42BC6">
        <w:rPr>
          <w:rFonts w:cs="Times New Roman"/>
        </w:rPr>
        <w:t>’</w:t>
      </w:r>
      <w:r w:rsidRPr="002167E2">
        <w:rPr>
          <w:rFonts w:cs="Times New Roman"/>
        </w:rPr>
        <w:t>institutions étatiques transparentes, efficaces et inclusive</w:t>
      </w:r>
      <w:r>
        <w:rPr>
          <w:rFonts w:cs="Times New Roman"/>
        </w:rPr>
        <w:t>s</w:t>
      </w:r>
      <w:r w:rsidRPr="002167E2">
        <w:rPr>
          <w:rFonts w:cs="Times New Roman"/>
        </w:rPr>
        <w:t> </w:t>
      </w:r>
      <w:r w:rsidR="00245682">
        <w:rPr>
          <w:rFonts w:cs="Times New Roman"/>
        </w:rPr>
        <w:t>ainsi que l</w:t>
      </w:r>
      <w:r w:rsidR="00D42BC6">
        <w:rPr>
          <w:rFonts w:cs="Times New Roman"/>
        </w:rPr>
        <w:t>’</w:t>
      </w:r>
      <w:r w:rsidR="00245682">
        <w:rPr>
          <w:rFonts w:cs="Times New Roman"/>
        </w:rPr>
        <w:t xml:space="preserve">affirmation du rôle des collectivités locales </w:t>
      </w:r>
      <w:r w:rsidRPr="002167E2">
        <w:rPr>
          <w:rFonts w:cs="Times New Roman"/>
        </w:rPr>
        <w:t xml:space="preserve">; </w:t>
      </w:r>
    </w:p>
    <w:p w14:paraId="4CE22D79" w14:textId="6C36A385" w:rsidR="00FE2A23" w:rsidRDefault="00FE2A23" w:rsidP="00FE2A23">
      <w:pPr>
        <w:numPr>
          <w:ilvl w:val="0"/>
          <w:numId w:val="17"/>
        </w:numPr>
        <w:ind w:left="1304" w:hanging="170"/>
        <w:rPr>
          <w:rFonts w:cs="Times New Roman"/>
        </w:rPr>
      </w:pPr>
      <w:r w:rsidRPr="00EE3BE3">
        <w:rPr>
          <w:rFonts w:cs="Times New Roman"/>
        </w:rPr>
        <w:t>L</w:t>
      </w:r>
      <w:r w:rsidR="00D42BC6">
        <w:rPr>
          <w:rFonts w:cs="Times New Roman"/>
        </w:rPr>
        <w:t>’</w:t>
      </w:r>
      <w:r w:rsidRPr="00EE3BE3">
        <w:rPr>
          <w:rFonts w:cs="Times New Roman"/>
        </w:rPr>
        <w:t>économie peu diversifiée et mal gérée, qui dépend d</w:t>
      </w:r>
      <w:r w:rsidR="00D42BC6">
        <w:rPr>
          <w:rFonts w:cs="Times New Roman"/>
        </w:rPr>
        <w:t>’</w:t>
      </w:r>
      <w:r w:rsidRPr="00EE3BE3">
        <w:rPr>
          <w:rFonts w:cs="Times New Roman"/>
        </w:rPr>
        <w:t>un seul produit, représente un deuxième facteur de fragilité ;</w:t>
      </w:r>
    </w:p>
    <w:p w14:paraId="1BF759E5" w14:textId="55739D49" w:rsidR="00FE2A23" w:rsidRDefault="00FE2A23" w:rsidP="00FE2A23">
      <w:pPr>
        <w:numPr>
          <w:ilvl w:val="0"/>
          <w:numId w:val="17"/>
        </w:numPr>
        <w:ind w:left="1304" w:hanging="170"/>
        <w:rPr>
          <w:rFonts w:cs="Times New Roman"/>
        </w:rPr>
      </w:pPr>
      <w:r w:rsidRPr="00EE3BE3">
        <w:rPr>
          <w:rFonts w:cs="Times New Roman"/>
        </w:rPr>
        <w:t>La faible capacité de l</w:t>
      </w:r>
      <w:r w:rsidR="00D42BC6">
        <w:rPr>
          <w:rFonts w:cs="Times New Roman"/>
        </w:rPr>
        <w:t>’</w:t>
      </w:r>
      <w:r w:rsidRPr="00EE3BE3">
        <w:rPr>
          <w:rFonts w:cs="Times New Roman"/>
        </w:rPr>
        <w:t>Etat à assurer la fourniture des services de base de qualité risque d</w:t>
      </w:r>
      <w:r w:rsidR="00D42BC6">
        <w:rPr>
          <w:rFonts w:cs="Times New Roman"/>
        </w:rPr>
        <w:t>’</w:t>
      </w:r>
      <w:r w:rsidRPr="00EE3BE3">
        <w:rPr>
          <w:rFonts w:cs="Times New Roman"/>
        </w:rPr>
        <w:t>aggraver l</w:t>
      </w:r>
      <w:r w:rsidR="00D42BC6">
        <w:rPr>
          <w:rFonts w:cs="Times New Roman"/>
        </w:rPr>
        <w:t>’</w:t>
      </w:r>
      <w:r w:rsidRPr="00EE3BE3">
        <w:rPr>
          <w:rFonts w:cs="Times New Roman"/>
        </w:rPr>
        <w:t>exclusion, le développement inégal des régions, le chômage des jeunes, etc. ;</w:t>
      </w:r>
    </w:p>
    <w:p w14:paraId="7B405EFC" w14:textId="6600F6F2" w:rsidR="00FE2A23" w:rsidRPr="00EE3BE3" w:rsidRDefault="00FE2A23" w:rsidP="00FE2A23">
      <w:pPr>
        <w:numPr>
          <w:ilvl w:val="0"/>
          <w:numId w:val="17"/>
        </w:numPr>
        <w:ind w:left="1304" w:hanging="170"/>
        <w:rPr>
          <w:rFonts w:cs="Times New Roman"/>
        </w:rPr>
      </w:pPr>
      <w:r w:rsidRPr="00EE3BE3">
        <w:rPr>
          <w:rFonts w:cs="Times New Roman"/>
        </w:rPr>
        <w:t>L</w:t>
      </w:r>
      <w:r w:rsidR="00D42BC6">
        <w:rPr>
          <w:rFonts w:cs="Times New Roman"/>
        </w:rPr>
        <w:t>’</w:t>
      </w:r>
      <w:r w:rsidRPr="00EE3BE3">
        <w:rPr>
          <w:rFonts w:cs="Times New Roman"/>
        </w:rPr>
        <w:t>exclusion et les conflits potentiels dans le département du Pool risquent d</w:t>
      </w:r>
      <w:r w:rsidR="00D42BC6">
        <w:rPr>
          <w:rFonts w:cs="Times New Roman"/>
        </w:rPr>
        <w:t>’</w:t>
      </w:r>
      <w:r w:rsidRPr="00EE3BE3">
        <w:rPr>
          <w:rFonts w:cs="Times New Roman"/>
        </w:rPr>
        <w:t>accentuer la compétition politique permanente entre les élites et renforce la méfiance à l</w:t>
      </w:r>
      <w:r w:rsidR="00D42BC6">
        <w:rPr>
          <w:rFonts w:cs="Times New Roman"/>
        </w:rPr>
        <w:t>’</w:t>
      </w:r>
      <w:r w:rsidRPr="00EE3BE3">
        <w:rPr>
          <w:rFonts w:cs="Times New Roman"/>
        </w:rPr>
        <w:t>égard du gouvernement.</w:t>
      </w:r>
    </w:p>
    <w:p w14:paraId="6F88DD9C" w14:textId="6F11A8C4" w:rsidR="00FE2A23" w:rsidRDefault="00FE2A23" w:rsidP="00FE2A23">
      <w:pPr>
        <w:numPr>
          <w:ilvl w:val="0"/>
          <w:numId w:val="16"/>
        </w:numPr>
        <w:ind w:left="851" w:hanging="284"/>
        <w:rPr>
          <w:rFonts w:cs="Times New Roman"/>
        </w:rPr>
      </w:pPr>
      <w:r w:rsidRPr="002167E2">
        <w:rPr>
          <w:rFonts w:cs="Times New Roman"/>
          <w:i/>
          <w:iCs/>
        </w:rPr>
        <w:t xml:space="preserve">Redistribution inégale des ressources et exclusion </w:t>
      </w:r>
      <w:r w:rsidRPr="002167E2">
        <w:rPr>
          <w:rFonts w:cs="Times New Roman"/>
        </w:rPr>
        <w:t>: le modèle économique non diversifié de l</w:t>
      </w:r>
      <w:r w:rsidR="00D42BC6">
        <w:rPr>
          <w:rFonts w:cs="Times New Roman"/>
        </w:rPr>
        <w:t>’</w:t>
      </w:r>
      <w:r w:rsidRPr="002167E2">
        <w:rPr>
          <w:rFonts w:cs="Times New Roman"/>
        </w:rPr>
        <w:t>économie</w:t>
      </w:r>
      <w:r w:rsidR="00245682">
        <w:rPr>
          <w:rFonts w:cs="Times New Roman"/>
        </w:rPr>
        <w:t>, l</w:t>
      </w:r>
      <w:r w:rsidR="00D42BC6">
        <w:rPr>
          <w:rFonts w:cs="Times New Roman"/>
        </w:rPr>
        <w:t>’</w:t>
      </w:r>
      <w:r w:rsidR="00245682">
        <w:rPr>
          <w:rFonts w:cs="Times New Roman"/>
        </w:rPr>
        <w:t>étendue de la corruption</w:t>
      </w:r>
      <w:r w:rsidRPr="002167E2">
        <w:rPr>
          <w:rFonts w:cs="Times New Roman"/>
        </w:rPr>
        <w:t xml:space="preserve"> et la répartition inégale des ressources font partie des facteurs identifiés de fragilité contribu</w:t>
      </w:r>
      <w:r>
        <w:rPr>
          <w:rFonts w:cs="Times New Roman"/>
        </w:rPr>
        <w:t>ant</w:t>
      </w:r>
      <w:r w:rsidRPr="002167E2">
        <w:rPr>
          <w:rFonts w:cs="Times New Roman"/>
        </w:rPr>
        <w:t xml:space="preserve"> aux inégalités et aux vulnérabilités. </w:t>
      </w:r>
    </w:p>
    <w:p w14:paraId="70AA9172" w14:textId="5D5783EB" w:rsidR="00FE2A23" w:rsidRDefault="00FE2A23" w:rsidP="00FE2A23">
      <w:pPr>
        <w:numPr>
          <w:ilvl w:val="0"/>
          <w:numId w:val="16"/>
        </w:numPr>
        <w:ind w:left="851" w:hanging="284"/>
        <w:rPr>
          <w:rFonts w:cs="Times New Roman"/>
        </w:rPr>
      </w:pPr>
      <w:r w:rsidRPr="005E4E3B">
        <w:rPr>
          <w:rFonts w:cs="Times New Roman"/>
        </w:rPr>
        <w:lastRenderedPageBreak/>
        <w:t xml:space="preserve">Les </w:t>
      </w:r>
      <w:r w:rsidRPr="005E4E3B">
        <w:rPr>
          <w:rFonts w:cs="Times New Roman"/>
          <w:i/>
          <w:iCs/>
        </w:rPr>
        <w:t xml:space="preserve">griefs non résolus dans la région du Pool </w:t>
      </w:r>
      <w:r w:rsidRPr="005E4E3B">
        <w:rPr>
          <w:rFonts w:cs="Times New Roman"/>
        </w:rPr>
        <w:t>: Le pays reste confronté au risque de résurgence de la violence dans la région du Pool en raison de l</w:t>
      </w:r>
      <w:r w:rsidR="00D42BC6">
        <w:rPr>
          <w:rFonts w:cs="Times New Roman"/>
        </w:rPr>
        <w:t>’</w:t>
      </w:r>
      <w:r w:rsidRPr="005E4E3B">
        <w:rPr>
          <w:rFonts w:cs="Times New Roman"/>
        </w:rPr>
        <w:t>absence de progrès notables dans le processus de désarmement, de démobilisation et de réintégration (DDR)</w:t>
      </w:r>
      <w:r w:rsidRPr="002167E2">
        <w:rPr>
          <w:rFonts w:cs="Times New Roman"/>
          <w:vertAlign w:val="superscript"/>
        </w:rPr>
        <w:footnoteReference w:id="35"/>
      </w:r>
      <w:r w:rsidRPr="005E4E3B">
        <w:rPr>
          <w:rFonts w:cs="Times New Roman"/>
        </w:rPr>
        <w:t xml:space="preserve"> dans la mise en œuvre de l</w:t>
      </w:r>
      <w:r w:rsidR="00D42BC6">
        <w:rPr>
          <w:rFonts w:cs="Times New Roman"/>
        </w:rPr>
        <w:t>’</w:t>
      </w:r>
      <w:r w:rsidRPr="005E4E3B">
        <w:rPr>
          <w:rFonts w:cs="Times New Roman"/>
        </w:rPr>
        <w:t>accord entre le gouvernement et les Ninjas/</w:t>
      </w:r>
      <w:proofErr w:type="spellStart"/>
      <w:r w:rsidRPr="005E4E3B">
        <w:rPr>
          <w:rFonts w:cs="Times New Roman"/>
        </w:rPr>
        <w:t>Nsiloulous</w:t>
      </w:r>
      <w:proofErr w:type="spellEnd"/>
      <w:r w:rsidRPr="005E4E3B">
        <w:rPr>
          <w:rFonts w:cs="Times New Roman"/>
        </w:rPr>
        <w:t xml:space="preserve"> signé le 23 décembre 2017. </w:t>
      </w:r>
    </w:p>
    <w:p w14:paraId="016CBA59" w14:textId="77777777" w:rsidR="004F52EA" w:rsidRPr="005E4E3B" w:rsidRDefault="004F52EA" w:rsidP="004F52EA">
      <w:pPr>
        <w:ind w:left="567"/>
        <w:rPr>
          <w:rFonts w:cs="Times New Roman"/>
        </w:rPr>
      </w:pPr>
    </w:p>
    <w:p w14:paraId="5A9AB248" w14:textId="766C43E8" w:rsidR="00FE2A23" w:rsidRPr="00AE302C" w:rsidRDefault="00FE2A23" w:rsidP="00103970">
      <w:pPr>
        <w:pStyle w:val="Paragraphedeliste"/>
        <w:numPr>
          <w:ilvl w:val="0"/>
          <w:numId w:val="105"/>
        </w:numPr>
        <w:ind w:left="357" w:hanging="357"/>
      </w:pPr>
      <w:r w:rsidRPr="00B15ECB">
        <w:rPr>
          <w:b/>
          <w:bCs/>
          <w:i/>
          <w:iCs/>
        </w:rPr>
        <w:t>En matière de redevabilité des institutions et des personnes impliquées dans la gestion des finances publiques et la lutte contre la corruption</w:t>
      </w:r>
      <w:r>
        <w:t>, le Gouvernement du Congo déploie des efforts depuis dix ans pour améliorer la qualité de la gestion des finances publiques et la lutte contre la corruption à travers plusieurs instruments juridiques et financiers et institutions spécialisées (Commission Nationale de lutte contre la corruption et Agence nationale d</w:t>
      </w:r>
      <w:r w:rsidR="00D42BC6">
        <w:t>’</w:t>
      </w:r>
      <w:r>
        <w:t>investigation financière). Mais tous ces instruments ne semblent pas avoir provoqué de changements notoires dans la gestion des marchés publics et la transparence dans les comptes publics afin d</w:t>
      </w:r>
      <w:r w:rsidR="00D42BC6">
        <w:t>’</w:t>
      </w:r>
      <w:r>
        <w:t>améliorer l</w:t>
      </w:r>
      <w:r w:rsidR="00D42BC6">
        <w:t>’</w:t>
      </w:r>
      <w:r>
        <w:t>image du pays au regard des résultats obtenus par d</w:t>
      </w:r>
      <w:r w:rsidR="00D42BC6">
        <w:t>’</w:t>
      </w:r>
      <w:r>
        <w:t>autres pays.</w:t>
      </w:r>
      <w:r w:rsidRPr="007F6DA0">
        <w:rPr>
          <w:rFonts w:ascii="Georgia" w:hAnsi="Georgia"/>
          <w:color w:val="78787A"/>
          <w:shd w:val="clear" w:color="auto" w:fill="FFFFFF"/>
        </w:rPr>
        <w:t xml:space="preserve"> </w:t>
      </w:r>
      <w:r w:rsidRPr="007F6DA0">
        <w:rPr>
          <w:rFonts w:cs="Times New Roman"/>
          <w:shd w:val="clear" w:color="auto" w:fill="FFFFFF"/>
        </w:rPr>
        <w:t xml:space="preserve">Une Haute autorité de lutte contre la corruption a été </w:t>
      </w:r>
      <w:proofErr w:type="spellStart"/>
      <w:r w:rsidRPr="007F6DA0">
        <w:rPr>
          <w:rFonts w:cs="Times New Roman"/>
          <w:shd w:val="clear" w:color="auto" w:fill="FFFFFF"/>
        </w:rPr>
        <w:t>crée</w:t>
      </w:r>
      <w:proofErr w:type="spellEnd"/>
      <w:r w:rsidRPr="007F6DA0">
        <w:rPr>
          <w:rFonts w:cs="Times New Roman"/>
          <w:shd w:val="clear" w:color="auto" w:fill="FFFFFF"/>
        </w:rPr>
        <w:t xml:space="preserve"> pour prévenir et combattre la corruption, la concussion, la fraude et les autres infractions assimilées. Elle a aussi la responsabilité de faire respecter les règles de bonne gestion publique et</w:t>
      </w:r>
      <w:r>
        <w:rPr>
          <w:rFonts w:cs="Times New Roman"/>
          <w:shd w:val="clear" w:color="auto" w:fill="FFFFFF"/>
        </w:rPr>
        <w:t xml:space="preserve"> </w:t>
      </w:r>
      <w:r w:rsidRPr="007F6DA0">
        <w:rPr>
          <w:rFonts w:cs="Times New Roman"/>
          <w:shd w:val="clear" w:color="auto" w:fill="FFFFFF"/>
        </w:rPr>
        <w:t>transmettre aux autorités judiciaires habilitées des procès-verbaux d</w:t>
      </w:r>
      <w:r w:rsidR="00D42BC6">
        <w:rPr>
          <w:rFonts w:cs="Times New Roman"/>
          <w:shd w:val="clear" w:color="auto" w:fill="FFFFFF"/>
        </w:rPr>
        <w:t>’</w:t>
      </w:r>
      <w:r w:rsidRPr="007F6DA0">
        <w:rPr>
          <w:rFonts w:cs="Times New Roman"/>
          <w:shd w:val="clear" w:color="auto" w:fill="FFFFFF"/>
        </w:rPr>
        <w:t>audition et d</w:t>
      </w:r>
      <w:r w:rsidR="00D42BC6">
        <w:rPr>
          <w:rFonts w:cs="Times New Roman"/>
          <w:shd w:val="clear" w:color="auto" w:fill="FFFFFF"/>
        </w:rPr>
        <w:t>’</w:t>
      </w:r>
      <w:r w:rsidRPr="007F6DA0">
        <w:rPr>
          <w:rFonts w:cs="Times New Roman"/>
          <w:shd w:val="clear" w:color="auto" w:fill="FFFFFF"/>
        </w:rPr>
        <w:t xml:space="preserve">interrogatoire et </w:t>
      </w:r>
      <w:r>
        <w:rPr>
          <w:rFonts w:cs="Times New Roman"/>
          <w:shd w:val="clear" w:color="auto" w:fill="FFFFFF"/>
        </w:rPr>
        <w:t xml:space="preserve">de </w:t>
      </w:r>
      <w:r w:rsidRPr="007F6DA0">
        <w:rPr>
          <w:rFonts w:cs="Times New Roman"/>
          <w:shd w:val="clear" w:color="auto" w:fill="FFFFFF"/>
        </w:rPr>
        <w:t>veiller à la mise en œuvre des réformes engagées par le gouvernement concernant la lutte contre la corruption.</w:t>
      </w:r>
      <w:r>
        <w:rPr>
          <w:rFonts w:cs="Times New Roman"/>
          <w:shd w:val="clear" w:color="auto" w:fill="FFFFFF"/>
        </w:rPr>
        <w:t xml:space="preserve"> Le parlement ne joue pas pleinement son rôle de contrôle de l</w:t>
      </w:r>
      <w:r w:rsidR="00D42BC6">
        <w:rPr>
          <w:rFonts w:cs="Times New Roman"/>
          <w:shd w:val="clear" w:color="auto" w:fill="FFFFFF"/>
        </w:rPr>
        <w:t>’</w:t>
      </w:r>
      <w:r>
        <w:rPr>
          <w:rFonts w:cs="Times New Roman"/>
          <w:shd w:val="clear" w:color="auto" w:fill="FFFFFF"/>
        </w:rPr>
        <w:t>action du gouvernement à travers les lois de règlement et les audits financiers des comptes des institutions et entreprises publiques.</w:t>
      </w:r>
    </w:p>
    <w:p w14:paraId="7BB65556" w14:textId="17DFF5C3" w:rsidR="00FE2A23" w:rsidRDefault="00FE2A23" w:rsidP="00103970">
      <w:pPr>
        <w:pStyle w:val="Paragraphedeliste"/>
        <w:numPr>
          <w:ilvl w:val="0"/>
          <w:numId w:val="105"/>
        </w:numPr>
        <w:ind w:left="357" w:hanging="357"/>
      </w:pPr>
      <w:r>
        <w:t>La manne pétrolière au Congo a développé toutes les formes de corruption surtout la grande corruption liée aux contrats avec les sociétés pétrolières et la petite corruption qui touche plusieurs services publics rendus aux populations. Plusieurs montages institutionnels et la création de sociétés écrans sont signalées lors du renouvellement des contrats. Cette situation met le pays au bas du classement mondial au 165</w:t>
      </w:r>
      <w:r w:rsidRPr="005E5840">
        <w:rPr>
          <w:vertAlign w:val="superscript"/>
        </w:rPr>
        <w:t>ème</w:t>
      </w:r>
      <w:r>
        <w:t xml:space="preserve"> rang sur 180 pays selon l</w:t>
      </w:r>
      <w:r w:rsidR="00D42BC6">
        <w:t>’</w:t>
      </w:r>
      <w:r>
        <w:t>Index de corruption de Transparency international en 2020 pour un score de 19 (avec le meilleur score de 88 pour le Danemark et le mauvais score de 12 pour le Sud Soudan). Depuis 2012, le score du Congo n</w:t>
      </w:r>
      <w:r w:rsidR="00D42BC6">
        <w:t>’</w:t>
      </w:r>
      <w:r>
        <w:t>a cessé de baisser passant de 26 en 2012 à 19 en 2020. Le Congo a fait l</w:t>
      </w:r>
      <w:r w:rsidR="00D42BC6">
        <w:t>’</w:t>
      </w:r>
      <w:r>
        <w:t>objet de signalements répétés de blanchiments d</w:t>
      </w:r>
      <w:r w:rsidR="00D42BC6">
        <w:t>’</w:t>
      </w:r>
      <w:r>
        <w:t>argent et de détournement de fonds publics par l</w:t>
      </w:r>
      <w:r w:rsidR="00D42BC6">
        <w:t>’</w:t>
      </w:r>
      <w:r>
        <w:t xml:space="preserve">élite politique sans que des mesures soient prises en compte par les institutions en charge de la lutte contre la corruption. </w:t>
      </w:r>
    </w:p>
    <w:p w14:paraId="1CF4B4A3" w14:textId="77777777" w:rsidR="00FE2A23" w:rsidRDefault="00FE2A23" w:rsidP="00103970">
      <w:pPr>
        <w:pStyle w:val="Paragraphedeliste"/>
        <w:numPr>
          <w:ilvl w:val="0"/>
          <w:numId w:val="105"/>
        </w:numPr>
        <w:ind w:left="357" w:hanging="357"/>
      </w:pPr>
      <w:r>
        <w:t xml:space="preserve">Les principales causes des problèmes de la gouvernance politique et de lutte contre la corruption sont : </w:t>
      </w:r>
    </w:p>
    <w:p w14:paraId="72C2965F" w14:textId="77777777" w:rsidR="00FE2A23" w:rsidRDefault="00FE2A23" w:rsidP="00FE2A23">
      <w:pPr>
        <w:pStyle w:val="Paragraphedeliste"/>
        <w:numPr>
          <w:ilvl w:val="0"/>
          <w:numId w:val="5"/>
        </w:numPr>
        <w:rPr>
          <w:i/>
          <w:iCs/>
        </w:rPr>
      </w:pPr>
      <w:r>
        <w:rPr>
          <w:i/>
          <w:iCs/>
        </w:rPr>
        <w:t>Causes immédiates</w:t>
      </w:r>
    </w:p>
    <w:p w14:paraId="2E0FAD74" w14:textId="73B96D8E" w:rsidR="00FE2A23" w:rsidRDefault="00FE2A23" w:rsidP="00FE2A23">
      <w:pPr>
        <w:pStyle w:val="Paragraphedeliste"/>
        <w:numPr>
          <w:ilvl w:val="0"/>
          <w:numId w:val="9"/>
        </w:numPr>
      </w:pPr>
      <w:r>
        <w:t>Tensions socio-politiques lors des échéances électorales (surtout présidentielle et législative) provoquant un ralentissement des activités économiques et l</w:t>
      </w:r>
      <w:r w:rsidR="00D42BC6">
        <w:t>’</w:t>
      </w:r>
      <w:r>
        <w:t>augmentation de l</w:t>
      </w:r>
      <w:r w:rsidR="00D42BC6">
        <w:t>’</w:t>
      </w:r>
      <w:r>
        <w:t>insécurité ;</w:t>
      </w:r>
    </w:p>
    <w:p w14:paraId="51848DDA" w14:textId="1E502FAD" w:rsidR="00245682" w:rsidRDefault="00FE2A23" w:rsidP="00245682">
      <w:pPr>
        <w:pStyle w:val="Paragraphedeliste"/>
        <w:numPr>
          <w:ilvl w:val="0"/>
          <w:numId w:val="9"/>
        </w:numPr>
      </w:pPr>
      <w:r>
        <w:t>Espaces d</w:t>
      </w:r>
      <w:r w:rsidR="00D42BC6">
        <w:t>’</w:t>
      </w:r>
      <w:r>
        <w:t>expression démocratique parfois réduits limitant les activités des partis politiques et de la société civile ;</w:t>
      </w:r>
    </w:p>
    <w:p w14:paraId="3FE6CAA7" w14:textId="478E8609" w:rsidR="00FE2A23" w:rsidRDefault="00FE2A23" w:rsidP="00245682">
      <w:pPr>
        <w:pStyle w:val="Paragraphedeliste"/>
        <w:numPr>
          <w:ilvl w:val="0"/>
          <w:numId w:val="9"/>
        </w:numPr>
      </w:pPr>
      <w:r>
        <w:t>Absence de sanctions des actes de corruption impactant la vie quotidienne des populations du fait du coût excessif pour l</w:t>
      </w:r>
      <w:r w:rsidR="00D42BC6">
        <w:t>’</w:t>
      </w:r>
      <w:r>
        <w:t xml:space="preserve">accès à certains services publics ;  </w:t>
      </w:r>
    </w:p>
    <w:p w14:paraId="13F93912" w14:textId="77777777" w:rsidR="00FE2A23" w:rsidRDefault="00FE2A23" w:rsidP="00FE2A23">
      <w:pPr>
        <w:pStyle w:val="Paragraphedeliste"/>
        <w:numPr>
          <w:ilvl w:val="0"/>
          <w:numId w:val="5"/>
        </w:numPr>
        <w:rPr>
          <w:i/>
          <w:iCs/>
        </w:rPr>
      </w:pPr>
      <w:r>
        <w:rPr>
          <w:i/>
          <w:iCs/>
        </w:rPr>
        <w:t xml:space="preserve">Causes sous-jacentes </w:t>
      </w:r>
    </w:p>
    <w:p w14:paraId="5B0F1731" w14:textId="03BE3AAE" w:rsidR="00FE2A23" w:rsidRDefault="00FE2A23" w:rsidP="00FE2A23">
      <w:pPr>
        <w:pStyle w:val="Paragraphedeliste"/>
        <w:numPr>
          <w:ilvl w:val="0"/>
          <w:numId w:val="9"/>
        </w:numPr>
      </w:pPr>
      <w:r>
        <w:t>Manque de confiance entre les acteurs politiques (majorité et opposition) et les organisations de la société civile depuis plusieurs années liée à l</w:t>
      </w:r>
      <w:r w:rsidR="00D42BC6">
        <w:t>’</w:t>
      </w:r>
      <w:r>
        <w:t>imperfection du système électoral et la réduction des espaces d</w:t>
      </w:r>
      <w:r w:rsidR="00D42BC6">
        <w:t>’</w:t>
      </w:r>
      <w:r>
        <w:t>expression démocratique ;</w:t>
      </w:r>
    </w:p>
    <w:p w14:paraId="6CF9A0B8" w14:textId="1D730817" w:rsidR="00FE2A23" w:rsidRDefault="00FE2A23" w:rsidP="00FE2A23">
      <w:pPr>
        <w:pStyle w:val="Paragraphedeliste"/>
        <w:numPr>
          <w:ilvl w:val="0"/>
          <w:numId w:val="9"/>
        </w:numPr>
      </w:pPr>
      <w:r>
        <w:t>Difficulté d</w:t>
      </w:r>
      <w:r w:rsidR="00D42BC6">
        <w:t>’</w:t>
      </w:r>
      <w:r>
        <w:t>avoir un nouveau contrat social entre les forces politiques, sociales et économiques issu d</w:t>
      </w:r>
      <w:r w:rsidR="00D42BC6">
        <w:t>’</w:t>
      </w:r>
      <w:r>
        <w:t>un processus de dialogue national débouchant sur des compromis et un système de suivi des engagements mutuels des parties prenantes ;</w:t>
      </w:r>
    </w:p>
    <w:p w14:paraId="3F979E97" w14:textId="77777777" w:rsidR="00FE2A23" w:rsidRDefault="00FE2A23" w:rsidP="00FE2A23">
      <w:pPr>
        <w:pStyle w:val="Paragraphedeliste"/>
        <w:numPr>
          <w:ilvl w:val="0"/>
          <w:numId w:val="9"/>
        </w:numPr>
      </w:pPr>
      <w:r>
        <w:t>Centralisation des pouvoirs dans tous les domaines limitant les opportunités de développement des collectivités ;</w:t>
      </w:r>
    </w:p>
    <w:p w14:paraId="36ABE87D" w14:textId="5D9B69B1" w:rsidR="00FE2A23" w:rsidRDefault="00FE2A23" w:rsidP="00FE2A23">
      <w:pPr>
        <w:pStyle w:val="Paragraphedeliste"/>
        <w:numPr>
          <w:ilvl w:val="0"/>
          <w:numId w:val="9"/>
        </w:numPr>
      </w:pPr>
      <w:r>
        <w:t>Faiblesse des mécanismes de contrôle interne des organismes publics dans la gestion des ressources publiques et manque d</w:t>
      </w:r>
      <w:r w:rsidR="00D42BC6">
        <w:t>’</w:t>
      </w:r>
      <w:r>
        <w:t>indépendance de la Haute autorité dans la lutte contre la corruption réduisant la portée judiciaire des actes de corruption ;</w:t>
      </w:r>
    </w:p>
    <w:p w14:paraId="7C02D0E2" w14:textId="433591FE" w:rsidR="00FE2A23" w:rsidRDefault="00FE2A23" w:rsidP="00FE2A23">
      <w:pPr>
        <w:pStyle w:val="Paragraphedeliste"/>
        <w:numPr>
          <w:ilvl w:val="0"/>
          <w:numId w:val="9"/>
        </w:numPr>
      </w:pPr>
      <w:r>
        <w:t>Faiblesse de la gouvernance des entreprises nationales et étrangères favorisant le développement de la grande corruption et les ententes opaques dans les marchés publics ;</w:t>
      </w:r>
    </w:p>
    <w:p w14:paraId="792E96D0" w14:textId="77777777" w:rsidR="004F52EA" w:rsidRDefault="004F52EA" w:rsidP="004F52EA">
      <w:pPr>
        <w:pStyle w:val="Paragraphedeliste"/>
        <w:ind w:left="1068"/>
      </w:pPr>
    </w:p>
    <w:p w14:paraId="13146744" w14:textId="77777777" w:rsidR="00FE2A23" w:rsidRDefault="00FE2A23" w:rsidP="00FE2A23">
      <w:pPr>
        <w:pStyle w:val="Paragraphedeliste"/>
        <w:numPr>
          <w:ilvl w:val="0"/>
          <w:numId w:val="5"/>
        </w:numPr>
        <w:rPr>
          <w:i/>
          <w:iCs/>
        </w:rPr>
      </w:pPr>
      <w:r>
        <w:rPr>
          <w:i/>
          <w:iCs/>
        </w:rPr>
        <w:lastRenderedPageBreak/>
        <w:t xml:space="preserve">Causes profondes </w:t>
      </w:r>
    </w:p>
    <w:p w14:paraId="10CA443E" w14:textId="63FC5E4F" w:rsidR="00FE2A23" w:rsidRDefault="00FE2A23" w:rsidP="00FE2A23">
      <w:pPr>
        <w:pStyle w:val="Paragraphedeliste"/>
        <w:numPr>
          <w:ilvl w:val="0"/>
          <w:numId w:val="9"/>
        </w:numPr>
      </w:pPr>
      <w:r>
        <w:t>Centralisation excessive du pouvoir au détriment de plus de séparation des trois pouvoirs (exécutif, législatif et judiciaire) et d</w:t>
      </w:r>
      <w:r w:rsidR="00D42BC6">
        <w:t>’</w:t>
      </w:r>
      <w:r>
        <w:t>une décentralisation non effective réduisant les possibilités de gestion du développement local par les acteurs locaux ;</w:t>
      </w:r>
    </w:p>
    <w:p w14:paraId="3AA8BC44" w14:textId="77777777" w:rsidR="00FE2A23" w:rsidRDefault="00FE2A23" w:rsidP="00FE2A23">
      <w:pPr>
        <w:pStyle w:val="Paragraphedeliste"/>
        <w:numPr>
          <w:ilvl w:val="0"/>
          <w:numId w:val="9"/>
        </w:numPr>
      </w:pPr>
      <w:r>
        <w:t>Manque de volonté politique et de pratiques de compromis politiques entre les forces politiques pour une gouvernance inclusive, efficace et apaisée ;</w:t>
      </w:r>
    </w:p>
    <w:p w14:paraId="764B49F4" w14:textId="129CD41C" w:rsidR="00FE2A23" w:rsidRPr="007F6DA0" w:rsidRDefault="00FE2A23" w:rsidP="00FE2A23">
      <w:pPr>
        <w:pStyle w:val="Paragraphedeliste"/>
        <w:numPr>
          <w:ilvl w:val="0"/>
          <w:numId w:val="9"/>
        </w:numPr>
      </w:pPr>
      <w:r>
        <w:t>Faiblesses des capacités des institutions de l</w:t>
      </w:r>
      <w:r w:rsidR="00D42BC6">
        <w:t>’</w:t>
      </w:r>
      <w:r>
        <w:t xml:space="preserve">Etat en matière de contrôles internes des ressources et faible volonté politique de mettre en place un système interne et externe de réédition des comptes et de sanctions (juridiques, financières, etc.). </w:t>
      </w:r>
    </w:p>
    <w:p w14:paraId="4160F9E5" w14:textId="75D02168" w:rsidR="00FE2A23" w:rsidRDefault="00FE2A23" w:rsidP="00103970">
      <w:pPr>
        <w:pStyle w:val="Paragraphedeliste"/>
        <w:numPr>
          <w:ilvl w:val="0"/>
          <w:numId w:val="105"/>
        </w:numPr>
        <w:ind w:left="357" w:hanging="357"/>
      </w:pPr>
      <w:r>
        <w:t>Les défis majeurs pour qu</w:t>
      </w:r>
      <w:r w:rsidR="00D42BC6">
        <w:t>’</w:t>
      </w:r>
      <w:r>
        <w:t>il y ait des changements dans le mode de gouvernance et les pratiques de corruption relèvent de la responsabilité de plusieurs acteurs en premier lieu de l</w:t>
      </w:r>
      <w:r w:rsidR="00D42BC6">
        <w:t>’</w:t>
      </w:r>
      <w:r>
        <w:t>Etat en affirmant le respect de l</w:t>
      </w:r>
      <w:r w:rsidR="00D42BC6">
        <w:t>’</w:t>
      </w:r>
      <w:r>
        <w:t>état de droit dans tous les domaines à travers des mécanismes appropriés pour garantir les droits d</w:t>
      </w:r>
      <w:r w:rsidR="00D42BC6">
        <w:t>’</w:t>
      </w:r>
      <w:r>
        <w:t>expression démocratique, l</w:t>
      </w:r>
      <w:r w:rsidR="00D42BC6">
        <w:t>’</w:t>
      </w:r>
      <w:r>
        <w:t>accès à l</w:t>
      </w:r>
      <w:r w:rsidR="00D42BC6">
        <w:t>’</w:t>
      </w:r>
      <w:r>
        <w:t>information sur la gestion des ressources nationales, l</w:t>
      </w:r>
      <w:r w:rsidR="00D42BC6">
        <w:t>’</w:t>
      </w:r>
      <w:r>
        <w:t>effectivité d</w:t>
      </w:r>
      <w:r w:rsidR="00D42BC6">
        <w:t>’</w:t>
      </w:r>
      <w:r>
        <w:t xml:space="preserve">un système de sanction des actes de corruption. La responsabilité incombe au Parlement, au secteur privé, aux médias et à la société civile pour favoriser des pratiques démocratiques saines et des comportements économiques ne favorisant pas la corruption. Enfin, la responsabilité incombe aussi aux citoyens dans leurs capacités et leur volonté à dénoncer les pratiques antidémocratiques et la corruption. </w:t>
      </w:r>
    </w:p>
    <w:p w14:paraId="405FA188" w14:textId="77777777" w:rsidR="00FE2A23" w:rsidRPr="00906541" w:rsidRDefault="00FE2A23" w:rsidP="00FE2A23"/>
    <w:p w14:paraId="2FC4A1FE" w14:textId="763DF01F" w:rsidR="00FE2A23" w:rsidRPr="00A12EF7" w:rsidRDefault="00FE2A23" w:rsidP="00373298">
      <w:pPr>
        <w:pStyle w:val="Titre3"/>
        <w:numPr>
          <w:ilvl w:val="2"/>
          <w:numId w:val="6"/>
        </w:numPr>
      </w:pPr>
      <w:bookmarkStart w:id="35" w:name="_Toc106186094"/>
      <w:r w:rsidRPr="00A12EF7">
        <w:rPr>
          <w:iCs/>
          <w:szCs w:val="23"/>
        </w:rPr>
        <w:t xml:space="preserve">Engagements internationaux et consolidation </w:t>
      </w:r>
      <w:r>
        <w:rPr>
          <w:iCs/>
          <w:szCs w:val="23"/>
        </w:rPr>
        <w:t xml:space="preserve">des droits </w:t>
      </w:r>
      <w:r w:rsidRPr="00A12EF7">
        <w:rPr>
          <w:iCs/>
          <w:szCs w:val="23"/>
        </w:rPr>
        <w:t>de l</w:t>
      </w:r>
      <w:r w:rsidR="00D42BC6">
        <w:rPr>
          <w:iCs/>
          <w:szCs w:val="23"/>
        </w:rPr>
        <w:t>’</w:t>
      </w:r>
      <w:r w:rsidRPr="00A12EF7">
        <w:rPr>
          <w:iCs/>
          <w:szCs w:val="23"/>
        </w:rPr>
        <w:t>homme au Congo</w:t>
      </w:r>
      <w:r>
        <w:rPr>
          <w:iCs/>
          <w:szCs w:val="23"/>
        </w:rPr>
        <w:t>,</w:t>
      </w:r>
      <w:r w:rsidRPr="00A12EF7">
        <w:rPr>
          <w:iCs/>
          <w:szCs w:val="23"/>
        </w:rPr>
        <w:t xml:space="preserve"> entre volonté politique et effectivité dans l</w:t>
      </w:r>
      <w:r>
        <w:rPr>
          <w:iCs/>
          <w:szCs w:val="23"/>
        </w:rPr>
        <w:t>eur</w:t>
      </w:r>
      <w:r w:rsidRPr="00A12EF7">
        <w:rPr>
          <w:iCs/>
          <w:szCs w:val="23"/>
        </w:rPr>
        <w:t xml:space="preserve"> </w:t>
      </w:r>
      <w:r>
        <w:rPr>
          <w:iCs/>
          <w:szCs w:val="23"/>
        </w:rPr>
        <w:t>application</w:t>
      </w:r>
      <w:bookmarkEnd w:id="35"/>
      <w:r>
        <w:rPr>
          <w:iCs/>
          <w:szCs w:val="23"/>
        </w:rPr>
        <w:t xml:space="preserve"> </w:t>
      </w:r>
    </w:p>
    <w:p w14:paraId="258760F8" w14:textId="1E13621B" w:rsidR="00FE2A23" w:rsidRDefault="00FE2A23" w:rsidP="00103970">
      <w:pPr>
        <w:pStyle w:val="Paragraphedeliste"/>
        <w:numPr>
          <w:ilvl w:val="0"/>
          <w:numId w:val="105"/>
        </w:numPr>
        <w:spacing w:before="240"/>
        <w:ind w:left="357" w:hanging="357"/>
        <w:rPr>
          <w:rFonts w:eastAsia="Times New Roman" w:cs="Times New Roman"/>
        </w:rPr>
      </w:pPr>
      <w:r w:rsidRPr="00F23B9A">
        <w:rPr>
          <w:rFonts w:eastAsia="Times New Roman" w:cs="Times New Roman"/>
          <w:b/>
          <w:bCs/>
          <w:i/>
          <w:iCs/>
        </w:rPr>
        <w:t>Respects des droits humains </w:t>
      </w:r>
      <w:r w:rsidRPr="00F23B9A">
        <w:rPr>
          <w:rFonts w:eastAsia="Times New Roman" w:cs="Times New Roman"/>
        </w:rPr>
        <w:t xml:space="preserve">: </w:t>
      </w:r>
      <w:r w:rsidRPr="00E060B5">
        <w:rPr>
          <w:rFonts w:eastAsia="Times New Roman" w:cs="Times New Roman"/>
        </w:rPr>
        <w:t xml:space="preserve">le Congo a ratifié certains des instruments internationaux </w:t>
      </w:r>
      <w:bookmarkStart w:id="36" w:name="_Hlk58796331"/>
      <w:r w:rsidRPr="00E060B5">
        <w:rPr>
          <w:rFonts w:eastAsia="Times New Roman" w:cs="Times New Roman"/>
        </w:rPr>
        <w:t>depuis sa participation au deuxième cycle de l</w:t>
      </w:r>
      <w:r w:rsidR="00D42BC6">
        <w:rPr>
          <w:rFonts w:eastAsia="Times New Roman" w:cs="Times New Roman"/>
        </w:rPr>
        <w:t>’</w:t>
      </w:r>
      <w:r w:rsidRPr="00E060B5">
        <w:rPr>
          <w:rFonts w:eastAsia="Times New Roman" w:cs="Times New Roman"/>
        </w:rPr>
        <w:t>Examen périodique universel (EPU) en octobre 2013. Il s</w:t>
      </w:r>
      <w:r w:rsidR="00D42BC6">
        <w:rPr>
          <w:rFonts w:eastAsia="Times New Roman" w:cs="Times New Roman"/>
        </w:rPr>
        <w:t>’</w:t>
      </w:r>
      <w:r w:rsidRPr="00E060B5">
        <w:rPr>
          <w:rFonts w:eastAsia="Times New Roman" w:cs="Times New Roman"/>
        </w:rPr>
        <w:t xml:space="preserve">agit notamment de la Convention internationale sur la protection des droits des travailleurs migrants et des membres de leur famille de 1990 (31 Mars 2017), la Convention relative aux droits des personnes handicapées de 2006 et le Protocole facultatif à cette Convention </w:t>
      </w:r>
      <w:r>
        <w:rPr>
          <w:rFonts w:eastAsia="Times New Roman" w:cs="Times New Roman"/>
        </w:rPr>
        <w:t>(</w:t>
      </w:r>
      <w:r w:rsidRPr="00E060B5">
        <w:rPr>
          <w:rFonts w:eastAsia="Times New Roman" w:cs="Times New Roman"/>
        </w:rPr>
        <w:t>14 février 2014), la Convention de La Haye sur la protection des enfants et la coopération en matière d</w:t>
      </w:r>
      <w:r w:rsidR="00D42BC6">
        <w:rPr>
          <w:rFonts w:eastAsia="Times New Roman" w:cs="Times New Roman"/>
        </w:rPr>
        <w:t>’</w:t>
      </w:r>
      <w:r w:rsidRPr="00E060B5">
        <w:rPr>
          <w:rFonts w:eastAsia="Times New Roman" w:cs="Times New Roman"/>
        </w:rPr>
        <w:t xml:space="preserve">adoption internationale de 1993 (2014) et le Protocole facultatif </w:t>
      </w:r>
      <w:r>
        <w:rPr>
          <w:rFonts w:eastAsia="Times New Roman" w:cs="Times New Roman"/>
        </w:rPr>
        <w:t>de</w:t>
      </w:r>
      <w:r w:rsidRPr="00E060B5">
        <w:rPr>
          <w:rFonts w:eastAsia="Times New Roman" w:cs="Times New Roman"/>
        </w:rPr>
        <w:t xml:space="preserve"> la Convention contre la torture de 2002 (25 avril 2016).</w:t>
      </w:r>
      <w:bookmarkEnd w:id="36"/>
      <w:r>
        <w:rPr>
          <w:rFonts w:eastAsia="Times New Roman" w:cs="Times New Roman"/>
        </w:rPr>
        <w:t xml:space="preserve"> Il a aussi </w:t>
      </w:r>
      <w:r w:rsidRPr="00F31A07">
        <w:rPr>
          <w:rFonts w:eastAsia="Times New Roman" w:cs="Times New Roman"/>
        </w:rPr>
        <w:t xml:space="preserve">  </w:t>
      </w:r>
      <w:r>
        <w:rPr>
          <w:rFonts w:eastAsia="Times New Roman" w:cs="Times New Roman"/>
        </w:rPr>
        <w:t xml:space="preserve">ratifié </w:t>
      </w:r>
      <w:r w:rsidRPr="00F31A07">
        <w:rPr>
          <w:rFonts w:eastAsia="Times New Roman" w:cs="Times New Roman"/>
        </w:rPr>
        <w:t>la Convention internationale sur la protection des droits de tous les travailleurs migrants et des membres de leur famille en 2017, la Convention relative aux droits des personnes handicapées et son protocole facultatif (2014), la Convention de l</w:t>
      </w:r>
      <w:r w:rsidR="00D42BC6">
        <w:rPr>
          <w:rFonts w:eastAsia="Times New Roman" w:cs="Times New Roman"/>
        </w:rPr>
        <w:t>’</w:t>
      </w:r>
      <w:r w:rsidRPr="00F31A07">
        <w:rPr>
          <w:rFonts w:eastAsia="Times New Roman" w:cs="Times New Roman"/>
        </w:rPr>
        <w:t>Union Africaine sur la protection et l</w:t>
      </w:r>
      <w:r w:rsidR="00D42BC6">
        <w:rPr>
          <w:rFonts w:eastAsia="Times New Roman" w:cs="Times New Roman"/>
        </w:rPr>
        <w:t>’</w:t>
      </w:r>
      <w:r w:rsidRPr="00F31A07">
        <w:rPr>
          <w:rFonts w:eastAsia="Times New Roman" w:cs="Times New Roman"/>
        </w:rPr>
        <w:t xml:space="preserve">assistance aux personnes déplacées en Afrique (2014), et certaines conventions en faveur des droits de la femme. </w:t>
      </w:r>
    </w:p>
    <w:p w14:paraId="559FDFD0" w14:textId="0F10DFBE" w:rsidR="00FE2A23" w:rsidRDefault="00FE2A23" w:rsidP="00103970">
      <w:pPr>
        <w:pStyle w:val="Paragraphedeliste"/>
        <w:numPr>
          <w:ilvl w:val="0"/>
          <w:numId w:val="105"/>
        </w:numPr>
        <w:spacing w:before="240"/>
        <w:ind w:left="357" w:hanging="357"/>
        <w:rPr>
          <w:rFonts w:eastAsia="Times New Roman" w:cs="Times New Roman"/>
        </w:rPr>
      </w:pPr>
      <w:r w:rsidRPr="00E060B5">
        <w:rPr>
          <w:rFonts w:cs="Times New Roman"/>
        </w:rPr>
        <w:t xml:space="preserve">Le Congo a également signé les instruments suivants, mais la ratification est toujours en </w:t>
      </w:r>
      <w:proofErr w:type="gramStart"/>
      <w:r w:rsidRPr="00E060B5">
        <w:rPr>
          <w:rFonts w:cs="Times New Roman"/>
        </w:rPr>
        <w:t>attente:</w:t>
      </w:r>
      <w:proofErr w:type="gramEnd"/>
      <w:r w:rsidRPr="00E060B5">
        <w:rPr>
          <w:rFonts w:cs="Times New Roman"/>
        </w:rPr>
        <w:t xml:space="preserve"> le Protocole facultatif </w:t>
      </w:r>
      <w:r>
        <w:rPr>
          <w:rFonts w:cs="Times New Roman"/>
        </w:rPr>
        <w:t>de</w:t>
      </w:r>
      <w:r w:rsidRPr="00E060B5">
        <w:rPr>
          <w:rFonts w:cs="Times New Roman"/>
        </w:rPr>
        <w:t xml:space="preserve"> la Convention sur l</w:t>
      </w:r>
      <w:r w:rsidR="00D42BC6">
        <w:rPr>
          <w:rFonts w:cs="Times New Roman"/>
        </w:rPr>
        <w:t>’</w:t>
      </w:r>
      <w:r w:rsidRPr="00E060B5">
        <w:rPr>
          <w:rFonts w:cs="Times New Roman"/>
        </w:rPr>
        <w:t>élimination de toutes les formes de discrimination à l</w:t>
      </w:r>
      <w:r w:rsidR="00D42BC6">
        <w:rPr>
          <w:rFonts w:cs="Times New Roman"/>
        </w:rPr>
        <w:t>’</w:t>
      </w:r>
      <w:r w:rsidRPr="00E060B5">
        <w:rPr>
          <w:rFonts w:cs="Times New Roman"/>
        </w:rPr>
        <w:t>égard des femmes de 1999, la Convention internationale pour la protection de toutes les personnes contre les disparitions forcées de 2006 et la Convention facultative au Pacte international relatif aux droits économiques, sociaux et culturels de 2008.</w:t>
      </w:r>
      <w:r>
        <w:rPr>
          <w:rFonts w:cs="Times New Roman"/>
        </w:rPr>
        <w:t xml:space="preserve"> </w:t>
      </w:r>
      <w:r w:rsidRPr="00E060B5">
        <w:rPr>
          <w:rFonts w:cs="Times New Roman"/>
        </w:rPr>
        <w:t>Cependant, le Congo n</w:t>
      </w:r>
      <w:r w:rsidR="00D42BC6">
        <w:rPr>
          <w:rFonts w:cs="Times New Roman"/>
        </w:rPr>
        <w:t>’</w:t>
      </w:r>
      <w:r w:rsidRPr="00E060B5">
        <w:rPr>
          <w:rFonts w:cs="Times New Roman"/>
        </w:rPr>
        <w:t xml:space="preserve">est pas partie </w:t>
      </w:r>
      <w:r>
        <w:rPr>
          <w:rFonts w:cs="Times New Roman"/>
        </w:rPr>
        <w:t xml:space="preserve">prenante </w:t>
      </w:r>
      <w:r w:rsidRPr="00E060B5">
        <w:rPr>
          <w:rFonts w:cs="Times New Roman"/>
        </w:rPr>
        <w:t>aux traités suivants : la Convention pour la prévention et la répression du crime de génocide de 1948, la Convention sur la non-applicabilité des limitations statutaires aux crimes de guerre et crimes contre l</w:t>
      </w:r>
      <w:r w:rsidR="00D42BC6">
        <w:rPr>
          <w:rFonts w:cs="Times New Roman"/>
        </w:rPr>
        <w:t>’</w:t>
      </w:r>
      <w:r w:rsidRPr="00E060B5">
        <w:rPr>
          <w:rFonts w:cs="Times New Roman"/>
        </w:rPr>
        <w:t xml:space="preserve">humanité de 1968, le deuxième </w:t>
      </w:r>
      <w:r>
        <w:rPr>
          <w:rFonts w:cs="Times New Roman"/>
        </w:rPr>
        <w:t>P</w:t>
      </w:r>
      <w:r w:rsidRPr="00E060B5">
        <w:rPr>
          <w:rFonts w:cs="Times New Roman"/>
        </w:rPr>
        <w:t xml:space="preserve">rotocole </w:t>
      </w:r>
      <w:r>
        <w:rPr>
          <w:rFonts w:cs="Times New Roman"/>
        </w:rPr>
        <w:t>F</w:t>
      </w:r>
      <w:r w:rsidRPr="00E060B5">
        <w:rPr>
          <w:rFonts w:cs="Times New Roman"/>
        </w:rPr>
        <w:t xml:space="preserve">acultatif </w:t>
      </w:r>
      <w:r>
        <w:rPr>
          <w:rFonts w:cs="Times New Roman"/>
        </w:rPr>
        <w:t>du</w:t>
      </w:r>
      <w:r w:rsidRPr="00E060B5">
        <w:rPr>
          <w:rFonts w:cs="Times New Roman"/>
        </w:rPr>
        <w:t xml:space="preserve"> </w:t>
      </w:r>
      <w:r>
        <w:rPr>
          <w:rFonts w:cs="Times New Roman"/>
        </w:rPr>
        <w:t>P</w:t>
      </w:r>
      <w:r w:rsidRPr="00E060B5">
        <w:rPr>
          <w:rFonts w:cs="Times New Roman"/>
        </w:rPr>
        <w:t xml:space="preserve">acte international relatif aux droits civils et politiques, visant à abolir la peine de mort de 1989 et le </w:t>
      </w:r>
      <w:r>
        <w:rPr>
          <w:rFonts w:cs="Times New Roman"/>
        </w:rPr>
        <w:t>P</w:t>
      </w:r>
      <w:r w:rsidRPr="00E060B5">
        <w:rPr>
          <w:rFonts w:cs="Times New Roman"/>
        </w:rPr>
        <w:t xml:space="preserve">rotocole </w:t>
      </w:r>
      <w:r>
        <w:rPr>
          <w:rFonts w:cs="Times New Roman"/>
        </w:rPr>
        <w:t>F</w:t>
      </w:r>
      <w:r w:rsidRPr="00E060B5">
        <w:rPr>
          <w:rFonts w:cs="Times New Roman"/>
        </w:rPr>
        <w:t xml:space="preserve">acultatif à la </w:t>
      </w:r>
      <w:r>
        <w:rPr>
          <w:rFonts w:cs="Times New Roman"/>
        </w:rPr>
        <w:t>C</w:t>
      </w:r>
      <w:r w:rsidRPr="00E060B5">
        <w:rPr>
          <w:rFonts w:cs="Times New Roman"/>
        </w:rPr>
        <w:t>onvention relative aux droits de l</w:t>
      </w:r>
      <w:r w:rsidR="00D42BC6">
        <w:rPr>
          <w:rFonts w:cs="Times New Roman"/>
        </w:rPr>
        <w:t>’</w:t>
      </w:r>
      <w:r w:rsidRPr="00E060B5">
        <w:rPr>
          <w:rFonts w:cs="Times New Roman"/>
        </w:rPr>
        <w:t>enfant</w:t>
      </w:r>
      <w:r>
        <w:rPr>
          <w:rFonts w:cs="Times New Roman"/>
        </w:rPr>
        <w:t>.</w:t>
      </w:r>
    </w:p>
    <w:p w14:paraId="715A009B" w14:textId="577889B8" w:rsidR="00FE2A23" w:rsidRPr="00256981" w:rsidRDefault="00FE2A23" w:rsidP="00103970">
      <w:pPr>
        <w:pStyle w:val="Paragraphedeliste"/>
        <w:numPr>
          <w:ilvl w:val="0"/>
          <w:numId w:val="105"/>
        </w:numPr>
        <w:spacing w:before="240"/>
        <w:ind w:left="357" w:hanging="357"/>
        <w:rPr>
          <w:rFonts w:eastAsia="Times New Roman" w:cs="Times New Roman"/>
        </w:rPr>
      </w:pPr>
      <w:r w:rsidRPr="00256981">
        <w:rPr>
          <w:rFonts w:eastAsia="Times New Roman" w:cs="Times New Roman"/>
        </w:rPr>
        <w:t>Des avancées sont observées sur l</w:t>
      </w:r>
      <w:r w:rsidR="00D42BC6">
        <w:rPr>
          <w:rFonts w:eastAsia="Times New Roman" w:cs="Times New Roman"/>
        </w:rPr>
        <w:t>’</w:t>
      </w:r>
      <w:r w:rsidRPr="00256981">
        <w:rPr>
          <w:rFonts w:eastAsia="Times New Roman" w:cs="Times New Roman"/>
        </w:rPr>
        <w:t>alignement aux prescriptions et standards internationaux en matière de participation de</w:t>
      </w:r>
      <w:r>
        <w:rPr>
          <w:rFonts w:eastAsia="Times New Roman" w:cs="Times New Roman"/>
        </w:rPr>
        <w:t>s</w:t>
      </w:r>
      <w:r w:rsidRPr="00256981">
        <w:rPr>
          <w:rFonts w:eastAsia="Times New Roman" w:cs="Times New Roman"/>
        </w:rPr>
        <w:t xml:space="preserve"> diverses catégories sociales dans la défense de leurs droits, par la mise en place des Conseils Consultatifs (de la Femme, de la Jeunesse, des personnes vivant avec handicap, de la société civile, etc.), et l</w:t>
      </w:r>
      <w:r w:rsidR="00D42BC6">
        <w:rPr>
          <w:rFonts w:eastAsia="Times New Roman" w:cs="Times New Roman"/>
        </w:rPr>
        <w:t>’</w:t>
      </w:r>
      <w:r w:rsidRPr="00256981">
        <w:rPr>
          <w:rFonts w:eastAsia="Times New Roman" w:cs="Times New Roman"/>
        </w:rPr>
        <w:t>institution d</w:t>
      </w:r>
      <w:r w:rsidR="00D42BC6">
        <w:rPr>
          <w:rFonts w:eastAsia="Times New Roman" w:cs="Times New Roman"/>
        </w:rPr>
        <w:t>’</w:t>
      </w:r>
      <w:r w:rsidRPr="00256981">
        <w:rPr>
          <w:rFonts w:eastAsia="Times New Roman" w:cs="Times New Roman"/>
        </w:rPr>
        <w:t>un Médiateur de la République, et d</w:t>
      </w:r>
      <w:r w:rsidR="00D42BC6">
        <w:rPr>
          <w:rFonts w:eastAsia="Times New Roman" w:cs="Times New Roman"/>
        </w:rPr>
        <w:t>’</w:t>
      </w:r>
      <w:r w:rsidRPr="00256981">
        <w:rPr>
          <w:rFonts w:eastAsia="Times New Roman" w:cs="Times New Roman"/>
        </w:rPr>
        <w:t>une Commission Nationale des Droits de l</w:t>
      </w:r>
      <w:r w:rsidR="00D42BC6">
        <w:rPr>
          <w:rFonts w:eastAsia="Times New Roman" w:cs="Times New Roman"/>
        </w:rPr>
        <w:t>’</w:t>
      </w:r>
      <w:r w:rsidRPr="00256981">
        <w:rPr>
          <w:rFonts w:eastAsia="Times New Roman" w:cs="Times New Roman"/>
        </w:rPr>
        <w:t xml:space="preserve">Homme. Mais force est de constater </w:t>
      </w:r>
      <w:r>
        <w:rPr>
          <w:rFonts w:eastAsia="Times New Roman" w:cs="Times New Roman"/>
        </w:rPr>
        <w:t xml:space="preserve">que </w:t>
      </w:r>
      <w:r w:rsidRPr="00256981">
        <w:rPr>
          <w:rFonts w:eastAsia="Times New Roman" w:cs="Times New Roman"/>
        </w:rPr>
        <w:t>des politiques et mesures de protection et de promotion des droits humains dans plusieurs domaines</w:t>
      </w:r>
      <w:r>
        <w:rPr>
          <w:rFonts w:eastAsia="Times New Roman" w:cs="Times New Roman"/>
        </w:rPr>
        <w:t xml:space="preserve"> tardent à se concrétiser par des bonnes pratiques visant le respect des droits humains et la dignité des personnes</w:t>
      </w:r>
      <w:r w:rsidRPr="00256981">
        <w:rPr>
          <w:rFonts w:eastAsia="Times New Roman" w:cs="Times New Roman"/>
        </w:rPr>
        <w:t>. Ainsi en matière de droit de l</w:t>
      </w:r>
      <w:r w:rsidR="00D42BC6">
        <w:rPr>
          <w:rFonts w:eastAsia="Times New Roman" w:cs="Times New Roman"/>
        </w:rPr>
        <w:t>’</w:t>
      </w:r>
      <w:r w:rsidRPr="00256981">
        <w:rPr>
          <w:rFonts w:eastAsia="Times New Roman" w:cs="Times New Roman"/>
        </w:rPr>
        <w:t>homme, il y a encore des violations et abus quelques fois dénoncés par les organisations nationales des Droits de l</w:t>
      </w:r>
      <w:r w:rsidR="00D42BC6">
        <w:rPr>
          <w:rFonts w:eastAsia="Times New Roman" w:cs="Times New Roman"/>
        </w:rPr>
        <w:t>’</w:t>
      </w:r>
      <w:r w:rsidRPr="00256981">
        <w:rPr>
          <w:rFonts w:eastAsia="Times New Roman" w:cs="Times New Roman"/>
        </w:rPr>
        <w:t>Homme (Rapports OCDH)</w:t>
      </w:r>
      <w:r>
        <w:rPr>
          <w:rFonts w:eastAsia="Times New Roman" w:cs="Times New Roman"/>
        </w:rPr>
        <w:t xml:space="preserve">. </w:t>
      </w:r>
      <w:r w:rsidRPr="00E060B5">
        <w:rPr>
          <w:rFonts w:eastAsia="Times New Roman" w:cs="Times New Roman"/>
        </w:rPr>
        <w:t>En septembre 2020, le Comité des Droits de l</w:t>
      </w:r>
      <w:r w:rsidR="00D42BC6">
        <w:rPr>
          <w:rFonts w:eastAsia="Times New Roman" w:cs="Times New Roman"/>
        </w:rPr>
        <w:t>’</w:t>
      </w:r>
      <w:r w:rsidRPr="00E060B5">
        <w:rPr>
          <w:rFonts w:eastAsia="Times New Roman" w:cs="Times New Roman"/>
        </w:rPr>
        <w:t>Homme a publié une liste de points établis avant la soumission du troisième rapport périodique du Congo dans l</w:t>
      </w:r>
      <w:r w:rsidR="00D42BC6">
        <w:rPr>
          <w:rFonts w:eastAsia="Times New Roman" w:cs="Times New Roman"/>
        </w:rPr>
        <w:t>’</w:t>
      </w:r>
      <w:r w:rsidRPr="00E060B5">
        <w:rPr>
          <w:rFonts w:eastAsia="Times New Roman" w:cs="Times New Roman"/>
        </w:rPr>
        <w:t>application du Pacte international relatif aux droits civils et politiques</w:t>
      </w:r>
      <w:r w:rsidRPr="00E060B5">
        <w:rPr>
          <w:rFonts w:eastAsia="Times New Roman" w:cs="Times New Roman"/>
          <w:vertAlign w:val="superscript"/>
        </w:rPr>
        <w:footnoteReference w:id="36"/>
      </w:r>
      <w:r w:rsidRPr="00E060B5">
        <w:rPr>
          <w:rFonts w:eastAsia="Times New Roman" w:cs="Times New Roman"/>
        </w:rPr>
        <w:t>.</w:t>
      </w:r>
      <w:r>
        <w:rPr>
          <w:rFonts w:eastAsia="Times New Roman" w:cs="Times New Roman"/>
        </w:rPr>
        <w:t xml:space="preserve"> Depuis 2018, la République du Congo peine à honorer ses engagements et malgré l</w:t>
      </w:r>
      <w:r w:rsidR="00D42BC6">
        <w:rPr>
          <w:rFonts w:eastAsia="Times New Roman" w:cs="Times New Roman"/>
        </w:rPr>
        <w:t>’</w:t>
      </w:r>
      <w:r>
        <w:rPr>
          <w:rFonts w:eastAsia="Times New Roman" w:cs="Times New Roman"/>
        </w:rPr>
        <w:t xml:space="preserve">assistance fournie par le SNU en 2017, 2019 et 2020. </w:t>
      </w:r>
    </w:p>
    <w:p w14:paraId="24D6368B" w14:textId="5DF2BF7F" w:rsidR="00FE2A23" w:rsidRPr="004F52EA" w:rsidRDefault="00FE2A23" w:rsidP="00103970">
      <w:pPr>
        <w:pStyle w:val="Paragraphedeliste"/>
        <w:numPr>
          <w:ilvl w:val="0"/>
          <w:numId w:val="105"/>
        </w:numPr>
        <w:spacing w:before="240"/>
        <w:ind w:left="357" w:hanging="357"/>
        <w:rPr>
          <w:rFonts w:eastAsia="Times New Roman" w:cs="Times New Roman"/>
        </w:rPr>
      </w:pPr>
      <w:r w:rsidRPr="000739A1">
        <w:rPr>
          <w:rFonts w:cs="Times New Roman"/>
          <w:b/>
          <w:bCs/>
          <w:i/>
          <w:iCs/>
        </w:rPr>
        <w:t>Droits des enfants :</w:t>
      </w:r>
      <w:r w:rsidRPr="000739A1">
        <w:rPr>
          <w:rFonts w:eastAsia="MS Mincho" w:cs="Times New Roman"/>
        </w:rPr>
        <w:t xml:space="preserve"> le Congo a ratifié les principales conventions internationales en matière de droits humains, dont la Convention relative aux droits de l</w:t>
      </w:r>
      <w:r w:rsidR="00D42BC6" w:rsidRPr="000739A1">
        <w:rPr>
          <w:rFonts w:eastAsia="MS Mincho" w:cs="Times New Roman"/>
        </w:rPr>
        <w:t>’</w:t>
      </w:r>
      <w:r w:rsidRPr="000739A1">
        <w:rPr>
          <w:rFonts w:eastAsia="MS Mincho" w:cs="Times New Roman"/>
        </w:rPr>
        <w:t>enfant (CDE) en 1993 et a également ratifié en 2006, la Charte africaine des droits et du bien-être de l</w:t>
      </w:r>
      <w:r w:rsidR="00D42BC6" w:rsidRPr="000739A1">
        <w:rPr>
          <w:rFonts w:eastAsia="MS Mincho" w:cs="Times New Roman"/>
        </w:rPr>
        <w:t>’</w:t>
      </w:r>
      <w:r w:rsidRPr="000739A1">
        <w:rPr>
          <w:rFonts w:eastAsia="MS Mincho" w:cs="Times New Roman"/>
        </w:rPr>
        <w:t xml:space="preserve">enfant.  Depuis une décennie, le Congo a accompli des </w:t>
      </w:r>
      <w:r w:rsidRPr="000739A1">
        <w:rPr>
          <w:rFonts w:eastAsia="MS Mincho" w:cs="Times New Roman"/>
        </w:rPr>
        <w:lastRenderedPageBreak/>
        <w:t>progrès notables pour renforcer son cadre législatif et institutionnel en vue de se mettre en conformité avec la Convention relative aux droits de l</w:t>
      </w:r>
      <w:r w:rsidR="00D42BC6" w:rsidRPr="000739A1">
        <w:rPr>
          <w:rFonts w:eastAsia="MS Mincho" w:cs="Times New Roman"/>
        </w:rPr>
        <w:t>’</w:t>
      </w:r>
      <w:r w:rsidRPr="000739A1">
        <w:rPr>
          <w:rFonts w:eastAsia="MS Mincho" w:cs="Times New Roman"/>
        </w:rPr>
        <w:t>enfant.</w:t>
      </w:r>
      <w:r w:rsidR="00D32741" w:rsidRPr="000739A1">
        <w:rPr>
          <w:rFonts w:eastAsia="MS Mincho" w:cs="Times New Roman"/>
        </w:rPr>
        <w:t xml:space="preserve"> Un accent particulier a été mis sur l’enregistrement des naissances qui est devenu un maillon faible ces dernières années. En effet, le recensement à vocation d’état civil conduit par le Gouvernement, a révélé que plus de 199,400</w:t>
      </w:r>
      <w:r w:rsidR="00D32741" w:rsidRPr="000739A1">
        <w:rPr>
          <w:rStyle w:val="Appelnotedebasdep"/>
          <w:rFonts w:eastAsia="MS Mincho" w:cs="Times New Roman"/>
        </w:rPr>
        <w:footnoteReference w:id="37"/>
      </w:r>
      <w:r w:rsidR="00D32741" w:rsidRPr="000739A1">
        <w:rPr>
          <w:rFonts w:eastAsia="MS Mincho" w:cs="Times New Roman"/>
        </w:rPr>
        <w:t xml:space="preserve"> personnes sont dépourvues d’actes de naissance dont près de 40% d’enfants. La situation est encore plus grave chez les populations autochtones et les personnes déplacées internes issues du conflit armé du Pool, avec un taux d’enregistrement très faible (soit 1 enfant sur 2 non déclaré à l’état civil). Sans acte de naissance le risque de devenir apatride est important. Pour limiter les risques, le Gouvernement a adopté en octobre 2021 une politique nationale de réforme et de modernisation de l’état civil</w:t>
      </w:r>
      <w:r w:rsidR="00D32741" w:rsidRPr="000739A1">
        <w:rPr>
          <w:rStyle w:val="Appelnotedebasdep"/>
          <w:rFonts w:eastAsia="MS Mincho" w:cs="Times New Roman"/>
        </w:rPr>
        <w:footnoteReference w:id="38"/>
      </w:r>
      <w:r w:rsidR="00D32741" w:rsidRPr="000739A1">
        <w:rPr>
          <w:rFonts w:eastAsia="MS Mincho" w:cs="Times New Roman"/>
        </w:rPr>
        <w:t xml:space="preserve"> qui servira de stratégie nationale régissant tous les aspects du système d’état civil en République du Congo. </w:t>
      </w:r>
      <w:r w:rsidRPr="000739A1">
        <w:rPr>
          <w:rFonts w:eastAsia="MS Mincho" w:cs="Times New Roman"/>
        </w:rPr>
        <w:t xml:space="preserve"> L</w:t>
      </w:r>
      <w:r w:rsidR="00D42BC6" w:rsidRPr="000739A1">
        <w:rPr>
          <w:rFonts w:eastAsia="MS Mincho" w:cs="Times New Roman"/>
        </w:rPr>
        <w:t>’</w:t>
      </w:r>
      <w:r w:rsidRPr="000739A1">
        <w:rPr>
          <w:rFonts w:eastAsia="MS Mincho" w:cs="Times New Roman"/>
        </w:rPr>
        <w:t>éducation est obligatoire, gratuite et universelle jusqu</w:t>
      </w:r>
      <w:r w:rsidR="00D42BC6" w:rsidRPr="000739A1">
        <w:rPr>
          <w:rFonts w:eastAsia="MS Mincho" w:cs="Times New Roman"/>
        </w:rPr>
        <w:t>’</w:t>
      </w:r>
      <w:r w:rsidRPr="000739A1">
        <w:rPr>
          <w:rFonts w:eastAsia="MS Mincho" w:cs="Times New Roman"/>
        </w:rPr>
        <w:t>à l</w:t>
      </w:r>
      <w:r w:rsidR="00D42BC6" w:rsidRPr="000739A1">
        <w:rPr>
          <w:rFonts w:eastAsia="MS Mincho" w:cs="Times New Roman"/>
        </w:rPr>
        <w:t>’</w:t>
      </w:r>
      <w:r w:rsidRPr="000739A1">
        <w:rPr>
          <w:rFonts w:eastAsia="MS Mincho" w:cs="Times New Roman"/>
        </w:rPr>
        <w:t>âge de 16 ans mais les frais d</w:t>
      </w:r>
      <w:r w:rsidR="00D42BC6" w:rsidRPr="000739A1">
        <w:rPr>
          <w:rFonts w:eastAsia="MS Mincho" w:cs="Times New Roman"/>
        </w:rPr>
        <w:t>’</w:t>
      </w:r>
      <w:r w:rsidRPr="000739A1">
        <w:rPr>
          <w:rFonts w:eastAsia="MS Mincho" w:cs="Times New Roman"/>
        </w:rPr>
        <w:t>assurance maladie et les manuels de scolarité pèsent lourdement sur les budgets ménages et la plupart des enfants autochtones ne sont pas scolarisés. La maltraitance des enfants est courante sans qu</w:t>
      </w:r>
      <w:r w:rsidR="00D42BC6" w:rsidRPr="000739A1">
        <w:rPr>
          <w:rFonts w:eastAsia="MS Mincho" w:cs="Times New Roman"/>
        </w:rPr>
        <w:t>’</w:t>
      </w:r>
      <w:r w:rsidRPr="000739A1">
        <w:rPr>
          <w:rFonts w:eastAsia="MS Mincho" w:cs="Times New Roman"/>
        </w:rPr>
        <w:t>il y ait un système officiel de recensement sur les types de maltraitance.</w:t>
      </w:r>
      <w:r w:rsidR="0018246B" w:rsidRPr="000739A1">
        <w:rPr>
          <w:rFonts w:eastAsia="MS Mincho" w:cs="Times New Roman"/>
        </w:rPr>
        <w:t xml:space="preserve"> </w:t>
      </w:r>
      <w:r w:rsidRPr="000739A1">
        <w:rPr>
          <w:rFonts w:eastAsia="MS Mincho" w:cs="Times New Roman"/>
        </w:rPr>
        <w:t xml:space="preserve">Les mariages précoces et forcés qui touchent surtout les jeunes filles ne semblent pas préoccuper les autorités gouvernementales à travers un programme spécifique de prévention et de suivi. </w:t>
      </w:r>
    </w:p>
    <w:p w14:paraId="44A953F6" w14:textId="77777777" w:rsidR="004F52EA" w:rsidRPr="000739A1" w:rsidRDefault="004F52EA" w:rsidP="004F52EA">
      <w:pPr>
        <w:pStyle w:val="Paragraphedeliste"/>
        <w:spacing w:before="240"/>
        <w:ind w:left="357"/>
        <w:rPr>
          <w:rFonts w:eastAsia="Times New Roman" w:cs="Times New Roman"/>
        </w:rPr>
      </w:pPr>
    </w:p>
    <w:p w14:paraId="48F72C44" w14:textId="0B5C9131" w:rsidR="00FE2A23" w:rsidRPr="004F52EA" w:rsidRDefault="00FE2A23" w:rsidP="00103970">
      <w:pPr>
        <w:pStyle w:val="Paragraphedeliste"/>
        <w:numPr>
          <w:ilvl w:val="0"/>
          <w:numId w:val="105"/>
        </w:numPr>
        <w:spacing w:before="240"/>
        <w:ind w:left="357" w:hanging="357"/>
        <w:rPr>
          <w:rFonts w:eastAsia="Times New Roman" w:cs="Times New Roman"/>
        </w:rPr>
      </w:pPr>
      <w:r>
        <w:rPr>
          <w:rFonts w:eastAsia="MS Mincho" w:cs="Times New Roman"/>
        </w:rPr>
        <w:t>Concernant l</w:t>
      </w:r>
      <w:r w:rsidR="00D42BC6">
        <w:rPr>
          <w:rFonts w:eastAsia="MS Mincho" w:cs="Times New Roman"/>
        </w:rPr>
        <w:t>’</w:t>
      </w:r>
      <w:r>
        <w:rPr>
          <w:rFonts w:eastAsia="MS Mincho" w:cs="Times New Roman"/>
        </w:rPr>
        <w:t>implication des enfants dans les conflits armés, l</w:t>
      </w:r>
      <w:r w:rsidRPr="00F23B9A">
        <w:rPr>
          <w:rFonts w:eastAsia="MS Mincho" w:cs="Times New Roman"/>
        </w:rPr>
        <w:t xml:space="preserve">e Congo </w:t>
      </w:r>
      <w:r>
        <w:rPr>
          <w:rFonts w:eastAsia="MS Mincho" w:cs="Times New Roman"/>
        </w:rPr>
        <w:t xml:space="preserve">a adhéré </w:t>
      </w:r>
      <w:r w:rsidRPr="00F23B9A">
        <w:rPr>
          <w:rFonts w:eastAsia="MS Mincho" w:cs="Times New Roman"/>
        </w:rPr>
        <w:t xml:space="preserve">au Protocole facultatif </w:t>
      </w:r>
      <w:r>
        <w:rPr>
          <w:rFonts w:eastAsia="MS Mincho" w:cs="Times New Roman"/>
        </w:rPr>
        <w:t xml:space="preserve">de </w:t>
      </w:r>
      <w:r w:rsidRPr="00F23B9A">
        <w:rPr>
          <w:rFonts w:eastAsia="MS Mincho" w:cs="Times New Roman"/>
        </w:rPr>
        <w:t>la Convention relative aux droits de l</w:t>
      </w:r>
      <w:r w:rsidR="00D42BC6">
        <w:rPr>
          <w:rFonts w:eastAsia="MS Mincho" w:cs="Times New Roman"/>
        </w:rPr>
        <w:t>’</w:t>
      </w:r>
      <w:r w:rsidRPr="00F23B9A">
        <w:rPr>
          <w:rFonts w:eastAsia="MS Mincho" w:cs="Times New Roman"/>
        </w:rPr>
        <w:t xml:space="preserve">enfant, </w:t>
      </w:r>
      <w:r>
        <w:rPr>
          <w:rFonts w:eastAsia="MS Mincho" w:cs="Times New Roman"/>
        </w:rPr>
        <w:t xml:space="preserve">le </w:t>
      </w:r>
      <w:r w:rsidRPr="00F23B9A">
        <w:rPr>
          <w:rFonts w:eastAsia="MS Mincho" w:cs="Times New Roman"/>
        </w:rPr>
        <w:t>24 septembre 2010</w:t>
      </w:r>
      <w:r>
        <w:rPr>
          <w:rFonts w:eastAsia="MS Mincho" w:cs="Times New Roman"/>
        </w:rPr>
        <w:t xml:space="preserve"> et </w:t>
      </w:r>
      <w:r w:rsidRPr="00F23B9A">
        <w:rPr>
          <w:rFonts w:eastAsia="MS Mincho" w:cs="Times New Roman"/>
        </w:rPr>
        <w:t xml:space="preserve">au </w:t>
      </w:r>
      <w:r>
        <w:rPr>
          <w:rFonts w:eastAsia="MS Mincho" w:cs="Times New Roman"/>
        </w:rPr>
        <w:t>P</w:t>
      </w:r>
      <w:r w:rsidRPr="00F23B9A">
        <w:rPr>
          <w:rFonts w:eastAsia="MS Mincho" w:cs="Times New Roman"/>
        </w:rPr>
        <w:t>rotocole facultatif à la Convention relative aux droits de l</w:t>
      </w:r>
      <w:r w:rsidR="00D42BC6">
        <w:rPr>
          <w:rFonts w:eastAsia="MS Mincho" w:cs="Times New Roman"/>
        </w:rPr>
        <w:t>’</w:t>
      </w:r>
      <w:r w:rsidRPr="00F23B9A">
        <w:rPr>
          <w:rFonts w:eastAsia="MS Mincho" w:cs="Times New Roman"/>
        </w:rPr>
        <w:t>enfant, concernant la vente d</w:t>
      </w:r>
      <w:r w:rsidR="00D42BC6">
        <w:rPr>
          <w:rFonts w:eastAsia="MS Mincho" w:cs="Times New Roman"/>
        </w:rPr>
        <w:t>’</w:t>
      </w:r>
      <w:r w:rsidRPr="00F23B9A">
        <w:rPr>
          <w:rFonts w:eastAsia="MS Mincho" w:cs="Times New Roman"/>
        </w:rPr>
        <w:t xml:space="preserve">enfants, la prostitution des enfants et la pornographie mettant en scène des enfants (24 octobre 2009). </w:t>
      </w:r>
    </w:p>
    <w:p w14:paraId="793AC05E" w14:textId="77777777" w:rsidR="004F52EA" w:rsidRPr="00C55422" w:rsidRDefault="004F52EA" w:rsidP="004F52EA">
      <w:pPr>
        <w:pStyle w:val="Paragraphedeliste"/>
        <w:spacing w:before="240"/>
        <w:ind w:left="357"/>
        <w:rPr>
          <w:rFonts w:eastAsia="Times New Roman" w:cs="Times New Roman"/>
        </w:rPr>
      </w:pPr>
    </w:p>
    <w:p w14:paraId="4D6A0844" w14:textId="0E9C17D8" w:rsidR="00FE2A23" w:rsidRPr="00F23B9A" w:rsidRDefault="00FE2A23" w:rsidP="00103970">
      <w:pPr>
        <w:pStyle w:val="Paragraphedeliste"/>
        <w:numPr>
          <w:ilvl w:val="0"/>
          <w:numId w:val="105"/>
        </w:numPr>
        <w:spacing w:before="240"/>
        <w:ind w:left="357" w:hanging="357"/>
        <w:rPr>
          <w:rFonts w:eastAsia="Times New Roman" w:cs="Times New Roman"/>
        </w:rPr>
      </w:pPr>
      <w:r>
        <w:rPr>
          <w:rFonts w:eastAsia="Times New Roman" w:cs="Times New Roman"/>
          <w:b/>
          <w:bCs/>
          <w:i/>
          <w:iCs/>
        </w:rPr>
        <w:t>Accès à une justice impartiale </w:t>
      </w:r>
      <w:r>
        <w:rPr>
          <w:rFonts w:eastAsia="Times New Roman" w:cs="Times New Roman"/>
        </w:rPr>
        <w:t>: Le système judiciaire, malgré l</w:t>
      </w:r>
      <w:r w:rsidR="00D42BC6">
        <w:rPr>
          <w:rFonts w:eastAsia="Times New Roman" w:cs="Times New Roman"/>
        </w:rPr>
        <w:t>’</w:t>
      </w:r>
      <w:r>
        <w:rPr>
          <w:rFonts w:eastAsia="Times New Roman" w:cs="Times New Roman"/>
        </w:rPr>
        <w:t>installation des tribunaux dans les districts, manque encore d</w:t>
      </w:r>
      <w:r w:rsidR="00D42BC6">
        <w:rPr>
          <w:rFonts w:eastAsia="Times New Roman" w:cs="Times New Roman"/>
        </w:rPr>
        <w:t>’</w:t>
      </w:r>
      <w:r>
        <w:rPr>
          <w:rFonts w:eastAsia="Times New Roman" w:cs="Times New Roman"/>
        </w:rPr>
        <w:t xml:space="preserve">efficacité dans </w:t>
      </w:r>
      <w:r w:rsidRPr="00D6143F">
        <w:rPr>
          <w:rFonts w:eastAsia="Times New Roman" w:cs="Times New Roman"/>
        </w:rPr>
        <w:t>son accès surtout les groupes vulnérables comme les femmes, les jeunes, les personnes vivant avec handicap, et les p</w:t>
      </w:r>
      <w:r w:rsidR="0018246B">
        <w:rPr>
          <w:rFonts w:eastAsia="Times New Roman" w:cs="Times New Roman"/>
        </w:rPr>
        <w:t>opulations</w:t>
      </w:r>
      <w:r w:rsidRPr="00D6143F">
        <w:rPr>
          <w:rFonts w:eastAsia="Times New Roman" w:cs="Times New Roman"/>
        </w:rPr>
        <w:t xml:space="preserve"> autochtones. Les procédures d</w:t>
      </w:r>
      <w:r w:rsidR="00D42BC6">
        <w:rPr>
          <w:rFonts w:eastAsia="Times New Roman" w:cs="Times New Roman"/>
        </w:rPr>
        <w:t>’</w:t>
      </w:r>
      <w:r w:rsidRPr="00D6143F">
        <w:rPr>
          <w:rFonts w:eastAsia="Times New Roman" w:cs="Times New Roman"/>
        </w:rPr>
        <w:t>arrestations ou détentions préventives ne respectent pas toujours</w:t>
      </w:r>
      <w:r>
        <w:rPr>
          <w:rFonts w:eastAsia="Times New Roman" w:cs="Times New Roman"/>
        </w:rPr>
        <w:t xml:space="preserve"> </w:t>
      </w:r>
      <w:r w:rsidRPr="00D6143F">
        <w:rPr>
          <w:rFonts w:eastAsia="Times New Roman" w:cs="Times New Roman"/>
        </w:rPr>
        <w:t>les codes juridiques en cours</w:t>
      </w:r>
      <w:r>
        <w:rPr>
          <w:rFonts w:eastAsia="Times New Roman" w:cs="Times New Roman"/>
        </w:rPr>
        <w:t>. Selon certains rapports</w:t>
      </w:r>
      <w:r>
        <w:rPr>
          <w:rStyle w:val="Appelnotedebasdep"/>
          <w:rFonts w:eastAsia="Times New Roman" w:cs="Times New Roman"/>
        </w:rPr>
        <w:footnoteReference w:id="39"/>
      </w:r>
      <w:r>
        <w:rPr>
          <w:rFonts w:eastAsia="Times New Roman" w:cs="Times New Roman"/>
        </w:rPr>
        <w:t xml:space="preserve"> de plusieurs ONG, « les détenus en détention provisoire constituaient 60 à 75 % de la population carcérale » en 2019. Les conditions de vie et de traitement des prisonniers sont très difficiles, marquées essentiellement par la surpopulation carcérale, l</w:t>
      </w:r>
      <w:r w:rsidR="00D42BC6">
        <w:rPr>
          <w:rFonts w:eastAsia="Times New Roman" w:cs="Times New Roman"/>
        </w:rPr>
        <w:t>’</w:t>
      </w:r>
      <w:r>
        <w:rPr>
          <w:rFonts w:eastAsia="Times New Roman" w:cs="Times New Roman"/>
        </w:rPr>
        <w:t>accès limité aux soins de santé et aux personnels d</w:t>
      </w:r>
      <w:r w:rsidR="00D42BC6">
        <w:rPr>
          <w:rFonts w:eastAsia="Times New Roman" w:cs="Times New Roman"/>
        </w:rPr>
        <w:t>’</w:t>
      </w:r>
      <w:r>
        <w:rPr>
          <w:rFonts w:eastAsia="Times New Roman" w:cs="Times New Roman"/>
        </w:rPr>
        <w:t>assistance aux prisonniers. La prison de Brazzaville construite en 1843 pour héberger 150 prisonniers (y compris femmes mineurs) abritait 1038 en 2019 et celle de Pointe Noire 350 pour une capacité d</w:t>
      </w:r>
      <w:r w:rsidR="00D42BC6">
        <w:rPr>
          <w:rFonts w:eastAsia="Times New Roman" w:cs="Times New Roman"/>
        </w:rPr>
        <w:t>’</w:t>
      </w:r>
      <w:r>
        <w:rPr>
          <w:rFonts w:eastAsia="Times New Roman" w:cs="Times New Roman"/>
        </w:rPr>
        <w:t xml:space="preserve">accueil de 75 détenus.      </w:t>
      </w:r>
    </w:p>
    <w:p w14:paraId="77CBF131" w14:textId="7FE5DD80" w:rsidR="00FE2A23" w:rsidRPr="00D6143F" w:rsidRDefault="00FE2A23" w:rsidP="00103970">
      <w:pPr>
        <w:pStyle w:val="Paragraphedeliste"/>
        <w:numPr>
          <w:ilvl w:val="0"/>
          <w:numId w:val="105"/>
        </w:numPr>
        <w:spacing w:before="240"/>
        <w:ind w:left="357" w:hanging="357"/>
        <w:rPr>
          <w:rFonts w:cs="Times New Roman"/>
        </w:rPr>
      </w:pPr>
      <w:r w:rsidRPr="00F23B9A">
        <w:rPr>
          <w:rFonts w:cs="Times New Roman"/>
          <w:b/>
          <w:bCs/>
          <w:i/>
          <w:iCs/>
        </w:rPr>
        <w:t>Violences basées sur le genre </w:t>
      </w:r>
      <w:r w:rsidRPr="00F23B9A">
        <w:rPr>
          <w:rFonts w:cs="Times New Roman"/>
        </w:rPr>
        <w:t xml:space="preserve">:  </w:t>
      </w:r>
      <w:r w:rsidRPr="00D6143F">
        <w:rPr>
          <w:rFonts w:cs="Times New Roman"/>
        </w:rPr>
        <w:t xml:space="preserve">elles constituent une violation grave des droits humains et une expression des inégalités sociales entre les hommes et les femmes. Elles sont en contradiction avec les droits inscrits dans les instruments internationaux et régionaux des droits </w:t>
      </w:r>
      <w:r w:rsidR="0018246B">
        <w:rPr>
          <w:rFonts w:cs="Times New Roman"/>
        </w:rPr>
        <w:t>humains</w:t>
      </w:r>
      <w:r w:rsidRPr="00D6143F">
        <w:rPr>
          <w:rFonts w:cs="Times New Roman"/>
        </w:rPr>
        <w:t>, notamment le droit à la vie, à l</w:t>
      </w:r>
      <w:r w:rsidR="00D42BC6">
        <w:rPr>
          <w:rFonts w:cs="Times New Roman"/>
        </w:rPr>
        <w:t>’</w:t>
      </w:r>
      <w:r w:rsidRPr="00D6143F">
        <w:rPr>
          <w:rFonts w:cs="Times New Roman"/>
        </w:rPr>
        <w:t>égalité et à la sécurité de la personne. Les Violences Basées sur le Genre ciblent à la fois les hommes, les femmes, les jeunes garçons et les jeunes filles. Cependant, les femmes et les jeunes filles sont les plus visées, du fait de leur vulnérabilité.</w:t>
      </w:r>
      <w:r>
        <w:rPr>
          <w:rFonts w:cs="Times New Roman"/>
        </w:rPr>
        <w:t xml:space="preserve"> </w:t>
      </w:r>
      <w:r w:rsidRPr="00D6143F">
        <w:rPr>
          <w:rFonts w:cs="Times New Roman"/>
        </w:rPr>
        <w:t xml:space="preserve">Le Congo a entrepris des actions et initié des approches, en conformité avec les standards internationaux pour lutter contre cette violation des droits </w:t>
      </w:r>
      <w:r w:rsidR="0018246B">
        <w:rPr>
          <w:rFonts w:cs="Times New Roman"/>
        </w:rPr>
        <w:t>humains</w:t>
      </w:r>
      <w:r w:rsidRPr="00D6143F">
        <w:rPr>
          <w:rFonts w:cs="Times New Roman"/>
        </w:rPr>
        <w:t xml:space="preserve"> Ainsi, le pays a signé et ratifié plusieurs instruments juridiques et protocoles internationaux de protection des filles et des femmes</w:t>
      </w:r>
      <w:r>
        <w:rPr>
          <w:rStyle w:val="Appelnotedebasdep"/>
          <w:rFonts w:cs="Times New Roman"/>
        </w:rPr>
        <w:footnoteReference w:id="40"/>
      </w:r>
      <w:r w:rsidRPr="00D6143F">
        <w:rPr>
          <w:rFonts w:cs="Times New Roman"/>
        </w:rPr>
        <w:t>. Le gouvernement a aussi adopté une Stratégie Nationale de Lutte contre les violences basées sur le genre, assortie d</w:t>
      </w:r>
      <w:r w:rsidR="00D42BC6">
        <w:rPr>
          <w:rFonts w:cs="Times New Roman"/>
        </w:rPr>
        <w:t>’</w:t>
      </w:r>
      <w:r w:rsidRPr="00D6143F">
        <w:rPr>
          <w:rFonts w:cs="Times New Roman"/>
        </w:rPr>
        <w:t>un Plan d</w:t>
      </w:r>
      <w:r w:rsidR="00D42BC6">
        <w:rPr>
          <w:rFonts w:cs="Times New Roman"/>
        </w:rPr>
        <w:t>’</w:t>
      </w:r>
      <w:r w:rsidRPr="00D6143F">
        <w:rPr>
          <w:rFonts w:cs="Times New Roman"/>
        </w:rPr>
        <w:t xml:space="preserve">action budgétisés dont les ressources indispensables restent à mobiliser. </w:t>
      </w:r>
    </w:p>
    <w:p w14:paraId="65F0D27E" w14:textId="0E362D78" w:rsidR="00FE2A23" w:rsidRPr="00262F93" w:rsidRDefault="00FE2A23" w:rsidP="00103970">
      <w:pPr>
        <w:pStyle w:val="Paragraphedeliste"/>
        <w:numPr>
          <w:ilvl w:val="0"/>
          <w:numId w:val="105"/>
        </w:numPr>
        <w:spacing w:before="240"/>
        <w:ind w:left="357" w:hanging="357"/>
        <w:rPr>
          <w:rFonts w:eastAsia="Times New Roman" w:cs="Times New Roman"/>
        </w:rPr>
      </w:pPr>
      <w:r w:rsidRPr="00002F3C">
        <w:rPr>
          <w:rFonts w:cs="Times New Roman"/>
        </w:rPr>
        <w:t>Au niveau national, le pays dispose d</w:t>
      </w:r>
      <w:r w:rsidR="00D42BC6">
        <w:rPr>
          <w:rFonts w:cs="Times New Roman"/>
        </w:rPr>
        <w:t>’</w:t>
      </w:r>
      <w:r w:rsidRPr="00002F3C">
        <w:rPr>
          <w:rFonts w:cs="Times New Roman"/>
        </w:rPr>
        <w:t xml:space="preserve">un cadre juridique et de mécanismes de mise en œuvre pour assurer </w:t>
      </w:r>
      <w:r>
        <w:rPr>
          <w:rFonts w:cs="Times New Roman"/>
        </w:rPr>
        <w:t xml:space="preserve">le </w:t>
      </w:r>
      <w:r w:rsidRPr="00002F3C">
        <w:rPr>
          <w:rFonts w:cs="Times New Roman"/>
        </w:rPr>
        <w:t xml:space="preserve">développement et les progrès des femmes, </w:t>
      </w:r>
      <w:r>
        <w:rPr>
          <w:rFonts w:cs="Times New Roman"/>
        </w:rPr>
        <w:t>dans</w:t>
      </w:r>
      <w:r w:rsidRPr="00002F3C">
        <w:rPr>
          <w:rFonts w:cs="Times New Roman"/>
        </w:rPr>
        <w:t xml:space="preserve"> l</w:t>
      </w:r>
      <w:r w:rsidR="00D42BC6">
        <w:rPr>
          <w:rFonts w:cs="Times New Roman"/>
        </w:rPr>
        <w:t>’</w:t>
      </w:r>
      <w:r w:rsidRPr="00002F3C">
        <w:rPr>
          <w:rFonts w:cs="Times New Roman"/>
        </w:rPr>
        <w:t xml:space="preserve">exercice et la jouissance des droits </w:t>
      </w:r>
      <w:r w:rsidR="0018246B">
        <w:rPr>
          <w:rFonts w:cs="Times New Roman"/>
        </w:rPr>
        <w:t xml:space="preserve">humains </w:t>
      </w:r>
      <w:r w:rsidRPr="00002F3C">
        <w:rPr>
          <w:rFonts w:cs="Times New Roman"/>
        </w:rPr>
        <w:t>et des libertés fondamentales sur la base de l</w:t>
      </w:r>
      <w:r w:rsidR="00D42BC6">
        <w:rPr>
          <w:rFonts w:cs="Times New Roman"/>
        </w:rPr>
        <w:t>’</w:t>
      </w:r>
      <w:r w:rsidRPr="00002F3C">
        <w:rPr>
          <w:rFonts w:cs="Times New Roman"/>
        </w:rPr>
        <w:t>égalité des sexes dans tous les domaines. Il s</w:t>
      </w:r>
      <w:r w:rsidR="00D42BC6">
        <w:rPr>
          <w:rFonts w:cs="Times New Roman"/>
        </w:rPr>
        <w:t>’</w:t>
      </w:r>
      <w:r w:rsidRPr="00002F3C">
        <w:rPr>
          <w:rFonts w:cs="Times New Roman"/>
        </w:rPr>
        <w:t>agit de la Politique Nationale Genre (PNG) élaboré</w:t>
      </w:r>
      <w:r>
        <w:rPr>
          <w:rFonts w:cs="Times New Roman"/>
        </w:rPr>
        <w:t>e</w:t>
      </w:r>
      <w:r w:rsidRPr="00002F3C">
        <w:rPr>
          <w:rFonts w:cs="Times New Roman"/>
        </w:rPr>
        <w:t xml:space="preserve"> par le ministère de la promotion de la femme et de l</w:t>
      </w:r>
      <w:r w:rsidR="00D42BC6">
        <w:rPr>
          <w:rFonts w:cs="Times New Roman"/>
        </w:rPr>
        <w:t>’</w:t>
      </w:r>
      <w:r w:rsidRPr="00002F3C">
        <w:rPr>
          <w:rFonts w:cs="Times New Roman"/>
        </w:rPr>
        <w:t>intégration de la femme au développement, du programme national sur le leadership féminin dans la vie politique et publique 2017-2021</w:t>
      </w:r>
      <w:r>
        <w:rPr>
          <w:rFonts w:cs="Times New Roman"/>
        </w:rPr>
        <w:t xml:space="preserve"> et</w:t>
      </w:r>
      <w:r w:rsidRPr="00002F3C">
        <w:rPr>
          <w:rFonts w:cs="Times New Roman"/>
        </w:rPr>
        <w:t xml:space="preserve"> </w:t>
      </w:r>
      <w:r>
        <w:rPr>
          <w:rFonts w:cs="Times New Roman"/>
        </w:rPr>
        <w:t xml:space="preserve">de </w:t>
      </w:r>
      <w:r w:rsidRPr="00002F3C">
        <w:rPr>
          <w:rFonts w:cs="Times New Roman"/>
        </w:rPr>
        <w:t>son Plan d</w:t>
      </w:r>
      <w:r w:rsidR="00D42BC6">
        <w:rPr>
          <w:rFonts w:cs="Times New Roman"/>
        </w:rPr>
        <w:t>’</w:t>
      </w:r>
      <w:r w:rsidRPr="00002F3C">
        <w:rPr>
          <w:rFonts w:cs="Times New Roman"/>
        </w:rPr>
        <w:t>Action de mise en œuvre (2017-2021)</w:t>
      </w:r>
      <w:r>
        <w:rPr>
          <w:rFonts w:cs="Times New Roman"/>
        </w:rPr>
        <w:t>. M</w:t>
      </w:r>
      <w:r w:rsidRPr="00002F3C">
        <w:rPr>
          <w:rFonts w:cs="Times New Roman"/>
        </w:rPr>
        <w:t xml:space="preserve">algré ces mesures, il existe </w:t>
      </w:r>
      <w:r w:rsidRPr="00002F3C">
        <w:rPr>
          <w:rFonts w:cs="Times New Roman"/>
        </w:rPr>
        <w:lastRenderedPageBreak/>
        <w:t>un réel décalage entre les textes juridiques et les moyens mis en œuvre pour leur application</w:t>
      </w:r>
      <w:r>
        <w:rPr>
          <w:rFonts w:cs="Times New Roman"/>
        </w:rPr>
        <w:t>, surtout, le budget du ministère en charge des questions Genre n</w:t>
      </w:r>
      <w:r w:rsidR="00D42BC6">
        <w:rPr>
          <w:rFonts w:cs="Times New Roman"/>
        </w:rPr>
        <w:t>’</w:t>
      </w:r>
      <w:r>
        <w:rPr>
          <w:rFonts w:cs="Times New Roman"/>
        </w:rPr>
        <w:t>est pas du tout à la hauteur des défis à relever.</w:t>
      </w:r>
    </w:p>
    <w:p w14:paraId="62C828FA" w14:textId="479944FA" w:rsidR="00FE2A23" w:rsidRDefault="00FE2A23" w:rsidP="00103970">
      <w:pPr>
        <w:pStyle w:val="Paragraphedeliste"/>
        <w:numPr>
          <w:ilvl w:val="0"/>
          <w:numId w:val="105"/>
        </w:numPr>
        <w:ind w:left="357" w:hanging="357"/>
      </w:pPr>
      <w:r w:rsidRPr="00262F93">
        <w:rPr>
          <w:b/>
          <w:bCs/>
          <w:i/>
          <w:iCs/>
        </w:rPr>
        <w:t>Au niveau de la gouvernance économique</w:t>
      </w:r>
      <w:r w:rsidRPr="00B54F9C">
        <w:t xml:space="preserve">, les mécanismes de lutte contre la corruption mis en place </w:t>
      </w:r>
      <w:r>
        <w:t>s</w:t>
      </w:r>
      <w:r w:rsidRPr="00B54F9C">
        <w:t xml:space="preserve">ont </w:t>
      </w:r>
      <w:r>
        <w:t xml:space="preserve">insuffisants et ceux qui sont en place ont </w:t>
      </w:r>
      <w:r w:rsidRPr="00B54F9C">
        <w:t>du mal à inverser la tendance de diffusion de toutes les formes de corruption à tous les niveaux et dans tous les secteurs</w:t>
      </w:r>
      <w:r>
        <w:t>. La grande et la petite corruption touche toutes les institutions, les sphères économiques et social</w:t>
      </w:r>
      <w:r w:rsidR="0018246B">
        <w:t>es</w:t>
      </w:r>
      <w:r>
        <w:t xml:space="preserve"> mettant le Congo dans un mauvais classement </w:t>
      </w:r>
      <w:proofErr w:type="gramStart"/>
      <w:r>
        <w:t>au</w:t>
      </w:r>
      <w:proofErr w:type="gramEnd"/>
      <w:r>
        <w:t xml:space="preserve"> plan international. Cette corruption fait perdre plusieurs opportunités économiques et de développement social du pays.   </w:t>
      </w:r>
    </w:p>
    <w:p w14:paraId="33D8ECAB" w14:textId="6936780B" w:rsidR="00FE2A23" w:rsidRDefault="00FE2A23" w:rsidP="00103970">
      <w:pPr>
        <w:pStyle w:val="Paragraphedeliste"/>
        <w:numPr>
          <w:ilvl w:val="0"/>
          <w:numId w:val="105"/>
        </w:numPr>
        <w:ind w:left="357" w:hanging="357"/>
      </w:pPr>
      <w:r w:rsidRPr="00B1563F">
        <w:rPr>
          <w:rFonts w:eastAsia="MS Mincho" w:cs="Times New Roman"/>
          <w:b/>
          <w:bCs/>
          <w:i/>
          <w:iCs/>
        </w:rPr>
        <w:t>En matière de normes international</w:t>
      </w:r>
      <w:r>
        <w:rPr>
          <w:rFonts w:eastAsia="MS Mincho" w:cs="Times New Roman"/>
          <w:b/>
          <w:bCs/>
          <w:i/>
          <w:iCs/>
        </w:rPr>
        <w:t>es</w:t>
      </w:r>
      <w:r w:rsidRPr="00B1563F">
        <w:rPr>
          <w:rFonts w:eastAsia="MS Mincho" w:cs="Times New Roman"/>
          <w:b/>
          <w:bCs/>
          <w:i/>
          <w:iCs/>
        </w:rPr>
        <w:t xml:space="preserve"> d</w:t>
      </w:r>
      <w:r>
        <w:rPr>
          <w:rFonts w:eastAsia="MS Mincho" w:cs="Times New Roman"/>
          <w:b/>
          <w:bCs/>
          <w:i/>
          <w:iCs/>
        </w:rPr>
        <w:t>u</w:t>
      </w:r>
      <w:r w:rsidRPr="00B1563F">
        <w:rPr>
          <w:rFonts w:eastAsia="MS Mincho" w:cs="Times New Roman"/>
          <w:b/>
          <w:bCs/>
          <w:i/>
          <w:iCs/>
        </w:rPr>
        <w:t xml:space="preserve"> travail</w:t>
      </w:r>
      <w:r w:rsidRPr="00B1563F">
        <w:rPr>
          <w:rFonts w:eastAsia="MS Mincho" w:cs="Times New Roman"/>
        </w:rPr>
        <w:t>, l</w:t>
      </w:r>
      <w:r>
        <w:rPr>
          <w:rFonts w:eastAsia="MS Mincho" w:cs="Times New Roman"/>
        </w:rPr>
        <w:t xml:space="preserve">e pays </w:t>
      </w:r>
      <w:r w:rsidRPr="00B1563F">
        <w:rPr>
          <w:rFonts w:eastAsia="MS Mincho" w:cs="Times New Roman"/>
        </w:rPr>
        <w:t>a ratifié 28 conventions dont les huit (8) conventions fondamentales de l</w:t>
      </w:r>
      <w:r w:rsidR="00D42BC6">
        <w:rPr>
          <w:rFonts w:eastAsia="MS Mincho" w:cs="Times New Roman"/>
        </w:rPr>
        <w:t>’</w:t>
      </w:r>
      <w:r w:rsidRPr="00B1563F">
        <w:rPr>
          <w:rFonts w:eastAsia="MS Mincho" w:cs="Times New Roman"/>
        </w:rPr>
        <w:t xml:space="preserve">OIT. Malgré </w:t>
      </w:r>
      <w:r>
        <w:rPr>
          <w:rFonts w:eastAsia="MS Mincho" w:cs="Times New Roman"/>
        </w:rPr>
        <w:t>cette ratification,</w:t>
      </w:r>
      <w:r w:rsidR="00AC533E">
        <w:rPr>
          <w:rFonts w:eastAsia="MS Mincho" w:cs="Times New Roman"/>
        </w:rPr>
        <w:t xml:space="preserve"> </w:t>
      </w:r>
      <w:r w:rsidRPr="00B1563F">
        <w:rPr>
          <w:rFonts w:eastAsia="MS Mincho" w:cs="Times New Roman"/>
        </w:rPr>
        <w:t xml:space="preserve">le Congo accuse un retard dans la soumission des rapports sur les conventions ratifiées </w:t>
      </w:r>
      <w:r w:rsidRPr="00F2629D">
        <w:rPr>
          <w:rFonts w:eastAsia="MS Mincho" w:cs="Times New Roman"/>
        </w:rPr>
        <w:t xml:space="preserve">aux structures compétentes </w:t>
      </w:r>
      <w:r w:rsidRPr="00B1563F">
        <w:rPr>
          <w:rFonts w:eastAsia="MS Mincho" w:cs="Times New Roman"/>
        </w:rPr>
        <w:t>en raison des faibles capacités du Ministère d</w:t>
      </w:r>
      <w:r>
        <w:rPr>
          <w:rFonts w:eastAsia="MS Mincho" w:cs="Times New Roman"/>
        </w:rPr>
        <w:t>u</w:t>
      </w:r>
      <w:r w:rsidRPr="00B1563F">
        <w:rPr>
          <w:rFonts w:eastAsia="MS Mincho" w:cs="Times New Roman"/>
        </w:rPr>
        <w:t xml:space="preserve"> travail et </w:t>
      </w:r>
      <w:r>
        <w:rPr>
          <w:rFonts w:eastAsia="MS Mincho" w:cs="Times New Roman"/>
        </w:rPr>
        <w:t xml:space="preserve">de </w:t>
      </w:r>
      <w:r w:rsidRPr="00B1563F">
        <w:rPr>
          <w:rFonts w:eastAsia="MS Mincho" w:cs="Times New Roman"/>
        </w:rPr>
        <w:t>la lourdeur administrative des services administratifs congolais. Au niveau du tripartisme, le Congo dispose de deux structures de dialogue social : le Comité National de Dialogue Social (CNDS) et la Commission Nationale Consultative du Travail (CNCT). Les organisations syndicales, plus d</w:t>
      </w:r>
      <w:r w:rsidR="00D42BC6">
        <w:rPr>
          <w:rFonts w:eastAsia="MS Mincho" w:cs="Times New Roman"/>
        </w:rPr>
        <w:t>’</w:t>
      </w:r>
      <w:r w:rsidRPr="00B1563F">
        <w:rPr>
          <w:rFonts w:eastAsia="MS Mincho" w:cs="Times New Roman"/>
        </w:rPr>
        <w:t>une dizaine à ce jour, participent à l</w:t>
      </w:r>
      <w:r w:rsidR="00D42BC6">
        <w:rPr>
          <w:rFonts w:eastAsia="MS Mincho" w:cs="Times New Roman"/>
        </w:rPr>
        <w:t>’</w:t>
      </w:r>
      <w:r w:rsidRPr="00B1563F">
        <w:rPr>
          <w:rFonts w:eastAsia="MS Mincho" w:cs="Times New Roman"/>
        </w:rPr>
        <w:t xml:space="preserve">élaboration des rapports sur les conventions internationales du travail ratifiées. </w:t>
      </w:r>
      <w:r>
        <w:t>En matière de travail décent, le gouvernement a signé avec l</w:t>
      </w:r>
      <w:r w:rsidR="00D42BC6">
        <w:t>’</w:t>
      </w:r>
      <w:r>
        <w:t xml:space="preserve">appui du BIT, un Programme Pays pour le Travail Décent pour la période 2018-2022. </w:t>
      </w:r>
    </w:p>
    <w:p w14:paraId="164F6859" w14:textId="77777777" w:rsidR="00FE2A23" w:rsidRPr="00FE2A23" w:rsidRDefault="00FE2A23" w:rsidP="00FE2A23"/>
    <w:p w14:paraId="79DA3D74" w14:textId="72480BA9" w:rsidR="00C129B0" w:rsidRDefault="00FE2A23" w:rsidP="00373298">
      <w:pPr>
        <w:pStyle w:val="Titre3"/>
        <w:numPr>
          <w:ilvl w:val="2"/>
          <w:numId w:val="6"/>
        </w:numPr>
      </w:pPr>
      <w:bookmarkStart w:id="37" w:name="_Toc106186095"/>
      <w:r>
        <w:t xml:space="preserve">Trajectoire des ODD liés </w:t>
      </w:r>
      <w:r w:rsidR="008B3670">
        <w:t>à l</w:t>
      </w:r>
      <w:r w:rsidR="00D42BC6">
        <w:t>’</w:t>
      </w:r>
      <w:r w:rsidR="008B3670">
        <w:t>efficacité de la g</w:t>
      </w:r>
      <w:r>
        <w:t xml:space="preserve">ouvernance dans ses multiples dimensions </w:t>
      </w:r>
      <w:r w:rsidR="008167DF">
        <w:t>et le respect des droits humains</w:t>
      </w:r>
      <w:bookmarkEnd w:id="37"/>
      <w:r w:rsidR="008167DF">
        <w:t xml:space="preserve"> </w:t>
      </w:r>
    </w:p>
    <w:p w14:paraId="376260C1" w14:textId="6ECE4281" w:rsidR="00C129B0" w:rsidRPr="00C129B0" w:rsidRDefault="00A71D36" w:rsidP="00C129B0">
      <w:r w:rsidRPr="00C129B0">
        <w:t xml:space="preserve"> </w:t>
      </w:r>
    </w:p>
    <w:p w14:paraId="2E3C0B2A" w14:textId="7C5342FF" w:rsidR="007C6BCF" w:rsidRDefault="00C129B0" w:rsidP="00103970">
      <w:pPr>
        <w:pStyle w:val="Paragraphedeliste"/>
        <w:numPr>
          <w:ilvl w:val="0"/>
          <w:numId w:val="105"/>
        </w:numPr>
        <w:ind w:left="357" w:hanging="357"/>
        <w:rPr>
          <w:szCs w:val="23"/>
        </w:rPr>
      </w:pPr>
      <w:r>
        <w:rPr>
          <w:szCs w:val="23"/>
        </w:rPr>
        <w:t>L</w:t>
      </w:r>
      <w:r w:rsidR="00A71D36">
        <w:rPr>
          <w:szCs w:val="23"/>
        </w:rPr>
        <w:t>a dimension gouvernance renvoie aux institutions, au mode de gouvernance, à la paix (ODD16) et au</w:t>
      </w:r>
      <w:r w:rsidR="00A13589">
        <w:rPr>
          <w:szCs w:val="23"/>
        </w:rPr>
        <w:t xml:space="preserve">x partenariats pour la réalisation des ODD </w:t>
      </w:r>
      <w:r w:rsidR="00A71D36">
        <w:rPr>
          <w:szCs w:val="23"/>
        </w:rPr>
        <w:t>(ODD17)</w:t>
      </w:r>
      <w:r w:rsidR="00A3041D">
        <w:rPr>
          <w:szCs w:val="23"/>
        </w:rPr>
        <w:t>. En 2020, le Congo se classe au 45</w:t>
      </w:r>
      <w:r w:rsidR="00A3041D" w:rsidRPr="00A3041D">
        <w:rPr>
          <w:szCs w:val="23"/>
          <w:vertAlign w:val="superscript"/>
        </w:rPr>
        <w:t>ème</w:t>
      </w:r>
      <w:r w:rsidR="00A3041D">
        <w:rPr>
          <w:szCs w:val="23"/>
        </w:rPr>
        <w:t xml:space="preserve"> rang sur 54 pays africains selon l</w:t>
      </w:r>
      <w:r w:rsidR="00D42BC6">
        <w:rPr>
          <w:szCs w:val="23"/>
        </w:rPr>
        <w:t>’</w:t>
      </w:r>
      <w:r w:rsidR="00A3041D">
        <w:rPr>
          <w:szCs w:val="23"/>
        </w:rPr>
        <w:t xml:space="preserve">Indice Mo Ibrahim, recul par rapport à 2018 (41/54). Sur une période longue </w:t>
      </w:r>
      <w:r w:rsidR="00A97BB9">
        <w:rPr>
          <w:szCs w:val="23"/>
        </w:rPr>
        <w:t>2010-2019, la valeur de l</w:t>
      </w:r>
      <w:r w:rsidR="00D42BC6">
        <w:rPr>
          <w:szCs w:val="23"/>
        </w:rPr>
        <w:t>’</w:t>
      </w:r>
      <w:r w:rsidR="00A97BB9">
        <w:rPr>
          <w:szCs w:val="23"/>
        </w:rPr>
        <w:t xml:space="preserve">Indice Mo Ibrahim a </w:t>
      </w:r>
      <w:r w:rsidR="00A13589">
        <w:rPr>
          <w:szCs w:val="23"/>
        </w:rPr>
        <w:t xml:space="preserve">enregistré </w:t>
      </w:r>
      <w:r w:rsidR="008A66DF">
        <w:rPr>
          <w:szCs w:val="23"/>
        </w:rPr>
        <w:t xml:space="preserve">un net </w:t>
      </w:r>
      <w:r w:rsidR="00A97BB9">
        <w:rPr>
          <w:szCs w:val="23"/>
        </w:rPr>
        <w:t xml:space="preserve">recul de 0,2 %. Ce recul est lié surtout </w:t>
      </w:r>
      <w:r w:rsidR="008A66DF">
        <w:rPr>
          <w:szCs w:val="23"/>
        </w:rPr>
        <w:t xml:space="preserve">à </w:t>
      </w:r>
      <w:r w:rsidR="00A97BB9">
        <w:rPr>
          <w:szCs w:val="23"/>
        </w:rPr>
        <w:t>la faiblesse du système de lutte contre la corruption (-11,4%), l</w:t>
      </w:r>
      <w:r w:rsidR="00D42BC6">
        <w:rPr>
          <w:szCs w:val="23"/>
        </w:rPr>
        <w:t>’</w:t>
      </w:r>
      <w:r w:rsidR="00A97BB9">
        <w:rPr>
          <w:szCs w:val="23"/>
        </w:rPr>
        <w:t>inefficacité du système de redevabilité des institutions et des personnes en charge de la gestion des</w:t>
      </w:r>
      <w:r w:rsidR="00FB30E5">
        <w:rPr>
          <w:szCs w:val="23"/>
        </w:rPr>
        <w:t xml:space="preserve"> </w:t>
      </w:r>
      <w:r w:rsidR="008A66DF">
        <w:rPr>
          <w:szCs w:val="23"/>
        </w:rPr>
        <w:t xml:space="preserve">ressources publiques </w:t>
      </w:r>
      <w:r w:rsidR="00A97BB9">
        <w:rPr>
          <w:szCs w:val="23"/>
        </w:rPr>
        <w:t>(-7%)</w:t>
      </w:r>
      <w:r w:rsidR="001124AF">
        <w:rPr>
          <w:szCs w:val="23"/>
        </w:rPr>
        <w:t>, la faiblesse de l</w:t>
      </w:r>
      <w:r w:rsidR="00D42BC6">
        <w:rPr>
          <w:szCs w:val="23"/>
        </w:rPr>
        <w:t>’</w:t>
      </w:r>
      <w:r w:rsidR="001124AF">
        <w:rPr>
          <w:szCs w:val="23"/>
        </w:rPr>
        <w:t xml:space="preserve">état de droit et la faible participation des populations </w:t>
      </w:r>
      <w:r w:rsidR="003D04CA">
        <w:rPr>
          <w:szCs w:val="23"/>
        </w:rPr>
        <w:t xml:space="preserve">aux processus de prise de décision et de gestion de la chose publique </w:t>
      </w:r>
      <w:r w:rsidR="001124AF">
        <w:rPr>
          <w:szCs w:val="23"/>
        </w:rPr>
        <w:t>(-10,3%) ainsi que l</w:t>
      </w:r>
      <w:r w:rsidR="00D42BC6">
        <w:rPr>
          <w:szCs w:val="23"/>
        </w:rPr>
        <w:t>’</w:t>
      </w:r>
      <w:r w:rsidR="001124AF">
        <w:rPr>
          <w:szCs w:val="23"/>
        </w:rPr>
        <w:t xml:space="preserve">environnement des affaires peu incitatif. </w:t>
      </w:r>
      <w:r w:rsidR="00EC4473">
        <w:rPr>
          <w:szCs w:val="23"/>
        </w:rPr>
        <w:t>Le pays conna</w:t>
      </w:r>
      <w:r w:rsidR="00EE397A">
        <w:rPr>
          <w:szCs w:val="23"/>
        </w:rPr>
        <w:t>î</w:t>
      </w:r>
      <w:r w:rsidR="00EC4473">
        <w:rPr>
          <w:szCs w:val="23"/>
        </w:rPr>
        <w:t>t toujours des tensions poli</w:t>
      </w:r>
      <w:r w:rsidR="00F305AE">
        <w:rPr>
          <w:szCs w:val="23"/>
        </w:rPr>
        <w:t>ti</w:t>
      </w:r>
      <w:r w:rsidR="00EC4473">
        <w:rPr>
          <w:szCs w:val="23"/>
        </w:rPr>
        <w:t xml:space="preserve">ques </w:t>
      </w:r>
      <w:r w:rsidR="00D733B8">
        <w:rPr>
          <w:szCs w:val="23"/>
        </w:rPr>
        <w:t>à</w:t>
      </w:r>
      <w:r w:rsidR="00F305AE">
        <w:rPr>
          <w:szCs w:val="23"/>
        </w:rPr>
        <w:t xml:space="preserve"> chaque élection présidentielle perturbant la vie économique et social</w:t>
      </w:r>
      <w:r w:rsidR="00D733B8">
        <w:rPr>
          <w:szCs w:val="23"/>
        </w:rPr>
        <w:t>e</w:t>
      </w:r>
      <w:r w:rsidR="003D04CA">
        <w:rPr>
          <w:szCs w:val="23"/>
        </w:rPr>
        <w:t>, ralentissant les avancées réalisées dans certains domaines clés</w:t>
      </w:r>
      <w:r w:rsidR="00F305AE">
        <w:rPr>
          <w:szCs w:val="23"/>
        </w:rPr>
        <w:t xml:space="preserve">. </w:t>
      </w:r>
      <w:r w:rsidR="00F305AE" w:rsidRPr="00BB0F3F">
        <w:rPr>
          <w:szCs w:val="23"/>
        </w:rPr>
        <w:t>L</w:t>
      </w:r>
      <w:r w:rsidR="00BB0F3F" w:rsidRPr="00BB0F3F">
        <w:rPr>
          <w:szCs w:val="23"/>
        </w:rPr>
        <w:t>es faiblesses dans la</w:t>
      </w:r>
      <w:r w:rsidR="00F305AE" w:rsidRPr="00BB0F3F">
        <w:rPr>
          <w:szCs w:val="23"/>
        </w:rPr>
        <w:t xml:space="preserve"> synchronisation et</w:t>
      </w:r>
      <w:r w:rsidR="00BB0F3F" w:rsidRPr="00BB0F3F">
        <w:rPr>
          <w:szCs w:val="23"/>
        </w:rPr>
        <w:t xml:space="preserve"> le</w:t>
      </w:r>
      <w:r w:rsidR="00F305AE" w:rsidRPr="00BB0F3F">
        <w:rPr>
          <w:szCs w:val="23"/>
        </w:rPr>
        <w:t xml:space="preserve"> regroupement</w:t>
      </w:r>
      <w:r w:rsidR="00F305AE">
        <w:rPr>
          <w:szCs w:val="23"/>
        </w:rPr>
        <w:t xml:space="preserve"> de certaines échéances électorales </w:t>
      </w:r>
      <w:r w:rsidR="003057AC">
        <w:rPr>
          <w:szCs w:val="23"/>
        </w:rPr>
        <w:t xml:space="preserve">et la </w:t>
      </w:r>
      <w:r w:rsidR="004F52EA">
        <w:rPr>
          <w:szCs w:val="23"/>
        </w:rPr>
        <w:t>non-adoption</w:t>
      </w:r>
      <w:r w:rsidR="003057AC">
        <w:rPr>
          <w:szCs w:val="23"/>
        </w:rPr>
        <w:t xml:space="preserve"> de la biométrie électorale </w:t>
      </w:r>
      <w:r w:rsidR="00F305AE">
        <w:rPr>
          <w:szCs w:val="23"/>
        </w:rPr>
        <w:t>s</w:t>
      </w:r>
      <w:r w:rsidR="00BB0F3F">
        <w:rPr>
          <w:szCs w:val="23"/>
        </w:rPr>
        <w:t>on</w:t>
      </w:r>
      <w:r w:rsidR="00F305AE">
        <w:rPr>
          <w:szCs w:val="23"/>
        </w:rPr>
        <w:t xml:space="preserve">t préjudiciables </w:t>
      </w:r>
      <w:r w:rsidR="002B0C34">
        <w:rPr>
          <w:szCs w:val="23"/>
        </w:rPr>
        <w:t xml:space="preserve">à </w:t>
      </w:r>
      <w:r w:rsidR="00F305AE">
        <w:rPr>
          <w:szCs w:val="23"/>
        </w:rPr>
        <w:t>la stabilité des institutions</w:t>
      </w:r>
      <w:r w:rsidR="00D733B8">
        <w:rPr>
          <w:szCs w:val="23"/>
        </w:rPr>
        <w:t xml:space="preserve"> et</w:t>
      </w:r>
      <w:r w:rsidR="00F305AE">
        <w:rPr>
          <w:szCs w:val="23"/>
        </w:rPr>
        <w:t xml:space="preserve"> </w:t>
      </w:r>
      <w:r w:rsidR="003057AC">
        <w:rPr>
          <w:szCs w:val="23"/>
        </w:rPr>
        <w:t xml:space="preserve">à </w:t>
      </w:r>
      <w:r w:rsidR="00F305AE">
        <w:rPr>
          <w:szCs w:val="23"/>
        </w:rPr>
        <w:t>la création d</w:t>
      </w:r>
      <w:r w:rsidR="00D42BC6">
        <w:rPr>
          <w:szCs w:val="23"/>
        </w:rPr>
        <w:t>’</w:t>
      </w:r>
      <w:r w:rsidR="00F305AE">
        <w:rPr>
          <w:szCs w:val="23"/>
        </w:rPr>
        <w:t xml:space="preserve">un environnement </w:t>
      </w:r>
      <w:r w:rsidR="008A66DF">
        <w:rPr>
          <w:szCs w:val="23"/>
        </w:rPr>
        <w:t xml:space="preserve">incitatif </w:t>
      </w:r>
      <w:r w:rsidR="00F305AE">
        <w:rPr>
          <w:szCs w:val="23"/>
        </w:rPr>
        <w:t>pour les affaires.</w:t>
      </w:r>
      <w:r w:rsidR="00A13589">
        <w:rPr>
          <w:szCs w:val="23"/>
        </w:rPr>
        <w:t xml:space="preserve"> La décentralisation n</w:t>
      </w:r>
      <w:r w:rsidR="00D42BC6">
        <w:rPr>
          <w:szCs w:val="23"/>
        </w:rPr>
        <w:t>’</w:t>
      </w:r>
      <w:r w:rsidR="00A13589">
        <w:rPr>
          <w:szCs w:val="23"/>
        </w:rPr>
        <w:t>est pas toujours effective du fait</w:t>
      </w:r>
      <w:r w:rsidR="007C6BCF">
        <w:rPr>
          <w:szCs w:val="23"/>
        </w:rPr>
        <w:t xml:space="preserve"> de</w:t>
      </w:r>
      <w:r w:rsidR="00A13589">
        <w:rPr>
          <w:szCs w:val="23"/>
        </w:rPr>
        <w:t xml:space="preserve"> la très forte centralisation des pouvoirs. </w:t>
      </w:r>
      <w:r w:rsidR="009875E9">
        <w:rPr>
          <w:szCs w:val="23"/>
        </w:rPr>
        <w:t xml:space="preserve">Le déficit de dialogue politique est </w:t>
      </w:r>
      <w:r w:rsidR="00EE397A">
        <w:rPr>
          <w:szCs w:val="23"/>
        </w:rPr>
        <w:t>perceptible</w:t>
      </w:r>
      <w:r w:rsidR="009875E9">
        <w:rPr>
          <w:szCs w:val="23"/>
        </w:rPr>
        <w:t xml:space="preserve"> entre les forces politiques</w:t>
      </w:r>
      <w:r w:rsidR="00EE397A">
        <w:rPr>
          <w:szCs w:val="23"/>
        </w:rPr>
        <w:t xml:space="preserve"> et</w:t>
      </w:r>
      <w:r w:rsidR="00952578">
        <w:rPr>
          <w:szCs w:val="23"/>
        </w:rPr>
        <w:t xml:space="preserve"> ne</w:t>
      </w:r>
      <w:r w:rsidR="00EE397A">
        <w:rPr>
          <w:szCs w:val="23"/>
        </w:rPr>
        <w:t xml:space="preserve"> facilite pas</w:t>
      </w:r>
      <w:r w:rsidR="009875E9">
        <w:rPr>
          <w:szCs w:val="23"/>
        </w:rPr>
        <w:t xml:space="preserve"> une gouvernance inclusive, apaisée et efficace</w:t>
      </w:r>
      <w:r w:rsidR="009B1C9B">
        <w:rPr>
          <w:szCs w:val="23"/>
        </w:rPr>
        <w:t xml:space="preserve">. </w:t>
      </w:r>
      <w:r w:rsidR="009B1C9B" w:rsidRPr="00C841BE">
        <w:rPr>
          <w:szCs w:val="23"/>
        </w:rPr>
        <w:t>L</w:t>
      </w:r>
      <w:r w:rsidR="00D42BC6">
        <w:rPr>
          <w:szCs w:val="23"/>
        </w:rPr>
        <w:t>’</w:t>
      </w:r>
      <w:r w:rsidR="009B1C9B" w:rsidRPr="00C841BE">
        <w:rPr>
          <w:szCs w:val="23"/>
        </w:rPr>
        <w:t xml:space="preserve">accès à la justice </w:t>
      </w:r>
      <w:r w:rsidR="002F568E">
        <w:rPr>
          <w:szCs w:val="23"/>
        </w:rPr>
        <w:t xml:space="preserve">est toujours difficile </w:t>
      </w:r>
      <w:r w:rsidR="00A4514C">
        <w:rPr>
          <w:szCs w:val="23"/>
        </w:rPr>
        <w:t xml:space="preserve">surtout pour les couches les plus vulnérables de la </w:t>
      </w:r>
      <w:r w:rsidR="00876FC6">
        <w:rPr>
          <w:szCs w:val="23"/>
        </w:rPr>
        <w:t>population</w:t>
      </w:r>
      <w:r w:rsidR="009B1C9B" w:rsidRPr="009B1C9B">
        <w:rPr>
          <w:szCs w:val="23"/>
        </w:rPr>
        <w:t xml:space="preserve"> en raison des </w:t>
      </w:r>
      <w:r w:rsidR="009B1C9B" w:rsidRPr="00C841BE">
        <w:rPr>
          <w:szCs w:val="23"/>
        </w:rPr>
        <w:t>faiblesses dans l</w:t>
      </w:r>
      <w:r w:rsidR="00D42BC6">
        <w:rPr>
          <w:szCs w:val="23"/>
        </w:rPr>
        <w:t>’</w:t>
      </w:r>
      <w:r w:rsidR="009B1C9B" w:rsidRPr="00C841BE">
        <w:rPr>
          <w:szCs w:val="23"/>
        </w:rPr>
        <w:t>application de la loi ou dans la prise des décisions de justice et dans la mise en œuvre des recommandations des organes de traités internationaux (ONU, UA, OIT).</w:t>
      </w:r>
      <w:r w:rsidR="007C6BCF">
        <w:rPr>
          <w:szCs w:val="23"/>
        </w:rPr>
        <w:t xml:space="preserve"> </w:t>
      </w:r>
      <w:r w:rsidR="00350D37" w:rsidRPr="002859FC">
        <w:rPr>
          <w:szCs w:val="23"/>
        </w:rPr>
        <w:t>Par ailleurs, dans le domaine d</w:t>
      </w:r>
      <w:r w:rsidR="003057AC">
        <w:rPr>
          <w:szCs w:val="23"/>
        </w:rPr>
        <w:t>e l</w:t>
      </w:r>
      <w:r w:rsidR="00D42BC6">
        <w:rPr>
          <w:szCs w:val="23"/>
        </w:rPr>
        <w:t>’</w:t>
      </w:r>
      <w:r w:rsidR="00350D37" w:rsidRPr="002859FC">
        <w:rPr>
          <w:szCs w:val="23"/>
        </w:rPr>
        <w:t>enregistrement des naissances, plusieurs insuffisances peuvent être relevées en raison de l</w:t>
      </w:r>
      <w:r w:rsidR="00D42BC6">
        <w:rPr>
          <w:szCs w:val="23"/>
        </w:rPr>
        <w:t>’</w:t>
      </w:r>
      <w:r w:rsidR="00350D37" w:rsidRPr="002859FC">
        <w:rPr>
          <w:szCs w:val="23"/>
        </w:rPr>
        <w:t>imperfection du système existant et du retard dans certain</w:t>
      </w:r>
      <w:r w:rsidR="005D4CE8" w:rsidRPr="002859FC">
        <w:rPr>
          <w:szCs w:val="23"/>
        </w:rPr>
        <w:t>e</w:t>
      </w:r>
      <w:r w:rsidR="00350D37" w:rsidRPr="002859FC">
        <w:rPr>
          <w:szCs w:val="23"/>
        </w:rPr>
        <w:t>s zones rurales et frontalières. Une étude réalisée en 2019 par la Direction générale de l</w:t>
      </w:r>
      <w:r w:rsidR="00D42BC6">
        <w:rPr>
          <w:szCs w:val="23"/>
        </w:rPr>
        <w:t>’</w:t>
      </w:r>
      <w:r w:rsidR="00350D37" w:rsidRPr="002859FC">
        <w:rPr>
          <w:szCs w:val="23"/>
        </w:rPr>
        <w:t>administration du territoire (DGAT) a permis d</w:t>
      </w:r>
      <w:r w:rsidR="00D42BC6">
        <w:rPr>
          <w:szCs w:val="23"/>
        </w:rPr>
        <w:t>’</w:t>
      </w:r>
      <w:r w:rsidR="00350D37" w:rsidRPr="002859FC">
        <w:rPr>
          <w:szCs w:val="23"/>
        </w:rPr>
        <w:t>é</w:t>
      </w:r>
      <w:r w:rsidR="00874CE8" w:rsidRPr="002859FC">
        <w:rPr>
          <w:szCs w:val="23"/>
        </w:rPr>
        <w:t>valuer</w:t>
      </w:r>
      <w:r w:rsidR="00350D37" w:rsidRPr="002859FC">
        <w:rPr>
          <w:szCs w:val="23"/>
        </w:rPr>
        <w:t xml:space="preserve"> le taux de couverture d</w:t>
      </w:r>
      <w:r w:rsidR="00D42BC6">
        <w:rPr>
          <w:szCs w:val="23"/>
        </w:rPr>
        <w:t>’</w:t>
      </w:r>
      <w:r w:rsidR="00350D37" w:rsidRPr="002859FC">
        <w:rPr>
          <w:szCs w:val="23"/>
        </w:rPr>
        <w:t>enregistrement des naissances à 43,6% à Brazzaville et 65,9% à Pointe-Noire en 2018.</w:t>
      </w:r>
      <w:r w:rsidR="00262292" w:rsidRPr="002859FC">
        <w:rPr>
          <w:rStyle w:val="Appelnotedebasdep"/>
          <w:szCs w:val="23"/>
        </w:rPr>
        <w:footnoteReference w:id="41"/>
      </w:r>
      <w:r w:rsidR="00350D37" w:rsidRPr="002859FC">
        <w:rPr>
          <w:szCs w:val="23"/>
        </w:rPr>
        <w:t xml:space="preserve"> </w:t>
      </w:r>
      <w:r w:rsidR="00420368" w:rsidRPr="002859FC">
        <w:rPr>
          <w:szCs w:val="23"/>
        </w:rPr>
        <w:t>De même,</w:t>
      </w:r>
      <w:r w:rsidR="00350D37" w:rsidRPr="002859FC">
        <w:rPr>
          <w:szCs w:val="23"/>
        </w:rPr>
        <w:t xml:space="preserve"> le taux de déclaration des décès a été de 29,7% à Brazzaville et </w:t>
      </w:r>
      <w:r w:rsidR="00420368" w:rsidRPr="002859FC">
        <w:rPr>
          <w:szCs w:val="23"/>
        </w:rPr>
        <w:t xml:space="preserve">de </w:t>
      </w:r>
      <w:r w:rsidR="00350D37" w:rsidRPr="002859FC">
        <w:rPr>
          <w:szCs w:val="23"/>
        </w:rPr>
        <w:t xml:space="preserve">29,1% à Pointe-Noire. </w:t>
      </w:r>
      <w:r w:rsidR="00420368" w:rsidRPr="002859FC">
        <w:rPr>
          <w:szCs w:val="23"/>
        </w:rPr>
        <w:t>Ainsi, l</w:t>
      </w:r>
      <w:r w:rsidR="00D42BC6">
        <w:rPr>
          <w:szCs w:val="23"/>
        </w:rPr>
        <w:t>’</w:t>
      </w:r>
      <w:r w:rsidR="007C6BCF" w:rsidRPr="002859FC">
        <w:rPr>
          <w:szCs w:val="23"/>
        </w:rPr>
        <w:t>informatisation effective des centres d</w:t>
      </w:r>
      <w:r w:rsidR="00D42BC6">
        <w:rPr>
          <w:szCs w:val="23"/>
        </w:rPr>
        <w:t>’</w:t>
      </w:r>
      <w:r w:rsidR="007C6BCF" w:rsidRPr="002859FC">
        <w:rPr>
          <w:szCs w:val="23"/>
        </w:rPr>
        <w:t>état civil, la systématisation des déclarations de tous les faits d</w:t>
      </w:r>
      <w:r w:rsidR="00D42BC6">
        <w:rPr>
          <w:szCs w:val="23"/>
        </w:rPr>
        <w:t>’</w:t>
      </w:r>
      <w:r w:rsidR="007C6BCF" w:rsidRPr="002859FC">
        <w:rPr>
          <w:szCs w:val="23"/>
        </w:rPr>
        <w:t>état civil et la production des statistiques fiables restent des défis à relever pour la modernisation du système d</w:t>
      </w:r>
      <w:r w:rsidR="00D42BC6">
        <w:rPr>
          <w:szCs w:val="23"/>
        </w:rPr>
        <w:t>’</w:t>
      </w:r>
      <w:r w:rsidR="007C6BCF" w:rsidRPr="002859FC">
        <w:rPr>
          <w:szCs w:val="23"/>
        </w:rPr>
        <w:t>état civil au Congo.</w:t>
      </w:r>
      <w:r w:rsidR="007C6BCF" w:rsidRPr="007C6BCF">
        <w:rPr>
          <w:szCs w:val="23"/>
        </w:rPr>
        <w:t xml:space="preserve"> </w:t>
      </w:r>
    </w:p>
    <w:p w14:paraId="6FA29929" w14:textId="0B6A8F45" w:rsidR="00CC15A9" w:rsidRDefault="003D7D44" w:rsidP="00103970">
      <w:pPr>
        <w:pStyle w:val="Paragraphedeliste"/>
        <w:numPr>
          <w:ilvl w:val="0"/>
          <w:numId w:val="105"/>
        </w:numPr>
        <w:ind w:left="357" w:hanging="357"/>
        <w:rPr>
          <w:szCs w:val="23"/>
        </w:rPr>
      </w:pPr>
      <w:r>
        <w:rPr>
          <w:b/>
          <w:bCs/>
          <w:i/>
          <w:iCs/>
          <w:szCs w:val="23"/>
        </w:rPr>
        <w:t>Au niveau de l</w:t>
      </w:r>
      <w:r w:rsidR="00D42BC6">
        <w:rPr>
          <w:b/>
          <w:bCs/>
          <w:i/>
          <w:iCs/>
          <w:szCs w:val="23"/>
        </w:rPr>
        <w:t>’</w:t>
      </w:r>
      <w:r>
        <w:rPr>
          <w:b/>
          <w:bCs/>
          <w:i/>
          <w:iCs/>
          <w:szCs w:val="23"/>
        </w:rPr>
        <w:t>ODD 16 (justice et institutions efficaces)</w:t>
      </w:r>
      <w:r>
        <w:rPr>
          <w:szCs w:val="23"/>
        </w:rPr>
        <w:t xml:space="preserve">, la gouvernance politique est marquée </w:t>
      </w:r>
      <w:r w:rsidR="00431374">
        <w:rPr>
          <w:szCs w:val="23"/>
        </w:rPr>
        <w:t xml:space="preserve">par </w:t>
      </w:r>
      <w:r>
        <w:rPr>
          <w:szCs w:val="23"/>
        </w:rPr>
        <w:t xml:space="preserve">le déficit de dialogue plus prononcé </w:t>
      </w:r>
      <w:r w:rsidR="00D62FAE">
        <w:rPr>
          <w:szCs w:val="23"/>
        </w:rPr>
        <w:t xml:space="preserve">et inclusif </w:t>
      </w:r>
      <w:r>
        <w:rPr>
          <w:szCs w:val="23"/>
        </w:rPr>
        <w:t>sur les questions électorales entre les forces politiques</w:t>
      </w:r>
      <w:r w:rsidR="00431374">
        <w:rPr>
          <w:szCs w:val="23"/>
        </w:rPr>
        <w:t xml:space="preserve"> </w:t>
      </w:r>
      <w:r w:rsidR="00D22B2C">
        <w:rPr>
          <w:szCs w:val="23"/>
        </w:rPr>
        <w:t>tradui</w:t>
      </w:r>
      <w:r w:rsidR="00B6368A">
        <w:rPr>
          <w:szCs w:val="23"/>
        </w:rPr>
        <w:t>san</w:t>
      </w:r>
      <w:r w:rsidR="00D22B2C">
        <w:rPr>
          <w:szCs w:val="23"/>
        </w:rPr>
        <w:t>t</w:t>
      </w:r>
      <w:r w:rsidR="00CE514A">
        <w:rPr>
          <w:szCs w:val="23"/>
        </w:rPr>
        <w:t xml:space="preserve"> </w:t>
      </w:r>
      <w:r w:rsidR="00D22B2C">
        <w:rPr>
          <w:szCs w:val="23"/>
        </w:rPr>
        <w:t>le poids de</w:t>
      </w:r>
      <w:r w:rsidR="00CE514A">
        <w:rPr>
          <w:szCs w:val="23"/>
        </w:rPr>
        <w:t xml:space="preserve"> la centralisation </w:t>
      </w:r>
      <w:r w:rsidR="008167DF">
        <w:rPr>
          <w:szCs w:val="23"/>
        </w:rPr>
        <w:t xml:space="preserve">du </w:t>
      </w:r>
      <w:r w:rsidR="00CE514A">
        <w:rPr>
          <w:szCs w:val="23"/>
        </w:rPr>
        <w:t>pouvoir. Des progrès sur le plan normatif et institutionnel sont réels mais l</w:t>
      </w:r>
      <w:r w:rsidR="00D42BC6">
        <w:rPr>
          <w:szCs w:val="23"/>
        </w:rPr>
        <w:t>’</w:t>
      </w:r>
      <w:r w:rsidR="00CE514A">
        <w:rPr>
          <w:szCs w:val="23"/>
        </w:rPr>
        <w:t>hégémonie du parti au pouvoir et les manquements au respect des droits civils et politiques limitent l</w:t>
      </w:r>
      <w:r w:rsidR="00D42BC6">
        <w:rPr>
          <w:szCs w:val="23"/>
        </w:rPr>
        <w:t>’</w:t>
      </w:r>
      <w:r w:rsidR="00CE514A">
        <w:rPr>
          <w:szCs w:val="23"/>
        </w:rPr>
        <w:t xml:space="preserve">expression démocratique et le niveau de participation de toutes les forces politiques aux élections et la participation dans la gestion des affaires du pays. </w:t>
      </w:r>
    </w:p>
    <w:p w14:paraId="0E099F1C" w14:textId="24D0EB5C" w:rsidR="009A36E1" w:rsidRPr="00B34DEA" w:rsidRDefault="00CC15A9" w:rsidP="00103970">
      <w:pPr>
        <w:pStyle w:val="Paragraphedeliste"/>
        <w:numPr>
          <w:ilvl w:val="0"/>
          <w:numId w:val="105"/>
        </w:numPr>
        <w:ind w:left="357" w:hanging="357"/>
        <w:rPr>
          <w:rFonts w:cs="Times New Roman"/>
        </w:rPr>
      </w:pPr>
      <w:r w:rsidRPr="00CC15A9">
        <w:rPr>
          <w:szCs w:val="23"/>
        </w:rPr>
        <w:t xml:space="preserve">En matière </w:t>
      </w:r>
      <w:r w:rsidR="00CB0ABF">
        <w:rPr>
          <w:szCs w:val="23"/>
        </w:rPr>
        <w:t>d</w:t>
      </w:r>
      <w:r w:rsidR="00D42BC6">
        <w:rPr>
          <w:szCs w:val="23"/>
        </w:rPr>
        <w:t>’</w:t>
      </w:r>
      <w:r w:rsidRPr="00CC15A9">
        <w:rPr>
          <w:szCs w:val="23"/>
        </w:rPr>
        <w:t xml:space="preserve">état de droit, </w:t>
      </w:r>
      <w:r w:rsidR="00431374">
        <w:rPr>
          <w:szCs w:val="23"/>
        </w:rPr>
        <w:t xml:space="preserve">le </w:t>
      </w:r>
      <w:r w:rsidR="00A03D19">
        <w:rPr>
          <w:rFonts w:cs="Times New Roman"/>
        </w:rPr>
        <w:t>G</w:t>
      </w:r>
      <w:r w:rsidRPr="00CC15A9">
        <w:rPr>
          <w:rFonts w:cs="Times New Roman"/>
        </w:rPr>
        <w:t xml:space="preserve">ouvernement </w:t>
      </w:r>
      <w:r w:rsidR="00431374">
        <w:rPr>
          <w:rFonts w:cs="Times New Roman"/>
        </w:rPr>
        <w:t>a adopté</w:t>
      </w:r>
      <w:r w:rsidR="005C6237">
        <w:rPr>
          <w:rFonts w:cs="Times New Roman"/>
        </w:rPr>
        <w:t xml:space="preserve"> et </w:t>
      </w:r>
      <w:r w:rsidRPr="00CC15A9">
        <w:rPr>
          <w:rFonts w:cs="Times New Roman"/>
        </w:rPr>
        <w:t>vulgaris</w:t>
      </w:r>
      <w:r w:rsidR="005C6237">
        <w:rPr>
          <w:rFonts w:cs="Times New Roman"/>
        </w:rPr>
        <w:t>é</w:t>
      </w:r>
      <w:r w:rsidRPr="00CC15A9">
        <w:rPr>
          <w:rFonts w:cs="Times New Roman"/>
        </w:rPr>
        <w:t xml:space="preserve"> des textes portant sur l</w:t>
      </w:r>
      <w:r w:rsidR="00C41BFD">
        <w:rPr>
          <w:rFonts w:cs="Times New Roman"/>
        </w:rPr>
        <w:t>a promotion, la protection et le</w:t>
      </w:r>
      <w:r w:rsidRPr="00CC15A9">
        <w:rPr>
          <w:rFonts w:cs="Times New Roman"/>
        </w:rPr>
        <w:t xml:space="preserve"> respect des droits h</w:t>
      </w:r>
      <w:r w:rsidR="00064EB0">
        <w:rPr>
          <w:rFonts w:cs="Times New Roman"/>
        </w:rPr>
        <w:t>umains</w:t>
      </w:r>
      <w:r w:rsidR="00171D89">
        <w:rPr>
          <w:rFonts w:cs="Times New Roman"/>
        </w:rPr>
        <w:t>, notamment la loi fixant le droit d’asile et le statut des réfugiés</w:t>
      </w:r>
      <w:r w:rsidR="00171D89">
        <w:rPr>
          <w:rStyle w:val="Appelnotedebasdep"/>
          <w:rFonts w:cs="Times New Roman"/>
        </w:rPr>
        <w:footnoteReference w:id="42"/>
      </w:r>
      <w:r w:rsidR="00A03D19">
        <w:rPr>
          <w:rFonts w:cs="Times New Roman"/>
        </w:rPr>
        <w:t>. Cependant, l</w:t>
      </w:r>
      <w:r w:rsidR="008167DF">
        <w:rPr>
          <w:rFonts w:cs="Times New Roman"/>
        </w:rPr>
        <w:t>e respect des</w:t>
      </w:r>
      <w:r w:rsidR="00A03D19">
        <w:rPr>
          <w:rFonts w:cs="Times New Roman"/>
        </w:rPr>
        <w:t xml:space="preserve"> droits </w:t>
      </w:r>
      <w:r w:rsidR="008167DF">
        <w:rPr>
          <w:rFonts w:cs="Times New Roman"/>
        </w:rPr>
        <w:t>humains</w:t>
      </w:r>
      <w:r w:rsidRPr="00CC15A9">
        <w:rPr>
          <w:rFonts w:cs="Times New Roman"/>
        </w:rPr>
        <w:t xml:space="preserve"> s</w:t>
      </w:r>
      <w:r w:rsidR="00D22B2C">
        <w:rPr>
          <w:rFonts w:cs="Times New Roman"/>
        </w:rPr>
        <w:t>e pose avec acuité</w:t>
      </w:r>
      <w:r w:rsidRPr="00CC15A9">
        <w:rPr>
          <w:rFonts w:cs="Times New Roman"/>
        </w:rPr>
        <w:t xml:space="preserve">, notamment </w:t>
      </w:r>
      <w:r w:rsidR="00A03D19">
        <w:rPr>
          <w:rFonts w:cs="Times New Roman"/>
        </w:rPr>
        <w:t>concernant</w:t>
      </w:r>
      <w:r w:rsidR="00B34DEA">
        <w:rPr>
          <w:rFonts w:cs="Times New Roman"/>
        </w:rPr>
        <w:t xml:space="preserve"> </w:t>
      </w:r>
      <w:r w:rsidR="00B34DEA" w:rsidRPr="00B34DEA">
        <w:rPr>
          <w:rFonts w:cs="Times New Roman"/>
        </w:rPr>
        <w:t xml:space="preserve">la réponse </w:t>
      </w:r>
      <w:r w:rsidR="00B34DEA" w:rsidRPr="00B34DEA">
        <w:rPr>
          <w:rFonts w:cs="Times New Roman"/>
        </w:rPr>
        <w:lastRenderedPageBreak/>
        <w:t>de l</w:t>
      </w:r>
      <w:r w:rsidR="00D42BC6">
        <w:rPr>
          <w:rFonts w:cs="Times New Roman"/>
        </w:rPr>
        <w:t>’</w:t>
      </w:r>
      <w:r w:rsidR="00B34DEA" w:rsidRPr="00B34DEA">
        <w:rPr>
          <w:rFonts w:cs="Times New Roman"/>
        </w:rPr>
        <w:t>Etat aux homicides</w:t>
      </w:r>
      <w:r w:rsidRPr="00B34DEA">
        <w:rPr>
          <w:rFonts w:cs="Times New Roman"/>
        </w:rPr>
        <w:t xml:space="preserve">, </w:t>
      </w:r>
      <w:r w:rsidR="00D22B2C" w:rsidRPr="00B34DEA">
        <w:rPr>
          <w:rFonts w:cs="Times New Roman"/>
        </w:rPr>
        <w:t>l</w:t>
      </w:r>
      <w:r w:rsidRPr="00B34DEA">
        <w:rPr>
          <w:rFonts w:cs="Times New Roman"/>
        </w:rPr>
        <w:t xml:space="preserve">es conditions de détention pénibles et délétères, </w:t>
      </w:r>
      <w:r w:rsidR="00D22B2C" w:rsidRPr="00B34DEA">
        <w:rPr>
          <w:rFonts w:cs="Times New Roman"/>
        </w:rPr>
        <w:t>l</w:t>
      </w:r>
      <w:r w:rsidRPr="00B34DEA">
        <w:rPr>
          <w:rFonts w:cs="Times New Roman"/>
        </w:rPr>
        <w:t xml:space="preserve">es atteintes au droit à la vie privée, </w:t>
      </w:r>
      <w:r w:rsidR="00D22B2C" w:rsidRPr="00B34DEA">
        <w:rPr>
          <w:rFonts w:cs="Times New Roman"/>
        </w:rPr>
        <w:t>l</w:t>
      </w:r>
      <w:r w:rsidRPr="00B34DEA">
        <w:rPr>
          <w:rFonts w:cs="Times New Roman"/>
        </w:rPr>
        <w:t>es violences à l</w:t>
      </w:r>
      <w:r w:rsidR="00D42BC6">
        <w:rPr>
          <w:rFonts w:cs="Times New Roman"/>
        </w:rPr>
        <w:t>’</w:t>
      </w:r>
      <w:r w:rsidRPr="00B34DEA">
        <w:rPr>
          <w:rFonts w:cs="Times New Roman"/>
        </w:rPr>
        <w:t>égard des femmes et des filles</w:t>
      </w:r>
      <w:r w:rsidR="00A03D19" w:rsidRPr="00B34DEA">
        <w:rPr>
          <w:rFonts w:cs="Times New Roman"/>
        </w:rPr>
        <w:t xml:space="preserve"> ou encore</w:t>
      </w:r>
      <w:r w:rsidRPr="00B34DEA">
        <w:rPr>
          <w:rFonts w:cs="Times New Roman"/>
        </w:rPr>
        <w:t xml:space="preserve"> le travail forcé des enfants. Les conditions dans les prisons et les centres de détention sont dur</w:t>
      </w:r>
      <w:r w:rsidR="001755B1">
        <w:rPr>
          <w:rFonts w:cs="Times New Roman"/>
        </w:rPr>
        <w:t>e</w:t>
      </w:r>
      <w:r w:rsidRPr="00B34DEA">
        <w:rPr>
          <w:rFonts w:cs="Times New Roman"/>
        </w:rPr>
        <w:t xml:space="preserve">s et délétères en raison de conditions sanitaires </w:t>
      </w:r>
      <w:r w:rsidR="00F52502" w:rsidRPr="00B34DEA">
        <w:rPr>
          <w:rFonts w:cs="Times New Roman"/>
        </w:rPr>
        <w:t>inadéquates</w:t>
      </w:r>
      <w:r w:rsidR="001755B1">
        <w:rPr>
          <w:rFonts w:cs="Times New Roman"/>
        </w:rPr>
        <w:t xml:space="preserve"> </w:t>
      </w:r>
      <w:r w:rsidR="001755B1" w:rsidRPr="002859FC">
        <w:rPr>
          <w:rFonts w:cs="Times New Roman"/>
        </w:rPr>
        <w:t>(en dépit des kits de dignité et d</w:t>
      </w:r>
      <w:r w:rsidR="00D42BC6">
        <w:rPr>
          <w:rFonts w:cs="Times New Roman"/>
        </w:rPr>
        <w:t>’</w:t>
      </w:r>
      <w:r w:rsidR="001755B1" w:rsidRPr="002859FC">
        <w:rPr>
          <w:rFonts w:cs="Times New Roman"/>
        </w:rPr>
        <w:t>hygiène mis à disposition</w:t>
      </w:r>
      <w:r w:rsidR="001755B1">
        <w:rPr>
          <w:rFonts w:cs="Times New Roman"/>
        </w:rPr>
        <w:t>)</w:t>
      </w:r>
      <w:r w:rsidR="00F52502" w:rsidRPr="00B34DEA">
        <w:rPr>
          <w:rFonts w:cs="Times New Roman"/>
        </w:rPr>
        <w:t xml:space="preserve">, la </w:t>
      </w:r>
      <w:r w:rsidRPr="00B34DEA">
        <w:rPr>
          <w:rFonts w:cs="Times New Roman"/>
        </w:rPr>
        <w:t xml:space="preserve">surpopulation </w:t>
      </w:r>
      <w:r w:rsidR="00F52502" w:rsidRPr="00B34DEA">
        <w:rPr>
          <w:rFonts w:cs="Times New Roman"/>
        </w:rPr>
        <w:t>carcérale</w:t>
      </w:r>
      <w:r w:rsidRPr="00B34DEA">
        <w:rPr>
          <w:rFonts w:cs="Times New Roman"/>
        </w:rPr>
        <w:t xml:space="preserve"> </w:t>
      </w:r>
      <w:r w:rsidR="00F52502" w:rsidRPr="00B34DEA">
        <w:rPr>
          <w:rFonts w:cs="Times New Roman"/>
        </w:rPr>
        <w:t xml:space="preserve">et le </w:t>
      </w:r>
      <w:r w:rsidRPr="00B34DEA">
        <w:rPr>
          <w:rFonts w:cs="Times New Roman"/>
        </w:rPr>
        <w:t xml:space="preserve">manque de </w:t>
      </w:r>
      <w:r w:rsidR="00F52502" w:rsidRPr="00B34DEA">
        <w:rPr>
          <w:rFonts w:cs="Times New Roman"/>
        </w:rPr>
        <w:t>suivi médi</w:t>
      </w:r>
      <w:r w:rsidR="001755B1">
        <w:rPr>
          <w:rFonts w:cs="Times New Roman"/>
        </w:rPr>
        <w:t>c</w:t>
      </w:r>
      <w:r w:rsidR="00F52502" w:rsidRPr="00B34DEA">
        <w:rPr>
          <w:rFonts w:cs="Times New Roman"/>
        </w:rPr>
        <w:t>al</w:t>
      </w:r>
      <w:r w:rsidR="009A36E1" w:rsidRPr="00B34DEA">
        <w:rPr>
          <w:szCs w:val="23"/>
        </w:rPr>
        <w:t>. L</w:t>
      </w:r>
      <w:r w:rsidR="00D42BC6">
        <w:rPr>
          <w:szCs w:val="23"/>
        </w:rPr>
        <w:t>’</w:t>
      </w:r>
      <w:r w:rsidR="009A36E1" w:rsidRPr="00B34DEA">
        <w:rPr>
          <w:szCs w:val="23"/>
        </w:rPr>
        <w:t xml:space="preserve">accès à la justice demeure </w:t>
      </w:r>
      <w:r w:rsidR="00F52502" w:rsidRPr="00B34DEA">
        <w:rPr>
          <w:szCs w:val="23"/>
        </w:rPr>
        <w:t xml:space="preserve">difficile </w:t>
      </w:r>
      <w:r w:rsidR="00D22B2C" w:rsidRPr="00B34DEA">
        <w:rPr>
          <w:szCs w:val="23"/>
        </w:rPr>
        <w:t>surtout pour les pauvres</w:t>
      </w:r>
      <w:r w:rsidR="009A36E1" w:rsidRPr="00B34DEA">
        <w:rPr>
          <w:szCs w:val="23"/>
        </w:rPr>
        <w:t> ; parmi les problèmes qui minent ce secteur, on relève les faiblesses dans l</w:t>
      </w:r>
      <w:r w:rsidR="00D42BC6">
        <w:rPr>
          <w:szCs w:val="23"/>
        </w:rPr>
        <w:t>’</w:t>
      </w:r>
      <w:r w:rsidR="009A36E1" w:rsidRPr="00B34DEA">
        <w:rPr>
          <w:szCs w:val="23"/>
        </w:rPr>
        <w:t>application de la loi</w:t>
      </w:r>
      <w:r w:rsidR="00F52502" w:rsidRPr="00B34DEA">
        <w:rPr>
          <w:szCs w:val="23"/>
        </w:rPr>
        <w:t>, l</w:t>
      </w:r>
      <w:r w:rsidR="00D42BC6">
        <w:rPr>
          <w:szCs w:val="23"/>
        </w:rPr>
        <w:t>’</w:t>
      </w:r>
      <w:r w:rsidR="00F52502" w:rsidRPr="00B34DEA">
        <w:rPr>
          <w:szCs w:val="23"/>
        </w:rPr>
        <w:t xml:space="preserve">exécution </w:t>
      </w:r>
      <w:r w:rsidR="009A36E1" w:rsidRPr="00B34DEA">
        <w:rPr>
          <w:szCs w:val="23"/>
        </w:rPr>
        <w:t xml:space="preserve">des décisions de justice </w:t>
      </w:r>
      <w:r w:rsidR="00A23E2A" w:rsidRPr="00B34DEA">
        <w:rPr>
          <w:szCs w:val="23"/>
        </w:rPr>
        <w:t>et le manque d</w:t>
      </w:r>
      <w:r w:rsidR="00D42BC6">
        <w:rPr>
          <w:szCs w:val="23"/>
        </w:rPr>
        <w:t>’</w:t>
      </w:r>
      <w:r w:rsidR="00A23E2A" w:rsidRPr="00B34DEA">
        <w:rPr>
          <w:szCs w:val="23"/>
        </w:rPr>
        <w:t>efficacité de tout le système judic</w:t>
      </w:r>
      <w:r w:rsidR="002F568E">
        <w:rPr>
          <w:szCs w:val="23"/>
        </w:rPr>
        <w:t>i</w:t>
      </w:r>
      <w:r w:rsidR="00A23E2A" w:rsidRPr="00B34DEA">
        <w:rPr>
          <w:szCs w:val="23"/>
        </w:rPr>
        <w:t xml:space="preserve">aire. </w:t>
      </w:r>
      <w:r w:rsidR="00B34DEA" w:rsidRPr="00B34DEA">
        <w:rPr>
          <w:szCs w:val="23"/>
        </w:rPr>
        <w:t>A cela s</w:t>
      </w:r>
      <w:r w:rsidR="00D42BC6">
        <w:rPr>
          <w:szCs w:val="23"/>
        </w:rPr>
        <w:t>’</w:t>
      </w:r>
      <w:r w:rsidR="00B34DEA" w:rsidRPr="00B34DEA">
        <w:rPr>
          <w:szCs w:val="23"/>
        </w:rPr>
        <w:t>ajoute le non-respect de l</w:t>
      </w:r>
      <w:r w:rsidR="00D42BC6">
        <w:rPr>
          <w:szCs w:val="23"/>
        </w:rPr>
        <w:t>’</w:t>
      </w:r>
      <w:r w:rsidR="00B34DEA" w:rsidRPr="00B34DEA">
        <w:rPr>
          <w:szCs w:val="23"/>
        </w:rPr>
        <w:t>obligation concernant les rapports portant sur l</w:t>
      </w:r>
      <w:r w:rsidR="00D42BC6">
        <w:rPr>
          <w:szCs w:val="23"/>
        </w:rPr>
        <w:t>’</w:t>
      </w:r>
      <w:r w:rsidR="00B34DEA" w:rsidRPr="00B34DEA">
        <w:rPr>
          <w:szCs w:val="23"/>
        </w:rPr>
        <w:t>application des conventions ratifiées (et non ratifiées). La proportion de la population carcérale en instance de jugement est de 75% en 2015, 84,1% en 2016 et 80% en 2017.</w:t>
      </w:r>
    </w:p>
    <w:p w14:paraId="40B69DC5" w14:textId="476AA88D" w:rsidR="00054C93" w:rsidRPr="00054C93" w:rsidRDefault="009A36E1" w:rsidP="00103970">
      <w:pPr>
        <w:pStyle w:val="Paragraphedeliste"/>
        <w:numPr>
          <w:ilvl w:val="0"/>
          <w:numId w:val="105"/>
        </w:numPr>
        <w:ind w:left="357" w:hanging="357"/>
        <w:rPr>
          <w:szCs w:val="23"/>
        </w:rPr>
      </w:pPr>
      <w:r w:rsidRPr="009A36E1">
        <w:rPr>
          <w:rFonts w:cs="Times New Roman"/>
        </w:rPr>
        <w:t>En ce qui concerne les libertés d</w:t>
      </w:r>
      <w:r w:rsidR="00D42BC6">
        <w:rPr>
          <w:rFonts w:cs="Times New Roman"/>
        </w:rPr>
        <w:t>’</w:t>
      </w:r>
      <w:r w:rsidRPr="009A36E1">
        <w:rPr>
          <w:rFonts w:cs="Times New Roman"/>
        </w:rPr>
        <w:t>expression, d</w:t>
      </w:r>
      <w:r w:rsidR="00D42BC6">
        <w:rPr>
          <w:rFonts w:cs="Times New Roman"/>
        </w:rPr>
        <w:t>’</w:t>
      </w:r>
      <w:r w:rsidRPr="009A36E1">
        <w:rPr>
          <w:rFonts w:cs="Times New Roman"/>
        </w:rPr>
        <w:t>information et de manifestation, le Congo peine à améliorer son classement parmi d</w:t>
      </w:r>
      <w:r w:rsidR="00D42BC6">
        <w:rPr>
          <w:rFonts w:cs="Times New Roman"/>
        </w:rPr>
        <w:t>’</w:t>
      </w:r>
      <w:r w:rsidRPr="009A36E1">
        <w:rPr>
          <w:rFonts w:cs="Times New Roman"/>
        </w:rPr>
        <w:t>autres pays à cause de plusieurs entorses. Ce</w:t>
      </w:r>
      <w:r w:rsidR="005C6237">
        <w:rPr>
          <w:rFonts w:cs="Times New Roman"/>
        </w:rPr>
        <w:t>lles-ci</w:t>
      </w:r>
      <w:r w:rsidRPr="009A36E1">
        <w:rPr>
          <w:rFonts w:cs="Times New Roman"/>
        </w:rPr>
        <w:t xml:space="preserve"> se traduisent par les répressions des forces de l</w:t>
      </w:r>
      <w:r w:rsidR="00D42BC6">
        <w:rPr>
          <w:rFonts w:cs="Times New Roman"/>
        </w:rPr>
        <w:t>’</w:t>
      </w:r>
      <w:r w:rsidRPr="009A36E1">
        <w:rPr>
          <w:rFonts w:cs="Times New Roman"/>
        </w:rPr>
        <w:t>ordre que subissent les syndicalistes, opposants, acteurs de la société civile, journalistes et avocats dans l</w:t>
      </w:r>
      <w:r w:rsidR="00D42BC6">
        <w:rPr>
          <w:rFonts w:cs="Times New Roman"/>
        </w:rPr>
        <w:t>’</w:t>
      </w:r>
      <w:r w:rsidRPr="009A36E1">
        <w:rPr>
          <w:rFonts w:cs="Times New Roman"/>
        </w:rPr>
        <w:t xml:space="preserve">exercice de leurs fonctions. </w:t>
      </w:r>
      <w:r w:rsidR="001A615C">
        <w:rPr>
          <w:rFonts w:cs="Times New Roman"/>
        </w:rPr>
        <w:t>Plusieurs cas sont rapportés par l</w:t>
      </w:r>
      <w:r w:rsidR="00D42BC6">
        <w:rPr>
          <w:rFonts w:cs="Times New Roman"/>
        </w:rPr>
        <w:t>’</w:t>
      </w:r>
      <w:r w:rsidR="001A615C">
        <w:rPr>
          <w:rFonts w:cs="Times New Roman"/>
        </w:rPr>
        <w:t xml:space="preserve">OCDH sur </w:t>
      </w:r>
      <w:r w:rsidR="00800C34">
        <w:rPr>
          <w:rFonts w:cs="Times New Roman"/>
        </w:rPr>
        <w:t>l</w:t>
      </w:r>
      <w:r w:rsidR="00D42BC6">
        <w:rPr>
          <w:rFonts w:cs="Times New Roman"/>
        </w:rPr>
        <w:t>’</w:t>
      </w:r>
      <w:r w:rsidR="00800C34">
        <w:rPr>
          <w:rFonts w:cs="Times New Roman"/>
        </w:rPr>
        <w:t xml:space="preserve">attaque contre des journalistes à </w:t>
      </w:r>
      <w:r w:rsidR="005301F9">
        <w:rPr>
          <w:rFonts w:cs="Times New Roman"/>
        </w:rPr>
        <w:t>Brazzaville</w:t>
      </w:r>
      <w:r w:rsidR="00800C34">
        <w:rPr>
          <w:rFonts w:cs="Times New Roman"/>
        </w:rPr>
        <w:t xml:space="preserve"> le 30 novembre 2017 en mission de couverture de la conférence de presse des avocats du candidat de l</w:t>
      </w:r>
      <w:r w:rsidR="00D42BC6">
        <w:rPr>
          <w:rFonts w:cs="Times New Roman"/>
        </w:rPr>
        <w:t>’</w:t>
      </w:r>
      <w:r w:rsidR="00800C34">
        <w:rPr>
          <w:rFonts w:cs="Times New Roman"/>
        </w:rPr>
        <w:t>opposition et en 2018</w:t>
      </w:r>
      <w:r w:rsidR="002F568E">
        <w:rPr>
          <w:rFonts w:cs="Times New Roman"/>
        </w:rPr>
        <w:t>,</w:t>
      </w:r>
      <w:r w:rsidR="00800C34">
        <w:rPr>
          <w:rFonts w:cs="Times New Roman"/>
        </w:rPr>
        <w:t xml:space="preserve"> la </w:t>
      </w:r>
      <w:r w:rsidR="001A615C">
        <w:rPr>
          <w:rFonts w:cs="Times New Roman"/>
        </w:rPr>
        <w:t xml:space="preserve">répression </w:t>
      </w:r>
      <w:r w:rsidR="002F568E">
        <w:rPr>
          <w:rFonts w:cs="Times New Roman"/>
        </w:rPr>
        <w:t>d</w:t>
      </w:r>
      <w:r w:rsidR="001A615C">
        <w:rPr>
          <w:rFonts w:cs="Times New Roman"/>
        </w:rPr>
        <w:t>es étudiants syndicalistes</w:t>
      </w:r>
      <w:r w:rsidR="00800C34">
        <w:rPr>
          <w:rFonts w:cs="Times New Roman"/>
        </w:rPr>
        <w:t xml:space="preserve"> qui rev</w:t>
      </w:r>
      <w:r w:rsidR="00AF1CD6">
        <w:rPr>
          <w:rFonts w:cs="Times New Roman"/>
        </w:rPr>
        <w:t>en</w:t>
      </w:r>
      <w:r w:rsidR="00800C34">
        <w:rPr>
          <w:rFonts w:cs="Times New Roman"/>
        </w:rPr>
        <w:t xml:space="preserve">diquaient le </w:t>
      </w:r>
      <w:r w:rsidR="00AF1CD6">
        <w:rPr>
          <w:rFonts w:cs="Times New Roman"/>
        </w:rPr>
        <w:t>paiement de quatre trimestres de bourse au titre de l</w:t>
      </w:r>
      <w:r w:rsidR="00D42BC6">
        <w:rPr>
          <w:rFonts w:cs="Times New Roman"/>
        </w:rPr>
        <w:t>’</w:t>
      </w:r>
      <w:r w:rsidR="00AF1CD6">
        <w:rPr>
          <w:rFonts w:cs="Times New Roman"/>
        </w:rPr>
        <w:t>année 2016-2017. En matière d</w:t>
      </w:r>
      <w:r w:rsidR="00D42BC6">
        <w:rPr>
          <w:rFonts w:cs="Times New Roman"/>
        </w:rPr>
        <w:t>’</w:t>
      </w:r>
      <w:r w:rsidR="00AF1CD6">
        <w:rPr>
          <w:rFonts w:cs="Times New Roman"/>
        </w:rPr>
        <w:t xml:space="preserve">arrestation </w:t>
      </w:r>
      <w:r w:rsidR="0010262B">
        <w:rPr>
          <w:rFonts w:cs="Times New Roman"/>
        </w:rPr>
        <w:t>arbitraire et détention illégale, le rapport de l</w:t>
      </w:r>
      <w:r w:rsidR="00D42BC6">
        <w:rPr>
          <w:rFonts w:cs="Times New Roman"/>
        </w:rPr>
        <w:t>’</w:t>
      </w:r>
      <w:r w:rsidR="0010262B">
        <w:rPr>
          <w:rFonts w:cs="Times New Roman"/>
        </w:rPr>
        <w:t xml:space="preserve">OCDH de 2019 indique </w:t>
      </w:r>
      <w:r w:rsidR="00AF1CD6">
        <w:rPr>
          <w:rFonts w:cs="Times New Roman"/>
        </w:rPr>
        <w:t>sur 441 cas d</w:t>
      </w:r>
      <w:r w:rsidR="00D42BC6">
        <w:rPr>
          <w:rFonts w:cs="Times New Roman"/>
        </w:rPr>
        <w:t>’</w:t>
      </w:r>
      <w:r w:rsidR="0010262B">
        <w:rPr>
          <w:rFonts w:cs="Times New Roman"/>
        </w:rPr>
        <w:t>arrestations</w:t>
      </w:r>
      <w:r w:rsidR="00AF1CD6">
        <w:rPr>
          <w:rFonts w:cs="Times New Roman"/>
        </w:rPr>
        <w:t xml:space="preserve"> recensé</w:t>
      </w:r>
      <w:r w:rsidR="0010262B">
        <w:rPr>
          <w:rFonts w:cs="Times New Roman"/>
        </w:rPr>
        <w:t>e</w:t>
      </w:r>
      <w:r w:rsidR="00AF1CD6">
        <w:rPr>
          <w:rFonts w:cs="Times New Roman"/>
        </w:rPr>
        <w:t>s</w:t>
      </w:r>
      <w:r w:rsidR="0010262B">
        <w:rPr>
          <w:rFonts w:cs="Times New Roman"/>
        </w:rPr>
        <w:t xml:space="preserve"> 35% sont arbitraires et </w:t>
      </w:r>
      <w:r w:rsidR="00A95B39">
        <w:rPr>
          <w:rFonts w:cs="Times New Roman"/>
        </w:rPr>
        <w:t xml:space="preserve">46% sont détenus illégalement. </w:t>
      </w:r>
      <w:r w:rsidR="00A95B39" w:rsidRPr="00A95B39">
        <w:rPr>
          <w:rFonts w:cs="Times New Roman"/>
        </w:rPr>
        <w:t>Par ailleurs, le même rapport aborde</w:t>
      </w:r>
      <w:r w:rsidR="00A95B39" w:rsidRPr="00A95B39">
        <w:t xml:space="preserve"> </w:t>
      </w:r>
      <w:hyperlink r:id="rId16" w:tgtFrame="_blank" w:history="1">
        <w:r w:rsidR="00A95B39" w:rsidRPr="00A95B39">
          <w:t xml:space="preserve">la mort de treize jeunes (13) au commissariat de </w:t>
        </w:r>
        <w:proofErr w:type="spellStart"/>
        <w:r w:rsidR="00A95B39" w:rsidRPr="00A95B39">
          <w:t>Chacona</w:t>
        </w:r>
        <w:proofErr w:type="spellEnd"/>
      </w:hyperlink>
      <w:r w:rsidR="004F52EA">
        <w:t xml:space="preserve"> </w:t>
      </w:r>
      <w:r w:rsidR="00A95B39" w:rsidRPr="00A95B39">
        <w:rPr>
          <w:rFonts w:cs="Times New Roman"/>
        </w:rPr>
        <w:t>à Brazzaville en juillet 2018, dans le cadre d</w:t>
      </w:r>
      <w:r w:rsidR="00D42BC6">
        <w:rPr>
          <w:rFonts w:cs="Times New Roman"/>
        </w:rPr>
        <w:t>’</w:t>
      </w:r>
      <w:r w:rsidR="00A95B39" w:rsidRPr="00A95B39">
        <w:rPr>
          <w:rFonts w:cs="Times New Roman"/>
        </w:rPr>
        <w:t>une opération destinée à "</w:t>
      </w:r>
      <w:r w:rsidR="00A95B39" w:rsidRPr="00A95B39">
        <w:rPr>
          <w:rFonts w:cs="Times New Roman"/>
          <w:i/>
          <w:iCs/>
        </w:rPr>
        <w:t>traquer les bandits</w:t>
      </w:r>
      <w:r w:rsidR="00A95B39" w:rsidRPr="00A95B39">
        <w:rPr>
          <w:rFonts w:cs="Times New Roman"/>
        </w:rPr>
        <w:t>", qui ont été torturés et exécutés en garde à vue</w:t>
      </w:r>
      <w:r w:rsidR="00A95B39">
        <w:rPr>
          <w:rStyle w:val="Appelnotedebasdep"/>
          <w:rFonts w:cs="Times New Roman"/>
        </w:rPr>
        <w:footnoteReference w:id="43"/>
      </w:r>
      <w:r w:rsidR="00A95B39" w:rsidRPr="00A95B39">
        <w:rPr>
          <w:rFonts w:cs="Times New Roman"/>
        </w:rPr>
        <w:t xml:space="preserve">. </w:t>
      </w:r>
      <w:r w:rsidR="0010262B">
        <w:rPr>
          <w:rFonts w:cs="Times New Roman"/>
        </w:rPr>
        <w:t xml:space="preserve"> </w:t>
      </w:r>
      <w:r w:rsidR="00AF1CD6">
        <w:rPr>
          <w:rFonts w:cs="Times New Roman"/>
        </w:rPr>
        <w:t xml:space="preserve">  </w:t>
      </w:r>
    </w:p>
    <w:p w14:paraId="61492601" w14:textId="36D3EF62" w:rsidR="00054C93" w:rsidRPr="00E41DD3" w:rsidRDefault="00054C93" w:rsidP="00103970">
      <w:pPr>
        <w:pStyle w:val="Paragraphedeliste"/>
        <w:numPr>
          <w:ilvl w:val="0"/>
          <w:numId w:val="105"/>
        </w:numPr>
        <w:ind w:left="357" w:hanging="357"/>
        <w:rPr>
          <w:szCs w:val="23"/>
        </w:rPr>
      </w:pPr>
      <w:r>
        <w:rPr>
          <w:rFonts w:cs="Times New Roman"/>
        </w:rPr>
        <w:t>En matière de transparence et de redevabilité, d</w:t>
      </w:r>
      <w:r w:rsidRPr="00054C93">
        <w:rPr>
          <w:rFonts w:cs="Times New Roman"/>
        </w:rPr>
        <w:t>epuis plus d</w:t>
      </w:r>
      <w:r w:rsidR="00D42BC6">
        <w:rPr>
          <w:rFonts w:cs="Times New Roman"/>
        </w:rPr>
        <w:t>’</w:t>
      </w:r>
      <w:r w:rsidRPr="00054C93">
        <w:rPr>
          <w:rFonts w:cs="Times New Roman"/>
        </w:rPr>
        <w:t>une décennie, le Congo s</w:t>
      </w:r>
      <w:r w:rsidR="00D42BC6">
        <w:rPr>
          <w:rFonts w:cs="Times New Roman"/>
        </w:rPr>
        <w:t>’</w:t>
      </w:r>
      <w:r w:rsidRPr="00054C93">
        <w:rPr>
          <w:rFonts w:cs="Times New Roman"/>
        </w:rPr>
        <w:t>est doté d</w:t>
      </w:r>
      <w:r w:rsidR="00D42BC6">
        <w:rPr>
          <w:rFonts w:cs="Times New Roman"/>
        </w:rPr>
        <w:t>’</w:t>
      </w:r>
      <w:r w:rsidRPr="00054C93">
        <w:rPr>
          <w:rFonts w:cs="Times New Roman"/>
        </w:rPr>
        <w:t xml:space="preserve">instruments de lutte contre la corruption qui gangrène le pays à tous les niveaux des institutions et </w:t>
      </w:r>
      <w:r w:rsidR="005C6237">
        <w:rPr>
          <w:rFonts w:cs="Times New Roman"/>
        </w:rPr>
        <w:t>d</w:t>
      </w:r>
      <w:r w:rsidRPr="00054C93">
        <w:rPr>
          <w:rFonts w:cs="Times New Roman"/>
        </w:rPr>
        <w:t xml:space="preserve">es couches de la société se traduisant </w:t>
      </w:r>
      <w:r w:rsidR="005C6237">
        <w:rPr>
          <w:rFonts w:cs="Times New Roman"/>
        </w:rPr>
        <w:t xml:space="preserve">par </w:t>
      </w:r>
      <w:r w:rsidRPr="00054C93">
        <w:rPr>
          <w:rFonts w:cs="Times New Roman"/>
        </w:rPr>
        <w:t xml:space="preserve">un mauvais classement du pays </w:t>
      </w:r>
      <w:proofErr w:type="gramStart"/>
      <w:r w:rsidRPr="00054C93">
        <w:rPr>
          <w:rFonts w:cs="Times New Roman"/>
        </w:rPr>
        <w:t>au</w:t>
      </w:r>
      <w:proofErr w:type="gramEnd"/>
      <w:r w:rsidRPr="00054C93">
        <w:rPr>
          <w:rFonts w:cs="Times New Roman"/>
        </w:rPr>
        <w:t xml:space="preserve"> plan international </w:t>
      </w:r>
      <w:r w:rsidR="005C6237">
        <w:rPr>
          <w:rFonts w:cs="Times New Roman"/>
        </w:rPr>
        <w:t xml:space="preserve">et </w:t>
      </w:r>
      <w:r w:rsidRPr="00054C93">
        <w:rPr>
          <w:rFonts w:cs="Times New Roman"/>
        </w:rPr>
        <w:t>le mettant parmi les pays les plus corrompus selon l</w:t>
      </w:r>
      <w:r w:rsidR="00D42BC6">
        <w:rPr>
          <w:rFonts w:cs="Times New Roman"/>
        </w:rPr>
        <w:t>’</w:t>
      </w:r>
      <w:r w:rsidR="005C6237">
        <w:rPr>
          <w:rFonts w:cs="Times New Roman"/>
        </w:rPr>
        <w:t>I</w:t>
      </w:r>
      <w:r w:rsidRPr="00054C93">
        <w:rPr>
          <w:rFonts w:cs="Times New Roman"/>
        </w:rPr>
        <w:t>nd</w:t>
      </w:r>
      <w:r w:rsidR="005C6237">
        <w:rPr>
          <w:rFonts w:cs="Times New Roman"/>
        </w:rPr>
        <w:t>ex</w:t>
      </w:r>
      <w:r w:rsidRPr="00054C93">
        <w:rPr>
          <w:rFonts w:cs="Times New Roman"/>
        </w:rPr>
        <w:t xml:space="preserve"> de perception de la corruption de </w:t>
      </w:r>
      <w:proofErr w:type="spellStart"/>
      <w:r w:rsidRPr="00054C93">
        <w:rPr>
          <w:rFonts w:cs="Times New Roman"/>
        </w:rPr>
        <w:t>transparency</w:t>
      </w:r>
      <w:proofErr w:type="spellEnd"/>
      <w:r w:rsidRPr="00054C93">
        <w:rPr>
          <w:rFonts w:cs="Times New Roman"/>
        </w:rPr>
        <w:t xml:space="preserve"> international au</w:t>
      </w:r>
      <w:r w:rsidR="002F568E">
        <w:rPr>
          <w:rFonts w:cs="Times New Roman"/>
        </w:rPr>
        <w:t xml:space="preserve"> </w:t>
      </w:r>
      <w:r w:rsidRPr="00054C93">
        <w:rPr>
          <w:rFonts w:cs="Times New Roman"/>
        </w:rPr>
        <w:t>165</w:t>
      </w:r>
      <w:r w:rsidR="005C6237" w:rsidRPr="005C6237">
        <w:rPr>
          <w:rFonts w:cs="Times New Roman"/>
          <w:vertAlign w:val="superscript"/>
        </w:rPr>
        <w:t>ème</w:t>
      </w:r>
      <w:r w:rsidR="005C6237">
        <w:rPr>
          <w:rFonts w:cs="Times New Roman"/>
        </w:rPr>
        <w:t xml:space="preserve"> rang sur </w:t>
      </w:r>
      <w:r w:rsidRPr="00054C93">
        <w:rPr>
          <w:rFonts w:cs="Times New Roman"/>
        </w:rPr>
        <w:t xml:space="preserve">189 Pays en 2019. Concernant la lutte contre les fonds illicites, selon la dernière étude de </w:t>
      </w:r>
      <w:proofErr w:type="spellStart"/>
      <w:r w:rsidRPr="00054C93">
        <w:rPr>
          <w:rFonts w:cs="Times New Roman"/>
        </w:rPr>
        <w:t>Africa</w:t>
      </w:r>
      <w:proofErr w:type="spellEnd"/>
      <w:r w:rsidRPr="00054C93">
        <w:rPr>
          <w:rFonts w:cs="Times New Roman"/>
        </w:rPr>
        <w:t xml:space="preserve"> </w:t>
      </w:r>
      <w:proofErr w:type="spellStart"/>
      <w:r w:rsidRPr="00054C93">
        <w:rPr>
          <w:rFonts w:cs="Times New Roman"/>
        </w:rPr>
        <w:t>Growth</w:t>
      </w:r>
      <w:proofErr w:type="spellEnd"/>
      <w:r w:rsidRPr="00054C93">
        <w:rPr>
          <w:rFonts w:cs="Times New Roman"/>
        </w:rPr>
        <w:t xml:space="preserve"> Initiative sur les flux financiers illicites en Afrique</w:t>
      </w:r>
      <w:r w:rsidRPr="00E262B6">
        <w:rPr>
          <w:vertAlign w:val="superscript"/>
        </w:rPr>
        <w:footnoteReference w:id="44"/>
      </w:r>
      <w:r w:rsidRPr="00054C93">
        <w:rPr>
          <w:rFonts w:cs="Times New Roman"/>
        </w:rPr>
        <w:t>, la République du Congo fait partie des 10 premiers pays émetteurs de flux illicites en Afrique en pourcentage du commerce entre 1980 et 2018. Il a été estimé à 23</w:t>
      </w:r>
      <w:r w:rsidR="00A23E2A">
        <w:rPr>
          <w:rFonts w:cs="Times New Roman"/>
        </w:rPr>
        <w:t>,</w:t>
      </w:r>
      <w:r w:rsidRPr="00054C93">
        <w:rPr>
          <w:rFonts w:cs="Times New Roman"/>
        </w:rPr>
        <w:t>8% de la part du commerce soit 55,083 milliards de USD. L</w:t>
      </w:r>
      <w:r w:rsidR="00D42BC6">
        <w:rPr>
          <w:rFonts w:cs="Times New Roman"/>
        </w:rPr>
        <w:t>’</w:t>
      </w:r>
      <w:r w:rsidRPr="00054C93">
        <w:rPr>
          <w:rFonts w:cs="Times New Roman"/>
        </w:rPr>
        <w:t>exportation de</w:t>
      </w:r>
      <w:r w:rsidR="005C6237">
        <w:rPr>
          <w:rFonts w:cs="Times New Roman"/>
        </w:rPr>
        <w:t>s</w:t>
      </w:r>
      <w:r w:rsidRPr="00054C93">
        <w:rPr>
          <w:rFonts w:cs="Times New Roman"/>
        </w:rPr>
        <w:t xml:space="preserve"> ressources naturelles offr</w:t>
      </w:r>
      <w:r w:rsidR="005C6237">
        <w:rPr>
          <w:rFonts w:cs="Times New Roman"/>
        </w:rPr>
        <w:t>e</w:t>
      </w:r>
      <w:r w:rsidRPr="00054C93">
        <w:rPr>
          <w:rFonts w:cs="Times New Roman"/>
        </w:rPr>
        <w:t xml:space="preserve"> au pays la possibilité d</w:t>
      </w:r>
      <w:r w:rsidR="00D42BC6">
        <w:rPr>
          <w:rFonts w:cs="Times New Roman"/>
        </w:rPr>
        <w:t>’</w:t>
      </w:r>
      <w:r w:rsidRPr="00054C93">
        <w:rPr>
          <w:rFonts w:cs="Times New Roman"/>
        </w:rPr>
        <w:t>accroître le volume du commerce total</w:t>
      </w:r>
      <w:r w:rsidR="00D6491E">
        <w:rPr>
          <w:rFonts w:cs="Times New Roman"/>
        </w:rPr>
        <w:t xml:space="preserve"> mais</w:t>
      </w:r>
      <w:r w:rsidRPr="00054C93">
        <w:rPr>
          <w:rFonts w:cs="Times New Roman"/>
        </w:rPr>
        <w:t xml:space="preserve"> des études démontrent également que les industries extractives sont particulièrement sujettes aux flux financiers illicites (CNUCED, 2016). </w:t>
      </w:r>
    </w:p>
    <w:p w14:paraId="2D237525" w14:textId="4DEE25AD" w:rsidR="0071613C" w:rsidRPr="0071613C" w:rsidRDefault="00E41DD3" w:rsidP="00103970">
      <w:pPr>
        <w:pStyle w:val="Paragraphedeliste"/>
        <w:numPr>
          <w:ilvl w:val="0"/>
          <w:numId w:val="105"/>
        </w:numPr>
        <w:ind w:left="357" w:hanging="357"/>
        <w:rPr>
          <w:szCs w:val="23"/>
        </w:rPr>
      </w:pPr>
      <w:r>
        <w:rPr>
          <w:rFonts w:cs="Times New Roman"/>
          <w:b/>
          <w:bCs/>
          <w:i/>
          <w:iCs/>
        </w:rPr>
        <w:t>Concernant l</w:t>
      </w:r>
      <w:r w:rsidR="00D42BC6">
        <w:rPr>
          <w:rFonts w:cs="Times New Roman"/>
          <w:b/>
          <w:bCs/>
          <w:i/>
          <w:iCs/>
        </w:rPr>
        <w:t>’</w:t>
      </w:r>
      <w:r>
        <w:rPr>
          <w:rFonts w:cs="Times New Roman"/>
          <w:b/>
          <w:bCs/>
          <w:i/>
          <w:iCs/>
        </w:rPr>
        <w:t>ODD 17 (partenariats pour la réalisation des objectifs)</w:t>
      </w:r>
      <w:r>
        <w:rPr>
          <w:rFonts w:cs="Times New Roman"/>
        </w:rPr>
        <w:t>, le Congo, compte tenu de son statut de pays à revenu intermédiaire, n</w:t>
      </w:r>
      <w:r w:rsidR="00D42BC6">
        <w:rPr>
          <w:rFonts w:cs="Times New Roman"/>
        </w:rPr>
        <w:t>’</w:t>
      </w:r>
      <w:r>
        <w:rPr>
          <w:rFonts w:cs="Times New Roman"/>
        </w:rPr>
        <w:t>a pas su développ</w:t>
      </w:r>
      <w:r w:rsidR="00EB539D">
        <w:rPr>
          <w:rFonts w:cs="Times New Roman"/>
        </w:rPr>
        <w:t>er</w:t>
      </w:r>
      <w:r>
        <w:rPr>
          <w:rFonts w:cs="Times New Roman"/>
        </w:rPr>
        <w:t xml:space="preserve"> des mécanismes de dialogue et de coordination avec ses partenaires au développement et le secteur privé </w:t>
      </w:r>
      <w:r w:rsidR="00EB539D">
        <w:rPr>
          <w:rFonts w:cs="Times New Roman"/>
        </w:rPr>
        <w:t>pour la mobilisation des ressources pour le financement de son développement et des ODD. Le pays n</w:t>
      </w:r>
      <w:r w:rsidR="00D42BC6">
        <w:rPr>
          <w:rFonts w:cs="Times New Roman"/>
        </w:rPr>
        <w:t>’</w:t>
      </w:r>
      <w:r w:rsidR="00EB539D">
        <w:rPr>
          <w:rFonts w:cs="Times New Roman"/>
        </w:rPr>
        <w:t>a jamais disposé d</w:t>
      </w:r>
      <w:r w:rsidR="00D42BC6">
        <w:rPr>
          <w:rFonts w:cs="Times New Roman"/>
        </w:rPr>
        <w:t>’</w:t>
      </w:r>
      <w:r w:rsidR="00EB539D">
        <w:rPr>
          <w:rFonts w:cs="Times New Roman"/>
        </w:rPr>
        <w:t>une stratégie nationale de financement de ses plans de développement et de mobilisation des ressources en lien avec ses objectifs stratégiques de développement et les options possibles dans le choix des instruments de financement. La manne pétrolière a relégué au dernier plan tout effort sur la diversification des sources de financement au service d</w:t>
      </w:r>
      <w:r w:rsidR="00D42BC6">
        <w:rPr>
          <w:rFonts w:cs="Times New Roman"/>
        </w:rPr>
        <w:t>’</w:t>
      </w:r>
      <w:r w:rsidR="00EB539D">
        <w:rPr>
          <w:rFonts w:cs="Times New Roman"/>
        </w:rPr>
        <w:t xml:space="preserve">un développement endogène inclusif et durable </w:t>
      </w:r>
      <w:r w:rsidR="0071613C">
        <w:rPr>
          <w:rFonts w:cs="Times New Roman"/>
        </w:rPr>
        <w:t xml:space="preserve">à forts impacts sur le relèvement du niveau de vie des populations. </w:t>
      </w:r>
    </w:p>
    <w:p w14:paraId="62F7205E" w14:textId="0B6ACD85" w:rsidR="00E41DD3" w:rsidRPr="00771D33" w:rsidRDefault="0071613C" w:rsidP="00771D33">
      <w:pPr>
        <w:pStyle w:val="Paragraphedeliste"/>
        <w:numPr>
          <w:ilvl w:val="0"/>
          <w:numId w:val="105"/>
        </w:numPr>
        <w:ind w:left="357" w:hanging="357"/>
        <w:rPr>
          <w:szCs w:val="23"/>
        </w:rPr>
      </w:pPr>
      <w:r>
        <w:rPr>
          <w:rFonts w:cs="Times New Roman"/>
        </w:rPr>
        <w:t>En matière de disponibilités de</w:t>
      </w:r>
      <w:r w:rsidR="00D6491E">
        <w:rPr>
          <w:rFonts w:cs="Times New Roman"/>
        </w:rPr>
        <w:t>s</w:t>
      </w:r>
      <w:r>
        <w:rPr>
          <w:rFonts w:cs="Times New Roman"/>
        </w:rPr>
        <w:t xml:space="preserve"> données statistiques pour la planification et le suivi des ODD, le Congo accuse beaucoup de retard. Le Système Statistique National est en crise </w:t>
      </w:r>
      <w:r w:rsidR="008167DF">
        <w:rPr>
          <w:rFonts w:cs="Times New Roman"/>
        </w:rPr>
        <w:t>depuis une dizaine d</w:t>
      </w:r>
      <w:r w:rsidR="00D42BC6">
        <w:rPr>
          <w:rFonts w:cs="Times New Roman"/>
        </w:rPr>
        <w:t>’</w:t>
      </w:r>
      <w:r w:rsidR="008167DF">
        <w:rPr>
          <w:rFonts w:cs="Times New Roman"/>
        </w:rPr>
        <w:t xml:space="preserve">années </w:t>
      </w:r>
      <w:r>
        <w:rPr>
          <w:rFonts w:cs="Times New Roman"/>
        </w:rPr>
        <w:t xml:space="preserve">se traduisant </w:t>
      </w:r>
      <w:r w:rsidRPr="00A808E1">
        <w:rPr>
          <w:rFonts w:cs="Times New Roman"/>
        </w:rPr>
        <w:t xml:space="preserve">par beaucoup de retard dans la réalisation de certaines opérations statistiques </w:t>
      </w:r>
      <w:r w:rsidR="00A23E2A" w:rsidRPr="00A808E1">
        <w:rPr>
          <w:rFonts w:cs="Times New Roman"/>
        </w:rPr>
        <w:t xml:space="preserve">périodiques </w:t>
      </w:r>
      <w:r w:rsidRPr="00A808E1">
        <w:rPr>
          <w:rFonts w:cs="Times New Roman"/>
        </w:rPr>
        <w:t xml:space="preserve">comme le recensement </w:t>
      </w:r>
      <w:r w:rsidR="009A7356">
        <w:rPr>
          <w:rFonts w:cs="Times New Roman"/>
        </w:rPr>
        <w:t xml:space="preserve">général </w:t>
      </w:r>
      <w:r w:rsidRPr="00A808E1">
        <w:rPr>
          <w:rFonts w:cs="Times New Roman"/>
        </w:rPr>
        <w:t>de la population</w:t>
      </w:r>
      <w:r w:rsidR="009A7356">
        <w:rPr>
          <w:rFonts w:cs="Times New Roman"/>
        </w:rPr>
        <w:t xml:space="preserve"> et de l</w:t>
      </w:r>
      <w:r w:rsidR="00D42BC6">
        <w:rPr>
          <w:rFonts w:cs="Times New Roman"/>
        </w:rPr>
        <w:t>’</w:t>
      </w:r>
      <w:r w:rsidR="009A7356">
        <w:rPr>
          <w:rFonts w:cs="Times New Roman"/>
        </w:rPr>
        <w:t>habitation</w:t>
      </w:r>
      <w:r w:rsidRPr="00A808E1">
        <w:rPr>
          <w:rFonts w:cs="Times New Roman"/>
        </w:rPr>
        <w:t xml:space="preserve"> (le dernier date de </w:t>
      </w:r>
      <w:r w:rsidR="006C1DB5" w:rsidRPr="00A808E1">
        <w:rPr>
          <w:rFonts w:cs="Times New Roman"/>
        </w:rPr>
        <w:t xml:space="preserve">2007), </w:t>
      </w:r>
      <w:r w:rsidR="00771D33" w:rsidRPr="00A808E1">
        <w:rPr>
          <w:rFonts w:cs="Times New Roman"/>
        </w:rPr>
        <w:t>l</w:t>
      </w:r>
      <w:r w:rsidR="00D42BC6">
        <w:rPr>
          <w:rFonts w:cs="Times New Roman"/>
        </w:rPr>
        <w:t>’</w:t>
      </w:r>
      <w:r w:rsidR="00771D33" w:rsidRPr="00A808E1">
        <w:rPr>
          <w:rFonts w:cs="Times New Roman"/>
        </w:rPr>
        <w:t xml:space="preserve">enquête de séroprévalence et sur les indicateurs du Sida (la dernière date de 2009), </w:t>
      </w:r>
      <w:r w:rsidR="006C1DB5" w:rsidRPr="00A808E1">
        <w:rPr>
          <w:rFonts w:cs="Times New Roman"/>
        </w:rPr>
        <w:t>l</w:t>
      </w:r>
      <w:r w:rsidR="00D42BC6">
        <w:rPr>
          <w:rFonts w:cs="Times New Roman"/>
        </w:rPr>
        <w:t>’</w:t>
      </w:r>
      <w:r w:rsidR="006C1DB5" w:rsidRPr="00A808E1">
        <w:rPr>
          <w:rFonts w:cs="Times New Roman"/>
        </w:rPr>
        <w:t xml:space="preserve">enquête sur les conditions </w:t>
      </w:r>
      <w:r w:rsidR="008167DF" w:rsidRPr="00A808E1">
        <w:rPr>
          <w:rFonts w:cs="Times New Roman"/>
        </w:rPr>
        <w:t xml:space="preserve">de vie </w:t>
      </w:r>
      <w:r w:rsidR="006C1DB5" w:rsidRPr="00A808E1">
        <w:rPr>
          <w:rFonts w:cs="Times New Roman"/>
        </w:rPr>
        <w:t xml:space="preserve">des ménages (la dernière date de 2011), </w:t>
      </w:r>
      <w:r w:rsidR="00771D33" w:rsidRPr="00A808E1">
        <w:rPr>
          <w:rFonts w:cs="Times New Roman"/>
        </w:rPr>
        <w:t>l</w:t>
      </w:r>
      <w:r w:rsidR="00D42BC6">
        <w:rPr>
          <w:rFonts w:cs="Times New Roman"/>
        </w:rPr>
        <w:t>’</w:t>
      </w:r>
      <w:r w:rsidR="00771D33" w:rsidRPr="00A808E1">
        <w:rPr>
          <w:rFonts w:cs="Times New Roman"/>
        </w:rPr>
        <w:t>enquête démographique</w:t>
      </w:r>
      <w:r w:rsidR="00771D33" w:rsidRPr="00771D33">
        <w:rPr>
          <w:rFonts w:cs="Times New Roman"/>
        </w:rPr>
        <w:t xml:space="preserve"> et de santé (la dernière date de 2012), l</w:t>
      </w:r>
      <w:r w:rsidR="00D42BC6">
        <w:rPr>
          <w:rFonts w:cs="Times New Roman"/>
        </w:rPr>
        <w:t>’</w:t>
      </w:r>
      <w:r w:rsidR="00771D33" w:rsidRPr="00771D33">
        <w:rPr>
          <w:rFonts w:cs="Times New Roman"/>
        </w:rPr>
        <w:t>enquête par grappes à indicateurs multiples (la dernière date de 2015). A cela s</w:t>
      </w:r>
      <w:r w:rsidR="00D42BC6">
        <w:rPr>
          <w:rFonts w:cs="Times New Roman"/>
        </w:rPr>
        <w:t>’</w:t>
      </w:r>
      <w:r w:rsidR="00771D33" w:rsidRPr="00771D33">
        <w:rPr>
          <w:rFonts w:cs="Times New Roman"/>
        </w:rPr>
        <w:t xml:space="preserve">ajoute la faible production des statistiques de routine (état civil, migration, VBG, etc.) et des annuaires statistiques sectoriels (santé, éducation, agriculture, tourisme, etc.). Cette indisponibilité des statistiques récentes rend difficile le </w:t>
      </w:r>
      <w:r w:rsidR="006C1DB5" w:rsidRPr="00771D33">
        <w:rPr>
          <w:rFonts w:cs="Times New Roman"/>
        </w:rPr>
        <w:t>suivi des indicateurs des ODD (il n</w:t>
      </w:r>
      <w:r w:rsidR="00D42BC6">
        <w:rPr>
          <w:rFonts w:cs="Times New Roman"/>
        </w:rPr>
        <w:t>’</w:t>
      </w:r>
      <w:r w:rsidR="006C1DB5" w:rsidRPr="00771D33">
        <w:rPr>
          <w:rFonts w:cs="Times New Roman"/>
        </w:rPr>
        <w:t>existe aucune base de données pour le suivi des cibles nationales des ODD).</w:t>
      </w:r>
      <w:r w:rsidR="00B04269">
        <w:rPr>
          <w:rFonts w:cs="Times New Roman"/>
        </w:rPr>
        <w:t xml:space="preserve"> </w:t>
      </w:r>
      <w:r w:rsidR="006C1DB5" w:rsidRPr="00771D33">
        <w:rPr>
          <w:rFonts w:cs="Times New Roman"/>
        </w:rPr>
        <w:t>L</w:t>
      </w:r>
      <w:r w:rsidR="00D42BC6">
        <w:rPr>
          <w:rFonts w:cs="Times New Roman"/>
        </w:rPr>
        <w:t>’</w:t>
      </w:r>
      <w:r w:rsidR="006C1DB5" w:rsidRPr="00771D33">
        <w:rPr>
          <w:rFonts w:cs="Times New Roman"/>
        </w:rPr>
        <w:t>INS, pivot central du Système Statistique National</w:t>
      </w:r>
      <w:r w:rsidR="002F568E" w:rsidRPr="00771D33">
        <w:rPr>
          <w:rFonts w:cs="Times New Roman"/>
        </w:rPr>
        <w:t>,</w:t>
      </w:r>
      <w:r w:rsidR="006C1DB5" w:rsidRPr="00771D33">
        <w:rPr>
          <w:rFonts w:cs="Times New Roman"/>
        </w:rPr>
        <w:t xml:space="preserve"> </w:t>
      </w:r>
      <w:r w:rsidR="00177E48" w:rsidRPr="00771D33">
        <w:rPr>
          <w:rFonts w:cs="Times New Roman"/>
        </w:rPr>
        <w:t xml:space="preserve">rencontre plusieurs difficultés pour assumer sa mission et son rôle. </w:t>
      </w:r>
      <w:r w:rsidR="00A23E2A" w:rsidRPr="00771D33">
        <w:rPr>
          <w:rFonts w:cs="Times New Roman"/>
        </w:rPr>
        <w:t>L</w:t>
      </w:r>
      <w:r w:rsidR="00177E48" w:rsidRPr="00771D33">
        <w:rPr>
          <w:rFonts w:cs="Times New Roman"/>
        </w:rPr>
        <w:t xml:space="preserve">e pays </w:t>
      </w:r>
      <w:r w:rsidR="00A23E2A" w:rsidRPr="00771D33">
        <w:rPr>
          <w:rFonts w:cs="Times New Roman"/>
        </w:rPr>
        <w:t>a vu ses capacités statistiques affaiblies</w:t>
      </w:r>
      <w:r w:rsidR="0061112D">
        <w:rPr>
          <w:rFonts w:cs="Times New Roman"/>
        </w:rPr>
        <w:t>,</w:t>
      </w:r>
      <w:r w:rsidR="00A23E2A" w:rsidRPr="00771D33">
        <w:rPr>
          <w:rFonts w:cs="Times New Roman"/>
        </w:rPr>
        <w:t xml:space="preserve"> </w:t>
      </w:r>
      <w:r w:rsidR="00177E48" w:rsidRPr="00771D33">
        <w:rPr>
          <w:rFonts w:cs="Times New Roman"/>
        </w:rPr>
        <w:t>r</w:t>
      </w:r>
      <w:r w:rsidR="00C90A01" w:rsidRPr="00771D33">
        <w:rPr>
          <w:rFonts w:cs="Times New Roman"/>
        </w:rPr>
        <w:t>eflété</w:t>
      </w:r>
      <w:r w:rsidR="00A23E2A" w:rsidRPr="00771D33">
        <w:rPr>
          <w:rFonts w:cs="Times New Roman"/>
        </w:rPr>
        <w:t>es</w:t>
      </w:r>
      <w:r w:rsidR="00C90A01" w:rsidRPr="00771D33">
        <w:rPr>
          <w:rFonts w:cs="Times New Roman"/>
        </w:rPr>
        <w:t xml:space="preserve"> </w:t>
      </w:r>
      <w:r w:rsidR="00A23E2A" w:rsidRPr="00771D33">
        <w:rPr>
          <w:rFonts w:cs="Times New Roman"/>
        </w:rPr>
        <w:t xml:space="preserve">à travers </w:t>
      </w:r>
      <w:r w:rsidR="00177E48" w:rsidRPr="00771D33">
        <w:rPr>
          <w:rFonts w:cs="Times New Roman"/>
        </w:rPr>
        <w:lastRenderedPageBreak/>
        <w:t>l</w:t>
      </w:r>
      <w:r w:rsidR="00D42BC6">
        <w:rPr>
          <w:rFonts w:cs="Times New Roman"/>
        </w:rPr>
        <w:t>’</w:t>
      </w:r>
      <w:r w:rsidR="00177E48" w:rsidRPr="00771D33">
        <w:rPr>
          <w:rFonts w:cs="Times New Roman"/>
        </w:rPr>
        <w:t>indice de</w:t>
      </w:r>
      <w:r w:rsidR="00C90A01" w:rsidRPr="00771D33">
        <w:rPr>
          <w:rFonts w:cs="Times New Roman"/>
        </w:rPr>
        <w:t xml:space="preserve"> la </w:t>
      </w:r>
      <w:r w:rsidR="00177E48" w:rsidRPr="00771D33">
        <w:rPr>
          <w:rFonts w:cs="Times New Roman"/>
        </w:rPr>
        <w:t>capacité st</w:t>
      </w:r>
      <w:r w:rsidR="00C90A01" w:rsidRPr="00771D33">
        <w:rPr>
          <w:rFonts w:cs="Times New Roman"/>
        </w:rPr>
        <w:t xml:space="preserve">atistique calculé annuellement par la Banque </w:t>
      </w:r>
      <w:r w:rsidR="0061112D">
        <w:rPr>
          <w:rFonts w:cs="Times New Roman"/>
        </w:rPr>
        <w:t>m</w:t>
      </w:r>
      <w:r w:rsidR="00C90A01" w:rsidRPr="00771D33">
        <w:rPr>
          <w:rFonts w:cs="Times New Roman"/>
        </w:rPr>
        <w:t>ondial</w:t>
      </w:r>
      <w:r w:rsidR="00D6491E" w:rsidRPr="00771D33">
        <w:rPr>
          <w:rFonts w:cs="Times New Roman"/>
        </w:rPr>
        <w:t>e</w:t>
      </w:r>
      <w:r w:rsidR="006B05D7">
        <w:rPr>
          <w:rStyle w:val="Appelnotedebasdep"/>
          <w:rFonts w:cs="Times New Roman"/>
        </w:rPr>
        <w:footnoteReference w:id="45"/>
      </w:r>
      <w:r w:rsidR="00C90A01" w:rsidRPr="00771D33">
        <w:rPr>
          <w:rFonts w:cs="Times New Roman"/>
        </w:rPr>
        <w:t>. Ainsi, la valeur de l</w:t>
      </w:r>
      <w:r w:rsidR="00D42BC6">
        <w:rPr>
          <w:rFonts w:cs="Times New Roman"/>
        </w:rPr>
        <w:t>’</w:t>
      </w:r>
      <w:r w:rsidR="00C90A01" w:rsidRPr="00771D33">
        <w:rPr>
          <w:rFonts w:cs="Times New Roman"/>
        </w:rPr>
        <w:t>indice du Congo est</w:t>
      </w:r>
      <w:r w:rsidR="00D6491E" w:rsidRPr="00771D33">
        <w:rPr>
          <w:rFonts w:cs="Times New Roman"/>
        </w:rPr>
        <w:t xml:space="preserve"> passé de</w:t>
      </w:r>
      <w:r w:rsidR="00C90A01" w:rsidRPr="00771D33">
        <w:rPr>
          <w:rFonts w:cs="Times New Roman"/>
        </w:rPr>
        <w:t xml:space="preserve"> 5</w:t>
      </w:r>
      <w:r w:rsidR="00BE7A6C" w:rsidRPr="00771D33">
        <w:rPr>
          <w:rFonts w:cs="Times New Roman"/>
        </w:rPr>
        <w:t>4</w:t>
      </w:r>
      <w:r w:rsidR="00C90A01" w:rsidRPr="00771D33">
        <w:rPr>
          <w:rFonts w:cs="Times New Roman"/>
        </w:rPr>
        <w:t xml:space="preserve"> en 201</w:t>
      </w:r>
      <w:r w:rsidR="00BE7A6C" w:rsidRPr="00771D33">
        <w:rPr>
          <w:rFonts w:cs="Times New Roman"/>
        </w:rPr>
        <w:t>0</w:t>
      </w:r>
      <w:r w:rsidR="00C90A01" w:rsidRPr="00771D33">
        <w:rPr>
          <w:rFonts w:cs="Times New Roman"/>
        </w:rPr>
        <w:t xml:space="preserve"> à 38,8 en </w:t>
      </w:r>
      <w:r w:rsidR="003B19A6" w:rsidRPr="00771D33">
        <w:rPr>
          <w:rFonts w:cs="Times New Roman"/>
        </w:rPr>
        <w:t>2020 classant</w:t>
      </w:r>
      <w:r w:rsidR="00385792" w:rsidRPr="00771D33">
        <w:rPr>
          <w:rFonts w:cs="Times New Roman"/>
        </w:rPr>
        <w:t xml:space="preserve"> le pays </w:t>
      </w:r>
      <w:r w:rsidR="00C90A01" w:rsidRPr="00771D33">
        <w:rPr>
          <w:rFonts w:cs="Times New Roman"/>
        </w:rPr>
        <w:t xml:space="preserve">parmi les plus faibles de pays africains comme le Cameroun ou la RDC. </w:t>
      </w:r>
      <w:r w:rsidR="006C1DB5" w:rsidRPr="00771D33">
        <w:rPr>
          <w:rFonts w:cs="Times New Roman"/>
        </w:rPr>
        <w:t xml:space="preserve"> </w:t>
      </w:r>
      <w:r w:rsidR="00EB539D" w:rsidRPr="00771D33">
        <w:rPr>
          <w:rFonts w:cs="Times New Roman"/>
        </w:rPr>
        <w:t xml:space="preserve">  </w:t>
      </w:r>
      <w:r w:rsidR="00E41DD3" w:rsidRPr="00771D33">
        <w:rPr>
          <w:rFonts w:cs="Times New Roman"/>
        </w:rPr>
        <w:t xml:space="preserve"> </w:t>
      </w:r>
      <w:r w:rsidR="00E41DD3" w:rsidRPr="00771D33">
        <w:rPr>
          <w:rFonts w:cs="Times New Roman"/>
          <w:b/>
          <w:bCs/>
          <w:i/>
          <w:iCs/>
        </w:rPr>
        <w:t xml:space="preserve"> </w:t>
      </w:r>
    </w:p>
    <w:p w14:paraId="2A04DE3F" w14:textId="77777777" w:rsidR="00F95782" w:rsidRDefault="00F95782" w:rsidP="00C90A01">
      <w:pPr>
        <w:pStyle w:val="Paragraphedeliste"/>
        <w:ind w:left="357"/>
        <w:rPr>
          <w:rFonts w:cs="Times New Roman"/>
        </w:rPr>
      </w:pPr>
    </w:p>
    <w:p w14:paraId="01230E9B" w14:textId="288BF23A" w:rsidR="00C90A01" w:rsidRPr="00C90A01" w:rsidRDefault="00C90A01" w:rsidP="00C90A01">
      <w:pPr>
        <w:pStyle w:val="Paragraphedeliste"/>
        <w:ind w:left="357"/>
        <w:jc w:val="center"/>
        <w:rPr>
          <w:szCs w:val="23"/>
        </w:rPr>
      </w:pPr>
      <w:r>
        <w:rPr>
          <w:noProof/>
        </w:rPr>
        <w:drawing>
          <wp:inline distT="0" distB="0" distL="0" distR="0" wp14:anchorId="1BD8663A" wp14:editId="30F7AF46">
            <wp:extent cx="3536315" cy="1831899"/>
            <wp:effectExtent l="0" t="0" r="6985" b="16510"/>
            <wp:docPr id="11" name="Graphique 11">
              <a:extLst xmlns:a="http://schemas.openxmlformats.org/drawingml/2006/main">
                <a:ext uri="{FF2B5EF4-FFF2-40B4-BE49-F238E27FC236}">
                  <a16:creationId xmlns:a16="http://schemas.microsoft.com/office/drawing/2014/main" id="{7DE7DE17-E756-4CCC-AE81-945CE6E24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85DD4F" w14:textId="5AB41543" w:rsidR="00F95782" w:rsidRPr="00F95782" w:rsidRDefault="00035DB7" w:rsidP="00945EBA">
      <w:r w:rsidRPr="00035DB7">
        <w:t xml:space="preserve"> </w:t>
      </w:r>
      <w:r w:rsidRPr="00035DB7">
        <w:rPr>
          <w:i/>
          <w:iCs/>
        </w:rPr>
        <w:t xml:space="preserve"> </w:t>
      </w:r>
    </w:p>
    <w:p w14:paraId="3EE9586E" w14:textId="112E0EC6" w:rsidR="001B5C4E" w:rsidRDefault="001B5C4E" w:rsidP="00373298">
      <w:pPr>
        <w:pStyle w:val="Titre2"/>
        <w:numPr>
          <w:ilvl w:val="1"/>
          <w:numId w:val="6"/>
        </w:numPr>
      </w:pPr>
      <w:bookmarkStart w:id="38" w:name="_Toc106186096"/>
      <w:r w:rsidRPr="00C129B0">
        <w:t xml:space="preserve">Groupes </w:t>
      </w:r>
      <w:r w:rsidR="004D07EF" w:rsidRPr="00C129B0">
        <w:t xml:space="preserve">les plus vulnérables </w:t>
      </w:r>
      <w:r w:rsidRPr="00C129B0">
        <w:t xml:space="preserve">laissés pour compte </w:t>
      </w:r>
      <w:r w:rsidR="004D07EF" w:rsidRPr="00C129B0">
        <w:t>et facteurs d</w:t>
      </w:r>
      <w:r w:rsidR="00D42BC6">
        <w:t>’</w:t>
      </w:r>
      <w:r w:rsidR="004D07EF" w:rsidRPr="00C129B0">
        <w:t>exclusion</w:t>
      </w:r>
      <w:bookmarkEnd w:id="38"/>
      <w:r w:rsidR="004D07EF" w:rsidRPr="00C129B0">
        <w:t xml:space="preserve"> </w:t>
      </w:r>
    </w:p>
    <w:p w14:paraId="1DAC2E52" w14:textId="53A503FA" w:rsidR="00973F73" w:rsidRDefault="00973F73" w:rsidP="00C129B0">
      <w:pPr>
        <w:rPr>
          <w:szCs w:val="23"/>
        </w:rPr>
      </w:pPr>
    </w:p>
    <w:p w14:paraId="5A8D8169" w14:textId="579C9FBB" w:rsidR="00492108" w:rsidRDefault="00DB2F2B" w:rsidP="00103970">
      <w:pPr>
        <w:pStyle w:val="Paragraphedeliste"/>
        <w:numPr>
          <w:ilvl w:val="0"/>
          <w:numId w:val="105"/>
        </w:numPr>
        <w:ind w:left="357" w:hanging="357"/>
        <w:rPr>
          <w:szCs w:val="23"/>
        </w:rPr>
      </w:pPr>
      <w:r>
        <w:rPr>
          <w:szCs w:val="23"/>
        </w:rPr>
        <w:t>Le principe central et fédérateur des ODD « </w:t>
      </w:r>
      <w:r>
        <w:rPr>
          <w:i/>
          <w:iCs/>
          <w:szCs w:val="23"/>
        </w:rPr>
        <w:t>Ne laisser personne de côté »</w:t>
      </w:r>
      <w:r>
        <w:rPr>
          <w:szCs w:val="23"/>
        </w:rPr>
        <w:t xml:space="preserve"> a une portée stratégique et programmatique pour l</w:t>
      </w:r>
      <w:r w:rsidR="00D42BC6">
        <w:rPr>
          <w:szCs w:val="23"/>
        </w:rPr>
        <w:t>’</w:t>
      </w:r>
      <w:r>
        <w:rPr>
          <w:szCs w:val="23"/>
        </w:rPr>
        <w:t xml:space="preserve">Etat congolais, le secteur privé, la société civile et les partenaires techniques et financiers. Les analyses causales des ODD et des principaux problèmes de développement et de gouvernance du Congo </w:t>
      </w:r>
      <w:r w:rsidR="00BD0F45">
        <w:rPr>
          <w:szCs w:val="23"/>
        </w:rPr>
        <w:t>ainsi que les résultats de l</w:t>
      </w:r>
      <w:r w:rsidR="00D42BC6">
        <w:rPr>
          <w:szCs w:val="23"/>
        </w:rPr>
        <w:t>’</w:t>
      </w:r>
      <w:r w:rsidR="00BD0F45">
        <w:rPr>
          <w:szCs w:val="23"/>
        </w:rPr>
        <w:t xml:space="preserve">enquête menée en janvier 2021 </w:t>
      </w:r>
      <w:r w:rsidR="00FF3715">
        <w:rPr>
          <w:szCs w:val="23"/>
        </w:rPr>
        <w:t xml:space="preserve">(contexte Covid) </w:t>
      </w:r>
      <w:r w:rsidR="00BD0F45">
        <w:rPr>
          <w:szCs w:val="23"/>
        </w:rPr>
        <w:t xml:space="preserve">dans les départements de Brazzaville, la Cuvette et la </w:t>
      </w:r>
      <w:proofErr w:type="spellStart"/>
      <w:r w:rsidR="00BD0F45">
        <w:rPr>
          <w:szCs w:val="23"/>
        </w:rPr>
        <w:t>L</w:t>
      </w:r>
      <w:r w:rsidR="004F52EA">
        <w:rPr>
          <w:szCs w:val="23"/>
        </w:rPr>
        <w:t>é</w:t>
      </w:r>
      <w:r w:rsidR="00BD0F45">
        <w:rPr>
          <w:szCs w:val="23"/>
        </w:rPr>
        <w:t>koumou</w:t>
      </w:r>
      <w:proofErr w:type="spellEnd"/>
      <w:r w:rsidR="00BD0F45">
        <w:rPr>
          <w:szCs w:val="23"/>
        </w:rPr>
        <w:t xml:space="preserve"> auprès de 882 ménages dont 432 dans le</w:t>
      </w:r>
      <w:r w:rsidR="00CB108C">
        <w:rPr>
          <w:szCs w:val="23"/>
        </w:rPr>
        <w:t xml:space="preserve">s départements de </w:t>
      </w:r>
      <w:proofErr w:type="spellStart"/>
      <w:r w:rsidR="00BD0F45">
        <w:rPr>
          <w:szCs w:val="23"/>
        </w:rPr>
        <w:t>L</w:t>
      </w:r>
      <w:r w:rsidR="004F52EA">
        <w:rPr>
          <w:szCs w:val="23"/>
        </w:rPr>
        <w:t>é</w:t>
      </w:r>
      <w:r w:rsidR="00BD0F45">
        <w:rPr>
          <w:szCs w:val="23"/>
        </w:rPr>
        <w:t>koumou</w:t>
      </w:r>
      <w:proofErr w:type="spellEnd"/>
      <w:r w:rsidR="00BD0F45">
        <w:rPr>
          <w:szCs w:val="23"/>
        </w:rPr>
        <w:t xml:space="preserve"> et la Cuvette </w:t>
      </w:r>
      <w:r>
        <w:rPr>
          <w:szCs w:val="23"/>
        </w:rPr>
        <w:t>permettent d</w:t>
      </w:r>
      <w:r w:rsidR="00D42BC6">
        <w:rPr>
          <w:szCs w:val="23"/>
        </w:rPr>
        <w:t>’</w:t>
      </w:r>
      <w:r>
        <w:rPr>
          <w:szCs w:val="23"/>
        </w:rPr>
        <w:t xml:space="preserve">indiquer </w:t>
      </w:r>
      <w:r w:rsidR="00BE2612">
        <w:rPr>
          <w:szCs w:val="23"/>
        </w:rPr>
        <w:t>les différents groupes les plus vulnérables qui sont laissés de côté</w:t>
      </w:r>
      <w:r w:rsidR="00385792">
        <w:rPr>
          <w:szCs w:val="23"/>
        </w:rPr>
        <w:t xml:space="preserve"> (LNOB)</w:t>
      </w:r>
      <w:r w:rsidR="00BE2612">
        <w:rPr>
          <w:szCs w:val="23"/>
        </w:rPr>
        <w:t xml:space="preserve"> en raison de leurs faibles </w:t>
      </w:r>
      <w:r w:rsidR="00356A15">
        <w:rPr>
          <w:szCs w:val="23"/>
        </w:rPr>
        <w:t>capacités</w:t>
      </w:r>
      <w:r w:rsidR="00D6491E">
        <w:rPr>
          <w:szCs w:val="23"/>
        </w:rPr>
        <w:t xml:space="preserve"> de résilience</w:t>
      </w:r>
      <w:r w:rsidR="00BE2612">
        <w:rPr>
          <w:szCs w:val="23"/>
        </w:rPr>
        <w:t xml:space="preserve"> et de leur fort taux de vulnérabilités socio-économiques</w:t>
      </w:r>
      <w:r w:rsidR="00356A15">
        <w:rPr>
          <w:szCs w:val="23"/>
        </w:rPr>
        <w:t>. Ces analyses ont permis d</w:t>
      </w:r>
      <w:r w:rsidR="00D42BC6">
        <w:rPr>
          <w:szCs w:val="23"/>
        </w:rPr>
        <w:t>’</w:t>
      </w:r>
      <w:r w:rsidR="00356A15">
        <w:rPr>
          <w:szCs w:val="23"/>
        </w:rPr>
        <w:t xml:space="preserve">identifier également les domaines où ces groupes sont plus exposés </w:t>
      </w:r>
      <w:r w:rsidR="008B6A9B">
        <w:rPr>
          <w:szCs w:val="23"/>
        </w:rPr>
        <w:t>à toutes les formes de privations socio-économiques et de vulnérabilité aux chocs liés aux catastrophes, à l</w:t>
      </w:r>
      <w:r w:rsidR="00D42BC6">
        <w:rPr>
          <w:szCs w:val="23"/>
        </w:rPr>
        <w:t>’</w:t>
      </w:r>
      <w:r w:rsidR="008B6A9B">
        <w:rPr>
          <w:szCs w:val="23"/>
        </w:rPr>
        <w:t>insécurité alimentaire, à la malnutrition, à la non</w:t>
      </w:r>
      <w:r w:rsidR="00950695">
        <w:rPr>
          <w:szCs w:val="23"/>
        </w:rPr>
        <w:t>-</w:t>
      </w:r>
      <w:r w:rsidR="008B6A9B">
        <w:rPr>
          <w:szCs w:val="23"/>
        </w:rPr>
        <w:t>protection pour les réfugiés, aux violences visibles et invisibles envers les femmes ainsi qu</w:t>
      </w:r>
      <w:r w:rsidR="00D42BC6">
        <w:rPr>
          <w:szCs w:val="23"/>
        </w:rPr>
        <w:t>’</w:t>
      </w:r>
      <w:r w:rsidR="008B6A9B">
        <w:rPr>
          <w:szCs w:val="23"/>
        </w:rPr>
        <w:t xml:space="preserve">aux discriminations de toutes sortes. </w:t>
      </w:r>
    </w:p>
    <w:p w14:paraId="7B5E800B" w14:textId="322848B5" w:rsidR="00492108" w:rsidRPr="004A5B02" w:rsidRDefault="008B6A9B" w:rsidP="004A5B02">
      <w:pPr>
        <w:pStyle w:val="Paragraphedeliste"/>
        <w:numPr>
          <w:ilvl w:val="0"/>
          <w:numId w:val="105"/>
        </w:numPr>
        <w:ind w:left="357" w:hanging="357"/>
        <w:rPr>
          <w:szCs w:val="23"/>
        </w:rPr>
      </w:pPr>
      <w:r w:rsidRPr="00492108">
        <w:rPr>
          <w:szCs w:val="23"/>
        </w:rPr>
        <w:t xml:space="preserve">Parmi les principales privations socio-économiques </w:t>
      </w:r>
      <w:r w:rsidR="00FB44DB" w:rsidRPr="00492108">
        <w:rPr>
          <w:szCs w:val="23"/>
        </w:rPr>
        <w:t>subies</w:t>
      </w:r>
      <w:r w:rsidR="00D6491E">
        <w:rPr>
          <w:szCs w:val="23"/>
        </w:rPr>
        <w:t>,</w:t>
      </w:r>
      <w:r w:rsidR="00FB44DB" w:rsidRPr="00492108">
        <w:rPr>
          <w:szCs w:val="23"/>
        </w:rPr>
        <w:t xml:space="preserve"> appr</w:t>
      </w:r>
      <w:r w:rsidR="00E249D4" w:rsidRPr="00492108">
        <w:rPr>
          <w:szCs w:val="23"/>
        </w:rPr>
        <w:t>é</w:t>
      </w:r>
      <w:r w:rsidR="00FB44DB" w:rsidRPr="00492108">
        <w:rPr>
          <w:szCs w:val="23"/>
        </w:rPr>
        <w:t xml:space="preserve">hendées </w:t>
      </w:r>
      <w:r w:rsidR="00D6491E">
        <w:rPr>
          <w:szCs w:val="23"/>
        </w:rPr>
        <w:t xml:space="preserve">à </w:t>
      </w:r>
      <w:r w:rsidR="00FB44DB" w:rsidRPr="00492108">
        <w:rPr>
          <w:szCs w:val="23"/>
        </w:rPr>
        <w:t>travers l</w:t>
      </w:r>
      <w:r w:rsidR="00D42BC6">
        <w:rPr>
          <w:szCs w:val="23"/>
        </w:rPr>
        <w:t>’</w:t>
      </w:r>
      <w:r w:rsidR="00FB44DB" w:rsidRPr="00492108">
        <w:rPr>
          <w:szCs w:val="23"/>
        </w:rPr>
        <w:t>Indice de Pauvreté Multidimensionnelle</w:t>
      </w:r>
      <w:r w:rsidR="00E249D4" w:rsidRPr="00492108">
        <w:rPr>
          <w:szCs w:val="23"/>
        </w:rPr>
        <w:t xml:space="preserve"> en 2018 (</w:t>
      </w:r>
      <w:r w:rsidR="00CB108C">
        <w:rPr>
          <w:szCs w:val="23"/>
        </w:rPr>
        <w:t>sur la base des données de l</w:t>
      </w:r>
      <w:r w:rsidR="00D42BC6">
        <w:rPr>
          <w:szCs w:val="23"/>
        </w:rPr>
        <w:t>’</w:t>
      </w:r>
      <w:r w:rsidR="00CB108C">
        <w:rPr>
          <w:szCs w:val="23"/>
        </w:rPr>
        <w:t xml:space="preserve">enquête </w:t>
      </w:r>
      <w:r w:rsidR="00E249D4" w:rsidRPr="00492108">
        <w:rPr>
          <w:szCs w:val="23"/>
        </w:rPr>
        <w:t>MICS 2014-2015), il y a 24</w:t>
      </w:r>
      <w:r w:rsidR="00E249D4" w:rsidRPr="004A5B02">
        <w:rPr>
          <w:szCs w:val="23"/>
        </w:rPr>
        <w:t>% de la population congolaise qui sont privés d</w:t>
      </w:r>
      <w:r w:rsidR="00D42BC6">
        <w:rPr>
          <w:szCs w:val="23"/>
        </w:rPr>
        <w:t>’</w:t>
      </w:r>
      <w:r w:rsidR="00E249D4" w:rsidRPr="004A5B02">
        <w:rPr>
          <w:szCs w:val="23"/>
        </w:rPr>
        <w:t>accès aux services sociaux de base, d</w:t>
      </w:r>
      <w:r w:rsidR="00D42BC6">
        <w:rPr>
          <w:szCs w:val="23"/>
        </w:rPr>
        <w:t>’</w:t>
      </w:r>
      <w:r w:rsidR="00E249D4" w:rsidRPr="004A5B02">
        <w:rPr>
          <w:szCs w:val="23"/>
        </w:rPr>
        <w:t xml:space="preserve">un cadre de vie sain et convenable. La majorité de cette catégorie de la population (950 000 personnes) </w:t>
      </w:r>
      <w:r w:rsidR="00D6491E" w:rsidRPr="004A5B02">
        <w:rPr>
          <w:szCs w:val="23"/>
        </w:rPr>
        <w:t>est concentrée</w:t>
      </w:r>
      <w:r w:rsidR="00E249D4" w:rsidRPr="004A5B02">
        <w:rPr>
          <w:szCs w:val="23"/>
        </w:rPr>
        <w:t xml:space="preserve"> </w:t>
      </w:r>
      <w:r w:rsidR="00D6491E" w:rsidRPr="004A5B02">
        <w:rPr>
          <w:szCs w:val="23"/>
        </w:rPr>
        <w:t>dans le</w:t>
      </w:r>
      <w:r w:rsidR="00E249D4" w:rsidRPr="004A5B02">
        <w:rPr>
          <w:szCs w:val="23"/>
        </w:rPr>
        <w:t xml:space="preserve">s zones rurales </w:t>
      </w:r>
      <w:r w:rsidR="00D6491E" w:rsidRPr="004A5B02">
        <w:rPr>
          <w:szCs w:val="23"/>
        </w:rPr>
        <w:t>au niveau de</w:t>
      </w:r>
      <w:r w:rsidR="00E249D4" w:rsidRPr="004A5B02">
        <w:rPr>
          <w:szCs w:val="23"/>
        </w:rPr>
        <w:t xml:space="preserve"> </w:t>
      </w:r>
      <w:r w:rsidR="00851042" w:rsidRPr="004A5B02">
        <w:rPr>
          <w:szCs w:val="23"/>
        </w:rPr>
        <w:t>cinq départements. A cela s</w:t>
      </w:r>
      <w:r w:rsidR="00D42BC6">
        <w:rPr>
          <w:szCs w:val="23"/>
        </w:rPr>
        <w:t>’</w:t>
      </w:r>
      <w:r w:rsidR="00851042" w:rsidRPr="004A5B02">
        <w:rPr>
          <w:szCs w:val="23"/>
        </w:rPr>
        <w:t>ajoute les 290 000 personnes touchées par l</w:t>
      </w:r>
      <w:r w:rsidR="00D42BC6">
        <w:rPr>
          <w:szCs w:val="23"/>
        </w:rPr>
        <w:t>’</w:t>
      </w:r>
      <w:r w:rsidR="00851042" w:rsidRPr="004A5B02">
        <w:rPr>
          <w:szCs w:val="23"/>
        </w:rPr>
        <w:t>extrême pauvreté en raison de l</w:t>
      </w:r>
      <w:r w:rsidR="00D42BC6">
        <w:rPr>
          <w:szCs w:val="23"/>
        </w:rPr>
        <w:t>’</w:t>
      </w:r>
      <w:r w:rsidR="00851042" w:rsidRPr="004A5B02">
        <w:rPr>
          <w:szCs w:val="23"/>
        </w:rPr>
        <w:t>impact socio-économique du Covid (Banque Mondiale en 2021). L</w:t>
      </w:r>
      <w:r w:rsidR="00893140" w:rsidRPr="004A5B02">
        <w:rPr>
          <w:szCs w:val="23"/>
        </w:rPr>
        <w:t xml:space="preserve">es </w:t>
      </w:r>
      <w:r w:rsidR="00851042" w:rsidRPr="004A5B02">
        <w:rPr>
          <w:szCs w:val="23"/>
        </w:rPr>
        <w:t xml:space="preserve">enfants </w:t>
      </w:r>
      <w:r w:rsidR="00893140" w:rsidRPr="004A5B02">
        <w:rPr>
          <w:szCs w:val="23"/>
        </w:rPr>
        <w:t>subissant ce</w:t>
      </w:r>
      <w:r w:rsidR="00851042" w:rsidRPr="004A5B02">
        <w:rPr>
          <w:szCs w:val="23"/>
        </w:rPr>
        <w:t>rtaines privations</w:t>
      </w:r>
      <w:r w:rsidR="00893140" w:rsidRPr="004A5B02">
        <w:rPr>
          <w:szCs w:val="23"/>
        </w:rPr>
        <w:t xml:space="preserve"> liées à la malnutrition, </w:t>
      </w:r>
      <w:r w:rsidR="004A5B02">
        <w:rPr>
          <w:szCs w:val="23"/>
        </w:rPr>
        <w:t>au</w:t>
      </w:r>
      <w:r w:rsidR="00893140" w:rsidRPr="004A5B02">
        <w:rPr>
          <w:szCs w:val="23"/>
        </w:rPr>
        <w:t xml:space="preserve"> manque d</w:t>
      </w:r>
      <w:r w:rsidR="00D42BC6">
        <w:rPr>
          <w:szCs w:val="23"/>
        </w:rPr>
        <w:t>’</w:t>
      </w:r>
      <w:r w:rsidR="00893140" w:rsidRPr="004A5B02">
        <w:rPr>
          <w:szCs w:val="23"/>
        </w:rPr>
        <w:t xml:space="preserve">hygiène, </w:t>
      </w:r>
      <w:r w:rsidR="004A5B02">
        <w:rPr>
          <w:szCs w:val="23"/>
        </w:rPr>
        <w:t>à la</w:t>
      </w:r>
      <w:r w:rsidR="00893140" w:rsidRPr="004A5B02">
        <w:rPr>
          <w:szCs w:val="23"/>
        </w:rPr>
        <w:t xml:space="preserve"> protection et d</w:t>
      </w:r>
      <w:r w:rsidR="00D42BC6">
        <w:rPr>
          <w:szCs w:val="23"/>
        </w:rPr>
        <w:t>’</w:t>
      </w:r>
      <w:r w:rsidR="00893140" w:rsidRPr="004A5B02">
        <w:rPr>
          <w:szCs w:val="23"/>
        </w:rPr>
        <w:t>autres droits constituent un autre groupe vulnérable méritant protection et accompagnement. Leur nombre à travers l</w:t>
      </w:r>
      <w:r w:rsidR="00D42BC6">
        <w:rPr>
          <w:szCs w:val="23"/>
        </w:rPr>
        <w:t>’</w:t>
      </w:r>
      <w:r w:rsidR="00893140" w:rsidRPr="004A5B02">
        <w:rPr>
          <w:szCs w:val="23"/>
        </w:rPr>
        <w:t>étude de l</w:t>
      </w:r>
      <w:r w:rsidR="00D42BC6">
        <w:rPr>
          <w:szCs w:val="23"/>
        </w:rPr>
        <w:t>’</w:t>
      </w:r>
      <w:r w:rsidR="00893140" w:rsidRPr="004A5B02">
        <w:rPr>
          <w:szCs w:val="23"/>
        </w:rPr>
        <w:t xml:space="preserve">INS/UNICEF datant de 2017 est estimé </w:t>
      </w:r>
      <w:r w:rsidR="00D6491E" w:rsidRPr="004A5B02">
        <w:rPr>
          <w:szCs w:val="23"/>
        </w:rPr>
        <w:t xml:space="preserve">à </w:t>
      </w:r>
      <w:r w:rsidR="001F2825" w:rsidRPr="004A5B02">
        <w:rPr>
          <w:szCs w:val="23"/>
        </w:rPr>
        <w:t>1,3 millions d</w:t>
      </w:r>
      <w:r w:rsidR="00D42BC6">
        <w:rPr>
          <w:szCs w:val="23"/>
        </w:rPr>
        <w:t>’</w:t>
      </w:r>
      <w:r w:rsidR="001F2825" w:rsidRPr="004A5B02">
        <w:rPr>
          <w:szCs w:val="23"/>
        </w:rPr>
        <w:t xml:space="preserve">enfants subissant trois privations. </w:t>
      </w:r>
    </w:p>
    <w:p w14:paraId="4D24DBCE" w14:textId="4A34D8D7" w:rsidR="00E17585" w:rsidRDefault="001A3AED" w:rsidP="00103970">
      <w:pPr>
        <w:pStyle w:val="Paragraphedeliste"/>
        <w:numPr>
          <w:ilvl w:val="0"/>
          <w:numId w:val="105"/>
        </w:numPr>
        <w:ind w:left="357" w:hanging="357"/>
        <w:rPr>
          <w:szCs w:val="23"/>
        </w:rPr>
      </w:pPr>
      <w:r w:rsidRPr="00492108">
        <w:rPr>
          <w:szCs w:val="23"/>
        </w:rPr>
        <w:t>Les groupes d</w:t>
      </w:r>
      <w:r w:rsidR="00D42BC6">
        <w:rPr>
          <w:szCs w:val="23"/>
        </w:rPr>
        <w:t>’</w:t>
      </w:r>
      <w:r w:rsidRPr="00492108">
        <w:rPr>
          <w:szCs w:val="23"/>
        </w:rPr>
        <w:t>enfants comprennent plusieurs catégories d</w:t>
      </w:r>
      <w:r w:rsidR="00D42BC6">
        <w:rPr>
          <w:szCs w:val="23"/>
        </w:rPr>
        <w:t>’</w:t>
      </w:r>
      <w:r w:rsidRPr="00492108">
        <w:rPr>
          <w:szCs w:val="23"/>
        </w:rPr>
        <w:t>enfants qui ont des besoins spécifiques. D</w:t>
      </w:r>
      <w:r w:rsidR="00D42BC6">
        <w:rPr>
          <w:szCs w:val="23"/>
        </w:rPr>
        <w:t>’</w:t>
      </w:r>
      <w:r w:rsidRPr="00492108">
        <w:rPr>
          <w:szCs w:val="23"/>
        </w:rPr>
        <w:t xml:space="preserve">abord, il y a les enfants de 0-5 ans qui </w:t>
      </w:r>
      <w:r w:rsidR="005D2207" w:rsidRPr="00492108">
        <w:rPr>
          <w:szCs w:val="23"/>
        </w:rPr>
        <w:t xml:space="preserve">sont </w:t>
      </w:r>
      <w:r w:rsidRPr="00492108">
        <w:rPr>
          <w:szCs w:val="23"/>
        </w:rPr>
        <w:t xml:space="preserve">les plus vulnérables à la malnutrition </w:t>
      </w:r>
      <w:r w:rsidR="005D2207" w:rsidRPr="00492108">
        <w:rPr>
          <w:szCs w:val="23"/>
        </w:rPr>
        <w:t>(5 % en 2020 selon les données préliminaires de l</w:t>
      </w:r>
      <w:r w:rsidR="00D42BC6">
        <w:rPr>
          <w:szCs w:val="23"/>
        </w:rPr>
        <w:t>’</w:t>
      </w:r>
      <w:r w:rsidR="005D2207" w:rsidRPr="00492108">
        <w:rPr>
          <w:szCs w:val="23"/>
        </w:rPr>
        <w:t>enquête SMART</w:t>
      </w:r>
      <w:r w:rsidRPr="00492108">
        <w:rPr>
          <w:szCs w:val="23"/>
        </w:rPr>
        <w:t xml:space="preserve"> </w:t>
      </w:r>
      <w:r w:rsidR="005D2207" w:rsidRPr="00492108">
        <w:rPr>
          <w:szCs w:val="23"/>
        </w:rPr>
        <w:t xml:space="preserve">2021). </w:t>
      </w:r>
      <w:r w:rsidR="00FF3715" w:rsidRPr="00492108">
        <w:rPr>
          <w:szCs w:val="23"/>
        </w:rPr>
        <w:t>Ensuite, les adolescentes et les adolescents, âgés de 10 à 1</w:t>
      </w:r>
      <w:r w:rsidR="00D94130" w:rsidRPr="00492108">
        <w:rPr>
          <w:szCs w:val="23"/>
        </w:rPr>
        <w:t>9</w:t>
      </w:r>
      <w:r w:rsidR="00FF3715" w:rsidRPr="00492108">
        <w:rPr>
          <w:szCs w:val="23"/>
        </w:rPr>
        <w:t xml:space="preserve"> ans, qui représentent </w:t>
      </w:r>
      <w:r w:rsidR="00D94130" w:rsidRPr="00492108">
        <w:rPr>
          <w:szCs w:val="23"/>
        </w:rPr>
        <w:t>21</w:t>
      </w:r>
      <w:r w:rsidR="00A90783" w:rsidRPr="00492108">
        <w:rPr>
          <w:szCs w:val="23"/>
        </w:rPr>
        <w:t xml:space="preserve">,5 % de la population totale du Congo en 2018 </w:t>
      </w:r>
      <w:r w:rsidR="007717BF">
        <w:rPr>
          <w:szCs w:val="23"/>
        </w:rPr>
        <w:t xml:space="preserve">et qui </w:t>
      </w:r>
      <w:r w:rsidR="00A90783" w:rsidRPr="00492108">
        <w:rPr>
          <w:szCs w:val="23"/>
        </w:rPr>
        <w:t>font face à de multiples vulnérabilités : déscolarisation, travail dès 12 ans surtout en milieu rural</w:t>
      </w:r>
      <w:r w:rsidR="00703B55">
        <w:rPr>
          <w:rStyle w:val="Appelnotedebasdep"/>
          <w:szCs w:val="23"/>
        </w:rPr>
        <w:footnoteReference w:id="46"/>
      </w:r>
      <w:r w:rsidR="00A90783" w:rsidRPr="00492108">
        <w:rPr>
          <w:szCs w:val="23"/>
        </w:rPr>
        <w:t>,</w:t>
      </w:r>
      <w:r w:rsidR="006749AE" w:rsidRPr="00492108">
        <w:rPr>
          <w:szCs w:val="23"/>
        </w:rPr>
        <w:t xml:space="preserve"> difficultés d</w:t>
      </w:r>
      <w:r w:rsidR="00D42BC6">
        <w:rPr>
          <w:szCs w:val="23"/>
        </w:rPr>
        <w:t>’</w:t>
      </w:r>
      <w:r w:rsidR="006749AE" w:rsidRPr="00492108">
        <w:rPr>
          <w:szCs w:val="23"/>
        </w:rPr>
        <w:t xml:space="preserve">insertion </w:t>
      </w:r>
      <w:r w:rsidR="007717BF">
        <w:rPr>
          <w:szCs w:val="23"/>
        </w:rPr>
        <w:t xml:space="preserve">sur </w:t>
      </w:r>
      <w:r w:rsidR="006749AE" w:rsidRPr="00492108">
        <w:rPr>
          <w:szCs w:val="23"/>
        </w:rPr>
        <w:t>le marché du travail, etc. Enfin, une autre catégorie d</w:t>
      </w:r>
      <w:r w:rsidR="00D42BC6">
        <w:rPr>
          <w:szCs w:val="23"/>
        </w:rPr>
        <w:t>’</w:t>
      </w:r>
      <w:r w:rsidR="006749AE" w:rsidRPr="00492108">
        <w:rPr>
          <w:szCs w:val="23"/>
        </w:rPr>
        <w:t>enfants est représentée par les enfants en situation d</w:t>
      </w:r>
      <w:r w:rsidR="00D42BC6">
        <w:rPr>
          <w:szCs w:val="23"/>
        </w:rPr>
        <w:t>’</w:t>
      </w:r>
      <w:r w:rsidR="006749AE" w:rsidRPr="00492108">
        <w:rPr>
          <w:szCs w:val="23"/>
        </w:rPr>
        <w:t>handicap (</w:t>
      </w:r>
      <w:r w:rsidR="00A15F6A" w:rsidRPr="00492108">
        <w:rPr>
          <w:szCs w:val="23"/>
        </w:rPr>
        <w:t xml:space="preserve">selon le dernier recensement de la population de 2007, </w:t>
      </w:r>
      <w:r w:rsidR="00A64BAC" w:rsidRPr="00A64BAC">
        <w:rPr>
          <w:szCs w:val="23"/>
        </w:rPr>
        <w:t xml:space="preserve">cette couche de la population représente </w:t>
      </w:r>
      <w:r w:rsidR="00A15F6A" w:rsidRPr="00492108">
        <w:rPr>
          <w:szCs w:val="23"/>
        </w:rPr>
        <w:t>1,4</w:t>
      </w:r>
      <w:r w:rsidR="00BA32E8" w:rsidRPr="00492108">
        <w:rPr>
          <w:szCs w:val="23"/>
        </w:rPr>
        <w:t>% de</w:t>
      </w:r>
      <w:r w:rsidR="00A15F6A" w:rsidRPr="00492108">
        <w:rPr>
          <w:szCs w:val="23"/>
        </w:rPr>
        <w:t xml:space="preserve"> la population totale soit 52 935 personnes vivant avec handicap) qui subissent des difficultés dans leur parcours scolaire, de déplacements et d</w:t>
      </w:r>
      <w:r w:rsidR="00D42BC6">
        <w:rPr>
          <w:szCs w:val="23"/>
        </w:rPr>
        <w:t>’</w:t>
      </w:r>
      <w:r w:rsidR="00A15F6A" w:rsidRPr="00492108">
        <w:rPr>
          <w:szCs w:val="23"/>
        </w:rPr>
        <w:t>insertion sociale</w:t>
      </w:r>
      <w:r w:rsidR="004B1BCD">
        <w:rPr>
          <w:rStyle w:val="Appelnotedebasdep"/>
          <w:szCs w:val="23"/>
        </w:rPr>
        <w:footnoteReference w:id="47"/>
      </w:r>
      <w:r w:rsidR="00A15F6A" w:rsidRPr="00492108">
        <w:rPr>
          <w:szCs w:val="23"/>
        </w:rPr>
        <w:t>.</w:t>
      </w:r>
      <w:r w:rsidR="00BA32E8">
        <w:rPr>
          <w:szCs w:val="23"/>
        </w:rPr>
        <w:t xml:space="preserve"> Il y a aussi les enfants de </w:t>
      </w:r>
      <w:r w:rsidR="00BA32E8">
        <w:rPr>
          <w:szCs w:val="23"/>
        </w:rPr>
        <w:lastRenderedPageBreak/>
        <w:t>10 à 17 ans vivant dans la rue surtout dans les villes de Brazzaville et Pointe Noire dont le nombre est peu connu, faute de statistiques officielles. Toutes ces situations de vulnérabilité renvoient à plusieurs causes sous-jacentes et structurelles comme la pauvreté des parents, le manque d</w:t>
      </w:r>
      <w:r w:rsidR="00D42BC6">
        <w:rPr>
          <w:szCs w:val="23"/>
        </w:rPr>
        <w:t>’</w:t>
      </w:r>
      <w:r w:rsidR="00BA32E8">
        <w:rPr>
          <w:szCs w:val="23"/>
        </w:rPr>
        <w:t xml:space="preserve">application de la </w:t>
      </w:r>
      <w:r w:rsidR="00E17585">
        <w:rPr>
          <w:szCs w:val="23"/>
        </w:rPr>
        <w:t>législation</w:t>
      </w:r>
      <w:r w:rsidR="00BA32E8">
        <w:rPr>
          <w:szCs w:val="23"/>
        </w:rPr>
        <w:t xml:space="preserve"> en vigueur</w:t>
      </w:r>
      <w:r w:rsidR="00E17585">
        <w:rPr>
          <w:szCs w:val="23"/>
        </w:rPr>
        <w:t xml:space="preserve"> pour la protection des droits des enfants et le manque de moyens budgétaires pour prendre en charge convenablement les personnes les plus vulnérables dans des structures adaptées à leurs problèmes</w:t>
      </w:r>
      <w:r w:rsidR="00740D90">
        <w:rPr>
          <w:szCs w:val="23"/>
        </w:rPr>
        <w:t xml:space="preserve"> de privations et d</w:t>
      </w:r>
      <w:r w:rsidR="00D42BC6">
        <w:rPr>
          <w:szCs w:val="23"/>
        </w:rPr>
        <w:t>’</w:t>
      </w:r>
      <w:r w:rsidR="00740D90">
        <w:rPr>
          <w:szCs w:val="23"/>
        </w:rPr>
        <w:t xml:space="preserve">handicap. </w:t>
      </w:r>
    </w:p>
    <w:p w14:paraId="6A46EA40" w14:textId="72E4D5ED" w:rsidR="009B0DD6" w:rsidRDefault="002F157F" w:rsidP="00103970">
      <w:pPr>
        <w:pStyle w:val="Paragraphedeliste"/>
        <w:numPr>
          <w:ilvl w:val="0"/>
          <w:numId w:val="105"/>
        </w:numPr>
        <w:ind w:left="357" w:hanging="357"/>
        <w:rPr>
          <w:szCs w:val="23"/>
        </w:rPr>
      </w:pPr>
      <w:r>
        <w:rPr>
          <w:szCs w:val="23"/>
        </w:rPr>
        <w:t>La population autochtone qui représente 1,2 % de la population totale du Congo (RGPH 2007) subi</w:t>
      </w:r>
      <w:r w:rsidR="00464CB8">
        <w:rPr>
          <w:szCs w:val="23"/>
        </w:rPr>
        <w:t>t</w:t>
      </w:r>
      <w:r>
        <w:rPr>
          <w:szCs w:val="23"/>
        </w:rPr>
        <w:t xml:space="preserve"> plus que d</w:t>
      </w:r>
      <w:r w:rsidR="00D42BC6">
        <w:rPr>
          <w:szCs w:val="23"/>
        </w:rPr>
        <w:t>’</w:t>
      </w:r>
      <w:r>
        <w:rPr>
          <w:szCs w:val="23"/>
        </w:rPr>
        <w:t xml:space="preserve">autres catégories de la population </w:t>
      </w:r>
      <w:r w:rsidR="0078439C">
        <w:rPr>
          <w:szCs w:val="23"/>
        </w:rPr>
        <w:t>de</w:t>
      </w:r>
      <w:r w:rsidR="00464CB8">
        <w:rPr>
          <w:szCs w:val="23"/>
        </w:rPr>
        <w:t>s</w:t>
      </w:r>
      <w:r w:rsidR="0078439C">
        <w:rPr>
          <w:szCs w:val="23"/>
        </w:rPr>
        <w:t xml:space="preserve"> discriminations perpétuées de génération en génération, de stigmatisation, de privations multiples liées à l</w:t>
      </w:r>
      <w:r w:rsidR="00D42BC6">
        <w:rPr>
          <w:szCs w:val="23"/>
        </w:rPr>
        <w:t>’</w:t>
      </w:r>
      <w:r w:rsidR="0078439C">
        <w:rPr>
          <w:szCs w:val="23"/>
        </w:rPr>
        <w:t xml:space="preserve">extrême pauvreté </w:t>
      </w:r>
      <w:r w:rsidR="00CB108C">
        <w:rPr>
          <w:szCs w:val="23"/>
        </w:rPr>
        <w:t xml:space="preserve">et </w:t>
      </w:r>
      <w:r w:rsidR="0078439C">
        <w:rPr>
          <w:szCs w:val="23"/>
        </w:rPr>
        <w:t>la faible reconnaissance de leurs droits fondamentaux</w:t>
      </w:r>
      <w:r w:rsidR="00D62D7C">
        <w:rPr>
          <w:szCs w:val="23"/>
        </w:rPr>
        <w:t xml:space="preserve">. </w:t>
      </w:r>
      <w:r w:rsidR="00B75A5F">
        <w:rPr>
          <w:szCs w:val="23"/>
        </w:rPr>
        <w:t>Les enfants de la population autochtone sont moins scolarisés que le reste des enfants congolais. Ainsi selon l</w:t>
      </w:r>
      <w:r w:rsidR="00D42BC6">
        <w:rPr>
          <w:szCs w:val="23"/>
        </w:rPr>
        <w:t>’</w:t>
      </w:r>
      <w:r w:rsidR="00B75A5F">
        <w:rPr>
          <w:szCs w:val="23"/>
        </w:rPr>
        <w:t xml:space="preserve">enquête LNOB </w:t>
      </w:r>
      <w:r w:rsidR="00C949E0">
        <w:rPr>
          <w:szCs w:val="23"/>
        </w:rPr>
        <w:t>de j</w:t>
      </w:r>
      <w:r w:rsidR="00B75A5F">
        <w:rPr>
          <w:szCs w:val="23"/>
        </w:rPr>
        <w:t>anvier 2021 dans le</w:t>
      </w:r>
      <w:r w:rsidR="00C949E0">
        <w:rPr>
          <w:szCs w:val="23"/>
        </w:rPr>
        <w:t>s départements</w:t>
      </w:r>
      <w:r w:rsidR="00B75A5F">
        <w:rPr>
          <w:szCs w:val="23"/>
        </w:rPr>
        <w:t xml:space="preserve"> de </w:t>
      </w:r>
      <w:r w:rsidR="00C949E0">
        <w:rPr>
          <w:szCs w:val="23"/>
        </w:rPr>
        <w:t xml:space="preserve">la </w:t>
      </w:r>
      <w:proofErr w:type="spellStart"/>
      <w:r w:rsidR="00B75A5F">
        <w:rPr>
          <w:szCs w:val="23"/>
        </w:rPr>
        <w:t>Lékoumou</w:t>
      </w:r>
      <w:proofErr w:type="spellEnd"/>
      <w:r w:rsidR="00C949E0">
        <w:rPr>
          <w:szCs w:val="23"/>
        </w:rPr>
        <w:t xml:space="preserve"> et de la </w:t>
      </w:r>
      <w:r w:rsidR="00B75A5F">
        <w:rPr>
          <w:szCs w:val="23"/>
        </w:rPr>
        <w:t>Cuvette, 83% des enfants ne fréquent</w:t>
      </w:r>
      <w:r w:rsidR="00C949E0">
        <w:rPr>
          <w:szCs w:val="23"/>
        </w:rPr>
        <w:t>ent</w:t>
      </w:r>
      <w:r w:rsidR="00B75A5F">
        <w:rPr>
          <w:szCs w:val="23"/>
        </w:rPr>
        <w:t xml:space="preserve"> pas un établissement scolaire, 14% </w:t>
      </w:r>
      <w:r w:rsidR="00464CB8">
        <w:rPr>
          <w:szCs w:val="23"/>
        </w:rPr>
        <w:t>sont</w:t>
      </w:r>
      <w:r w:rsidR="00B75A5F">
        <w:rPr>
          <w:szCs w:val="23"/>
        </w:rPr>
        <w:t xml:space="preserve"> scolarisé</w:t>
      </w:r>
      <w:r w:rsidR="00464CB8">
        <w:rPr>
          <w:szCs w:val="23"/>
        </w:rPr>
        <w:t>s</w:t>
      </w:r>
      <w:r w:rsidR="00B75A5F">
        <w:rPr>
          <w:szCs w:val="23"/>
        </w:rPr>
        <w:t xml:space="preserve"> </w:t>
      </w:r>
      <w:r w:rsidR="006E17E9">
        <w:rPr>
          <w:szCs w:val="23"/>
        </w:rPr>
        <w:t xml:space="preserve">au primaire et 3 % au collège. </w:t>
      </w:r>
      <w:r w:rsidR="00B75A5F">
        <w:rPr>
          <w:szCs w:val="23"/>
        </w:rPr>
        <w:t xml:space="preserve"> </w:t>
      </w:r>
      <w:proofErr w:type="gramStart"/>
      <w:r w:rsidR="007C7749">
        <w:rPr>
          <w:szCs w:val="23"/>
        </w:rPr>
        <w:t>Au</w:t>
      </w:r>
      <w:proofErr w:type="gramEnd"/>
      <w:r w:rsidR="007C7749">
        <w:rPr>
          <w:szCs w:val="23"/>
        </w:rPr>
        <w:t xml:space="preserve"> plan national, selon les données de l</w:t>
      </w:r>
      <w:r w:rsidR="00D42BC6">
        <w:rPr>
          <w:szCs w:val="23"/>
        </w:rPr>
        <w:t>’</w:t>
      </w:r>
      <w:r w:rsidR="007C7749">
        <w:rPr>
          <w:szCs w:val="23"/>
        </w:rPr>
        <w:t xml:space="preserve">annuaire statistique pour 2018 (INS), les enfants autochtones ne représentent que 0,36% et 0,15% des effectifs respectivement du primaire et du collège. </w:t>
      </w:r>
      <w:r w:rsidR="009B0DD6">
        <w:rPr>
          <w:szCs w:val="23"/>
        </w:rPr>
        <w:t>L</w:t>
      </w:r>
      <w:r w:rsidR="00D42BC6">
        <w:rPr>
          <w:szCs w:val="23"/>
        </w:rPr>
        <w:t>’</w:t>
      </w:r>
      <w:r w:rsidR="009B0DD6">
        <w:rPr>
          <w:szCs w:val="23"/>
        </w:rPr>
        <w:t>étude LNOB de 2021 révèle que 43,3% de la population autochtone sont de plus en plus marginalisés avec plus de difficultés d</w:t>
      </w:r>
      <w:r w:rsidR="00D42BC6">
        <w:rPr>
          <w:szCs w:val="23"/>
        </w:rPr>
        <w:t>’</w:t>
      </w:r>
      <w:r w:rsidR="009B0DD6">
        <w:rPr>
          <w:szCs w:val="23"/>
        </w:rPr>
        <w:t>accès à l</w:t>
      </w:r>
      <w:r w:rsidR="00D42BC6">
        <w:rPr>
          <w:szCs w:val="23"/>
        </w:rPr>
        <w:t>’</w:t>
      </w:r>
      <w:r w:rsidR="009B0DD6">
        <w:rPr>
          <w:szCs w:val="23"/>
        </w:rPr>
        <w:t>éducation, la santé, l</w:t>
      </w:r>
      <w:r w:rsidR="00D42BC6">
        <w:rPr>
          <w:szCs w:val="23"/>
        </w:rPr>
        <w:t>’</w:t>
      </w:r>
      <w:r w:rsidR="009B0DD6">
        <w:rPr>
          <w:szCs w:val="23"/>
        </w:rPr>
        <w:t>eau et l</w:t>
      </w:r>
      <w:r w:rsidR="00D42BC6">
        <w:rPr>
          <w:szCs w:val="23"/>
        </w:rPr>
        <w:t>’</w:t>
      </w:r>
      <w:r w:rsidR="009B0DD6">
        <w:rPr>
          <w:szCs w:val="23"/>
        </w:rPr>
        <w:t>emploi</w:t>
      </w:r>
      <w:r w:rsidR="004A5B02">
        <w:rPr>
          <w:szCs w:val="23"/>
        </w:rPr>
        <w:t> ; l</w:t>
      </w:r>
      <w:r w:rsidR="009B0DD6">
        <w:rPr>
          <w:szCs w:val="23"/>
        </w:rPr>
        <w:t xml:space="preserve">a capacité de résilience des ménages est plus faible (61,7%) et celle des ménages de Brazzaville est plus élevée (41,9%). </w:t>
      </w:r>
    </w:p>
    <w:p w14:paraId="0104A109" w14:textId="1E60A459" w:rsidR="004A5B02" w:rsidRDefault="004A5B02" w:rsidP="00103970">
      <w:pPr>
        <w:pStyle w:val="Paragraphedeliste"/>
        <w:numPr>
          <w:ilvl w:val="0"/>
          <w:numId w:val="105"/>
        </w:numPr>
        <w:ind w:left="357" w:hanging="357"/>
        <w:rPr>
          <w:szCs w:val="23"/>
        </w:rPr>
      </w:pPr>
      <w:r>
        <w:rPr>
          <w:szCs w:val="23"/>
        </w:rPr>
        <w:t>Enfin les personnes réfugiées et demandeurs d</w:t>
      </w:r>
      <w:r w:rsidR="00D42BC6">
        <w:rPr>
          <w:szCs w:val="23"/>
        </w:rPr>
        <w:t>’</w:t>
      </w:r>
      <w:r>
        <w:rPr>
          <w:szCs w:val="23"/>
        </w:rPr>
        <w:t>asile</w:t>
      </w:r>
      <w:r w:rsidR="00C949E0">
        <w:rPr>
          <w:szCs w:val="23"/>
        </w:rPr>
        <w:t>,</w:t>
      </w:r>
      <w:r>
        <w:rPr>
          <w:szCs w:val="23"/>
        </w:rPr>
        <w:t xml:space="preserve"> dont la majorité réside depuis plus de cinq ans au Congo</w:t>
      </w:r>
      <w:r w:rsidR="00C949E0">
        <w:rPr>
          <w:szCs w:val="23"/>
        </w:rPr>
        <w:t>,</w:t>
      </w:r>
      <w:r>
        <w:rPr>
          <w:szCs w:val="23"/>
        </w:rPr>
        <w:t xml:space="preserve"> sont confrontés à plusieurs difficultés et obstacles en matière d</w:t>
      </w:r>
      <w:r w:rsidR="00D42BC6">
        <w:rPr>
          <w:szCs w:val="23"/>
        </w:rPr>
        <w:t>’</w:t>
      </w:r>
      <w:r>
        <w:rPr>
          <w:szCs w:val="23"/>
        </w:rPr>
        <w:t xml:space="preserve">accès aux services sociaux de base, de logements décents et de protection de leurs droits humains. </w:t>
      </w:r>
    </w:p>
    <w:p w14:paraId="43474A55" w14:textId="763C64D4" w:rsidR="00901019" w:rsidRDefault="00E4220C" w:rsidP="00103970">
      <w:pPr>
        <w:pStyle w:val="Paragraphedeliste"/>
        <w:numPr>
          <w:ilvl w:val="0"/>
          <w:numId w:val="105"/>
        </w:numPr>
        <w:ind w:left="357" w:hanging="357"/>
        <w:rPr>
          <w:szCs w:val="23"/>
        </w:rPr>
      </w:pPr>
      <w:r>
        <w:rPr>
          <w:szCs w:val="23"/>
        </w:rPr>
        <w:t xml:space="preserve">Les femmes subissent aussi </w:t>
      </w:r>
      <w:r w:rsidR="00740D90">
        <w:rPr>
          <w:szCs w:val="23"/>
        </w:rPr>
        <w:t xml:space="preserve">des injustices et </w:t>
      </w:r>
      <w:r w:rsidR="00ED6CAB">
        <w:rPr>
          <w:szCs w:val="23"/>
        </w:rPr>
        <w:t xml:space="preserve">des </w:t>
      </w:r>
      <w:r w:rsidR="00740D90">
        <w:rPr>
          <w:szCs w:val="23"/>
        </w:rPr>
        <w:t>violences</w:t>
      </w:r>
      <w:r>
        <w:rPr>
          <w:szCs w:val="23"/>
        </w:rPr>
        <w:t xml:space="preserve"> dans les sphères familiales, économiques et sociales. </w:t>
      </w:r>
      <w:r w:rsidR="00D20636">
        <w:rPr>
          <w:szCs w:val="23"/>
        </w:rPr>
        <w:t>En milieu rural, l</w:t>
      </w:r>
      <w:r w:rsidR="00D42BC6">
        <w:rPr>
          <w:szCs w:val="23"/>
        </w:rPr>
        <w:t>’</w:t>
      </w:r>
      <w:r w:rsidR="00D20636">
        <w:rPr>
          <w:szCs w:val="23"/>
        </w:rPr>
        <w:t>accès des femmes à un emploi rémunéré est très limité alors qu</w:t>
      </w:r>
      <w:r w:rsidR="00D42BC6">
        <w:rPr>
          <w:szCs w:val="23"/>
        </w:rPr>
        <w:t>’</w:t>
      </w:r>
      <w:r w:rsidR="00D20636">
        <w:rPr>
          <w:szCs w:val="23"/>
        </w:rPr>
        <w:t>elles représentent 54,4 % de la main-d</w:t>
      </w:r>
      <w:r w:rsidR="00D42BC6">
        <w:rPr>
          <w:szCs w:val="23"/>
        </w:rPr>
        <w:t>’</w:t>
      </w:r>
      <w:r w:rsidR="00D20636">
        <w:rPr>
          <w:szCs w:val="23"/>
        </w:rPr>
        <w:t>œuvre agricole selon le recensement Général de l</w:t>
      </w:r>
      <w:r w:rsidR="00D42BC6">
        <w:rPr>
          <w:szCs w:val="23"/>
        </w:rPr>
        <w:t>’</w:t>
      </w:r>
      <w:r w:rsidR="00D20636">
        <w:rPr>
          <w:szCs w:val="23"/>
        </w:rPr>
        <w:t xml:space="preserve">Agriculture 2014-2017. </w:t>
      </w:r>
      <w:r w:rsidR="008D29B3">
        <w:rPr>
          <w:szCs w:val="23"/>
        </w:rPr>
        <w:t xml:space="preserve">La participation des femmes à la prise de décision au niveau communautaire </w:t>
      </w:r>
      <w:r w:rsidR="00E8342F">
        <w:rPr>
          <w:szCs w:val="23"/>
        </w:rPr>
        <w:t>est très insignifiante et le partage de</w:t>
      </w:r>
      <w:r w:rsidR="00464CB8">
        <w:rPr>
          <w:szCs w:val="23"/>
        </w:rPr>
        <w:t>s</w:t>
      </w:r>
      <w:r w:rsidR="00E8342F">
        <w:rPr>
          <w:szCs w:val="23"/>
        </w:rPr>
        <w:t xml:space="preserve"> pouvoir</w:t>
      </w:r>
      <w:r w:rsidR="00464CB8">
        <w:rPr>
          <w:szCs w:val="23"/>
        </w:rPr>
        <w:t>s</w:t>
      </w:r>
      <w:r w:rsidR="00E8342F">
        <w:rPr>
          <w:szCs w:val="23"/>
        </w:rPr>
        <w:t xml:space="preserve"> est très inégalitaire. En milieu urbain,</w:t>
      </w:r>
      <w:r w:rsidR="00A40D06">
        <w:rPr>
          <w:szCs w:val="23"/>
        </w:rPr>
        <w:t xml:space="preserve"> les femmes exercent majoritaires leurs activités dans le secteur informel surtout dans le commerce et elles sont sous-représentées dans le secteur formel y compris dans l</w:t>
      </w:r>
      <w:r w:rsidR="00D42BC6">
        <w:rPr>
          <w:szCs w:val="23"/>
        </w:rPr>
        <w:t>’</w:t>
      </w:r>
      <w:r w:rsidR="00A40D06">
        <w:rPr>
          <w:szCs w:val="23"/>
        </w:rPr>
        <w:t>administration publique</w:t>
      </w:r>
      <w:r w:rsidR="003E79DD">
        <w:rPr>
          <w:szCs w:val="23"/>
        </w:rPr>
        <w:t xml:space="preserve">. </w:t>
      </w:r>
      <w:r w:rsidR="00750267">
        <w:rPr>
          <w:szCs w:val="23"/>
        </w:rPr>
        <w:t>L</w:t>
      </w:r>
      <w:r w:rsidR="003E79DD">
        <w:rPr>
          <w:szCs w:val="23"/>
        </w:rPr>
        <w:t>a représentation des femmes à des postes politiques et électifs est également faible</w:t>
      </w:r>
      <w:r w:rsidR="00750267">
        <w:rPr>
          <w:szCs w:val="23"/>
        </w:rPr>
        <w:t xml:space="preserve">. </w:t>
      </w:r>
      <w:r w:rsidR="008D29B3">
        <w:rPr>
          <w:szCs w:val="23"/>
        </w:rPr>
        <w:t xml:space="preserve">En 2017, les femmes congolaises sont représentées à hauteur de 11,25 % </w:t>
      </w:r>
      <w:r w:rsidR="00464CB8">
        <w:rPr>
          <w:szCs w:val="23"/>
        </w:rPr>
        <w:t xml:space="preserve">dans le Parlement </w:t>
      </w:r>
      <w:r w:rsidR="008D29B3">
        <w:rPr>
          <w:szCs w:val="23"/>
        </w:rPr>
        <w:t xml:space="preserve">et 22,02 </w:t>
      </w:r>
      <w:r w:rsidR="00464CB8">
        <w:rPr>
          <w:szCs w:val="23"/>
        </w:rPr>
        <w:t xml:space="preserve">% </w:t>
      </w:r>
      <w:r w:rsidR="008D29B3">
        <w:rPr>
          <w:szCs w:val="23"/>
        </w:rPr>
        <w:t>dans les Conseils Locaux. Dans l</w:t>
      </w:r>
      <w:r w:rsidR="00D42BC6">
        <w:rPr>
          <w:szCs w:val="23"/>
        </w:rPr>
        <w:t>’</w:t>
      </w:r>
      <w:r w:rsidR="008D29B3">
        <w:rPr>
          <w:szCs w:val="23"/>
        </w:rPr>
        <w:t>Administration Publique centrale, elles n</w:t>
      </w:r>
      <w:r w:rsidR="00D42BC6">
        <w:rPr>
          <w:szCs w:val="23"/>
        </w:rPr>
        <w:t>’</w:t>
      </w:r>
      <w:r w:rsidR="008D29B3">
        <w:rPr>
          <w:szCs w:val="23"/>
        </w:rPr>
        <w:t>occupent que 21,7 % des postes</w:t>
      </w:r>
      <w:r w:rsidR="00704C1F">
        <w:rPr>
          <w:szCs w:val="23"/>
        </w:rPr>
        <w:t>. Dans les sphères familiales et sociales, les femmes sont régulièrement confrontées à toutes les formes de violences sexuelles, psychologiques et d</w:t>
      </w:r>
      <w:r w:rsidR="00D42BC6">
        <w:rPr>
          <w:szCs w:val="23"/>
        </w:rPr>
        <w:t>’</w:t>
      </w:r>
      <w:r w:rsidR="00704C1F">
        <w:rPr>
          <w:szCs w:val="23"/>
        </w:rPr>
        <w:t>inégalité dans l</w:t>
      </w:r>
      <w:r w:rsidR="00D42BC6">
        <w:rPr>
          <w:szCs w:val="23"/>
        </w:rPr>
        <w:t>’</w:t>
      </w:r>
      <w:r w:rsidR="00704C1F">
        <w:rPr>
          <w:szCs w:val="23"/>
        </w:rPr>
        <w:t xml:space="preserve">accès </w:t>
      </w:r>
      <w:r w:rsidR="00CB108C">
        <w:rPr>
          <w:szCs w:val="23"/>
        </w:rPr>
        <w:t xml:space="preserve">au foncier. </w:t>
      </w:r>
      <w:r w:rsidR="00704C1F">
        <w:rPr>
          <w:szCs w:val="23"/>
        </w:rPr>
        <w:t xml:space="preserve"> </w:t>
      </w:r>
    </w:p>
    <w:p w14:paraId="7C967F30" w14:textId="22E45869" w:rsidR="00973F73" w:rsidRDefault="00901019" w:rsidP="00103970">
      <w:pPr>
        <w:pStyle w:val="Paragraphedeliste"/>
        <w:numPr>
          <w:ilvl w:val="0"/>
          <w:numId w:val="105"/>
        </w:numPr>
        <w:ind w:left="357" w:hanging="357"/>
        <w:rPr>
          <w:szCs w:val="23"/>
        </w:rPr>
      </w:pPr>
      <w:r>
        <w:rPr>
          <w:szCs w:val="23"/>
        </w:rPr>
        <w:t>La crise du Covid a amplifié ces privations (aggravation de l</w:t>
      </w:r>
      <w:r w:rsidR="00D42BC6">
        <w:rPr>
          <w:szCs w:val="23"/>
        </w:rPr>
        <w:t>’</w:t>
      </w:r>
      <w:r>
        <w:rPr>
          <w:szCs w:val="23"/>
        </w:rPr>
        <w:t xml:space="preserve">insécurité alimentaire, </w:t>
      </w:r>
      <w:r w:rsidR="008B26F0">
        <w:rPr>
          <w:szCs w:val="23"/>
        </w:rPr>
        <w:t>accès aux services sociaux de base, etc.)</w:t>
      </w:r>
      <w:r>
        <w:rPr>
          <w:szCs w:val="23"/>
        </w:rPr>
        <w:t xml:space="preserve"> et inégalités touchant toutes les couches de la population</w:t>
      </w:r>
      <w:r w:rsidR="008B26F0">
        <w:rPr>
          <w:szCs w:val="23"/>
        </w:rPr>
        <w:t xml:space="preserve"> en particulier les </w:t>
      </w:r>
      <w:r w:rsidR="00464CB8">
        <w:rPr>
          <w:szCs w:val="23"/>
        </w:rPr>
        <w:t>enfants</w:t>
      </w:r>
      <w:r w:rsidR="008B26F0">
        <w:rPr>
          <w:szCs w:val="23"/>
        </w:rPr>
        <w:t xml:space="preserve">, les femmes et les populations </w:t>
      </w:r>
      <w:r w:rsidR="00014C54">
        <w:rPr>
          <w:szCs w:val="23"/>
        </w:rPr>
        <w:t>autochtones</w:t>
      </w:r>
      <w:r w:rsidR="008B26F0">
        <w:rPr>
          <w:szCs w:val="23"/>
        </w:rPr>
        <w:t>.</w:t>
      </w:r>
      <w:r w:rsidR="00464CB8">
        <w:rPr>
          <w:szCs w:val="23"/>
        </w:rPr>
        <w:t xml:space="preserve"> </w:t>
      </w:r>
    </w:p>
    <w:p w14:paraId="5F31F83C" w14:textId="23556F24" w:rsidR="00C23F7B" w:rsidRDefault="00014C54" w:rsidP="00103970">
      <w:pPr>
        <w:pStyle w:val="Paragraphedeliste"/>
        <w:numPr>
          <w:ilvl w:val="0"/>
          <w:numId w:val="105"/>
        </w:numPr>
        <w:ind w:left="357" w:hanging="357"/>
        <w:rPr>
          <w:szCs w:val="23"/>
        </w:rPr>
      </w:pPr>
      <w:bookmarkStart w:id="39" w:name="_Hlk94237291"/>
      <w:r>
        <w:rPr>
          <w:szCs w:val="23"/>
        </w:rPr>
        <w:t xml:space="preserve">Sur la base de tous ces éléments, </w:t>
      </w:r>
      <w:r w:rsidR="00E459BA">
        <w:rPr>
          <w:b/>
          <w:bCs/>
          <w:i/>
          <w:iCs/>
          <w:szCs w:val="23"/>
        </w:rPr>
        <w:t xml:space="preserve">six </w:t>
      </w:r>
      <w:r w:rsidRPr="00AD6862">
        <w:rPr>
          <w:b/>
          <w:bCs/>
          <w:i/>
          <w:iCs/>
          <w:szCs w:val="23"/>
        </w:rPr>
        <w:t>groupes sociaux les plus vulnérables</w:t>
      </w:r>
      <w:r>
        <w:rPr>
          <w:szCs w:val="23"/>
        </w:rPr>
        <w:t xml:space="preserve"> subissant de privations économiques, sociales et </w:t>
      </w:r>
      <w:r w:rsidR="00464CB8">
        <w:rPr>
          <w:szCs w:val="23"/>
        </w:rPr>
        <w:t xml:space="preserve">de </w:t>
      </w:r>
      <w:r>
        <w:rPr>
          <w:szCs w:val="23"/>
        </w:rPr>
        <w:t>leurs droits d</w:t>
      </w:r>
      <w:r w:rsidR="00D42BC6">
        <w:rPr>
          <w:szCs w:val="23"/>
        </w:rPr>
        <w:t>’</w:t>
      </w:r>
      <w:r>
        <w:rPr>
          <w:szCs w:val="23"/>
        </w:rPr>
        <w:t>accès aux services sociaux et aux opportunités de revenus convenables pour faire face à leurs besoins essentiel</w:t>
      </w:r>
      <w:r w:rsidR="00C23F7B">
        <w:rPr>
          <w:szCs w:val="23"/>
        </w:rPr>
        <w:t xml:space="preserve">s </w:t>
      </w:r>
      <w:r w:rsidR="00AD6862">
        <w:rPr>
          <w:szCs w:val="23"/>
        </w:rPr>
        <w:t>ainsi que des difficultés d</w:t>
      </w:r>
      <w:r w:rsidR="00D42BC6">
        <w:rPr>
          <w:szCs w:val="23"/>
        </w:rPr>
        <w:t>’</w:t>
      </w:r>
      <w:r w:rsidR="00AD6862">
        <w:rPr>
          <w:szCs w:val="23"/>
        </w:rPr>
        <w:t>accès à la terre plus particulièrement les femmes et les populations autochtones</w:t>
      </w:r>
      <w:r w:rsidR="00464CB8">
        <w:rPr>
          <w:szCs w:val="23"/>
        </w:rPr>
        <w:t>,</w:t>
      </w:r>
      <w:r w:rsidR="00AD6862">
        <w:rPr>
          <w:szCs w:val="23"/>
        </w:rPr>
        <w:t xml:space="preserve"> </w:t>
      </w:r>
      <w:r w:rsidR="00C23F7B">
        <w:rPr>
          <w:szCs w:val="23"/>
        </w:rPr>
        <w:t>sont à considérer par les politiques publiques en matière de ciblage, d</w:t>
      </w:r>
      <w:r w:rsidR="00D42BC6">
        <w:rPr>
          <w:szCs w:val="23"/>
        </w:rPr>
        <w:t>’</w:t>
      </w:r>
      <w:r w:rsidR="00C23F7B">
        <w:rPr>
          <w:szCs w:val="23"/>
        </w:rPr>
        <w:t>accompagnement et de suivi </w:t>
      </w:r>
      <w:bookmarkEnd w:id="39"/>
      <w:r w:rsidR="00C23F7B">
        <w:rPr>
          <w:szCs w:val="23"/>
        </w:rPr>
        <w:t>:</w:t>
      </w:r>
    </w:p>
    <w:p w14:paraId="1DC61BFF" w14:textId="77777777" w:rsidR="00C23F7B" w:rsidRDefault="00C23F7B" w:rsidP="00C23F7B">
      <w:pPr>
        <w:rPr>
          <w:szCs w:val="23"/>
        </w:rPr>
      </w:pPr>
    </w:p>
    <w:p w14:paraId="648A87A9" w14:textId="1DAD9A3A" w:rsidR="009170E1" w:rsidRDefault="000969EE" w:rsidP="009170E1">
      <w:pPr>
        <w:pStyle w:val="Paragraphedeliste"/>
        <w:numPr>
          <w:ilvl w:val="0"/>
          <w:numId w:val="1"/>
        </w:numPr>
        <w:ind w:left="624" w:hanging="284"/>
        <w:rPr>
          <w:szCs w:val="23"/>
        </w:rPr>
      </w:pPr>
      <w:r w:rsidRPr="00890DA9">
        <w:rPr>
          <w:b/>
          <w:bCs/>
          <w:i/>
          <w:iCs/>
          <w:szCs w:val="23"/>
        </w:rPr>
        <w:t xml:space="preserve">Le premier groupe social </w:t>
      </w:r>
      <w:r w:rsidRPr="00890DA9">
        <w:rPr>
          <w:szCs w:val="23"/>
        </w:rPr>
        <w:t xml:space="preserve">le plus vulnérable est représenté par les personnes vivant </w:t>
      </w:r>
      <w:r w:rsidR="00740D90" w:rsidRPr="00890DA9">
        <w:rPr>
          <w:szCs w:val="23"/>
        </w:rPr>
        <w:t xml:space="preserve">dans </w:t>
      </w:r>
      <w:r w:rsidRPr="00890DA9">
        <w:rPr>
          <w:szCs w:val="23"/>
        </w:rPr>
        <w:t>l</w:t>
      </w:r>
      <w:r w:rsidR="00D42BC6">
        <w:rPr>
          <w:szCs w:val="23"/>
        </w:rPr>
        <w:t>’</w:t>
      </w:r>
      <w:r w:rsidRPr="00890DA9">
        <w:rPr>
          <w:szCs w:val="23"/>
        </w:rPr>
        <w:t xml:space="preserve">extrême </w:t>
      </w:r>
      <w:r w:rsidR="00464CB8" w:rsidRPr="00890DA9">
        <w:rPr>
          <w:szCs w:val="23"/>
        </w:rPr>
        <w:t xml:space="preserve">pauvreté </w:t>
      </w:r>
      <w:r w:rsidRPr="00890DA9">
        <w:rPr>
          <w:szCs w:val="23"/>
        </w:rPr>
        <w:t xml:space="preserve">monétaire et multidimensionnelle aussi bien </w:t>
      </w:r>
      <w:r w:rsidR="00740D90" w:rsidRPr="00890DA9">
        <w:rPr>
          <w:szCs w:val="23"/>
        </w:rPr>
        <w:t xml:space="preserve">en milieu </w:t>
      </w:r>
      <w:r w:rsidRPr="00890DA9">
        <w:rPr>
          <w:szCs w:val="23"/>
        </w:rPr>
        <w:t xml:space="preserve">urbain que </w:t>
      </w:r>
      <w:r w:rsidR="00740D90" w:rsidRPr="00890DA9">
        <w:rPr>
          <w:szCs w:val="23"/>
        </w:rPr>
        <w:t xml:space="preserve">dans </w:t>
      </w:r>
      <w:r w:rsidRPr="00890DA9">
        <w:rPr>
          <w:szCs w:val="23"/>
        </w:rPr>
        <w:t>les zones rurales, avec une forte proportion de jeunes, de femmes, de petits agriculteurs et micro entrepreneurs</w:t>
      </w:r>
      <w:r w:rsidR="00740D90" w:rsidRPr="00890DA9">
        <w:rPr>
          <w:szCs w:val="23"/>
        </w:rPr>
        <w:t>/salariés</w:t>
      </w:r>
      <w:r w:rsidRPr="00890DA9">
        <w:rPr>
          <w:szCs w:val="23"/>
        </w:rPr>
        <w:t xml:space="preserve"> du secteur informel</w:t>
      </w:r>
      <w:r w:rsidR="00E30733" w:rsidRPr="00890DA9">
        <w:rPr>
          <w:szCs w:val="23"/>
        </w:rPr>
        <w:t xml:space="preserve">. Sur la base des taux de pauvreté monétaire et multidimensionnelle, près </w:t>
      </w:r>
      <w:r w:rsidR="00464CB8" w:rsidRPr="00890DA9">
        <w:rPr>
          <w:szCs w:val="23"/>
        </w:rPr>
        <w:t xml:space="preserve">de </w:t>
      </w:r>
      <w:r w:rsidR="001A1AF6" w:rsidRPr="00890DA9">
        <w:rPr>
          <w:szCs w:val="23"/>
        </w:rPr>
        <w:t xml:space="preserve">30% de la population congolaise ont besoin </w:t>
      </w:r>
      <w:r w:rsidR="00890DA9" w:rsidRPr="00890DA9">
        <w:rPr>
          <w:szCs w:val="23"/>
        </w:rPr>
        <w:t>d</w:t>
      </w:r>
      <w:r w:rsidR="00D42BC6">
        <w:rPr>
          <w:szCs w:val="23"/>
        </w:rPr>
        <w:t>’</w:t>
      </w:r>
      <w:r w:rsidR="00890DA9" w:rsidRPr="00890DA9">
        <w:rPr>
          <w:szCs w:val="23"/>
        </w:rPr>
        <w:t>un accompagnement ciblé</w:t>
      </w:r>
      <w:r w:rsidR="001A1AF6" w:rsidRPr="00890DA9">
        <w:rPr>
          <w:szCs w:val="23"/>
        </w:rPr>
        <w:t xml:space="preserve"> selon les catégories de ménages et les personnes </w:t>
      </w:r>
      <w:r w:rsidR="004A5B02">
        <w:rPr>
          <w:szCs w:val="23"/>
        </w:rPr>
        <w:t>les plus vulnér</w:t>
      </w:r>
      <w:r w:rsidR="009170E1">
        <w:rPr>
          <w:szCs w:val="23"/>
        </w:rPr>
        <w:t xml:space="preserve">ables </w:t>
      </w:r>
      <w:r w:rsidR="001A1AF6" w:rsidRPr="00890DA9">
        <w:rPr>
          <w:szCs w:val="23"/>
        </w:rPr>
        <w:t>à travers des actions d</w:t>
      </w:r>
      <w:r w:rsidR="00D42BC6">
        <w:rPr>
          <w:szCs w:val="23"/>
        </w:rPr>
        <w:t>’</w:t>
      </w:r>
      <w:r w:rsidR="001A1AF6" w:rsidRPr="00890DA9">
        <w:rPr>
          <w:szCs w:val="23"/>
        </w:rPr>
        <w:t>envergure en matière d</w:t>
      </w:r>
      <w:r w:rsidR="00D42BC6">
        <w:rPr>
          <w:szCs w:val="23"/>
        </w:rPr>
        <w:t>’</w:t>
      </w:r>
      <w:r w:rsidR="001A1AF6" w:rsidRPr="00890DA9">
        <w:rPr>
          <w:szCs w:val="23"/>
        </w:rPr>
        <w:t>accès aux services sociaux de base, de filets sociaux combinant les aides d</w:t>
      </w:r>
      <w:r w:rsidR="00D42BC6">
        <w:rPr>
          <w:szCs w:val="23"/>
        </w:rPr>
        <w:t>’</w:t>
      </w:r>
      <w:r w:rsidR="001A1AF6" w:rsidRPr="00890DA9">
        <w:rPr>
          <w:szCs w:val="23"/>
        </w:rPr>
        <w:t>urgence et les mécanismes de financement simples et rapidement accessibles porteurs d</w:t>
      </w:r>
      <w:r w:rsidR="00D42BC6">
        <w:rPr>
          <w:szCs w:val="23"/>
        </w:rPr>
        <w:t>’</w:t>
      </w:r>
      <w:r w:rsidR="001A1AF6" w:rsidRPr="00890DA9">
        <w:rPr>
          <w:szCs w:val="23"/>
        </w:rPr>
        <w:t>eff</w:t>
      </w:r>
      <w:r w:rsidR="00C0281B" w:rsidRPr="00890DA9">
        <w:rPr>
          <w:szCs w:val="23"/>
        </w:rPr>
        <w:t>ets sur la création d</w:t>
      </w:r>
      <w:r w:rsidR="00D42BC6">
        <w:rPr>
          <w:szCs w:val="23"/>
        </w:rPr>
        <w:t>’</w:t>
      </w:r>
      <w:r w:rsidR="00C0281B" w:rsidRPr="00890DA9">
        <w:rPr>
          <w:szCs w:val="23"/>
        </w:rPr>
        <w:t xml:space="preserve">emploi et de revenus. </w:t>
      </w:r>
      <w:r w:rsidR="003D5090" w:rsidRPr="00890DA9">
        <w:rPr>
          <w:szCs w:val="23"/>
        </w:rPr>
        <w:t xml:space="preserve">Le gouvernement à travers le projet </w:t>
      </w:r>
      <w:r w:rsidR="00502F50" w:rsidRPr="00890DA9">
        <w:rPr>
          <w:szCs w:val="23"/>
        </w:rPr>
        <w:t>LISUNGI, outre les assistances en vivre à travers certain</w:t>
      </w:r>
      <w:r w:rsidR="00161734" w:rsidRPr="00890DA9">
        <w:rPr>
          <w:szCs w:val="23"/>
        </w:rPr>
        <w:t>e</w:t>
      </w:r>
      <w:r w:rsidR="00502F50" w:rsidRPr="00890DA9">
        <w:rPr>
          <w:szCs w:val="23"/>
        </w:rPr>
        <w:t>s institutions spécialisées,</w:t>
      </w:r>
      <w:r w:rsidR="00161734" w:rsidRPr="00890DA9">
        <w:rPr>
          <w:szCs w:val="23"/>
        </w:rPr>
        <w:t xml:space="preserve"> </w:t>
      </w:r>
      <w:r w:rsidR="00502F50" w:rsidRPr="00890DA9">
        <w:rPr>
          <w:szCs w:val="23"/>
        </w:rPr>
        <w:t xml:space="preserve">a accéléré le mécanisme de transfert de ressources financières à </w:t>
      </w:r>
      <w:r w:rsidR="005B48CA" w:rsidRPr="00890DA9">
        <w:rPr>
          <w:szCs w:val="23"/>
        </w:rPr>
        <w:t>des milliers de</w:t>
      </w:r>
      <w:r w:rsidR="00502F50" w:rsidRPr="00890DA9">
        <w:rPr>
          <w:szCs w:val="23"/>
        </w:rPr>
        <w:t xml:space="preserve"> ménages vulnérables.</w:t>
      </w:r>
      <w:r w:rsidR="00890DA9" w:rsidRPr="00890DA9">
        <w:t xml:space="preserve"> </w:t>
      </w:r>
      <w:r w:rsidR="00890DA9">
        <w:t xml:space="preserve"> </w:t>
      </w:r>
      <w:r w:rsidR="00890DA9" w:rsidRPr="00890DA9">
        <w:rPr>
          <w:szCs w:val="23"/>
        </w:rPr>
        <w:t xml:space="preserve">En 2021 le projet </w:t>
      </w:r>
      <w:proofErr w:type="spellStart"/>
      <w:r w:rsidR="00890DA9" w:rsidRPr="00890DA9">
        <w:rPr>
          <w:szCs w:val="23"/>
        </w:rPr>
        <w:t>Lisungi</w:t>
      </w:r>
      <w:proofErr w:type="spellEnd"/>
      <w:r w:rsidR="00890DA9" w:rsidRPr="00890DA9">
        <w:rPr>
          <w:szCs w:val="23"/>
        </w:rPr>
        <w:t xml:space="preserve"> a été étendu au département de la Likouala ; pour la première fois les bénéficiaires sont à 50% des </w:t>
      </w:r>
      <w:r w:rsidR="004A5B02" w:rsidRPr="00890DA9">
        <w:rPr>
          <w:szCs w:val="23"/>
        </w:rPr>
        <w:t>réfugiés</w:t>
      </w:r>
      <w:r w:rsidR="00890DA9" w:rsidRPr="00890DA9">
        <w:rPr>
          <w:szCs w:val="23"/>
        </w:rPr>
        <w:t xml:space="preserve"> et à 50% des populations locales</w:t>
      </w:r>
      <w:r w:rsidR="00890DA9">
        <w:rPr>
          <w:rStyle w:val="Appelnotedebasdep"/>
          <w:szCs w:val="23"/>
        </w:rPr>
        <w:footnoteReference w:id="48"/>
      </w:r>
      <w:r w:rsidR="00890DA9" w:rsidRPr="00890DA9">
        <w:rPr>
          <w:szCs w:val="23"/>
        </w:rPr>
        <w:t>.</w:t>
      </w:r>
      <w:r w:rsidR="00890DA9">
        <w:rPr>
          <w:szCs w:val="23"/>
        </w:rPr>
        <w:t xml:space="preserve"> Globalement, </w:t>
      </w:r>
      <w:r w:rsidR="00502F50" w:rsidRPr="00890DA9">
        <w:rPr>
          <w:szCs w:val="23"/>
        </w:rPr>
        <w:t xml:space="preserve">en 2021 sur </w:t>
      </w:r>
      <w:r w:rsidR="00161734" w:rsidRPr="00890DA9">
        <w:rPr>
          <w:szCs w:val="23"/>
        </w:rPr>
        <w:t>les 830 000 ménages inscrits dans le Registre Social Unique (RSU), 339 000 ont été éligibles aux transferts monétaires dans le cadre de l</w:t>
      </w:r>
      <w:r w:rsidR="00D42BC6">
        <w:rPr>
          <w:szCs w:val="23"/>
        </w:rPr>
        <w:t>’</w:t>
      </w:r>
      <w:r w:rsidR="00161734" w:rsidRPr="00890DA9">
        <w:rPr>
          <w:szCs w:val="23"/>
        </w:rPr>
        <w:t xml:space="preserve">allocation Covid. </w:t>
      </w:r>
      <w:r w:rsidR="00B93BF2" w:rsidRPr="00890DA9">
        <w:rPr>
          <w:szCs w:val="23"/>
        </w:rPr>
        <w:t xml:space="preserve">La </w:t>
      </w:r>
      <w:r w:rsidR="00CB108C" w:rsidRPr="00890DA9">
        <w:rPr>
          <w:szCs w:val="23"/>
        </w:rPr>
        <w:t xml:space="preserve">réduction </w:t>
      </w:r>
      <w:r w:rsidR="00DF2496" w:rsidRPr="00890DA9">
        <w:rPr>
          <w:szCs w:val="23"/>
        </w:rPr>
        <w:t>de</w:t>
      </w:r>
      <w:r w:rsidR="00B93BF2" w:rsidRPr="00890DA9">
        <w:rPr>
          <w:szCs w:val="23"/>
        </w:rPr>
        <w:t xml:space="preserve"> l</w:t>
      </w:r>
      <w:r w:rsidR="00D42BC6">
        <w:rPr>
          <w:szCs w:val="23"/>
        </w:rPr>
        <w:t>’</w:t>
      </w:r>
      <w:r w:rsidR="00B93BF2" w:rsidRPr="00890DA9">
        <w:rPr>
          <w:szCs w:val="23"/>
        </w:rPr>
        <w:t xml:space="preserve">extrême pauvreté passe nécessairement par une diversification des bases productives ancrées dans les </w:t>
      </w:r>
      <w:r w:rsidR="00C43737" w:rsidRPr="00890DA9">
        <w:rPr>
          <w:szCs w:val="23"/>
        </w:rPr>
        <w:t xml:space="preserve">sphères des pauvres, le </w:t>
      </w:r>
      <w:r w:rsidR="00C43737" w:rsidRPr="00890DA9">
        <w:rPr>
          <w:szCs w:val="23"/>
        </w:rPr>
        <w:lastRenderedPageBreak/>
        <w:t>relèvement du niveau de développement du capital humain et l</w:t>
      </w:r>
      <w:r w:rsidR="00D42BC6">
        <w:rPr>
          <w:szCs w:val="23"/>
        </w:rPr>
        <w:t>’</w:t>
      </w:r>
      <w:r w:rsidR="00C43737" w:rsidRPr="00890DA9">
        <w:rPr>
          <w:szCs w:val="23"/>
        </w:rPr>
        <w:t>accélération du processus de promotion d</w:t>
      </w:r>
      <w:r w:rsidR="00D42BC6">
        <w:rPr>
          <w:szCs w:val="23"/>
        </w:rPr>
        <w:t>’</w:t>
      </w:r>
      <w:r w:rsidR="00C43737" w:rsidRPr="00890DA9">
        <w:rPr>
          <w:szCs w:val="23"/>
        </w:rPr>
        <w:t xml:space="preserve">un socle de protection juste et efficace ainsi que la protection des </w:t>
      </w:r>
      <w:r w:rsidR="002739E3" w:rsidRPr="00890DA9">
        <w:rPr>
          <w:szCs w:val="23"/>
        </w:rPr>
        <w:t>droits civiques</w:t>
      </w:r>
      <w:r w:rsidR="005B48CA" w:rsidRPr="00890DA9">
        <w:rPr>
          <w:szCs w:val="23"/>
        </w:rPr>
        <w:t xml:space="preserve"> et</w:t>
      </w:r>
      <w:r w:rsidR="00C43737" w:rsidRPr="00890DA9">
        <w:rPr>
          <w:szCs w:val="23"/>
        </w:rPr>
        <w:t xml:space="preserve"> économiques des populations les plus vulnérables. </w:t>
      </w:r>
      <w:r w:rsidR="00161734" w:rsidRPr="00890DA9">
        <w:rPr>
          <w:szCs w:val="23"/>
        </w:rPr>
        <w:t xml:space="preserve"> </w:t>
      </w:r>
      <w:r w:rsidR="009C3DF3" w:rsidRPr="00890DA9">
        <w:rPr>
          <w:szCs w:val="23"/>
        </w:rPr>
        <w:t>Ce groupe social souffre également par le manque de documents d</w:t>
      </w:r>
      <w:r w:rsidR="00D42BC6">
        <w:rPr>
          <w:szCs w:val="23"/>
        </w:rPr>
        <w:t>’</w:t>
      </w:r>
      <w:r w:rsidR="009C3DF3" w:rsidRPr="00890DA9">
        <w:rPr>
          <w:szCs w:val="23"/>
        </w:rPr>
        <w:t>identités (les privant de droit de vote, d</w:t>
      </w:r>
      <w:r w:rsidR="00D42BC6">
        <w:rPr>
          <w:szCs w:val="23"/>
        </w:rPr>
        <w:t>’</w:t>
      </w:r>
      <w:r w:rsidR="009C3DF3" w:rsidRPr="00890DA9">
        <w:rPr>
          <w:szCs w:val="23"/>
        </w:rPr>
        <w:t>exercice de leurs civiques, etc.) et des services, et qui fait qu</w:t>
      </w:r>
      <w:r w:rsidR="00D42BC6">
        <w:rPr>
          <w:szCs w:val="23"/>
        </w:rPr>
        <w:t>’</w:t>
      </w:r>
      <w:r w:rsidR="009C3DF3" w:rsidRPr="00890DA9">
        <w:rPr>
          <w:szCs w:val="23"/>
        </w:rPr>
        <w:t xml:space="preserve">ils ne sont pas dans les </w:t>
      </w:r>
      <w:r w:rsidR="00AE02FE" w:rsidRPr="00890DA9">
        <w:rPr>
          <w:szCs w:val="23"/>
        </w:rPr>
        <w:t xml:space="preserve">bases de </w:t>
      </w:r>
      <w:r w:rsidR="009C3DF3" w:rsidRPr="00890DA9">
        <w:rPr>
          <w:szCs w:val="23"/>
        </w:rPr>
        <w:t>données, et ne sont pas inclus non plus dans les cibles des programmes gouvernementaux, perpétuant ainsi leur exclusion.</w:t>
      </w:r>
    </w:p>
    <w:p w14:paraId="6A175948" w14:textId="09EC5AF8" w:rsidR="009170E1" w:rsidRDefault="002739E3" w:rsidP="009170E1">
      <w:pPr>
        <w:pStyle w:val="Paragraphedeliste"/>
        <w:numPr>
          <w:ilvl w:val="0"/>
          <w:numId w:val="1"/>
        </w:numPr>
        <w:ind w:left="624" w:hanging="284"/>
        <w:rPr>
          <w:szCs w:val="23"/>
        </w:rPr>
      </w:pPr>
      <w:r w:rsidRPr="009170E1">
        <w:rPr>
          <w:b/>
          <w:bCs/>
          <w:i/>
          <w:iCs/>
          <w:szCs w:val="23"/>
        </w:rPr>
        <w:t xml:space="preserve">Le deuxième groupe social </w:t>
      </w:r>
      <w:r w:rsidR="00212F25" w:rsidRPr="009170E1">
        <w:rPr>
          <w:szCs w:val="23"/>
        </w:rPr>
        <w:t>e</w:t>
      </w:r>
      <w:r w:rsidRPr="009170E1">
        <w:rPr>
          <w:szCs w:val="23"/>
        </w:rPr>
        <w:t>st constitué par les femmes</w:t>
      </w:r>
      <w:r w:rsidR="00197ECA">
        <w:rPr>
          <w:szCs w:val="23"/>
        </w:rPr>
        <w:t>, les</w:t>
      </w:r>
      <w:r w:rsidRPr="009170E1">
        <w:rPr>
          <w:szCs w:val="23"/>
        </w:rPr>
        <w:t xml:space="preserve"> </w:t>
      </w:r>
      <w:r w:rsidR="00197ECA">
        <w:rPr>
          <w:szCs w:val="23"/>
        </w:rPr>
        <w:t xml:space="preserve">filles, les adolescentes </w:t>
      </w:r>
      <w:r w:rsidRPr="009170E1">
        <w:rPr>
          <w:szCs w:val="23"/>
        </w:rPr>
        <w:t xml:space="preserve">et les enfants car ces deux groupes subissent toutes les formes de privations et de violences. </w:t>
      </w:r>
      <w:r w:rsidR="00212F25" w:rsidRPr="009170E1">
        <w:rPr>
          <w:szCs w:val="23"/>
        </w:rPr>
        <w:t>Pour les femmes, les privations les plus importantes subies sont principalement les difficultés d</w:t>
      </w:r>
      <w:r w:rsidR="00D42BC6">
        <w:rPr>
          <w:szCs w:val="23"/>
        </w:rPr>
        <w:t>’</w:t>
      </w:r>
      <w:r w:rsidR="00212F25" w:rsidRPr="009170E1">
        <w:rPr>
          <w:szCs w:val="23"/>
        </w:rPr>
        <w:t>accès aux opportunités économiques</w:t>
      </w:r>
      <w:r w:rsidR="009E3F91" w:rsidRPr="009170E1">
        <w:rPr>
          <w:szCs w:val="23"/>
        </w:rPr>
        <w:t xml:space="preserve">, </w:t>
      </w:r>
      <w:r w:rsidR="00026E7F" w:rsidRPr="009170E1">
        <w:rPr>
          <w:szCs w:val="23"/>
        </w:rPr>
        <w:t xml:space="preserve">éducatives, </w:t>
      </w:r>
      <w:r w:rsidR="00212F25" w:rsidRPr="009170E1">
        <w:rPr>
          <w:szCs w:val="23"/>
        </w:rPr>
        <w:t xml:space="preserve">financières </w:t>
      </w:r>
      <w:r w:rsidR="009E3F91" w:rsidRPr="009170E1">
        <w:rPr>
          <w:szCs w:val="23"/>
        </w:rPr>
        <w:t>et au foncier (les femmes ne peuvent accéder à la terre que par filiation et</w:t>
      </w:r>
      <w:r w:rsidR="00DF2496" w:rsidRPr="009170E1">
        <w:rPr>
          <w:szCs w:val="23"/>
        </w:rPr>
        <w:t xml:space="preserve"> que</w:t>
      </w:r>
      <w:r w:rsidR="009E3F91" w:rsidRPr="009170E1">
        <w:rPr>
          <w:szCs w:val="23"/>
        </w:rPr>
        <w:t xml:space="preserve"> très récemment par achat) </w:t>
      </w:r>
      <w:r w:rsidR="00DF2496" w:rsidRPr="009170E1">
        <w:rPr>
          <w:szCs w:val="23"/>
        </w:rPr>
        <w:t xml:space="preserve">pas </w:t>
      </w:r>
      <w:r w:rsidR="00212F25" w:rsidRPr="009170E1">
        <w:rPr>
          <w:szCs w:val="23"/>
        </w:rPr>
        <w:t xml:space="preserve">au même niveau que les hommes </w:t>
      </w:r>
      <w:r w:rsidR="00DF2496" w:rsidRPr="009170E1">
        <w:rPr>
          <w:szCs w:val="23"/>
        </w:rPr>
        <w:t>ni</w:t>
      </w:r>
      <w:r w:rsidR="00212F25" w:rsidRPr="009170E1">
        <w:rPr>
          <w:szCs w:val="23"/>
        </w:rPr>
        <w:t xml:space="preserve"> aux postes de responsabilités dans le secteur formel et les administrations publiques.</w:t>
      </w:r>
      <w:r w:rsidR="00E972DE" w:rsidRPr="009170E1">
        <w:rPr>
          <w:szCs w:val="23"/>
        </w:rPr>
        <w:t xml:space="preserve"> A c</w:t>
      </w:r>
      <w:r w:rsidR="009E3F91" w:rsidRPr="009170E1">
        <w:rPr>
          <w:szCs w:val="23"/>
        </w:rPr>
        <w:t>es privations s</w:t>
      </w:r>
      <w:r w:rsidR="00D42BC6">
        <w:rPr>
          <w:szCs w:val="23"/>
        </w:rPr>
        <w:t>’</w:t>
      </w:r>
      <w:r w:rsidR="009E3F91" w:rsidRPr="009170E1">
        <w:rPr>
          <w:szCs w:val="23"/>
        </w:rPr>
        <w:t>ajoutent les violences basées sur le genre sans qu</w:t>
      </w:r>
      <w:r w:rsidR="00DF2496" w:rsidRPr="009170E1">
        <w:rPr>
          <w:szCs w:val="23"/>
        </w:rPr>
        <w:t>e les femmes</w:t>
      </w:r>
      <w:r w:rsidR="00197ECA">
        <w:rPr>
          <w:szCs w:val="23"/>
        </w:rPr>
        <w:t>, les filles et les adolescents</w:t>
      </w:r>
      <w:r w:rsidR="00DF2496" w:rsidRPr="009170E1">
        <w:rPr>
          <w:szCs w:val="23"/>
        </w:rPr>
        <w:t xml:space="preserve"> </w:t>
      </w:r>
      <w:r w:rsidR="009E3F91" w:rsidRPr="009170E1">
        <w:rPr>
          <w:szCs w:val="23"/>
        </w:rPr>
        <w:t>aient suffisamment les moyens et les capacités de se défendre en cas de violences sexuelles et d</w:t>
      </w:r>
      <w:r w:rsidR="00D42BC6">
        <w:rPr>
          <w:szCs w:val="23"/>
        </w:rPr>
        <w:t>’</w:t>
      </w:r>
      <w:r w:rsidR="009E3F91" w:rsidRPr="009170E1">
        <w:rPr>
          <w:szCs w:val="23"/>
        </w:rPr>
        <w:t>injustices subies en l</w:t>
      </w:r>
      <w:r w:rsidR="00D42BC6">
        <w:rPr>
          <w:szCs w:val="23"/>
        </w:rPr>
        <w:t>’</w:t>
      </w:r>
      <w:r w:rsidR="009E3F91" w:rsidRPr="009170E1">
        <w:rPr>
          <w:szCs w:val="23"/>
        </w:rPr>
        <w:t>absence d</w:t>
      </w:r>
      <w:r w:rsidR="00D42BC6">
        <w:rPr>
          <w:szCs w:val="23"/>
        </w:rPr>
        <w:t>’</w:t>
      </w:r>
      <w:r w:rsidR="009E3F91" w:rsidRPr="009170E1">
        <w:rPr>
          <w:szCs w:val="23"/>
        </w:rPr>
        <w:t>un système judic</w:t>
      </w:r>
      <w:r w:rsidR="005B48CA" w:rsidRPr="009170E1">
        <w:rPr>
          <w:szCs w:val="23"/>
        </w:rPr>
        <w:t>i</w:t>
      </w:r>
      <w:r w:rsidR="009E3F91" w:rsidRPr="009170E1">
        <w:rPr>
          <w:szCs w:val="23"/>
        </w:rPr>
        <w:t>aire impartial, facilement accessible et juste</w:t>
      </w:r>
      <w:r w:rsidR="000351B3" w:rsidRPr="009170E1">
        <w:rPr>
          <w:szCs w:val="23"/>
        </w:rPr>
        <w:t xml:space="preserve"> intégrant les volets santé, psychosocial et judiciaire</w:t>
      </w:r>
      <w:r w:rsidR="009E3F91" w:rsidRPr="009170E1">
        <w:rPr>
          <w:szCs w:val="23"/>
        </w:rPr>
        <w:t xml:space="preserve">. </w:t>
      </w:r>
      <w:r w:rsidR="00D42EBE" w:rsidRPr="009170E1">
        <w:rPr>
          <w:szCs w:val="23"/>
        </w:rPr>
        <w:t>Les enfants sont touchés par le mouvement de déscolarisation les exposant aux emplois précaires dans le secteur informel et d</w:t>
      </w:r>
      <w:r w:rsidR="00D42BC6">
        <w:rPr>
          <w:szCs w:val="23"/>
        </w:rPr>
        <w:t>’</w:t>
      </w:r>
      <w:r w:rsidR="00D42EBE" w:rsidRPr="009170E1">
        <w:rPr>
          <w:szCs w:val="23"/>
        </w:rPr>
        <w:t>autres activités dangereuses/douteuses. Les enfants vivant dans la rue surtout dans les grandes villes sont une autre catégorie d</w:t>
      </w:r>
      <w:r w:rsidR="00D42BC6">
        <w:rPr>
          <w:szCs w:val="23"/>
        </w:rPr>
        <w:t>’</w:t>
      </w:r>
      <w:r w:rsidR="00D42EBE" w:rsidRPr="009170E1">
        <w:rPr>
          <w:szCs w:val="23"/>
        </w:rPr>
        <w:t xml:space="preserve">enfants exposés à </w:t>
      </w:r>
      <w:r w:rsidR="00D13CFA" w:rsidRPr="009170E1">
        <w:rPr>
          <w:szCs w:val="23"/>
        </w:rPr>
        <w:t>toutes les formes de violences et d</w:t>
      </w:r>
      <w:r w:rsidR="00D42BC6">
        <w:rPr>
          <w:szCs w:val="23"/>
        </w:rPr>
        <w:t>’</w:t>
      </w:r>
      <w:r w:rsidR="00D13CFA" w:rsidRPr="009170E1">
        <w:rPr>
          <w:szCs w:val="23"/>
        </w:rPr>
        <w:t xml:space="preserve">exploitation. </w:t>
      </w:r>
    </w:p>
    <w:p w14:paraId="733EBCA0" w14:textId="51326FCC" w:rsidR="009170E1" w:rsidRDefault="00E972DE" w:rsidP="009170E1">
      <w:pPr>
        <w:pStyle w:val="Paragraphedeliste"/>
        <w:numPr>
          <w:ilvl w:val="0"/>
          <w:numId w:val="1"/>
        </w:numPr>
        <w:ind w:left="624" w:hanging="284"/>
        <w:rPr>
          <w:szCs w:val="23"/>
        </w:rPr>
      </w:pPr>
      <w:r w:rsidRPr="009170E1">
        <w:rPr>
          <w:b/>
          <w:bCs/>
          <w:i/>
          <w:iCs/>
          <w:szCs w:val="23"/>
        </w:rPr>
        <w:t xml:space="preserve">Le troisième groupe </w:t>
      </w:r>
      <w:r w:rsidR="00534E5F" w:rsidRPr="009170E1">
        <w:rPr>
          <w:b/>
          <w:bCs/>
          <w:i/>
          <w:iCs/>
          <w:szCs w:val="23"/>
        </w:rPr>
        <w:t xml:space="preserve">social </w:t>
      </w:r>
      <w:r w:rsidR="00534E5F" w:rsidRPr="009170E1">
        <w:rPr>
          <w:szCs w:val="23"/>
        </w:rPr>
        <w:t>le</w:t>
      </w:r>
      <w:r w:rsidRPr="009170E1">
        <w:rPr>
          <w:szCs w:val="23"/>
        </w:rPr>
        <w:t xml:space="preserve"> plus défavorisé est constitué par les enfants de moins de 5 ans touchés par la malnutrition touchant 5 % des enfants congolais en 2021</w:t>
      </w:r>
      <w:r w:rsidR="00555C93" w:rsidRPr="009170E1">
        <w:rPr>
          <w:szCs w:val="23"/>
        </w:rPr>
        <w:t xml:space="preserve"> ; </w:t>
      </w:r>
      <w:r w:rsidR="00CB108C" w:rsidRPr="009170E1">
        <w:rPr>
          <w:szCs w:val="23"/>
        </w:rPr>
        <w:t xml:space="preserve">les départements de </w:t>
      </w:r>
      <w:r w:rsidR="00555C93" w:rsidRPr="009170E1">
        <w:rPr>
          <w:szCs w:val="23"/>
        </w:rPr>
        <w:t xml:space="preserve">Pointe-Noire, </w:t>
      </w:r>
      <w:proofErr w:type="spellStart"/>
      <w:r w:rsidR="00555C93" w:rsidRPr="009170E1">
        <w:rPr>
          <w:szCs w:val="23"/>
        </w:rPr>
        <w:t>Lékoumou</w:t>
      </w:r>
      <w:proofErr w:type="spellEnd"/>
      <w:r w:rsidR="00555C93" w:rsidRPr="009170E1">
        <w:rPr>
          <w:szCs w:val="23"/>
        </w:rPr>
        <w:t>, Plateaux et Pool sont les départements les plus touchés par cette malnutrition. Les pratiques en matière d</w:t>
      </w:r>
      <w:r w:rsidR="00D42BC6">
        <w:rPr>
          <w:szCs w:val="23"/>
        </w:rPr>
        <w:t>’</w:t>
      </w:r>
      <w:r w:rsidR="00555C93" w:rsidRPr="009170E1">
        <w:rPr>
          <w:szCs w:val="23"/>
        </w:rPr>
        <w:t xml:space="preserve">alimentation des enfants de 0 à 23 mois restent médiocres et constituent encore un vrai défi à relever. </w:t>
      </w:r>
    </w:p>
    <w:p w14:paraId="52A9B8AB" w14:textId="26DEAFBF" w:rsidR="009170E1" w:rsidRDefault="00534E5F" w:rsidP="009170E1">
      <w:pPr>
        <w:pStyle w:val="Paragraphedeliste"/>
        <w:numPr>
          <w:ilvl w:val="0"/>
          <w:numId w:val="1"/>
        </w:numPr>
        <w:ind w:left="624" w:hanging="284"/>
        <w:rPr>
          <w:szCs w:val="23"/>
        </w:rPr>
      </w:pPr>
      <w:r w:rsidRPr="009170E1">
        <w:rPr>
          <w:b/>
          <w:bCs/>
          <w:i/>
          <w:iCs/>
          <w:szCs w:val="23"/>
        </w:rPr>
        <w:t xml:space="preserve">Le quatrième groupe social </w:t>
      </w:r>
      <w:r w:rsidRPr="009170E1">
        <w:rPr>
          <w:szCs w:val="23"/>
        </w:rPr>
        <w:t>est représenté par</w:t>
      </w:r>
      <w:r w:rsidR="00CB108C" w:rsidRPr="009170E1">
        <w:rPr>
          <w:szCs w:val="23"/>
        </w:rPr>
        <w:t xml:space="preserve"> </w:t>
      </w:r>
      <w:r w:rsidRPr="009170E1">
        <w:rPr>
          <w:szCs w:val="23"/>
        </w:rPr>
        <w:t>la population autochtone durement et continuellement touchée par toutes les formes de stigmatisation et d</w:t>
      </w:r>
      <w:r w:rsidR="00D42BC6">
        <w:rPr>
          <w:szCs w:val="23"/>
        </w:rPr>
        <w:t>’</w:t>
      </w:r>
      <w:r w:rsidRPr="009170E1">
        <w:rPr>
          <w:szCs w:val="23"/>
        </w:rPr>
        <w:t xml:space="preserve">exclusion dans toutes les sphères. </w:t>
      </w:r>
      <w:r w:rsidR="00401237" w:rsidRPr="009170E1">
        <w:rPr>
          <w:szCs w:val="23"/>
        </w:rPr>
        <w:t>Les multiples facteurs de marginalisation de cette catégorie de la population constituent des barrières pour l</w:t>
      </w:r>
      <w:r w:rsidR="00D42BC6">
        <w:rPr>
          <w:szCs w:val="23"/>
        </w:rPr>
        <w:t>’</w:t>
      </w:r>
      <w:r w:rsidR="00401237" w:rsidRPr="009170E1">
        <w:rPr>
          <w:szCs w:val="23"/>
        </w:rPr>
        <w:t xml:space="preserve">accès </w:t>
      </w:r>
      <w:r w:rsidR="00DF2496" w:rsidRPr="009170E1">
        <w:rPr>
          <w:szCs w:val="23"/>
        </w:rPr>
        <w:t xml:space="preserve">à </w:t>
      </w:r>
      <w:r w:rsidR="00401237" w:rsidRPr="009170E1">
        <w:rPr>
          <w:szCs w:val="23"/>
        </w:rPr>
        <w:t>leurs droits civiques, économiques</w:t>
      </w:r>
      <w:r w:rsidR="00DF2496" w:rsidRPr="009170E1">
        <w:rPr>
          <w:szCs w:val="23"/>
        </w:rPr>
        <w:t xml:space="preserve">, </w:t>
      </w:r>
      <w:r w:rsidR="00401237" w:rsidRPr="009170E1">
        <w:rPr>
          <w:szCs w:val="23"/>
        </w:rPr>
        <w:t>d</w:t>
      </w:r>
      <w:r w:rsidR="00D42BC6">
        <w:rPr>
          <w:szCs w:val="23"/>
        </w:rPr>
        <w:t>’</w:t>
      </w:r>
      <w:r w:rsidR="00401237" w:rsidRPr="009170E1">
        <w:rPr>
          <w:szCs w:val="23"/>
        </w:rPr>
        <w:t xml:space="preserve">alimentation et de nutrition. </w:t>
      </w:r>
      <w:r w:rsidR="004D2ADB" w:rsidRPr="009170E1">
        <w:rPr>
          <w:szCs w:val="23"/>
        </w:rPr>
        <w:t>Selon l</w:t>
      </w:r>
      <w:r w:rsidR="00D42BC6">
        <w:rPr>
          <w:szCs w:val="23"/>
        </w:rPr>
        <w:t>’</w:t>
      </w:r>
      <w:r w:rsidR="004D2ADB" w:rsidRPr="009170E1">
        <w:rPr>
          <w:szCs w:val="23"/>
        </w:rPr>
        <w:t>étude du PAM sur « la situation alimentaire et nutritionnelle des peuples autochtones de la République du Congo » datant de juillet 2021, seulement 35,26 % des ménages autochtones ont accès à une source d</w:t>
      </w:r>
      <w:r w:rsidR="00D42BC6">
        <w:rPr>
          <w:szCs w:val="23"/>
        </w:rPr>
        <w:t>’</w:t>
      </w:r>
      <w:r w:rsidR="004D2ADB" w:rsidRPr="009170E1">
        <w:rPr>
          <w:szCs w:val="23"/>
        </w:rPr>
        <w:t>eau améliorée en milieu rural et 48,8</w:t>
      </w:r>
      <w:r w:rsidR="00C14613" w:rsidRPr="009170E1">
        <w:rPr>
          <w:szCs w:val="23"/>
        </w:rPr>
        <w:t>0</w:t>
      </w:r>
      <w:r w:rsidR="004D2ADB" w:rsidRPr="009170E1">
        <w:rPr>
          <w:szCs w:val="23"/>
        </w:rPr>
        <w:t xml:space="preserve"> % en milieu urbain. </w:t>
      </w:r>
      <w:r w:rsidR="00C14613" w:rsidRPr="009170E1">
        <w:rPr>
          <w:szCs w:val="23"/>
        </w:rPr>
        <w:t>En matière de sécurité alimentaire, le taux d</w:t>
      </w:r>
      <w:r w:rsidR="00D42BC6">
        <w:rPr>
          <w:szCs w:val="23"/>
        </w:rPr>
        <w:t>’</w:t>
      </w:r>
      <w:r w:rsidR="00C14613" w:rsidRPr="009170E1">
        <w:rPr>
          <w:szCs w:val="23"/>
        </w:rPr>
        <w:t>insécurité alimentaire des peuples autochtones est de 45,90 % avec des taux d</w:t>
      </w:r>
      <w:r w:rsidR="00D42BC6">
        <w:rPr>
          <w:szCs w:val="23"/>
        </w:rPr>
        <w:t>’</w:t>
      </w:r>
      <w:r w:rsidR="00C14613" w:rsidRPr="009170E1">
        <w:rPr>
          <w:szCs w:val="23"/>
        </w:rPr>
        <w:t>insécurité alimentaire modéré et 5,60 % en</w:t>
      </w:r>
      <w:r w:rsidR="00DF2496" w:rsidRPr="009170E1">
        <w:rPr>
          <w:szCs w:val="23"/>
        </w:rPr>
        <w:t xml:space="preserve"> </w:t>
      </w:r>
      <w:r w:rsidR="00C14613" w:rsidRPr="009170E1">
        <w:rPr>
          <w:szCs w:val="23"/>
        </w:rPr>
        <w:t xml:space="preserve">insécurité alimentaire sévère. En résumé, trois ménages sur </w:t>
      </w:r>
      <w:r w:rsidR="00A04D2A" w:rsidRPr="009170E1">
        <w:rPr>
          <w:szCs w:val="23"/>
        </w:rPr>
        <w:t>4 enquêtés ont un score de consommation alimentaire pauvre et en moyenne un ménage autochtone</w:t>
      </w:r>
      <w:r w:rsidR="00DF2496" w:rsidRPr="009170E1">
        <w:rPr>
          <w:szCs w:val="23"/>
        </w:rPr>
        <w:t xml:space="preserve"> sur quatre </w:t>
      </w:r>
      <w:r w:rsidR="00A04D2A" w:rsidRPr="009170E1">
        <w:rPr>
          <w:szCs w:val="23"/>
        </w:rPr>
        <w:t xml:space="preserve">consomme 1,6 repas par jour. </w:t>
      </w:r>
      <w:r w:rsidR="00C14613" w:rsidRPr="009170E1">
        <w:rPr>
          <w:szCs w:val="23"/>
        </w:rPr>
        <w:t xml:space="preserve">  </w:t>
      </w:r>
    </w:p>
    <w:p w14:paraId="5041883D" w14:textId="75D497C2" w:rsidR="009170E1" w:rsidRDefault="0001698D" w:rsidP="009170E1">
      <w:pPr>
        <w:pStyle w:val="Paragraphedeliste"/>
        <w:numPr>
          <w:ilvl w:val="0"/>
          <w:numId w:val="1"/>
        </w:numPr>
        <w:ind w:left="624" w:hanging="284"/>
        <w:rPr>
          <w:szCs w:val="23"/>
        </w:rPr>
      </w:pPr>
      <w:r w:rsidRPr="009170E1">
        <w:rPr>
          <w:b/>
          <w:bCs/>
          <w:i/>
          <w:iCs/>
          <w:szCs w:val="23"/>
        </w:rPr>
        <w:t>L</w:t>
      </w:r>
      <w:r w:rsidR="00292FC5" w:rsidRPr="009170E1">
        <w:rPr>
          <w:b/>
          <w:bCs/>
          <w:i/>
          <w:iCs/>
          <w:szCs w:val="23"/>
        </w:rPr>
        <w:t>e cinquième groupe social</w:t>
      </w:r>
      <w:r w:rsidR="00292FC5" w:rsidRPr="009170E1">
        <w:rPr>
          <w:szCs w:val="23"/>
        </w:rPr>
        <w:t xml:space="preserve"> comprend les personnes vivant avec différentes fo</w:t>
      </w:r>
      <w:r w:rsidR="00156D70" w:rsidRPr="009170E1">
        <w:rPr>
          <w:szCs w:val="23"/>
        </w:rPr>
        <w:t>r</w:t>
      </w:r>
      <w:r w:rsidR="00292FC5" w:rsidRPr="009170E1">
        <w:rPr>
          <w:szCs w:val="23"/>
        </w:rPr>
        <w:t>mes d</w:t>
      </w:r>
      <w:r w:rsidR="00D42BC6">
        <w:rPr>
          <w:szCs w:val="23"/>
        </w:rPr>
        <w:t>’</w:t>
      </w:r>
      <w:r w:rsidR="00292FC5" w:rsidRPr="009170E1">
        <w:rPr>
          <w:szCs w:val="23"/>
        </w:rPr>
        <w:t>hand</w:t>
      </w:r>
      <w:r w:rsidR="00DF2496" w:rsidRPr="009170E1">
        <w:rPr>
          <w:szCs w:val="23"/>
        </w:rPr>
        <w:t>icap</w:t>
      </w:r>
      <w:r w:rsidR="00292FC5" w:rsidRPr="009170E1">
        <w:rPr>
          <w:szCs w:val="23"/>
        </w:rPr>
        <w:t xml:space="preserve"> dont le nombre n</w:t>
      </w:r>
      <w:r w:rsidR="00D42BC6">
        <w:rPr>
          <w:szCs w:val="23"/>
        </w:rPr>
        <w:t>’</w:t>
      </w:r>
      <w:r w:rsidR="00292FC5" w:rsidRPr="009170E1">
        <w:rPr>
          <w:szCs w:val="23"/>
        </w:rPr>
        <w:t>est pas connu avec exactitude</w:t>
      </w:r>
      <w:r w:rsidR="00156D70" w:rsidRPr="009170E1">
        <w:rPr>
          <w:szCs w:val="23"/>
        </w:rPr>
        <w:t> ; plusieurs chiffres sont avancés, entre 60 000 et 80 000 personnes (le dernier recensement de 2007 dénombrait 53 000 personnes vivant avec handicap). Aujourd</w:t>
      </w:r>
      <w:r w:rsidR="00D42BC6">
        <w:rPr>
          <w:szCs w:val="23"/>
        </w:rPr>
        <w:t>’</w:t>
      </w:r>
      <w:r w:rsidR="00156D70" w:rsidRPr="009170E1">
        <w:rPr>
          <w:szCs w:val="23"/>
        </w:rPr>
        <w:t>hui, beaucoup de personnes vivant avec un handicap se heurtent aux nombreux obstacles qui les empêchent de jouir, comme les autres membres de la société, d</w:t>
      </w:r>
      <w:r w:rsidR="00D42BC6">
        <w:rPr>
          <w:szCs w:val="23"/>
        </w:rPr>
        <w:t>’</w:t>
      </w:r>
      <w:r w:rsidR="00156D70" w:rsidRPr="009170E1">
        <w:rPr>
          <w:szCs w:val="23"/>
        </w:rPr>
        <w:t xml:space="preserve">un accès équitable aux services sociaux de base, de se déplacer facilement, </w:t>
      </w:r>
      <w:r w:rsidR="00DF2496" w:rsidRPr="009170E1">
        <w:rPr>
          <w:szCs w:val="23"/>
        </w:rPr>
        <w:t xml:space="preserve">de </w:t>
      </w:r>
      <w:r w:rsidR="00156D70" w:rsidRPr="009170E1">
        <w:rPr>
          <w:szCs w:val="23"/>
        </w:rPr>
        <w:t>particip</w:t>
      </w:r>
      <w:r w:rsidR="00DF2496" w:rsidRPr="009170E1">
        <w:rPr>
          <w:szCs w:val="23"/>
        </w:rPr>
        <w:t>er</w:t>
      </w:r>
      <w:r w:rsidR="00156D70" w:rsidRPr="009170E1">
        <w:rPr>
          <w:szCs w:val="23"/>
        </w:rPr>
        <w:t xml:space="preserve"> à la vie économique, sociale, culturelle et politique. Plusieurs actions sont encore à entreprendre en particulier la mise </w:t>
      </w:r>
      <w:r w:rsidR="005B3F84" w:rsidRPr="009170E1">
        <w:rPr>
          <w:szCs w:val="23"/>
        </w:rPr>
        <w:t xml:space="preserve">à jour </w:t>
      </w:r>
      <w:r w:rsidR="00156D70" w:rsidRPr="009170E1">
        <w:rPr>
          <w:szCs w:val="23"/>
        </w:rPr>
        <w:t>de certains textes juridiques pour renforcer leurs droits</w:t>
      </w:r>
      <w:r w:rsidR="004A34C2" w:rsidRPr="009170E1">
        <w:rPr>
          <w:szCs w:val="23"/>
        </w:rPr>
        <w:t xml:space="preserve"> économiques et sociaux ainsi que renforce</w:t>
      </w:r>
      <w:r w:rsidR="0072618B" w:rsidRPr="009170E1">
        <w:rPr>
          <w:szCs w:val="23"/>
        </w:rPr>
        <w:t>r</w:t>
      </w:r>
      <w:r w:rsidR="004A34C2" w:rsidRPr="009170E1">
        <w:rPr>
          <w:szCs w:val="23"/>
        </w:rPr>
        <w:t xml:space="preserve"> </w:t>
      </w:r>
      <w:r w:rsidR="0072618B" w:rsidRPr="009170E1">
        <w:rPr>
          <w:szCs w:val="23"/>
        </w:rPr>
        <w:t>l</w:t>
      </w:r>
      <w:r w:rsidR="004A34C2" w:rsidRPr="009170E1">
        <w:rPr>
          <w:szCs w:val="23"/>
        </w:rPr>
        <w:t>es capacités des structures spécialisées dans la prise en charge de certaines formes graves d</w:t>
      </w:r>
      <w:r w:rsidR="00D42BC6">
        <w:rPr>
          <w:szCs w:val="23"/>
        </w:rPr>
        <w:t>’</w:t>
      </w:r>
      <w:r w:rsidR="004A34C2" w:rsidRPr="009170E1">
        <w:rPr>
          <w:szCs w:val="23"/>
        </w:rPr>
        <w:t>handicap physique et psychique.</w:t>
      </w:r>
      <w:r w:rsidR="000175AC" w:rsidRPr="009170E1">
        <w:rPr>
          <w:szCs w:val="23"/>
        </w:rPr>
        <w:t xml:space="preserve"> Mais il y a également les personnes âgées et </w:t>
      </w:r>
      <w:r w:rsidR="00092CCE">
        <w:rPr>
          <w:szCs w:val="23"/>
        </w:rPr>
        <w:t>les</w:t>
      </w:r>
      <w:r w:rsidR="000175AC" w:rsidRPr="009170E1">
        <w:rPr>
          <w:szCs w:val="23"/>
        </w:rPr>
        <w:t xml:space="preserve"> personnes vivant avec </w:t>
      </w:r>
      <w:r w:rsidR="009170E1">
        <w:rPr>
          <w:szCs w:val="23"/>
        </w:rPr>
        <w:t>VIH</w:t>
      </w:r>
      <w:r w:rsidR="00AE02FE" w:rsidRPr="009170E1">
        <w:rPr>
          <w:szCs w:val="23"/>
        </w:rPr>
        <w:t xml:space="preserve"> qui nécessitent aussi</w:t>
      </w:r>
      <w:r w:rsidR="00092CCE">
        <w:rPr>
          <w:szCs w:val="23"/>
        </w:rPr>
        <w:t xml:space="preserve"> un</w:t>
      </w:r>
      <w:r w:rsidR="00AE02FE" w:rsidRPr="009170E1">
        <w:rPr>
          <w:szCs w:val="23"/>
        </w:rPr>
        <w:t xml:space="preserve"> accompagnement et </w:t>
      </w:r>
      <w:r w:rsidR="00092CCE">
        <w:rPr>
          <w:szCs w:val="23"/>
        </w:rPr>
        <w:t xml:space="preserve">une </w:t>
      </w:r>
      <w:r w:rsidR="00AE02FE" w:rsidRPr="009170E1">
        <w:rPr>
          <w:szCs w:val="23"/>
        </w:rPr>
        <w:t xml:space="preserve">protection.  </w:t>
      </w:r>
    </w:p>
    <w:p w14:paraId="362A59FA" w14:textId="4D321CBD" w:rsidR="00E459BA" w:rsidRPr="009170E1" w:rsidRDefault="00E459BA" w:rsidP="009170E1">
      <w:pPr>
        <w:pStyle w:val="Paragraphedeliste"/>
        <w:numPr>
          <w:ilvl w:val="0"/>
          <w:numId w:val="1"/>
        </w:numPr>
        <w:ind w:left="624" w:hanging="284"/>
        <w:rPr>
          <w:szCs w:val="23"/>
        </w:rPr>
      </w:pPr>
      <w:r w:rsidRPr="009170E1">
        <w:rPr>
          <w:b/>
          <w:bCs/>
          <w:i/>
          <w:iCs/>
        </w:rPr>
        <w:t xml:space="preserve">Le sixième groupe social </w:t>
      </w:r>
      <w:r>
        <w:t>comprend les personnes déplacées (Pool dans le contexte électoral de 2016 et déplacées internes affectées par les inondations), les demandeurs d</w:t>
      </w:r>
      <w:r w:rsidR="00D42BC6">
        <w:t>’</w:t>
      </w:r>
      <w:r>
        <w:t>asile, les réfugiés et les personnes à risque d</w:t>
      </w:r>
      <w:r w:rsidR="00D42BC6">
        <w:t>’</w:t>
      </w:r>
      <w:r>
        <w:t>apatridie.</w:t>
      </w:r>
    </w:p>
    <w:p w14:paraId="70C2030F" w14:textId="27F25070" w:rsidR="00FE2A23" w:rsidRDefault="007B1D78" w:rsidP="00103970">
      <w:pPr>
        <w:pStyle w:val="Paragraphedeliste"/>
        <w:numPr>
          <w:ilvl w:val="0"/>
          <w:numId w:val="105"/>
        </w:numPr>
        <w:ind w:left="357" w:hanging="357"/>
        <w:rPr>
          <w:szCs w:val="23"/>
        </w:rPr>
      </w:pPr>
      <w:r w:rsidRPr="00E459BA">
        <w:rPr>
          <w:szCs w:val="23"/>
        </w:rPr>
        <w:t xml:space="preserve">Les besoins de ces groupes sociaux les plus vulnérables sont multiformes : i) </w:t>
      </w:r>
      <w:r w:rsidR="000351B3">
        <w:rPr>
          <w:szCs w:val="23"/>
        </w:rPr>
        <w:t>droit à l</w:t>
      </w:r>
      <w:r w:rsidR="00D42BC6">
        <w:rPr>
          <w:szCs w:val="23"/>
        </w:rPr>
        <w:t>’</w:t>
      </w:r>
      <w:r w:rsidR="000351B3">
        <w:rPr>
          <w:szCs w:val="23"/>
        </w:rPr>
        <w:t xml:space="preserve">état civil, ii) </w:t>
      </w:r>
      <w:r w:rsidRPr="00E459BA">
        <w:rPr>
          <w:szCs w:val="23"/>
        </w:rPr>
        <w:t>protection et amélioration de leur</w:t>
      </w:r>
      <w:r w:rsidR="000F3167" w:rsidRPr="00E459BA">
        <w:rPr>
          <w:szCs w:val="23"/>
        </w:rPr>
        <w:t>s droit</w:t>
      </w:r>
      <w:r w:rsidR="005B3F84" w:rsidRPr="00E459BA">
        <w:rPr>
          <w:szCs w:val="23"/>
        </w:rPr>
        <w:t>s</w:t>
      </w:r>
      <w:r w:rsidR="000F3167" w:rsidRPr="00E459BA">
        <w:rPr>
          <w:szCs w:val="23"/>
        </w:rPr>
        <w:t xml:space="preserve"> à l</w:t>
      </w:r>
      <w:r w:rsidR="00D42BC6">
        <w:rPr>
          <w:szCs w:val="23"/>
        </w:rPr>
        <w:t>’</w:t>
      </w:r>
      <w:r w:rsidR="000F3167" w:rsidRPr="00E459BA">
        <w:rPr>
          <w:szCs w:val="23"/>
        </w:rPr>
        <w:t>intégrité physique et morale, ii</w:t>
      </w:r>
      <w:r w:rsidR="000351B3">
        <w:rPr>
          <w:szCs w:val="23"/>
        </w:rPr>
        <w:t>i</w:t>
      </w:r>
      <w:r w:rsidR="000F3167" w:rsidRPr="00E459BA">
        <w:rPr>
          <w:szCs w:val="23"/>
        </w:rPr>
        <w:t>) besoins d</w:t>
      </w:r>
      <w:r w:rsidR="00D42BC6">
        <w:rPr>
          <w:szCs w:val="23"/>
        </w:rPr>
        <w:t>’</w:t>
      </w:r>
      <w:r w:rsidR="000F3167" w:rsidRPr="00E459BA">
        <w:rPr>
          <w:szCs w:val="23"/>
        </w:rPr>
        <w:t>un travail décent durable et protection sociale efficace et inclusive, i</w:t>
      </w:r>
      <w:r w:rsidR="000351B3">
        <w:rPr>
          <w:szCs w:val="23"/>
        </w:rPr>
        <w:t>v</w:t>
      </w:r>
      <w:r w:rsidR="000F3167" w:rsidRPr="00E459BA">
        <w:rPr>
          <w:szCs w:val="23"/>
        </w:rPr>
        <w:t>) besoins alimentaires et nutritionnels,</w:t>
      </w:r>
      <w:r w:rsidR="000351B3">
        <w:rPr>
          <w:szCs w:val="23"/>
        </w:rPr>
        <w:t xml:space="preserve"> </w:t>
      </w:r>
      <w:r w:rsidR="000F3167" w:rsidRPr="00E459BA">
        <w:rPr>
          <w:szCs w:val="23"/>
        </w:rPr>
        <w:t>v) amélioration des textes juridiques pour renforcer les droits de l</w:t>
      </w:r>
      <w:r w:rsidR="00D42BC6">
        <w:rPr>
          <w:szCs w:val="23"/>
        </w:rPr>
        <w:t>’</w:t>
      </w:r>
      <w:r w:rsidR="000F3167" w:rsidRPr="00E459BA">
        <w:rPr>
          <w:szCs w:val="23"/>
        </w:rPr>
        <w:t>enfant et les droits de la femme</w:t>
      </w:r>
      <w:r w:rsidR="005B3F84" w:rsidRPr="00E459BA">
        <w:rPr>
          <w:szCs w:val="23"/>
        </w:rPr>
        <w:t xml:space="preserve"> pour </w:t>
      </w:r>
      <w:r w:rsidR="000F3167" w:rsidRPr="00E459BA">
        <w:rPr>
          <w:szCs w:val="23"/>
        </w:rPr>
        <w:t xml:space="preserve">plus </w:t>
      </w:r>
      <w:r w:rsidR="005B3F84" w:rsidRPr="00E459BA">
        <w:rPr>
          <w:szCs w:val="23"/>
        </w:rPr>
        <w:t>d</w:t>
      </w:r>
      <w:r w:rsidR="00D42BC6">
        <w:rPr>
          <w:szCs w:val="23"/>
        </w:rPr>
        <w:t>’</w:t>
      </w:r>
      <w:r w:rsidR="000F3167" w:rsidRPr="00E459BA">
        <w:rPr>
          <w:szCs w:val="23"/>
        </w:rPr>
        <w:t>autonom</w:t>
      </w:r>
      <w:r w:rsidR="005B3F84" w:rsidRPr="00E459BA">
        <w:rPr>
          <w:szCs w:val="23"/>
        </w:rPr>
        <w:t>i</w:t>
      </w:r>
      <w:r w:rsidR="000F3167" w:rsidRPr="00E459BA">
        <w:rPr>
          <w:szCs w:val="23"/>
        </w:rPr>
        <w:t xml:space="preserve">e au plan économique </w:t>
      </w:r>
      <w:r w:rsidR="00121602" w:rsidRPr="00E459BA">
        <w:rPr>
          <w:szCs w:val="23"/>
        </w:rPr>
        <w:t>et social</w:t>
      </w:r>
      <w:r w:rsidR="000F3167" w:rsidRPr="00E459BA">
        <w:rPr>
          <w:szCs w:val="23"/>
        </w:rPr>
        <w:t xml:space="preserve"> v</w:t>
      </w:r>
      <w:r w:rsidR="00205BAC">
        <w:rPr>
          <w:szCs w:val="23"/>
        </w:rPr>
        <w:t>i</w:t>
      </w:r>
      <w:r w:rsidR="000F3167" w:rsidRPr="00E459BA">
        <w:rPr>
          <w:szCs w:val="23"/>
        </w:rPr>
        <w:t>) protection contre toutes les forme</w:t>
      </w:r>
      <w:r w:rsidR="0072618B" w:rsidRPr="00E459BA">
        <w:rPr>
          <w:szCs w:val="23"/>
        </w:rPr>
        <w:t>s</w:t>
      </w:r>
      <w:r w:rsidR="000F3167" w:rsidRPr="00E459BA">
        <w:rPr>
          <w:szCs w:val="23"/>
        </w:rPr>
        <w:t xml:space="preserve"> de violences surtout en direction des femmes et des enfants,</w:t>
      </w:r>
      <w:r w:rsidR="00121602" w:rsidRPr="00E459BA">
        <w:rPr>
          <w:szCs w:val="23"/>
        </w:rPr>
        <w:t xml:space="preserve"> vi</w:t>
      </w:r>
      <w:r w:rsidR="00205BAC">
        <w:rPr>
          <w:szCs w:val="23"/>
        </w:rPr>
        <w:t>i</w:t>
      </w:r>
      <w:r w:rsidR="00121602" w:rsidRPr="00E459BA">
        <w:rPr>
          <w:szCs w:val="23"/>
        </w:rPr>
        <w:t>) amélioration de la situation juridique, économique, sanitaire et sociale de la population autochtone</w:t>
      </w:r>
      <w:r w:rsidR="009170E1">
        <w:rPr>
          <w:szCs w:val="23"/>
        </w:rPr>
        <w:t xml:space="preserve">, </w:t>
      </w:r>
      <w:r w:rsidR="00121602" w:rsidRPr="00E459BA">
        <w:rPr>
          <w:szCs w:val="23"/>
        </w:rPr>
        <w:t xml:space="preserve"> vii</w:t>
      </w:r>
      <w:r w:rsidR="00205BAC">
        <w:rPr>
          <w:szCs w:val="23"/>
        </w:rPr>
        <w:t>i</w:t>
      </w:r>
      <w:r w:rsidR="00121602" w:rsidRPr="00E459BA">
        <w:rPr>
          <w:szCs w:val="23"/>
        </w:rPr>
        <w:t xml:space="preserve">) </w:t>
      </w:r>
      <w:r w:rsidR="00E535A8" w:rsidRPr="00E459BA">
        <w:rPr>
          <w:szCs w:val="23"/>
        </w:rPr>
        <w:t>assistance et accompagnement des personnes en situation d</w:t>
      </w:r>
      <w:r w:rsidR="00D42BC6">
        <w:rPr>
          <w:szCs w:val="23"/>
        </w:rPr>
        <w:t>’</w:t>
      </w:r>
      <w:r w:rsidR="00E535A8" w:rsidRPr="00E459BA">
        <w:rPr>
          <w:szCs w:val="23"/>
        </w:rPr>
        <w:t>handicap et de</w:t>
      </w:r>
      <w:r w:rsidR="0072618B" w:rsidRPr="00E459BA">
        <w:rPr>
          <w:szCs w:val="23"/>
        </w:rPr>
        <w:t>s</w:t>
      </w:r>
      <w:r w:rsidR="00E535A8" w:rsidRPr="00E459BA">
        <w:rPr>
          <w:szCs w:val="23"/>
        </w:rPr>
        <w:t xml:space="preserve"> personnes âg</w:t>
      </w:r>
      <w:r w:rsidR="0072618B" w:rsidRPr="00E459BA">
        <w:rPr>
          <w:szCs w:val="23"/>
        </w:rPr>
        <w:t>ée</w:t>
      </w:r>
      <w:r w:rsidR="00E535A8" w:rsidRPr="00E459BA">
        <w:rPr>
          <w:szCs w:val="23"/>
        </w:rPr>
        <w:t>s (et des veuves) sans ressources suffisantes</w:t>
      </w:r>
      <w:r w:rsidR="009170E1">
        <w:rPr>
          <w:szCs w:val="23"/>
        </w:rPr>
        <w:t xml:space="preserve"> et ix) accompagnement juridique, sécuritaire et économique pour les réfugiés et les demandeurs d</w:t>
      </w:r>
      <w:r w:rsidR="00D42BC6">
        <w:rPr>
          <w:szCs w:val="23"/>
        </w:rPr>
        <w:t>’</w:t>
      </w:r>
      <w:r w:rsidR="009170E1">
        <w:rPr>
          <w:szCs w:val="23"/>
        </w:rPr>
        <w:t>asile</w:t>
      </w:r>
      <w:r w:rsidR="00E535A8" w:rsidRPr="00E459BA">
        <w:rPr>
          <w:szCs w:val="23"/>
        </w:rPr>
        <w:t xml:space="preserve">. </w:t>
      </w:r>
      <w:r w:rsidR="00121602" w:rsidRPr="00E459BA">
        <w:rPr>
          <w:szCs w:val="23"/>
        </w:rPr>
        <w:t xml:space="preserve"> </w:t>
      </w:r>
      <w:r w:rsidR="000F3167" w:rsidRPr="00E459BA">
        <w:rPr>
          <w:szCs w:val="23"/>
        </w:rPr>
        <w:t xml:space="preserve"> </w:t>
      </w:r>
      <w:r w:rsidRPr="00E459BA">
        <w:rPr>
          <w:szCs w:val="23"/>
        </w:rPr>
        <w:t xml:space="preserve"> </w:t>
      </w:r>
      <w:r w:rsidR="004A34C2" w:rsidRPr="00E459BA">
        <w:rPr>
          <w:szCs w:val="23"/>
        </w:rPr>
        <w:t xml:space="preserve"> </w:t>
      </w:r>
      <w:r w:rsidR="00292FC5" w:rsidRPr="00E459BA">
        <w:rPr>
          <w:szCs w:val="23"/>
        </w:rPr>
        <w:t xml:space="preserve">  </w:t>
      </w:r>
    </w:p>
    <w:p w14:paraId="2D7349CE" w14:textId="49A4205C" w:rsidR="00A12EF7" w:rsidRDefault="003D6DA6" w:rsidP="00373298">
      <w:pPr>
        <w:pStyle w:val="Titre2"/>
        <w:numPr>
          <w:ilvl w:val="1"/>
          <w:numId w:val="6"/>
        </w:numPr>
      </w:pPr>
      <w:bookmarkStart w:id="40" w:name="_Toc106186097"/>
      <w:r w:rsidRPr="00A12EF7">
        <w:lastRenderedPageBreak/>
        <w:t>Vis</w:t>
      </w:r>
      <w:r w:rsidR="00B7271D">
        <w:t>i</w:t>
      </w:r>
      <w:r w:rsidRPr="00A12EF7">
        <w:t>on nationale du développement durable</w:t>
      </w:r>
      <w:r w:rsidR="00D213FE">
        <w:t>, entre volonté de diversification économique et décalage dans l</w:t>
      </w:r>
      <w:r w:rsidR="00D42BC6">
        <w:t>’</w:t>
      </w:r>
      <w:r w:rsidR="00D213FE">
        <w:t>effectivité des transformations structurelles</w:t>
      </w:r>
      <w:bookmarkEnd w:id="40"/>
      <w:r w:rsidR="00D213FE">
        <w:t xml:space="preserve"> </w:t>
      </w:r>
      <w:r w:rsidRPr="00A12EF7">
        <w:t xml:space="preserve"> </w:t>
      </w:r>
    </w:p>
    <w:p w14:paraId="741EC063" w14:textId="5AC787A1" w:rsidR="00C658CC" w:rsidRDefault="00C658CC" w:rsidP="00C658CC"/>
    <w:p w14:paraId="67C84C31" w14:textId="6A9BFFE3" w:rsidR="00091214" w:rsidRDefault="00091214" w:rsidP="00103970">
      <w:pPr>
        <w:pStyle w:val="Paragraphedeliste"/>
        <w:numPr>
          <w:ilvl w:val="0"/>
          <w:numId w:val="105"/>
        </w:numPr>
        <w:ind w:left="357" w:hanging="357"/>
      </w:pPr>
      <w:r>
        <w:t>Le Congo a déjà élaboré sa Stratégie Nationale du Développement Durable (SNDD) pour la période 2016-2025 dans la perspective de jeter les bases solides d</w:t>
      </w:r>
      <w:r w:rsidR="00D42BC6">
        <w:t>’</w:t>
      </w:r>
      <w:r>
        <w:t>une croissance soutenue basée sur l</w:t>
      </w:r>
      <w:r w:rsidR="00D42BC6">
        <w:t>’</w:t>
      </w:r>
      <w:r>
        <w:t>exploitation rationnelle des ressources naturelles</w:t>
      </w:r>
      <w:r w:rsidR="00E66490">
        <w:t xml:space="preserve"> et </w:t>
      </w:r>
      <w:r w:rsidR="00F2629D">
        <w:t>d</w:t>
      </w:r>
      <w:r w:rsidR="00D42BC6">
        <w:t>’</w:t>
      </w:r>
      <w:r w:rsidR="00E66490">
        <w:t>une amélioration continue de la gouvernance dans la gestion des ressources naturelles. Quatre axes stratégiques ont été arrêtés : i) gérer rationnellement les ressources naturelles, ii) améliorer durablement la gouvernance, iii) développer et moderniser les infrastructures et les services sociaux et iv) diversifier durablement l</w:t>
      </w:r>
      <w:r w:rsidR="00D42BC6">
        <w:t>’</w:t>
      </w:r>
      <w:r w:rsidR="00E66490">
        <w:t xml:space="preserve">économie. </w:t>
      </w:r>
      <w:r w:rsidR="0089407A">
        <w:t>Le pays s</w:t>
      </w:r>
      <w:r w:rsidR="00D42BC6">
        <w:t>’</w:t>
      </w:r>
      <w:r w:rsidR="0089407A">
        <w:t>est également doté en 2005 de son Schéma National d</w:t>
      </w:r>
      <w:r w:rsidR="00D42BC6">
        <w:t>’</w:t>
      </w:r>
      <w:r w:rsidR="0089407A">
        <w:t xml:space="preserve">Aménagement du Territoire </w:t>
      </w:r>
      <w:r w:rsidR="00401B99">
        <w:t>articulé autour des axes suivants : i) unification et équipement du territoire, ii) reconquête du territoire, iii) organisation de l</w:t>
      </w:r>
      <w:r w:rsidR="00D42BC6">
        <w:t>’</w:t>
      </w:r>
      <w:r w:rsidR="00401B99">
        <w:t xml:space="preserve">espace, iv) armature urbaine et v) politiques frontalières. </w:t>
      </w:r>
    </w:p>
    <w:p w14:paraId="783E180D" w14:textId="7DE1F944" w:rsidR="00FA66F6" w:rsidRDefault="00FA66F6" w:rsidP="00103970">
      <w:pPr>
        <w:pStyle w:val="Paragraphedeliste"/>
        <w:numPr>
          <w:ilvl w:val="0"/>
          <w:numId w:val="105"/>
        </w:numPr>
        <w:ind w:left="357" w:hanging="357"/>
      </w:pPr>
      <w:r>
        <w:t xml:space="preserve">En 2016, la République du Congo </w:t>
      </w:r>
      <w:r w:rsidR="000C6094" w:rsidRPr="000C6094">
        <w:t>a contextualisé l</w:t>
      </w:r>
      <w:r w:rsidR="00D42BC6">
        <w:t>’</w:t>
      </w:r>
      <w:r w:rsidR="000C6094" w:rsidRPr="000C6094">
        <w:t xml:space="preserve">agenda 2030 sur la base des trois axes stratégiques </w:t>
      </w:r>
      <w:r>
        <w:t xml:space="preserve">du </w:t>
      </w:r>
      <w:r w:rsidR="000C6094" w:rsidRPr="000C6094">
        <w:t>Plan National de Développement (PND) 2018-2022</w:t>
      </w:r>
      <w:r w:rsidR="00F2629D">
        <w:t> ;</w:t>
      </w:r>
      <w:r w:rsidR="000C6094" w:rsidRPr="000C6094">
        <w:t xml:space="preserve"> (i) Renforcement de la gouvernance dans toutes ses dimensions ; (ii) Valorisation du capital humain (éducation et formation) et (iii) Diversification de l</w:t>
      </w:r>
      <w:r w:rsidR="00D42BC6">
        <w:t>’</w:t>
      </w:r>
      <w:r w:rsidR="000C6094" w:rsidRPr="000C6094">
        <w:t>économie à travers l</w:t>
      </w:r>
      <w:r w:rsidR="00D42BC6">
        <w:t>’</w:t>
      </w:r>
      <w:r w:rsidR="000C6094" w:rsidRPr="000C6094">
        <w:t>agriculture, le tourisme et les industries de transformation, avec le rôle prépondérant du secteur privé.  La Vision 2063 de l</w:t>
      </w:r>
      <w:r w:rsidR="00D42BC6">
        <w:t>’</w:t>
      </w:r>
      <w:r w:rsidR="000C6094" w:rsidRPr="000C6094">
        <w:t>Afrique et les engagements pris à cet égard, sont déclinés implicitement dans le PND sans une précision opérationnelle dans les piliers.</w:t>
      </w:r>
      <w:r w:rsidR="000C6094">
        <w:t xml:space="preserve"> </w:t>
      </w:r>
    </w:p>
    <w:p w14:paraId="6766ABA7" w14:textId="1505A836" w:rsidR="000C6094" w:rsidRPr="00350FF9" w:rsidRDefault="000C6094" w:rsidP="00103970">
      <w:pPr>
        <w:pStyle w:val="Paragraphedeliste"/>
        <w:numPr>
          <w:ilvl w:val="0"/>
          <w:numId w:val="105"/>
        </w:numPr>
        <w:ind w:left="357" w:hanging="357"/>
      </w:pPr>
      <w:r w:rsidRPr="00350FF9">
        <w:t>Parallèlement</w:t>
      </w:r>
      <w:r w:rsidR="00AA21D8" w:rsidRPr="00350FF9">
        <w:t xml:space="preserve"> à ce processus d</w:t>
      </w:r>
      <w:r w:rsidR="00D42BC6">
        <w:t>’</w:t>
      </w:r>
      <w:r w:rsidR="00AA21D8" w:rsidRPr="00350FF9">
        <w:t>appropriation nationale des ODD</w:t>
      </w:r>
      <w:r w:rsidRPr="00350FF9">
        <w:t xml:space="preserve">, </w:t>
      </w:r>
      <w:r w:rsidR="00AA21D8" w:rsidRPr="00350FF9">
        <w:t xml:space="preserve">le pays </w:t>
      </w:r>
      <w:r w:rsidRPr="00350FF9">
        <w:t xml:space="preserve">a amorcé </w:t>
      </w:r>
      <w:r w:rsidR="00AA21D8" w:rsidRPr="00350FF9">
        <w:t xml:space="preserve">en 2019 un processus de </w:t>
      </w:r>
      <w:r w:rsidRPr="00350FF9">
        <w:t>formulation d</w:t>
      </w:r>
      <w:r w:rsidR="00D42BC6">
        <w:t>’</w:t>
      </w:r>
      <w:r w:rsidR="00AA21D8" w:rsidRPr="00350FF9">
        <w:t>une</w:t>
      </w:r>
      <w:r w:rsidRPr="00350FF9">
        <w:t xml:space="preserve"> vision </w:t>
      </w:r>
      <w:r w:rsidR="00F2629D">
        <w:t>à</w:t>
      </w:r>
      <w:r w:rsidRPr="00350FF9">
        <w:t xml:space="preserve"> long terme dénommée, Congo vision 2048, qui s</w:t>
      </w:r>
      <w:r w:rsidR="00D42BC6">
        <w:t>’</w:t>
      </w:r>
      <w:r w:rsidRPr="00350FF9">
        <w:t xml:space="preserve">appuie sur quatre secteurs stratégiques à </w:t>
      </w:r>
      <w:r w:rsidR="00D92061" w:rsidRPr="00350FF9">
        <w:t>savoir</w:t>
      </w:r>
      <w:r w:rsidR="00350FF9">
        <w:t xml:space="preserve"> </w:t>
      </w:r>
      <w:r w:rsidR="00D92061" w:rsidRPr="00350FF9">
        <w:t>:</w:t>
      </w:r>
      <w:r w:rsidRPr="00350FF9">
        <w:t xml:space="preserve"> l</w:t>
      </w:r>
      <w:r w:rsidR="00D42BC6">
        <w:t>’</w:t>
      </w:r>
      <w:r w:rsidRPr="00350FF9">
        <w:t>éducation, l</w:t>
      </w:r>
      <w:r w:rsidR="00D42BC6">
        <w:t>’</w:t>
      </w:r>
      <w:r w:rsidRPr="00350FF9">
        <w:t>économie, la société et la gouvernance.</w:t>
      </w:r>
    </w:p>
    <w:p w14:paraId="222D4B15" w14:textId="6797C63A" w:rsidR="0057242C" w:rsidRDefault="00E7460E" w:rsidP="00103970">
      <w:pPr>
        <w:pStyle w:val="Paragraphedeliste"/>
        <w:numPr>
          <w:ilvl w:val="0"/>
          <w:numId w:val="105"/>
        </w:numPr>
        <w:ind w:left="357" w:hanging="357"/>
      </w:pPr>
      <w:r w:rsidRPr="00350FF9">
        <w:t>L</w:t>
      </w:r>
      <w:r w:rsidR="00D42BC6">
        <w:t>’</w:t>
      </w:r>
      <w:r w:rsidRPr="00350FF9">
        <w:t>intégration des objectifs de développement durable dans le PND 2018-2022 réaffirme l</w:t>
      </w:r>
      <w:r w:rsidR="00D42BC6">
        <w:t>’</w:t>
      </w:r>
      <w:r w:rsidRPr="00350FF9">
        <w:t>engagement du Gouvernement à œuvrer à l</w:t>
      </w:r>
      <w:r w:rsidR="00D42BC6">
        <w:t>’</w:t>
      </w:r>
      <w:r w:rsidRPr="00350FF9">
        <w:t>atteinte d</w:t>
      </w:r>
      <w:r w:rsidR="00F2629D">
        <w:t>e</w:t>
      </w:r>
      <w:r w:rsidRPr="00350FF9">
        <w:t xml:space="preserve"> l</w:t>
      </w:r>
      <w:r w:rsidR="00D42BC6">
        <w:t>’</w:t>
      </w:r>
      <w:r w:rsidRPr="00350FF9">
        <w:t>Agenda 2030 des ODD. Toutefois, il laisse apparaitre un taux de prise en compte des cibles des 14 ODD priorisés pour le Congo de seulement 46%</w:t>
      </w:r>
      <w:r w:rsidRPr="00350FF9">
        <w:rPr>
          <w:vertAlign w:val="superscript"/>
        </w:rPr>
        <w:footnoteReference w:id="49"/>
      </w:r>
      <w:r w:rsidRPr="00350FF9">
        <w:t>. Ce taux, qui cache de fortes disparités, s</w:t>
      </w:r>
      <w:r w:rsidR="00D42BC6">
        <w:t>’</w:t>
      </w:r>
      <w:r w:rsidRPr="00350FF9">
        <w:t>explique par la forte intégration des cibles des ODD1 (80% des cibles) ; 4 (85% des cibles) ; 8(50% des cibles) et 9 (80% des cibles). Ces disparités sont au détriment des cibles des ODD relatifs aux piliers social et environnemental de l</w:t>
      </w:r>
      <w:r w:rsidR="00D42BC6">
        <w:t>’</w:t>
      </w:r>
      <w:r w:rsidRPr="00350FF9">
        <w:t>agenda 2030. Dans le bloc « population », les cibles de l</w:t>
      </w:r>
      <w:r w:rsidR="00D42BC6">
        <w:t>’</w:t>
      </w:r>
      <w:r w:rsidRPr="00350FF9">
        <w:t>ODD 2 relatif à l</w:t>
      </w:r>
      <w:r w:rsidR="00D42BC6">
        <w:t>’</w:t>
      </w:r>
      <w:r w:rsidRPr="00350FF9">
        <w:t>élimination de la faim et de l</w:t>
      </w:r>
      <w:r w:rsidR="00D42BC6">
        <w:t>’</w:t>
      </w:r>
      <w:r w:rsidRPr="00350FF9">
        <w:t>ODD 3 relatif à la santé ne sont intégrées que partiellement, 40% pour l</w:t>
      </w:r>
      <w:r w:rsidR="00D42BC6">
        <w:t>’</w:t>
      </w:r>
      <w:r w:rsidRPr="00350FF9">
        <w:t>ODD 2 et 14% pour l</w:t>
      </w:r>
      <w:r w:rsidR="00D42BC6">
        <w:t>’</w:t>
      </w:r>
      <w:r w:rsidRPr="00350FF9">
        <w:t>ODD 3</w:t>
      </w:r>
      <w:r w:rsidR="00C13786">
        <w:t xml:space="preserve"> ; </w:t>
      </w:r>
      <w:r w:rsidRPr="00350FF9">
        <w:t>l</w:t>
      </w:r>
      <w:r w:rsidR="00D42BC6">
        <w:t>’</w:t>
      </w:r>
      <w:r w:rsidRPr="00350FF9">
        <w:t>intégration des cibles relatifs au bloc « planète », ODD 12 à 15, n</w:t>
      </w:r>
      <w:r w:rsidR="00D42BC6">
        <w:t>’</w:t>
      </w:r>
      <w:r w:rsidRPr="00350FF9">
        <w:t>est que de 8%. De manière plus détaillée, le taux d</w:t>
      </w:r>
      <w:r w:rsidR="00D42BC6">
        <w:t>’</w:t>
      </w:r>
      <w:r w:rsidRPr="00350FF9">
        <w:t>intégration des cibles des ODD se présente dans le graphique qui suit :</w:t>
      </w:r>
    </w:p>
    <w:p w14:paraId="4440261F" w14:textId="77777777" w:rsidR="00082F21" w:rsidRDefault="00082F21" w:rsidP="00EE3BE3">
      <w:pPr>
        <w:pStyle w:val="Paragraphedeliste"/>
        <w:ind w:left="357"/>
      </w:pPr>
    </w:p>
    <w:p w14:paraId="7497FEA7" w14:textId="44191A52" w:rsidR="0057242C" w:rsidRPr="0057242C" w:rsidRDefault="0057242C" w:rsidP="0057242C">
      <w:pPr>
        <w:jc w:val="center"/>
        <w:rPr>
          <w:rFonts w:eastAsiaTheme="minorEastAsia" w:cs="Times New Roman"/>
          <w:b/>
          <w:bCs/>
          <w:iCs/>
          <w:sz w:val="19"/>
          <w:szCs w:val="19"/>
          <w:lang w:eastAsia="fr-FR"/>
        </w:rPr>
      </w:pPr>
      <w:r w:rsidRPr="0057242C">
        <w:rPr>
          <w:rFonts w:eastAsiaTheme="minorEastAsia" w:cs="Times New Roman"/>
          <w:b/>
          <w:bCs/>
          <w:iCs/>
          <w:sz w:val="19"/>
          <w:szCs w:val="19"/>
          <w:lang w:eastAsia="fr-FR"/>
        </w:rPr>
        <w:t>Taux d</w:t>
      </w:r>
      <w:r w:rsidR="00D42BC6">
        <w:rPr>
          <w:rFonts w:eastAsiaTheme="minorEastAsia" w:cs="Times New Roman"/>
          <w:b/>
          <w:bCs/>
          <w:iCs/>
          <w:sz w:val="19"/>
          <w:szCs w:val="19"/>
          <w:lang w:eastAsia="fr-FR"/>
        </w:rPr>
        <w:t>’</w:t>
      </w:r>
      <w:r w:rsidRPr="0057242C">
        <w:rPr>
          <w:rFonts w:eastAsiaTheme="minorEastAsia" w:cs="Times New Roman"/>
          <w:b/>
          <w:bCs/>
          <w:iCs/>
          <w:sz w:val="19"/>
          <w:szCs w:val="19"/>
          <w:lang w:eastAsia="fr-FR"/>
        </w:rPr>
        <w:t xml:space="preserve">intégration des cibles des ODD dans le cadre du </w:t>
      </w:r>
    </w:p>
    <w:p w14:paraId="061134F9" w14:textId="77777777" w:rsidR="0057242C" w:rsidRPr="0057242C" w:rsidRDefault="0057242C" w:rsidP="0057242C">
      <w:pPr>
        <w:jc w:val="center"/>
        <w:rPr>
          <w:rFonts w:eastAsiaTheme="minorEastAsia" w:cs="Times New Roman"/>
          <w:b/>
          <w:bCs/>
          <w:iCs/>
          <w:sz w:val="19"/>
          <w:szCs w:val="19"/>
          <w:lang w:eastAsia="fr-FR"/>
        </w:rPr>
      </w:pPr>
      <w:r w:rsidRPr="0057242C">
        <w:rPr>
          <w:rFonts w:eastAsiaTheme="minorEastAsia" w:cs="Times New Roman"/>
          <w:b/>
          <w:bCs/>
          <w:iCs/>
          <w:sz w:val="19"/>
          <w:szCs w:val="19"/>
          <w:lang w:eastAsia="fr-FR"/>
        </w:rPr>
        <w:t>PND 2018-2022</w:t>
      </w:r>
    </w:p>
    <w:p w14:paraId="5D29E1F0" w14:textId="77777777" w:rsidR="0057242C" w:rsidRPr="0057242C" w:rsidRDefault="0057242C" w:rsidP="0057242C">
      <w:pPr>
        <w:spacing w:after="160" w:line="259" w:lineRule="auto"/>
        <w:jc w:val="center"/>
        <w:rPr>
          <w:rFonts w:eastAsiaTheme="minorEastAsia" w:cs="Times New Roman"/>
          <w:lang w:eastAsia="fr-FR"/>
        </w:rPr>
      </w:pPr>
      <w:r w:rsidRPr="0057242C">
        <w:rPr>
          <w:rFonts w:eastAsiaTheme="minorEastAsia" w:cs="Times New Roman"/>
          <w:noProof/>
          <w:lang w:eastAsia="fr-FR"/>
        </w:rPr>
        <w:drawing>
          <wp:inline distT="0" distB="0" distL="0" distR="0" wp14:anchorId="2ACD97D8" wp14:editId="3C89E561">
            <wp:extent cx="3995224" cy="3017520"/>
            <wp:effectExtent l="0" t="0" r="5715" b="11430"/>
            <wp:docPr id="12" name="Graphique 12">
              <a:extLst xmlns:a="http://schemas.openxmlformats.org/drawingml/2006/main">
                <a:ext uri="{FF2B5EF4-FFF2-40B4-BE49-F238E27FC236}">
                  <a16:creationId xmlns:a16="http://schemas.microsoft.com/office/drawing/2014/main" id="{1035B4F0-EE2D-4D00-BDCB-D63996AA5C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B57ADF9" w14:textId="1FFCE60B" w:rsidR="0057242C" w:rsidRDefault="000C6094" w:rsidP="00103970">
      <w:pPr>
        <w:pStyle w:val="Paragraphedeliste"/>
        <w:numPr>
          <w:ilvl w:val="0"/>
          <w:numId w:val="105"/>
        </w:numPr>
        <w:ind w:left="357" w:hanging="357"/>
      </w:pPr>
      <w:r w:rsidRPr="000C6094">
        <w:lastRenderedPageBreak/>
        <w:t>Le Congo a déjà produit deux rapports nationaux</w:t>
      </w:r>
      <w:r w:rsidR="00B24CC0">
        <w:t>,</w:t>
      </w:r>
      <w:r w:rsidRPr="000C6094">
        <w:t xml:space="preserve"> volontaire pour la mise en œuvre des ODD. Son premier rapport (rapport national 2018) a été le fruit d</w:t>
      </w:r>
      <w:r w:rsidR="00D42BC6">
        <w:t>’</w:t>
      </w:r>
      <w:r w:rsidRPr="000C6094">
        <w:t>échanges et de consultations entre les ministères sectoriels, les partenaires au développement et la société civile. En 2019, le Gouvernement a produit son 2</w:t>
      </w:r>
      <w:r w:rsidRPr="0057242C">
        <w:rPr>
          <w:vertAlign w:val="superscript"/>
        </w:rPr>
        <w:t>e</w:t>
      </w:r>
      <w:r w:rsidRPr="000C6094">
        <w:t xml:space="preserve"> rapport qui a été présenté au Forum de Haut Niveau sur le Développement Durable à New York. Cette implication au plus haut niveau sur la communication des résultats vers l</w:t>
      </w:r>
      <w:r w:rsidR="00D42BC6">
        <w:t>’</w:t>
      </w:r>
      <w:r w:rsidRPr="000C6094">
        <w:t>atteinte des cibles des ODD traduit l</w:t>
      </w:r>
      <w:r w:rsidR="00D42BC6">
        <w:t>’</w:t>
      </w:r>
      <w:r w:rsidRPr="000C6094">
        <w:t>appropriation de l</w:t>
      </w:r>
      <w:r w:rsidR="00D42BC6">
        <w:t>’</w:t>
      </w:r>
      <w:r w:rsidRPr="000C6094">
        <w:t>agenda par les plus hautes instances et leur volonté de le</w:t>
      </w:r>
      <w:r w:rsidR="00750138">
        <w:t>s</w:t>
      </w:r>
      <w:r w:rsidRPr="000C6094">
        <w:t xml:space="preserve"> réaliser. Cette appropriation a également été </w:t>
      </w:r>
      <w:r w:rsidR="00B24CC0">
        <w:t>assurée</w:t>
      </w:r>
      <w:r w:rsidRPr="000C6094">
        <w:t xml:space="preserve"> auprès des Parlementaires, des secteurs ministériels, et de la jeunesse notamment à travers la Campagne UN-75. Enfin, l</w:t>
      </w:r>
      <w:r w:rsidR="00D42BC6">
        <w:t>’</w:t>
      </w:r>
      <w:r w:rsidRPr="000C6094">
        <w:t>appropriation de l</w:t>
      </w:r>
      <w:r w:rsidR="00D42BC6">
        <w:t>’</w:t>
      </w:r>
      <w:r w:rsidRPr="000C6094">
        <w:t>agenda par l</w:t>
      </w:r>
      <w:r w:rsidR="00D42BC6">
        <w:t>’</w:t>
      </w:r>
      <w:r w:rsidRPr="000C6094">
        <w:t xml:space="preserve">ensemble des parties prenantes se lit également dans la contribution de la société civile au rapport national volontaire de mise en œuvre des ODD en 2019. </w:t>
      </w:r>
    </w:p>
    <w:p w14:paraId="5F492BF0" w14:textId="7FE306E9" w:rsidR="000C6094" w:rsidRDefault="000C6094" w:rsidP="00103970">
      <w:pPr>
        <w:pStyle w:val="Paragraphedeliste"/>
        <w:numPr>
          <w:ilvl w:val="0"/>
          <w:numId w:val="105"/>
        </w:numPr>
        <w:ind w:left="357" w:hanging="357"/>
      </w:pPr>
      <w:r w:rsidRPr="000C6094">
        <w:t xml:space="preserve">Depuis 2020, le </w:t>
      </w:r>
      <w:r w:rsidR="00666176">
        <w:t>G</w:t>
      </w:r>
      <w:r w:rsidRPr="000C6094">
        <w:t>ouvernement à travers le Ministère en charge de la planification s</w:t>
      </w:r>
      <w:r w:rsidR="00D42BC6">
        <w:t>’</w:t>
      </w:r>
      <w:r w:rsidRPr="000C6094">
        <w:t>attèle à l</w:t>
      </w:r>
      <w:r w:rsidR="00D42BC6">
        <w:t>’</w:t>
      </w:r>
      <w:r w:rsidRPr="000C6094">
        <w:t xml:space="preserve">exercice de localisation des ODD. Ce processus permettra à chaque entité décentralisée de définir ses objectifs prioritaires, déterminer </w:t>
      </w:r>
      <w:r w:rsidR="00B24CC0">
        <w:t>s</w:t>
      </w:r>
      <w:r w:rsidRPr="000C6094">
        <w:t xml:space="preserve">es moyens de mise en œuvre et </w:t>
      </w:r>
      <w:r w:rsidR="00B24CC0">
        <w:t>d</w:t>
      </w:r>
      <w:r w:rsidR="00D42BC6">
        <w:t>’</w:t>
      </w:r>
      <w:r w:rsidRPr="000C6094">
        <w:t>adapter les indicateurs pour mesurer et suivre les progrès réalisés pour l</w:t>
      </w:r>
      <w:r w:rsidR="00D42BC6">
        <w:t>’</w:t>
      </w:r>
      <w:r w:rsidRPr="000C6094">
        <w:t>atteinte des ODD. Un nombre important d</w:t>
      </w:r>
      <w:r w:rsidR="00D42BC6">
        <w:t>’</w:t>
      </w:r>
      <w:r w:rsidRPr="000C6094">
        <w:t>autorités et d</w:t>
      </w:r>
      <w:r w:rsidR="00D42BC6">
        <w:t>’</w:t>
      </w:r>
      <w:r w:rsidRPr="000C6094">
        <w:t>acteurs locaux ne sont toujours</w:t>
      </w:r>
      <w:r w:rsidR="00B24CC0">
        <w:t xml:space="preserve"> pas</w:t>
      </w:r>
      <w:r w:rsidRPr="000C6094">
        <w:t xml:space="preserve"> </w:t>
      </w:r>
      <w:r w:rsidR="00666176">
        <w:t xml:space="preserve">au courant </w:t>
      </w:r>
      <w:r w:rsidRPr="000C6094">
        <w:t>de l</w:t>
      </w:r>
      <w:r w:rsidR="00D42BC6">
        <w:t>’</w:t>
      </w:r>
      <w:r w:rsidRPr="000C6094">
        <w:t>existence de l</w:t>
      </w:r>
      <w:r w:rsidR="00D42BC6">
        <w:t>’</w:t>
      </w:r>
      <w:r w:rsidRPr="000C6094">
        <w:t>agenda mondial et de son importance. L</w:t>
      </w:r>
      <w:r w:rsidR="00D42BC6">
        <w:t>’</w:t>
      </w:r>
      <w:r w:rsidRPr="000C6094">
        <w:t>implication des collectivités locales dans la mise en œuvre des politiques de développement devrait orienter le pays vers une dynamique de développement inclusif, équilibré et durable, car c</w:t>
      </w:r>
      <w:r w:rsidR="00D42BC6">
        <w:t>’</w:t>
      </w:r>
      <w:r w:rsidRPr="000C6094">
        <w:t>est au niveau décentralisé que</w:t>
      </w:r>
      <w:r w:rsidR="00B24CC0">
        <w:t xml:space="preserve"> </w:t>
      </w:r>
      <w:r w:rsidRPr="000C6094">
        <w:t>les couches les plus vulnérables de la population</w:t>
      </w:r>
      <w:r w:rsidR="00B24CC0">
        <w:t xml:space="preserve"> sont les plus nombreuses</w:t>
      </w:r>
      <w:r w:rsidRPr="000C6094">
        <w:t>. En 2020, des résultats probants ont été enregistrés notamment la conception du guide d</w:t>
      </w:r>
      <w:r w:rsidR="00D42BC6">
        <w:t>’</w:t>
      </w:r>
      <w:r w:rsidRPr="000C6094">
        <w:t>élaboration des plans de développement locaux intégrant les ODD. Ce processus a également permis de sensibiliser les acteurs et collectivités locaux sur les enjeux de l</w:t>
      </w:r>
      <w:r w:rsidR="00D42BC6">
        <w:t>’</w:t>
      </w:r>
      <w:r w:rsidRPr="000C6094">
        <w:t>agenda 2030. Cette initiative confirme l</w:t>
      </w:r>
      <w:r w:rsidR="00D42BC6">
        <w:t>’</w:t>
      </w:r>
      <w:r w:rsidRPr="000C6094">
        <w:t>engagement du pays au respect du principe LNOB avec la volonté de rendre compte de l</w:t>
      </w:r>
      <w:r w:rsidR="00D42BC6">
        <w:t>’</w:t>
      </w:r>
      <w:r w:rsidRPr="000C6094">
        <w:t>état de développement durable des localités congolaises dont les politiques mises en place à ce jour, nonobstant la municipalisation accélérée</w:t>
      </w:r>
      <w:r w:rsidRPr="000C6094">
        <w:rPr>
          <w:vertAlign w:val="superscript"/>
        </w:rPr>
        <w:footnoteReference w:id="50"/>
      </w:r>
      <w:r w:rsidRPr="000C6094">
        <w:t xml:space="preserve">, ont quelque peu </w:t>
      </w:r>
      <w:r w:rsidR="00B24CC0">
        <w:t xml:space="preserve">été </w:t>
      </w:r>
      <w:r w:rsidRPr="000C6094">
        <w:t>laissé</w:t>
      </w:r>
      <w:r w:rsidR="00B24CC0">
        <w:t>e</w:t>
      </w:r>
      <w:r w:rsidRPr="000C6094">
        <w:t xml:space="preserve">s pour compte. </w:t>
      </w:r>
    </w:p>
    <w:p w14:paraId="4ADD7ED0" w14:textId="6124A587" w:rsidR="003B441E" w:rsidRDefault="007B3813" w:rsidP="003B441E">
      <w:pPr>
        <w:rPr>
          <w:color w:val="000000"/>
        </w:rPr>
      </w:pPr>
      <w:r>
        <w:t xml:space="preserve">Le </w:t>
      </w:r>
      <w:r w:rsidR="00666176">
        <w:t>G</w:t>
      </w:r>
      <w:r>
        <w:t>ouvernement du Congo, à la suite des élections présidentielles de mars 202</w:t>
      </w:r>
      <w:r w:rsidR="00666176">
        <w:t>1</w:t>
      </w:r>
      <w:r>
        <w:t>, a décidé d</w:t>
      </w:r>
      <w:r w:rsidR="00D42BC6">
        <w:t>’</w:t>
      </w:r>
      <w:r>
        <w:t>évaluer le PND-2018-2022 avant son terme pour formuler un nouveau PND d</w:t>
      </w:r>
      <w:r w:rsidR="00905F87">
        <w:t>e</w:t>
      </w:r>
      <w:r>
        <w:t xml:space="preserve"> 2022-2026</w:t>
      </w:r>
      <w:r w:rsidR="006E74E1">
        <w:t xml:space="preserve">. </w:t>
      </w:r>
      <w:r w:rsidR="003B441E">
        <w:rPr>
          <w:color w:val="000000"/>
        </w:rPr>
        <w:t>Cette évaluation a permis de relever les points forts et les faiblesses dans l’exécution du PND</w:t>
      </w:r>
      <w:r w:rsidR="003B441E">
        <w:rPr>
          <w:color w:val="000000"/>
        </w:rPr>
        <w:t xml:space="preserve"> 2018-2022</w:t>
      </w:r>
      <w:r w:rsidR="003B441E">
        <w:rPr>
          <w:color w:val="000000"/>
        </w:rPr>
        <w:t xml:space="preserve"> et donner des orientations pour l’élaboration du nouveau PND. Parmi les aspects relevés, l</w:t>
      </w:r>
      <w:r w:rsidR="003B441E">
        <w:rPr>
          <w:color w:val="000000"/>
        </w:rPr>
        <w:t>’</w:t>
      </w:r>
      <w:r w:rsidR="003B441E">
        <w:rPr>
          <w:color w:val="000000"/>
        </w:rPr>
        <w:t>évaluation a constaté que :</w:t>
      </w:r>
    </w:p>
    <w:p w14:paraId="2E56DB96" w14:textId="77777777" w:rsidR="003B441E" w:rsidRDefault="003B441E" w:rsidP="000739A1">
      <w:pPr>
        <w:pStyle w:val="Paragraphedeliste"/>
        <w:numPr>
          <w:ilvl w:val="0"/>
          <w:numId w:val="128"/>
        </w:numPr>
      </w:pPr>
      <w:r w:rsidRPr="001D5B0F">
        <w:rPr>
          <w:color w:val="000000"/>
        </w:rPr>
        <w:t xml:space="preserve"> </w:t>
      </w:r>
      <w:proofErr w:type="gramStart"/>
      <w:r w:rsidRPr="000739A1">
        <w:t>la</w:t>
      </w:r>
      <w:proofErr w:type="gramEnd"/>
      <w:r>
        <w:t xml:space="preserve"> pertinence du PND 2018-2022 s’est traduite par un très bon niveau de concordance des axes et effets avec les aspirations nationales ;</w:t>
      </w:r>
    </w:p>
    <w:p w14:paraId="5532E428" w14:textId="77777777" w:rsidR="003B441E" w:rsidRDefault="003B441E" w:rsidP="000739A1">
      <w:pPr>
        <w:pStyle w:val="Paragraphedeliste"/>
        <w:numPr>
          <w:ilvl w:val="0"/>
          <w:numId w:val="128"/>
        </w:numPr>
      </w:pPr>
      <w:proofErr w:type="gramStart"/>
      <w:r>
        <w:t>l’absence</w:t>
      </w:r>
      <w:proofErr w:type="gramEnd"/>
      <w:r>
        <w:t xml:space="preserve"> d’études de faisabilité des projets inscrits dans le PND 2018-2022 a été une faiblesse notable ;  </w:t>
      </w:r>
    </w:p>
    <w:p w14:paraId="1C67A421" w14:textId="77777777" w:rsidR="003B441E" w:rsidRDefault="003B441E" w:rsidP="000739A1">
      <w:pPr>
        <w:pStyle w:val="Paragraphedeliste"/>
        <w:numPr>
          <w:ilvl w:val="0"/>
          <w:numId w:val="128"/>
        </w:numPr>
      </w:pPr>
      <w:proofErr w:type="gramStart"/>
      <w:r>
        <w:t>la</w:t>
      </w:r>
      <w:proofErr w:type="gramEnd"/>
      <w:r>
        <w:t xml:space="preserve"> mise en œuvre du PND 2018-2022 a été inefficiente. L’inadéquation entre les besoins et les moyens mobilisés, qui ont été faibles, a justifié cette situation ; </w:t>
      </w:r>
    </w:p>
    <w:p w14:paraId="5C7F154C" w14:textId="77777777" w:rsidR="003B441E" w:rsidRDefault="003B441E" w:rsidP="003B441E">
      <w:pPr>
        <w:pStyle w:val="Paragraphedeliste"/>
        <w:numPr>
          <w:ilvl w:val="0"/>
          <w:numId w:val="128"/>
        </w:numPr>
      </w:pPr>
      <w:proofErr w:type="gramStart"/>
      <w:r>
        <w:t>le</w:t>
      </w:r>
      <w:proofErr w:type="gramEnd"/>
      <w:r>
        <w:t xml:space="preserve"> plan n’ayant pas suffisamment été approprié, les perspectives de réplication des résultats (durabilité) sont compromises ; </w:t>
      </w:r>
    </w:p>
    <w:p w14:paraId="3632EA7F" w14:textId="77777777" w:rsidR="003B441E" w:rsidRDefault="003B441E" w:rsidP="003B441E">
      <w:pPr>
        <w:pStyle w:val="Paragraphedeliste"/>
        <w:numPr>
          <w:ilvl w:val="0"/>
          <w:numId w:val="128"/>
        </w:numPr>
      </w:pPr>
      <w:proofErr w:type="gramStart"/>
      <w:r>
        <w:t>l’impact</w:t>
      </w:r>
      <w:proofErr w:type="gramEnd"/>
      <w:r>
        <w:t xml:space="preserve"> du PND 2018-2022, au stade d’évaluation, montre quelques effets positifs, mais jugés relativement faibles. On note parmi les effets positifs, la mise en place des reformes dans la gestion des finances publiques, l’amélioration de l’accès à l’eau potable et à l’électricité dans certaines localités et le financement au sous-secteur de la santé ; </w:t>
      </w:r>
    </w:p>
    <w:p w14:paraId="07CFD414" w14:textId="77777777" w:rsidR="003B441E" w:rsidRDefault="003B441E" w:rsidP="003B441E">
      <w:pPr>
        <w:pStyle w:val="Paragraphedeliste"/>
        <w:numPr>
          <w:ilvl w:val="0"/>
          <w:numId w:val="128"/>
        </w:numPr>
      </w:pPr>
      <w:proofErr w:type="gramStart"/>
      <w:r>
        <w:t>le</w:t>
      </w:r>
      <w:proofErr w:type="gramEnd"/>
      <w:r>
        <w:t xml:space="preserve"> principe d’équité et d’égalité ainsi que les questions de la durabilité environnementale ont été prise en compte dans l’élaboration et la mise en œuvre du PND ;</w:t>
      </w:r>
    </w:p>
    <w:p w14:paraId="0D097A49" w14:textId="6099D963" w:rsidR="003B441E" w:rsidRDefault="003B441E" w:rsidP="003B441E">
      <w:pPr>
        <w:pStyle w:val="Paragraphedeliste"/>
        <w:numPr>
          <w:ilvl w:val="0"/>
          <w:numId w:val="128"/>
        </w:numPr>
      </w:pPr>
      <w:proofErr w:type="gramStart"/>
      <w:r>
        <w:t>la</w:t>
      </w:r>
      <w:proofErr w:type="gramEnd"/>
      <w:r>
        <w:t xml:space="preserve"> mise en œuvre du PND 2018-2022 ne s’est pas traduite par une transformation structurelle de l’économie comme prévu</w:t>
      </w:r>
      <w:r>
        <w:t>e</w:t>
      </w:r>
      <w:r>
        <w:t>, au regard de l’analyse des réalisations dans les secteurs clés retenus dans ce PND</w:t>
      </w:r>
      <w:r>
        <w:t> ;</w:t>
      </w:r>
    </w:p>
    <w:p w14:paraId="778D8D51" w14:textId="31E082DF" w:rsidR="003B441E" w:rsidRDefault="003B441E" w:rsidP="000739A1">
      <w:pPr>
        <w:pStyle w:val="Paragraphedeliste"/>
        <w:numPr>
          <w:ilvl w:val="0"/>
          <w:numId w:val="128"/>
        </w:numPr>
      </w:pPr>
      <w:r>
        <w:t>L’évaluation macroéconomique du PND 2018-2022 dont l’objectif était de fonder les bases d’un système productif diversifié, capable de créer davantage d’emplois, de réduire significativement la pauvreté, et de contribuer au développement du capital humain, a révélé qu’aucune cible n’a été atteinte après environ trois années écoulées.</w:t>
      </w:r>
    </w:p>
    <w:p w14:paraId="78DCD4D2" w14:textId="0C735C68" w:rsidR="003B441E" w:rsidRDefault="003B441E" w:rsidP="00103970">
      <w:pPr>
        <w:pStyle w:val="Paragraphedeliste"/>
        <w:numPr>
          <w:ilvl w:val="0"/>
          <w:numId w:val="105"/>
        </w:numPr>
        <w:ind w:left="357" w:hanging="357"/>
      </w:pPr>
    </w:p>
    <w:p w14:paraId="20A07E59" w14:textId="2A2080F2" w:rsidR="00F044E5" w:rsidRDefault="003B441E" w:rsidP="00103970">
      <w:pPr>
        <w:pStyle w:val="Paragraphedeliste"/>
        <w:numPr>
          <w:ilvl w:val="0"/>
          <w:numId w:val="105"/>
        </w:numPr>
        <w:ind w:left="357" w:hanging="357"/>
      </w:pPr>
      <w:r>
        <w:t>Fort de ce constat, le</w:t>
      </w:r>
      <w:r w:rsidR="001F1037">
        <w:t xml:space="preserve"> nouveau </w:t>
      </w:r>
      <w:r>
        <w:t>PND 2022-2026a</w:t>
      </w:r>
      <w:r w:rsidR="001F1037">
        <w:t xml:space="preserve"> identifi</w:t>
      </w:r>
      <w:r>
        <w:t>é</w:t>
      </w:r>
      <w:r w:rsidR="001F1037">
        <w:t xml:space="preserve"> cinq défis à relever : </w:t>
      </w:r>
    </w:p>
    <w:p w14:paraId="61D79249" w14:textId="29BD9F22" w:rsidR="00724A09" w:rsidRDefault="00F044E5" w:rsidP="00254A80">
      <w:pPr>
        <w:pStyle w:val="Paragraphedeliste"/>
        <w:numPr>
          <w:ilvl w:val="0"/>
          <w:numId w:val="128"/>
        </w:numPr>
      </w:pPr>
      <w:r w:rsidRPr="00F044E5">
        <w:rPr>
          <w:i/>
          <w:iCs/>
        </w:rPr>
        <w:t>Dans le domaine économique</w:t>
      </w:r>
      <w:r>
        <w:t xml:space="preserve"> : </w:t>
      </w:r>
      <w:r w:rsidR="001F1037">
        <w:t>i) mieux résister aux fluctuations des cours des matières pétrolières (surtout le pétrole), ii) créer les conditions d</w:t>
      </w:r>
      <w:r w:rsidR="00D42BC6">
        <w:t>’</w:t>
      </w:r>
      <w:r w:rsidR="001F1037">
        <w:t xml:space="preserve">une croissance pérenne et inclusive, iii) améliorer le climat des affaires, </w:t>
      </w:r>
      <w:r>
        <w:t>iv) développer les infrastructures de base pour la compétitivité de l</w:t>
      </w:r>
      <w:r w:rsidR="00D42BC6">
        <w:t>’</w:t>
      </w:r>
      <w:r>
        <w:t>économie congolaise et v) « s</w:t>
      </w:r>
      <w:r w:rsidR="00D42BC6">
        <w:t>’</w:t>
      </w:r>
      <w:r>
        <w:t xml:space="preserve">inscrire pour de bon dans la trajectoire du développent durable irréversible ».  </w:t>
      </w:r>
      <w:r w:rsidR="00F5387F">
        <w:t xml:space="preserve"> </w:t>
      </w:r>
    </w:p>
    <w:p w14:paraId="4417E4E1" w14:textId="344740B6" w:rsidR="00A848F1" w:rsidRDefault="00F044E5" w:rsidP="00254A80">
      <w:pPr>
        <w:pStyle w:val="Paragraphedeliste"/>
        <w:numPr>
          <w:ilvl w:val="0"/>
          <w:numId w:val="128"/>
        </w:numPr>
      </w:pPr>
      <w:r w:rsidRPr="00F044E5">
        <w:rPr>
          <w:i/>
          <w:iCs/>
        </w:rPr>
        <w:lastRenderedPageBreak/>
        <w:t>Dans le domaine social</w:t>
      </w:r>
      <w:r>
        <w:t xml:space="preserve"> : i) </w:t>
      </w:r>
      <w:r w:rsidR="00750138">
        <w:t xml:space="preserve">renforcer </w:t>
      </w:r>
      <w:r>
        <w:t>la qualité, les capacités et l</w:t>
      </w:r>
      <w:r w:rsidR="00D42BC6">
        <w:t>’</w:t>
      </w:r>
      <w:r>
        <w:t xml:space="preserve">efficacité du système </w:t>
      </w:r>
      <w:r w:rsidR="00750138">
        <w:t xml:space="preserve">éducatif </w:t>
      </w:r>
      <w:r>
        <w:t>et ii</w:t>
      </w:r>
      <w:r w:rsidR="00A848F1">
        <w:t xml:space="preserve">) </w:t>
      </w:r>
      <w:r w:rsidR="00750138">
        <w:t xml:space="preserve">rendre le système sanitaire plus efficace, efficient et </w:t>
      </w:r>
      <w:r w:rsidR="00A848F1">
        <w:t>amélior</w:t>
      </w:r>
      <w:r w:rsidR="00750138">
        <w:t>er</w:t>
      </w:r>
      <w:r w:rsidR="00A848F1">
        <w:t xml:space="preserve"> l</w:t>
      </w:r>
      <w:r w:rsidR="00D42BC6">
        <w:t>’</w:t>
      </w:r>
      <w:r w:rsidR="00A848F1">
        <w:t>accès aux services de santé.</w:t>
      </w:r>
    </w:p>
    <w:p w14:paraId="32D77D72" w14:textId="6672A339" w:rsidR="007C5B96" w:rsidRDefault="00A848F1" w:rsidP="00254A80">
      <w:pPr>
        <w:pStyle w:val="Paragraphedeliste"/>
        <w:numPr>
          <w:ilvl w:val="0"/>
          <w:numId w:val="128"/>
        </w:numPr>
      </w:pPr>
      <w:r>
        <w:rPr>
          <w:i/>
          <w:iCs/>
        </w:rPr>
        <w:t>Dans le domaine de l</w:t>
      </w:r>
      <w:r w:rsidR="00D42BC6">
        <w:rPr>
          <w:i/>
          <w:iCs/>
        </w:rPr>
        <w:t>’</w:t>
      </w:r>
      <w:r>
        <w:rPr>
          <w:i/>
          <w:iCs/>
        </w:rPr>
        <w:t>électricité, l</w:t>
      </w:r>
      <w:r w:rsidR="00D42BC6">
        <w:rPr>
          <w:i/>
          <w:iCs/>
        </w:rPr>
        <w:t>’</w:t>
      </w:r>
      <w:r>
        <w:rPr>
          <w:i/>
          <w:iCs/>
        </w:rPr>
        <w:t>eau et l</w:t>
      </w:r>
      <w:r w:rsidR="00D42BC6">
        <w:rPr>
          <w:i/>
          <w:iCs/>
        </w:rPr>
        <w:t>’</w:t>
      </w:r>
      <w:r>
        <w:rPr>
          <w:i/>
          <w:iCs/>
        </w:rPr>
        <w:t>assainissement </w:t>
      </w:r>
      <w:r>
        <w:t>: i) renforce</w:t>
      </w:r>
      <w:r w:rsidR="00750138">
        <w:t>r</w:t>
      </w:r>
      <w:r>
        <w:t xml:space="preserve"> </w:t>
      </w:r>
      <w:r w:rsidR="00750138">
        <w:t>l</w:t>
      </w:r>
      <w:r>
        <w:t>es capacité</w:t>
      </w:r>
      <w:r w:rsidR="00373CC4">
        <w:t>s</w:t>
      </w:r>
      <w:r>
        <w:t xml:space="preserve"> de production, de transport et de distribution </w:t>
      </w:r>
      <w:r w:rsidR="007C5B96">
        <w:t>d</w:t>
      </w:r>
      <w:r w:rsidR="00D42BC6">
        <w:t>’</w:t>
      </w:r>
      <w:r w:rsidR="007C5B96">
        <w:t>eau et de l</w:t>
      </w:r>
      <w:r w:rsidR="00D42BC6">
        <w:t>’</w:t>
      </w:r>
      <w:r w:rsidR="007C5B96">
        <w:t>électricité, ii) amélior</w:t>
      </w:r>
      <w:r w:rsidR="00750138">
        <w:t>er</w:t>
      </w:r>
      <w:r w:rsidR="007C5B96">
        <w:t xml:space="preserve"> l</w:t>
      </w:r>
      <w:r w:rsidR="00D42BC6">
        <w:t>’</w:t>
      </w:r>
      <w:r w:rsidR="007C5B96">
        <w:t>accès à l</w:t>
      </w:r>
      <w:r w:rsidR="00D42BC6">
        <w:t>’</w:t>
      </w:r>
      <w:r w:rsidR="007C5B96">
        <w:t>eau et l</w:t>
      </w:r>
      <w:r w:rsidR="00D42BC6">
        <w:t>’</w:t>
      </w:r>
      <w:r w:rsidR="007C5B96">
        <w:t>électricité et iii) poursu</w:t>
      </w:r>
      <w:r w:rsidR="00750138">
        <w:t>ivre</w:t>
      </w:r>
      <w:r w:rsidR="007C5B96">
        <w:t xml:space="preserve"> </w:t>
      </w:r>
      <w:r w:rsidR="00750138">
        <w:t>l</w:t>
      </w:r>
      <w:r w:rsidR="007C5B96">
        <w:t>es travaux d</w:t>
      </w:r>
      <w:r w:rsidR="00D42BC6">
        <w:t>’</w:t>
      </w:r>
      <w:r w:rsidR="007C5B96">
        <w:t xml:space="preserve">assainissement dans les villes du pays. </w:t>
      </w:r>
    </w:p>
    <w:p w14:paraId="5CDE5167" w14:textId="0AD8FF74" w:rsidR="00750138" w:rsidRDefault="00750138" w:rsidP="00750138">
      <w:pPr>
        <w:pStyle w:val="Paragraphedeliste"/>
        <w:numPr>
          <w:ilvl w:val="0"/>
          <w:numId w:val="105"/>
        </w:numPr>
        <w:ind w:left="357" w:hanging="357"/>
      </w:pPr>
      <w:r>
        <w:t>Le PND 2022-2026 vise « à bâtir une économie forte, diversifiée et résiliente » en développant les secteurs porteurs autour de six piliers : i) le développement de l</w:t>
      </w:r>
      <w:r w:rsidR="00D42BC6">
        <w:t>’</w:t>
      </w:r>
      <w:r>
        <w:t>agriculture au sens large, ii) le développement de l</w:t>
      </w:r>
      <w:r w:rsidR="00D42BC6">
        <w:t>’</w:t>
      </w:r>
      <w:r>
        <w:t>industrie, iii) le développement du tourisme, iv) le développement des zones économiques spéciales, v) le développement de l</w:t>
      </w:r>
      <w:r w:rsidR="00D42BC6">
        <w:t>’</w:t>
      </w:r>
      <w:r>
        <w:t>économie numérique et vi) la promotion immobilière. Quatre (4) domaines d</w:t>
      </w:r>
      <w:r w:rsidR="00D42BC6">
        <w:t>’</w:t>
      </w:r>
      <w:r>
        <w:t>accompagnement ont été retenus pour assurer la mise en œuvre du PND : i) la bonne gouvernance, ii) la préservation de la paix et de la stabilité politique iii) l</w:t>
      </w:r>
      <w:r w:rsidR="00D42BC6">
        <w:t>’</w:t>
      </w:r>
      <w:r>
        <w:t>attrait des investissements privés et la protection de l</w:t>
      </w:r>
      <w:r w:rsidR="00D42BC6">
        <w:t>’</w:t>
      </w:r>
      <w:r>
        <w:t>environnement. La mise en œuvre des six piliers devrait « permettre à l</w:t>
      </w:r>
      <w:r w:rsidR="00D42BC6">
        <w:t>’</w:t>
      </w:r>
      <w:r>
        <w:t>Etat de disposer des ressources nécessaires au développement de l</w:t>
      </w:r>
      <w:r w:rsidR="00D42BC6">
        <w:t>’</w:t>
      </w:r>
      <w:r>
        <w:t xml:space="preserve">éducation, la santé, la protection sociale et des infrastructures des services sociaux de base » pouvant contribuant </w:t>
      </w:r>
      <w:r w:rsidR="007B3323">
        <w:t xml:space="preserve">ainsi </w:t>
      </w:r>
      <w:r>
        <w:t>à l</w:t>
      </w:r>
      <w:r w:rsidR="00D42BC6">
        <w:t>’</w:t>
      </w:r>
      <w:r>
        <w:t xml:space="preserve">atteinte surtout des ODD dans le domaine social.    </w:t>
      </w:r>
    </w:p>
    <w:p w14:paraId="6C042C85" w14:textId="73AB0ACE" w:rsidR="00B92D8C" w:rsidRDefault="00373CC4" w:rsidP="00B92D8C">
      <w:pPr>
        <w:pStyle w:val="Paragraphedeliste"/>
        <w:numPr>
          <w:ilvl w:val="0"/>
          <w:numId w:val="105"/>
        </w:numPr>
        <w:ind w:left="357" w:hanging="357"/>
      </w:pPr>
      <w:r w:rsidRPr="00373CC4">
        <w:t>L</w:t>
      </w:r>
      <w:r w:rsidR="00D42BC6">
        <w:t>’</w:t>
      </w:r>
      <w:r w:rsidRPr="00373CC4">
        <w:t>impact macro-économique et social du PND 2022-2026 se résume à un taux de croissance annuel moyen de 4,5 %, une baisse de la pauvreté de 14 points (ramenant le taux de pauvreté de 52,9 % en 2020 selon la Banque Mondiale à 38 % en 2026). L</w:t>
      </w:r>
      <w:r w:rsidR="00D42BC6">
        <w:t>’</w:t>
      </w:r>
      <w:r w:rsidRPr="00373CC4">
        <w:t>investissement privé serait le principal moteur de la croissance de cette période ; le taux d</w:t>
      </w:r>
      <w:r w:rsidR="00D42BC6">
        <w:t>’</w:t>
      </w:r>
      <w:r w:rsidRPr="00373CC4">
        <w:t>investissement privé devrait se situer entre 16,7 % du PIB en 2022 à 32,9 % en 2026 alors que le taux d</w:t>
      </w:r>
      <w:r w:rsidR="00D42BC6">
        <w:t>’</w:t>
      </w:r>
      <w:r w:rsidRPr="00373CC4">
        <w:t>investissement public ne devrait pas dépasser les 5 % du PIB au cours de toute la période du PND. Cela risque de peser lourdement sur les capacités de l</w:t>
      </w:r>
      <w:r w:rsidR="00D42BC6">
        <w:t>’</w:t>
      </w:r>
      <w:r w:rsidRPr="00373CC4">
        <w:t>Etat à accompagner massivement et efficacement les secteurs stratégiques devant contribuer à accélérer les progrès vers l</w:t>
      </w:r>
      <w:r w:rsidR="00D42BC6">
        <w:t>’</w:t>
      </w:r>
      <w:r w:rsidRPr="00373CC4">
        <w:t xml:space="preserve">atteinte des ODD. </w:t>
      </w:r>
    </w:p>
    <w:p w14:paraId="032FF966" w14:textId="53371FEB" w:rsidR="00373CC4" w:rsidRPr="00373CC4" w:rsidRDefault="00373CC4" w:rsidP="00B92D8C">
      <w:pPr>
        <w:pStyle w:val="Paragraphedeliste"/>
        <w:numPr>
          <w:ilvl w:val="0"/>
          <w:numId w:val="105"/>
        </w:numPr>
        <w:ind w:left="357" w:hanging="357"/>
      </w:pPr>
      <w:r w:rsidRPr="00373CC4">
        <w:t>Le SNU en coordination avec d</w:t>
      </w:r>
      <w:r w:rsidR="00D42BC6">
        <w:t>’</w:t>
      </w:r>
      <w:r w:rsidRPr="00373CC4">
        <w:t>autres partenaires pourraient jouer un rôle important pour accompagner le gouvernement dans l</w:t>
      </w:r>
      <w:r w:rsidR="00D42BC6">
        <w:t>’</w:t>
      </w:r>
      <w:r w:rsidRPr="00373CC4">
        <w:t>approfondissement de ces choix stratégiques afin d</w:t>
      </w:r>
      <w:r w:rsidR="00D42BC6">
        <w:t>’</w:t>
      </w:r>
      <w:r w:rsidRPr="00373CC4">
        <w:t>assurer la cohérence et la pertinence des actions envisagées, l</w:t>
      </w:r>
      <w:r w:rsidR="00D42BC6">
        <w:t>’</w:t>
      </w:r>
      <w:r w:rsidRPr="00373CC4">
        <w:t>adoption d</w:t>
      </w:r>
      <w:r w:rsidR="00D42BC6">
        <w:t>’</w:t>
      </w:r>
      <w:r w:rsidRPr="00373CC4">
        <w:t>une approche intégrée des projets structurants dans les domaines de diversification de l</w:t>
      </w:r>
      <w:r w:rsidR="00D42BC6">
        <w:t>’</w:t>
      </w:r>
      <w:r w:rsidRPr="00373CC4">
        <w:t xml:space="preserve">économie et le développement du capital humain ainsi que la prise en compte des principales cibles des ODD qui ont une approche intégrée basée sur les droits humains et la prise en compte des personnes laissées de côté. </w:t>
      </w:r>
    </w:p>
    <w:p w14:paraId="26ECB498" w14:textId="77777777" w:rsidR="00373CC4" w:rsidRPr="00C658CC" w:rsidRDefault="00373CC4" w:rsidP="00C658CC"/>
    <w:p w14:paraId="33F25B70" w14:textId="0210CE43" w:rsidR="00A12EF7" w:rsidRDefault="003D6DA6" w:rsidP="00373298">
      <w:pPr>
        <w:pStyle w:val="Titre2"/>
        <w:numPr>
          <w:ilvl w:val="1"/>
          <w:numId w:val="6"/>
        </w:numPr>
      </w:pPr>
      <w:bookmarkStart w:id="41" w:name="_Toc106186098"/>
      <w:r w:rsidRPr="00A12EF7">
        <w:t>Place et rôle du Congo dans l</w:t>
      </w:r>
      <w:r w:rsidR="00D42BC6">
        <w:t>’</w:t>
      </w:r>
      <w:r w:rsidRPr="00A12EF7">
        <w:t>espace</w:t>
      </w:r>
      <w:r w:rsidR="000777E7">
        <w:t xml:space="preserve"> </w:t>
      </w:r>
      <w:r w:rsidR="00D734BA">
        <w:t>de l</w:t>
      </w:r>
      <w:r w:rsidR="00D42BC6">
        <w:t>’</w:t>
      </w:r>
      <w:r w:rsidR="000777E7">
        <w:t>Afrique Centrale</w:t>
      </w:r>
      <w:bookmarkEnd w:id="41"/>
      <w:r w:rsidR="000777E7">
        <w:t xml:space="preserve"> </w:t>
      </w:r>
    </w:p>
    <w:p w14:paraId="3D96E783" w14:textId="77777777" w:rsidR="00F94972" w:rsidRPr="00F94972" w:rsidRDefault="00F94972" w:rsidP="00F94972">
      <w:bookmarkStart w:id="42" w:name="_Toc23934261"/>
      <w:bookmarkStart w:id="43" w:name="_Toc24314373"/>
    </w:p>
    <w:p w14:paraId="1B097229" w14:textId="4DA9A7AE" w:rsidR="009B3E57" w:rsidRDefault="00D51C5A" w:rsidP="009B3E57">
      <w:pPr>
        <w:pStyle w:val="Titre3"/>
        <w:numPr>
          <w:ilvl w:val="2"/>
          <w:numId w:val="6"/>
        </w:numPr>
      </w:pPr>
      <w:bookmarkStart w:id="44" w:name="_Toc106186099"/>
      <w:r>
        <w:t xml:space="preserve">Contexte sous-régional de conflits </w:t>
      </w:r>
      <w:r w:rsidR="008B3670">
        <w:t xml:space="preserve">récurrents </w:t>
      </w:r>
      <w:r>
        <w:t>et c</w:t>
      </w:r>
      <w:r w:rsidR="00261DD9" w:rsidRPr="00DD4500">
        <w:t xml:space="preserve">roissance économique </w:t>
      </w:r>
      <w:r w:rsidR="00261DD9">
        <w:t xml:space="preserve">à faibles </w:t>
      </w:r>
      <w:r w:rsidR="00261DD9" w:rsidRPr="00DD4500">
        <w:t xml:space="preserve">impacts sur </w:t>
      </w:r>
      <w:r w:rsidR="00261DD9">
        <w:t>la diversification économique</w:t>
      </w:r>
      <w:r w:rsidR="00625DEF">
        <w:t>, l</w:t>
      </w:r>
      <w:r w:rsidR="00D42BC6">
        <w:t>’</w:t>
      </w:r>
      <w:r w:rsidR="00625DEF">
        <w:t>inclusion sociale</w:t>
      </w:r>
      <w:r w:rsidR="00261DD9">
        <w:t xml:space="preserve"> et </w:t>
      </w:r>
      <w:bookmarkEnd w:id="42"/>
      <w:bookmarkEnd w:id="43"/>
      <w:r w:rsidR="00267514">
        <w:t>l</w:t>
      </w:r>
      <w:r w:rsidR="00D42BC6">
        <w:t>’</w:t>
      </w:r>
      <w:r w:rsidR="00267514">
        <w:t>amélioration de la gouvernance</w:t>
      </w:r>
      <w:bookmarkEnd w:id="44"/>
      <w:r w:rsidR="00267514">
        <w:t xml:space="preserve"> </w:t>
      </w:r>
    </w:p>
    <w:p w14:paraId="57B3CBE6" w14:textId="77777777" w:rsidR="009B3E57" w:rsidRPr="009B3E57" w:rsidRDefault="009B3E57" w:rsidP="009B3E57"/>
    <w:p w14:paraId="0C5D97AB" w14:textId="5409B830" w:rsidR="00D51C5A" w:rsidRPr="00F94972" w:rsidRDefault="00D51C5A" w:rsidP="00AD1DAD">
      <w:pPr>
        <w:pStyle w:val="Paragraphedeliste"/>
        <w:numPr>
          <w:ilvl w:val="0"/>
          <w:numId w:val="105"/>
        </w:numPr>
        <w:ind w:left="357" w:hanging="357"/>
      </w:pPr>
      <w:bookmarkStart w:id="45" w:name="_Hlk98312167"/>
      <w:r w:rsidRPr="00F94972">
        <w:rPr>
          <w:lang w:val="fr"/>
        </w:rPr>
        <w:t>Les engagements régionaux et internationaux de la République du Congo ont été déterminés par des facteurs tels que le passé colonial du pays, son engagement envers des organisations régionales et internationales telles que la Communauté économique des États de l</w:t>
      </w:r>
      <w:r w:rsidR="00D42BC6">
        <w:rPr>
          <w:lang w:val="fr"/>
        </w:rPr>
        <w:t>’</w:t>
      </w:r>
      <w:r w:rsidRPr="00F94972">
        <w:rPr>
          <w:lang w:val="fr"/>
        </w:rPr>
        <w:t>Afrique centrale (CEEAS), l</w:t>
      </w:r>
      <w:r w:rsidR="00D42BC6">
        <w:rPr>
          <w:lang w:val="fr"/>
        </w:rPr>
        <w:t>’</w:t>
      </w:r>
      <w:r w:rsidRPr="00F94972">
        <w:rPr>
          <w:lang w:val="fr"/>
        </w:rPr>
        <w:t>Union africaine (UA</w:t>
      </w:r>
      <w:bookmarkEnd w:id="45"/>
      <w:r w:rsidRPr="00F94972">
        <w:rPr>
          <w:lang w:val="fr"/>
        </w:rPr>
        <w:t xml:space="preserve">), ainsi que son implication récente dans des situations régionales turbulentes </w:t>
      </w:r>
      <w:r w:rsidR="000814FD">
        <w:rPr>
          <w:lang w:val="fr"/>
        </w:rPr>
        <w:t xml:space="preserve">et </w:t>
      </w:r>
      <w:r w:rsidRPr="00F94972">
        <w:rPr>
          <w:lang w:val="fr"/>
        </w:rPr>
        <w:t>sont déterminés par des éléments encrés dans l</w:t>
      </w:r>
      <w:r w:rsidR="00D42BC6">
        <w:rPr>
          <w:lang w:val="fr"/>
        </w:rPr>
        <w:t>’</w:t>
      </w:r>
      <w:r w:rsidRPr="00F94972">
        <w:rPr>
          <w:lang w:val="fr"/>
        </w:rPr>
        <w:t xml:space="preserve">histoire du continent, ainsi que </w:t>
      </w:r>
      <w:r w:rsidR="000814FD">
        <w:rPr>
          <w:lang w:val="fr"/>
        </w:rPr>
        <w:t xml:space="preserve">par </w:t>
      </w:r>
      <w:r w:rsidRPr="00F94972">
        <w:rPr>
          <w:lang w:val="fr"/>
        </w:rPr>
        <w:t>son commerce international.</w:t>
      </w:r>
      <w:r w:rsidRPr="006D2A24">
        <w:rPr>
          <w:lang w:val="fr"/>
        </w:rPr>
        <w:t xml:space="preserve"> </w:t>
      </w:r>
      <w:r w:rsidRPr="00F94972">
        <w:rPr>
          <w:lang w:val="fr"/>
        </w:rPr>
        <w:t>Les engagements internationaux du pays ont également été affectés par les diverses guerres civiles dans le pays, comme celle de 1997</w:t>
      </w:r>
      <w:r>
        <w:rPr>
          <w:lang w:val="fr"/>
        </w:rPr>
        <w:t xml:space="preserve"> et </w:t>
      </w:r>
      <w:r w:rsidR="00D62FAE">
        <w:rPr>
          <w:lang w:val="fr"/>
        </w:rPr>
        <w:t>celle de</w:t>
      </w:r>
      <w:r>
        <w:rPr>
          <w:lang w:val="fr"/>
        </w:rPr>
        <w:t xml:space="preserve"> 2017 </w:t>
      </w:r>
      <w:r w:rsidR="00D62FAE">
        <w:rPr>
          <w:lang w:val="fr"/>
        </w:rPr>
        <w:t xml:space="preserve">qui ont favorisé une </w:t>
      </w:r>
      <w:r>
        <w:rPr>
          <w:lang w:val="fr"/>
        </w:rPr>
        <w:t xml:space="preserve">situation de tensions et de violences dans le département du Pool. </w:t>
      </w:r>
    </w:p>
    <w:p w14:paraId="45FB89C9" w14:textId="13EBE42E" w:rsidR="009F1B68" w:rsidRPr="009F1B68" w:rsidRDefault="006F6B49" w:rsidP="00103970">
      <w:pPr>
        <w:pStyle w:val="Paragraphedeliste"/>
        <w:numPr>
          <w:ilvl w:val="0"/>
          <w:numId w:val="118"/>
        </w:numPr>
        <w:spacing w:before="120" w:after="120"/>
        <w:rPr>
          <w:rFonts w:cs="Times New Roman"/>
          <w:iCs/>
        </w:rPr>
      </w:pPr>
      <w:r w:rsidRPr="006F6B49">
        <w:rPr>
          <w:rFonts w:cs="Times New Roman"/>
        </w:rPr>
        <w:t>En dépit de la richesse en ressources naturelles de l</w:t>
      </w:r>
      <w:r w:rsidR="00D42BC6">
        <w:rPr>
          <w:rFonts w:cs="Times New Roman"/>
        </w:rPr>
        <w:t>’</w:t>
      </w:r>
      <w:r w:rsidRPr="006F6B49">
        <w:rPr>
          <w:rFonts w:cs="Times New Roman"/>
        </w:rPr>
        <w:t>Afrique centrale</w:t>
      </w:r>
      <w:r w:rsidRPr="00B029B1">
        <w:rPr>
          <w:vertAlign w:val="superscript"/>
        </w:rPr>
        <w:footnoteReference w:id="51"/>
      </w:r>
      <w:r w:rsidRPr="006F6B49">
        <w:rPr>
          <w:rFonts w:cs="Times New Roman"/>
        </w:rPr>
        <w:t xml:space="preserve"> qui a permis à plusieurs de ses pays d</w:t>
      </w:r>
      <w:r w:rsidR="00D42BC6">
        <w:rPr>
          <w:rFonts w:cs="Times New Roman"/>
        </w:rPr>
        <w:t>’</w:t>
      </w:r>
      <w:r w:rsidRPr="006F6B49">
        <w:rPr>
          <w:rFonts w:cs="Times New Roman"/>
        </w:rPr>
        <w:t>atteindre des niveaux élevés de PIB/habitant, la sous-région Afrique centrale ne semble pas être sur la voie d</w:t>
      </w:r>
      <w:r w:rsidR="00D42BC6">
        <w:rPr>
          <w:rFonts w:cs="Times New Roman"/>
        </w:rPr>
        <w:t>’</w:t>
      </w:r>
      <w:r w:rsidRPr="006F6B49">
        <w:rPr>
          <w:rFonts w:cs="Times New Roman"/>
        </w:rPr>
        <w:t>une transformation structurelle vertueuse de ses économies. La position stratégique de la région et la diversité de ses ressources naturelles en font pourtant une zone privilégiée d</w:t>
      </w:r>
      <w:r w:rsidR="00D42BC6">
        <w:rPr>
          <w:rFonts w:cs="Times New Roman"/>
        </w:rPr>
        <w:t>’</w:t>
      </w:r>
      <w:r w:rsidRPr="006F6B49">
        <w:rPr>
          <w:rFonts w:cs="Times New Roman"/>
        </w:rPr>
        <w:t>échanges commerciaux avec les autres pays du continent. Malheureusement, malgré l</w:t>
      </w:r>
      <w:r w:rsidR="00D42BC6">
        <w:rPr>
          <w:rFonts w:cs="Times New Roman"/>
        </w:rPr>
        <w:t>’</w:t>
      </w:r>
      <w:r w:rsidRPr="006F6B49">
        <w:rPr>
          <w:rFonts w:cs="Times New Roman"/>
        </w:rPr>
        <w:t>élaboration, l</w:t>
      </w:r>
      <w:r w:rsidR="00D42BC6">
        <w:rPr>
          <w:rFonts w:cs="Times New Roman"/>
        </w:rPr>
        <w:t>’</w:t>
      </w:r>
      <w:r w:rsidRPr="006F6B49">
        <w:rPr>
          <w:rFonts w:cs="Times New Roman"/>
        </w:rPr>
        <w:t>adoption et la mise en œuvre de différents plans et programmes et en dépit de l</w:t>
      </w:r>
      <w:r w:rsidR="00D42BC6">
        <w:rPr>
          <w:rFonts w:cs="Times New Roman"/>
        </w:rPr>
        <w:t>’</w:t>
      </w:r>
      <w:r w:rsidRPr="006F6B49">
        <w:rPr>
          <w:rFonts w:cs="Times New Roman"/>
        </w:rPr>
        <w:t xml:space="preserve">énorme potentiel agricole, hydraulique et forestier, la situation économique de la sous-région reste fragile et marquée par une forte dépendance vis-à-vis de quelques produits primaires peu ou pas transformés et </w:t>
      </w:r>
      <w:r w:rsidR="000814FD">
        <w:rPr>
          <w:rFonts w:cs="Times New Roman"/>
        </w:rPr>
        <w:t xml:space="preserve">elle </w:t>
      </w:r>
      <w:r w:rsidRPr="006F6B49">
        <w:rPr>
          <w:rFonts w:cs="Times New Roman"/>
        </w:rPr>
        <w:t>est très vulnérable aux chocs de la demande internationale. En outre, les économies d</w:t>
      </w:r>
      <w:r w:rsidR="00D42BC6">
        <w:rPr>
          <w:rFonts w:cs="Times New Roman"/>
        </w:rPr>
        <w:t>’</w:t>
      </w:r>
      <w:r w:rsidRPr="006F6B49">
        <w:rPr>
          <w:rFonts w:cs="Times New Roman"/>
        </w:rPr>
        <w:t xml:space="preserve">Afrique centrale ne se sont pas diversifiées de </w:t>
      </w:r>
      <w:r w:rsidR="00D62FAE">
        <w:rPr>
          <w:rFonts w:cs="Times New Roman"/>
        </w:rPr>
        <w:t>manière</w:t>
      </w:r>
      <w:r w:rsidRPr="006F6B49">
        <w:rPr>
          <w:rFonts w:cs="Times New Roman"/>
        </w:rPr>
        <w:t xml:space="preserve"> significative et leurs niveaux d</w:t>
      </w:r>
      <w:r w:rsidR="00D42BC6">
        <w:rPr>
          <w:rFonts w:cs="Times New Roman"/>
        </w:rPr>
        <w:t>’</w:t>
      </w:r>
      <w:r w:rsidRPr="006F6B49">
        <w:rPr>
          <w:rFonts w:cs="Times New Roman"/>
        </w:rPr>
        <w:t xml:space="preserve">indicateurs sociaux restent semblables à ceux des pays les plus pauvres du continent.  </w:t>
      </w:r>
    </w:p>
    <w:p w14:paraId="37435986" w14:textId="37495457" w:rsidR="00E62877" w:rsidRPr="00E62877" w:rsidRDefault="009F1B68" w:rsidP="00103970">
      <w:pPr>
        <w:pStyle w:val="Paragraphedeliste"/>
        <w:numPr>
          <w:ilvl w:val="0"/>
          <w:numId w:val="118"/>
        </w:numPr>
        <w:spacing w:before="120" w:after="120"/>
        <w:rPr>
          <w:rFonts w:cs="Times New Roman"/>
          <w:iCs/>
        </w:rPr>
      </w:pPr>
      <w:r>
        <w:lastRenderedPageBreak/>
        <w:t xml:space="preserve">La République du Congo fait partie des huit </w:t>
      </w:r>
      <w:r w:rsidR="009D71C1">
        <w:t>Etats de la Communauté Economique des Etats de l</w:t>
      </w:r>
      <w:r w:rsidR="00D42BC6">
        <w:t>’</w:t>
      </w:r>
      <w:r w:rsidR="009D71C1">
        <w:t xml:space="preserve">Afrique Centrale </w:t>
      </w:r>
      <w:r w:rsidR="00D56FAC">
        <w:t xml:space="preserve">(CEEAC) </w:t>
      </w:r>
      <w:r>
        <w:t>qui ont d</w:t>
      </w:r>
      <w:r w:rsidR="00D42BC6">
        <w:t>’</w:t>
      </w:r>
      <w:r>
        <w:t>énormes potentialités minières, pétrolières et des réserves forestières importantes sous pressions. Dans l</w:t>
      </w:r>
      <w:r w:rsidR="00D42BC6">
        <w:t>’</w:t>
      </w:r>
      <w:r>
        <w:t xml:space="preserve">ensemble, </w:t>
      </w:r>
      <w:r w:rsidRPr="009F1B68">
        <w:rPr>
          <w:rFonts w:eastAsia="Times New Roman" w:cs="Times New Roman"/>
          <w:color w:val="000000"/>
          <w:lang w:eastAsia="fr-FR"/>
        </w:rPr>
        <w:t xml:space="preserve">les trajectoires de développement de ces pays se distinguent par le faible développement du secteur agricole, la sous industrialisation, le sous-équipement en infrastructures structurantes (routes, énergie, télécommunications, etc.) et le retard </w:t>
      </w:r>
      <w:bookmarkStart w:id="46" w:name="_Hlk9406683"/>
      <w:r w:rsidRPr="009F1B68">
        <w:rPr>
          <w:rFonts w:eastAsia="Times New Roman" w:cs="Times New Roman"/>
          <w:color w:val="000000"/>
          <w:lang w:eastAsia="fr-FR"/>
        </w:rPr>
        <w:t>à mettre en place des politiques publiques ambitieuses pour la diversification de leurs économies nationales afin de réduire l</w:t>
      </w:r>
      <w:r w:rsidR="00D42BC6">
        <w:rPr>
          <w:rFonts w:eastAsia="Times New Roman" w:cs="Times New Roman"/>
          <w:color w:val="000000"/>
          <w:lang w:eastAsia="fr-FR"/>
        </w:rPr>
        <w:t>’</w:t>
      </w:r>
      <w:r w:rsidRPr="009F1B68">
        <w:rPr>
          <w:rFonts w:eastAsia="Times New Roman" w:cs="Times New Roman"/>
          <w:color w:val="000000"/>
          <w:lang w:eastAsia="fr-FR"/>
        </w:rPr>
        <w:t>insécurité alimentaire et de relever le niveau de vie de leurs populations sans excl</w:t>
      </w:r>
      <w:r w:rsidR="00B24CC0">
        <w:rPr>
          <w:rFonts w:eastAsia="Times New Roman" w:cs="Times New Roman"/>
          <w:color w:val="000000"/>
          <w:lang w:eastAsia="fr-FR"/>
        </w:rPr>
        <w:t>ure</w:t>
      </w:r>
      <w:r w:rsidRPr="009F1B68">
        <w:rPr>
          <w:rFonts w:eastAsia="Times New Roman" w:cs="Times New Roman"/>
          <w:color w:val="000000"/>
          <w:lang w:eastAsia="fr-FR"/>
        </w:rPr>
        <w:t xml:space="preserve"> </w:t>
      </w:r>
      <w:r w:rsidR="00B24CC0">
        <w:rPr>
          <w:rFonts w:eastAsia="Times New Roman" w:cs="Times New Roman"/>
          <w:color w:val="000000"/>
          <w:lang w:eastAsia="fr-FR"/>
        </w:rPr>
        <w:t>ni</w:t>
      </w:r>
      <w:r w:rsidRPr="009F1B68">
        <w:rPr>
          <w:rFonts w:eastAsia="Times New Roman" w:cs="Times New Roman"/>
          <w:color w:val="000000"/>
          <w:lang w:eastAsia="fr-FR"/>
        </w:rPr>
        <w:t xml:space="preserve"> marginalis</w:t>
      </w:r>
      <w:r w:rsidR="00B24CC0">
        <w:rPr>
          <w:rFonts w:eastAsia="Times New Roman" w:cs="Times New Roman"/>
          <w:color w:val="000000"/>
          <w:lang w:eastAsia="fr-FR"/>
        </w:rPr>
        <w:t>er</w:t>
      </w:r>
      <w:r w:rsidRPr="009F1B68">
        <w:rPr>
          <w:rFonts w:eastAsia="Times New Roman" w:cs="Times New Roman"/>
          <w:color w:val="000000"/>
          <w:lang w:eastAsia="fr-FR"/>
        </w:rPr>
        <w:t xml:space="preserve"> des couches les plus vulnérables. Les huit pays de l</w:t>
      </w:r>
      <w:r w:rsidR="00D42BC6">
        <w:rPr>
          <w:rFonts w:eastAsia="Times New Roman" w:cs="Times New Roman"/>
          <w:color w:val="000000"/>
          <w:lang w:eastAsia="fr-FR"/>
        </w:rPr>
        <w:t>’</w:t>
      </w:r>
      <w:r w:rsidRPr="009F1B68">
        <w:rPr>
          <w:rFonts w:eastAsia="Times New Roman" w:cs="Times New Roman"/>
          <w:color w:val="000000"/>
          <w:lang w:eastAsia="fr-FR"/>
        </w:rPr>
        <w:t>Afrique Centrale font face à une forte prévalence de la pauvreté qui frappe, en moyenne, 35 % de la population en 2017 dont la majorité est constituée de jeunes et de femmes sans emplois ou en emplois très précaires</w:t>
      </w:r>
      <w:bookmarkEnd w:id="46"/>
      <w:r w:rsidRPr="009F1B68">
        <w:rPr>
          <w:rFonts w:eastAsia="Times New Roman" w:cs="Times New Roman"/>
          <w:color w:val="000000"/>
          <w:lang w:eastAsia="fr-FR"/>
        </w:rPr>
        <w:t xml:space="preserve"> dans le secteur informel.</w:t>
      </w:r>
    </w:p>
    <w:p w14:paraId="3E7C0E4D" w14:textId="287E8F0F" w:rsidR="000777E7" w:rsidRPr="00E62877" w:rsidRDefault="009F1B68" w:rsidP="00103970">
      <w:pPr>
        <w:pStyle w:val="Paragraphedeliste"/>
        <w:numPr>
          <w:ilvl w:val="0"/>
          <w:numId w:val="118"/>
        </w:numPr>
        <w:spacing w:before="120" w:after="120"/>
        <w:rPr>
          <w:rFonts w:cs="Times New Roman"/>
          <w:iCs/>
        </w:rPr>
      </w:pPr>
      <w:r w:rsidRPr="00E62877">
        <w:rPr>
          <w:rFonts w:eastAsia="Times New Roman" w:cs="Times New Roman"/>
          <w:color w:val="000000"/>
          <w:lang w:eastAsia="fr-FR"/>
        </w:rPr>
        <w:t>S</w:t>
      </w:r>
      <w:r>
        <w:t>ur les huit pays, cinq pays (Congo, Gabon, Guinée Equatoriale, RDC et Tchad) sont confinés, depuis plusieurs années, dans des économies de rente sans réelles trajectoires ascendantes dans le processus de diversification de leurs bases productives.  Ces choix ont été opérés au détriment d</w:t>
      </w:r>
      <w:r w:rsidR="00D42BC6">
        <w:t>’</w:t>
      </w:r>
      <w:r>
        <w:t>autres priorités visant la valorisation des potentialités agro-pastorales porteuses de plus d</w:t>
      </w:r>
      <w:r w:rsidR="00D42BC6">
        <w:t>’</w:t>
      </w:r>
      <w:r>
        <w:t>effets sur la réduction de l</w:t>
      </w:r>
      <w:r w:rsidR="00D42BC6">
        <w:t>’</w:t>
      </w:r>
      <w:r>
        <w:t xml:space="preserve">insécurité alimentaire, la pauvreté et la dynamisation des économies locales. Ces cinq pays contribuent à près </w:t>
      </w:r>
      <w:r w:rsidR="009B64EA">
        <w:t>pour</w:t>
      </w:r>
      <w:r>
        <w:t xml:space="preserve"> 60 % (58,6 %) au PIB régional</w:t>
      </w:r>
      <w:r w:rsidR="00E62877">
        <w:t> ; sur l</w:t>
      </w:r>
      <w:r w:rsidR="00D42BC6">
        <w:t>’</w:t>
      </w:r>
      <w:r w:rsidR="00E62877">
        <w:t>ensemble des huit pays de l</w:t>
      </w:r>
      <w:r w:rsidR="00D42BC6">
        <w:t>’</w:t>
      </w:r>
      <w:r w:rsidR="00E62877">
        <w:t xml:space="preserve">Afrique Centrale, le Cameroun est la première économie de la région, contribuant environ à 29 % </w:t>
      </w:r>
      <w:r w:rsidR="009B64EA">
        <w:t>a</w:t>
      </w:r>
      <w:r w:rsidR="00E62877">
        <w:t xml:space="preserve">u PIB régional, suivi par la RDC (24%). </w:t>
      </w:r>
      <w:r>
        <w:t xml:space="preserve"> La République du Congo </w:t>
      </w:r>
      <w:r w:rsidR="004F4B29">
        <w:t xml:space="preserve">contribue </w:t>
      </w:r>
      <w:r w:rsidR="009B64EA">
        <w:t xml:space="preserve">pour </w:t>
      </w:r>
      <w:r w:rsidR="004F4B29">
        <w:t>10</w:t>
      </w:r>
      <w:r>
        <w:t>,50 % du PIB de l</w:t>
      </w:r>
      <w:r w:rsidR="00D42BC6">
        <w:t>’</w:t>
      </w:r>
      <w:r>
        <w:t>Afrique</w:t>
      </w:r>
      <w:r w:rsidR="009B3E57">
        <w:t xml:space="preserve"> </w:t>
      </w:r>
      <w:r w:rsidR="00E62877">
        <w:t xml:space="preserve">; son PIB par habitant </w:t>
      </w:r>
      <w:r w:rsidR="00055CB4">
        <w:t xml:space="preserve">en 2020 </w:t>
      </w:r>
      <w:r w:rsidR="00E62877">
        <w:t xml:space="preserve">est </w:t>
      </w:r>
      <w:r w:rsidR="00055CB4">
        <w:t xml:space="preserve">près de quatre </w:t>
      </w:r>
      <w:r w:rsidR="00E62877">
        <w:t xml:space="preserve">fois inférieur </w:t>
      </w:r>
      <w:r w:rsidR="00055CB4">
        <w:t xml:space="preserve">aux pays pétroliers de la sous-région comme le Gabon et la Guinée Equatoriale et son niveau de développement </w:t>
      </w:r>
      <w:r w:rsidR="005E3FE2">
        <w:t>humain (</w:t>
      </w:r>
      <w:r w:rsidR="00055CB4">
        <w:t xml:space="preserve">IDH 2020) est inférieur </w:t>
      </w:r>
      <w:r w:rsidR="003F7280">
        <w:t xml:space="preserve">de 20 % à celui du Gabon. </w:t>
      </w:r>
    </w:p>
    <w:p w14:paraId="3EF5BF52" w14:textId="77777777" w:rsidR="00E62877" w:rsidRPr="009B3E57" w:rsidRDefault="00E62877" w:rsidP="00E62877">
      <w:pPr>
        <w:pStyle w:val="Paragraphedeliste"/>
        <w:spacing w:before="120" w:after="120"/>
        <w:rPr>
          <w:rFonts w:cs="Times New Roman"/>
          <w:iCs/>
          <w:sz w:val="18"/>
          <w:szCs w:val="18"/>
        </w:rPr>
      </w:pPr>
    </w:p>
    <w:p w14:paraId="28D5F97A" w14:textId="46203125" w:rsidR="000777E7" w:rsidRDefault="000777E7" w:rsidP="000777E7">
      <w:pPr>
        <w:ind w:right="808"/>
        <w:jc w:val="center"/>
        <w:rPr>
          <w:rFonts w:eastAsia="Calibri"/>
          <w:b/>
          <w:color w:val="000000"/>
          <w:sz w:val="20"/>
          <w:szCs w:val="20"/>
          <w:lang w:eastAsia="fr-FR"/>
        </w:rPr>
      </w:pPr>
      <w:r>
        <w:rPr>
          <w:noProof/>
        </w:rPr>
        <w:drawing>
          <wp:inline distT="0" distB="0" distL="0" distR="0" wp14:anchorId="5C0A2B29" wp14:editId="0775A18D">
            <wp:extent cx="3988191" cy="2104390"/>
            <wp:effectExtent l="0" t="0" r="12700" b="10160"/>
            <wp:docPr id="9" name="Graphique 9">
              <a:extLst xmlns:a="http://schemas.openxmlformats.org/drawingml/2006/main">
                <a:ext uri="{FF2B5EF4-FFF2-40B4-BE49-F238E27FC236}">
                  <a16:creationId xmlns:a16="http://schemas.microsoft.com/office/drawing/2014/main" id="{3E98DB65-52C9-4912-A637-D5C282E0CE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35C3F7" w14:textId="77777777" w:rsidR="000777E7" w:rsidRDefault="000777E7" w:rsidP="000777E7">
      <w:pPr>
        <w:ind w:right="808"/>
        <w:rPr>
          <w:rFonts w:eastAsia="Calibri"/>
          <w:b/>
          <w:color w:val="000000"/>
          <w:sz w:val="20"/>
          <w:szCs w:val="20"/>
          <w:lang w:eastAsia="fr-FR"/>
        </w:rPr>
      </w:pPr>
    </w:p>
    <w:p w14:paraId="70CD6736" w14:textId="04F49214" w:rsidR="005F48C4" w:rsidRPr="005F48C4" w:rsidRDefault="005F48C4" w:rsidP="005F48C4">
      <w:pPr>
        <w:ind w:left="462" w:right="808" w:hanging="10"/>
        <w:jc w:val="center"/>
        <w:rPr>
          <w:color w:val="000000"/>
          <w:lang w:eastAsia="fr-FR"/>
        </w:rPr>
      </w:pPr>
      <w:r w:rsidRPr="005F48C4">
        <w:rPr>
          <w:rFonts w:eastAsia="Calibri"/>
          <w:b/>
          <w:color w:val="000000"/>
          <w:sz w:val="20"/>
          <w:szCs w:val="20"/>
          <w:lang w:eastAsia="fr-FR"/>
        </w:rPr>
        <w:t>Indicateurs caractéristiques de chacun des huit pays de l</w:t>
      </w:r>
      <w:r w:rsidR="00D42BC6">
        <w:rPr>
          <w:rFonts w:eastAsia="Calibri"/>
          <w:b/>
          <w:color w:val="000000"/>
          <w:sz w:val="20"/>
          <w:szCs w:val="20"/>
          <w:lang w:eastAsia="fr-FR"/>
        </w:rPr>
        <w:t>’</w:t>
      </w:r>
      <w:r w:rsidRPr="005F48C4">
        <w:rPr>
          <w:rFonts w:eastAsia="Calibri"/>
          <w:b/>
          <w:color w:val="000000"/>
          <w:sz w:val="20"/>
          <w:szCs w:val="20"/>
          <w:lang w:eastAsia="fr-FR"/>
        </w:rPr>
        <w:t>Afrique Centrale en 2020</w:t>
      </w:r>
    </w:p>
    <w:p w14:paraId="12FD7F87" w14:textId="77777777" w:rsidR="005F48C4" w:rsidRPr="009B3E57" w:rsidRDefault="005F48C4" w:rsidP="005F48C4">
      <w:pPr>
        <w:ind w:right="303"/>
        <w:jc w:val="center"/>
        <w:rPr>
          <w:color w:val="000000"/>
          <w:sz w:val="16"/>
          <w:szCs w:val="18"/>
          <w:lang w:eastAsia="fr-FR"/>
        </w:rPr>
      </w:pPr>
      <w:r w:rsidRPr="005F48C4">
        <w:rPr>
          <w:b/>
          <w:color w:val="000000"/>
          <w:sz w:val="20"/>
          <w:lang w:eastAsia="fr-FR"/>
        </w:rPr>
        <w:t xml:space="preserve"> </w:t>
      </w:r>
    </w:p>
    <w:tbl>
      <w:tblPr>
        <w:tblStyle w:val="TableGrid"/>
        <w:tblW w:w="9473" w:type="dxa"/>
        <w:jc w:val="center"/>
        <w:tblInd w:w="0" w:type="dxa"/>
        <w:tblLayout w:type="fixed"/>
        <w:tblCellMar>
          <w:top w:w="6" w:type="dxa"/>
          <w:right w:w="68" w:type="dxa"/>
        </w:tblCellMar>
        <w:tblLook w:val="04A0" w:firstRow="1" w:lastRow="0" w:firstColumn="1" w:lastColumn="0" w:noHBand="0" w:noVBand="1"/>
      </w:tblPr>
      <w:tblGrid>
        <w:gridCol w:w="907"/>
        <w:gridCol w:w="964"/>
        <w:gridCol w:w="964"/>
        <w:gridCol w:w="737"/>
        <w:gridCol w:w="737"/>
        <w:gridCol w:w="850"/>
        <w:gridCol w:w="790"/>
        <w:gridCol w:w="709"/>
        <w:gridCol w:w="850"/>
        <w:gridCol w:w="847"/>
        <w:gridCol w:w="567"/>
        <w:gridCol w:w="551"/>
      </w:tblGrid>
      <w:tr w:rsidR="008059E7" w:rsidRPr="005F48C4" w14:paraId="6043AAEF" w14:textId="77777777" w:rsidTr="008059E7">
        <w:trPr>
          <w:trHeight w:val="256"/>
          <w:jc w:val="center"/>
        </w:trPr>
        <w:tc>
          <w:tcPr>
            <w:tcW w:w="907" w:type="dxa"/>
            <w:vMerge w:val="restart"/>
            <w:tcBorders>
              <w:top w:val="single" w:sz="4" w:space="0" w:color="000000"/>
              <w:left w:val="single" w:sz="4" w:space="0" w:color="000000"/>
              <w:right w:val="single" w:sz="4" w:space="0" w:color="000000"/>
            </w:tcBorders>
            <w:shd w:val="clear" w:color="auto" w:fill="B4C6E7"/>
          </w:tcPr>
          <w:p w14:paraId="221209BA" w14:textId="77777777" w:rsidR="005F48C4" w:rsidRPr="005F48C4" w:rsidRDefault="005F48C4" w:rsidP="005F48C4">
            <w:pPr>
              <w:ind w:left="105"/>
              <w:jc w:val="center"/>
              <w:rPr>
                <w:color w:val="000000"/>
              </w:rPr>
            </w:pPr>
            <w:r w:rsidRPr="005F48C4">
              <w:rPr>
                <w:b/>
                <w:color w:val="000000"/>
                <w:sz w:val="16"/>
              </w:rPr>
              <w:t xml:space="preserve"> </w:t>
            </w:r>
          </w:p>
          <w:p w14:paraId="290BFA71" w14:textId="77777777" w:rsidR="005F48C4" w:rsidRPr="005F48C4" w:rsidRDefault="005F48C4" w:rsidP="005F48C4">
            <w:pPr>
              <w:ind w:left="105"/>
              <w:jc w:val="center"/>
              <w:rPr>
                <w:color w:val="000000"/>
              </w:rPr>
            </w:pPr>
            <w:r w:rsidRPr="005F48C4">
              <w:rPr>
                <w:b/>
                <w:color w:val="000000"/>
                <w:sz w:val="16"/>
              </w:rPr>
              <w:t xml:space="preserve"> </w:t>
            </w:r>
          </w:p>
          <w:p w14:paraId="4B937AAC" w14:textId="77777777" w:rsidR="005F48C4" w:rsidRPr="005F48C4" w:rsidRDefault="005F48C4" w:rsidP="005F48C4">
            <w:pPr>
              <w:ind w:left="69"/>
              <w:jc w:val="center"/>
              <w:rPr>
                <w:color w:val="000000"/>
              </w:rPr>
            </w:pPr>
            <w:r w:rsidRPr="005F48C4">
              <w:rPr>
                <w:rFonts w:eastAsia="Calibri"/>
                <w:b/>
                <w:color w:val="000000"/>
                <w:sz w:val="16"/>
                <w:szCs w:val="16"/>
              </w:rPr>
              <w:t>Pays</w:t>
            </w:r>
            <w:r w:rsidRPr="005F48C4">
              <w:rPr>
                <w:b/>
                <w:color w:val="000000"/>
                <w:sz w:val="16"/>
              </w:rPr>
              <w:t xml:space="preserve"> </w:t>
            </w:r>
          </w:p>
        </w:tc>
        <w:tc>
          <w:tcPr>
            <w:tcW w:w="964" w:type="dxa"/>
            <w:vMerge w:val="restart"/>
            <w:tcBorders>
              <w:top w:val="single" w:sz="4" w:space="0" w:color="000000"/>
              <w:left w:val="single" w:sz="4" w:space="0" w:color="000000"/>
              <w:right w:val="single" w:sz="4" w:space="0" w:color="000000"/>
            </w:tcBorders>
            <w:shd w:val="clear" w:color="auto" w:fill="B4C6E7"/>
          </w:tcPr>
          <w:p w14:paraId="73D5E61B" w14:textId="77777777" w:rsidR="005F48C4" w:rsidRPr="005F48C4" w:rsidRDefault="005F48C4" w:rsidP="005F48C4">
            <w:pPr>
              <w:ind w:left="108"/>
              <w:jc w:val="center"/>
              <w:rPr>
                <w:color w:val="000000"/>
              </w:rPr>
            </w:pPr>
            <w:r w:rsidRPr="005F48C4">
              <w:rPr>
                <w:b/>
                <w:color w:val="000000"/>
                <w:sz w:val="16"/>
              </w:rPr>
              <w:t xml:space="preserve"> </w:t>
            </w:r>
          </w:p>
          <w:p w14:paraId="6FE9A0E7" w14:textId="77777777" w:rsidR="005F48C4" w:rsidRPr="005F48C4" w:rsidRDefault="005F48C4" w:rsidP="005F48C4">
            <w:pPr>
              <w:ind w:left="108"/>
              <w:jc w:val="center"/>
              <w:rPr>
                <w:color w:val="000000"/>
              </w:rPr>
            </w:pPr>
            <w:r w:rsidRPr="005F48C4">
              <w:rPr>
                <w:b/>
                <w:color w:val="000000"/>
                <w:sz w:val="16"/>
              </w:rPr>
              <w:t xml:space="preserve"> </w:t>
            </w:r>
          </w:p>
          <w:p w14:paraId="70CEAAF0" w14:textId="77777777" w:rsidR="005F48C4" w:rsidRPr="005F48C4" w:rsidRDefault="005F48C4" w:rsidP="005F48C4">
            <w:pPr>
              <w:ind w:left="108"/>
              <w:rPr>
                <w:color w:val="000000"/>
              </w:rPr>
            </w:pPr>
            <w:r w:rsidRPr="005F48C4">
              <w:rPr>
                <w:rFonts w:eastAsia="Calibri"/>
                <w:b/>
                <w:color w:val="000000"/>
                <w:sz w:val="16"/>
                <w:szCs w:val="16"/>
              </w:rPr>
              <w:t xml:space="preserve">Population </w:t>
            </w:r>
          </w:p>
          <w:p w14:paraId="43809E1E" w14:textId="77777777" w:rsidR="005F48C4" w:rsidRPr="005F48C4" w:rsidRDefault="005F48C4" w:rsidP="005F48C4">
            <w:pPr>
              <w:jc w:val="center"/>
              <w:rPr>
                <w:color w:val="000000"/>
              </w:rPr>
            </w:pPr>
            <w:r w:rsidRPr="005F48C4">
              <w:rPr>
                <w:rFonts w:eastAsia="Calibri"/>
                <w:b/>
                <w:i/>
                <w:color w:val="000000"/>
                <w:sz w:val="16"/>
                <w:szCs w:val="16"/>
              </w:rPr>
              <w:t>2020(en millions)</w:t>
            </w:r>
            <w:r w:rsidRPr="005F48C4">
              <w:rPr>
                <w:b/>
                <w:color w:val="000000"/>
                <w:sz w:val="16"/>
              </w:rPr>
              <w:t xml:space="preserve"> </w:t>
            </w:r>
          </w:p>
        </w:tc>
        <w:tc>
          <w:tcPr>
            <w:tcW w:w="964" w:type="dxa"/>
            <w:vMerge w:val="restart"/>
            <w:tcBorders>
              <w:top w:val="single" w:sz="4" w:space="0" w:color="000000"/>
              <w:left w:val="single" w:sz="4" w:space="0" w:color="000000"/>
              <w:right w:val="single" w:sz="4" w:space="0" w:color="000000"/>
            </w:tcBorders>
            <w:shd w:val="clear" w:color="auto" w:fill="B4C6E7"/>
          </w:tcPr>
          <w:p w14:paraId="383EB226" w14:textId="77777777" w:rsidR="005F48C4" w:rsidRPr="005F48C4" w:rsidRDefault="005F48C4" w:rsidP="005F48C4">
            <w:pPr>
              <w:ind w:left="110"/>
              <w:jc w:val="center"/>
              <w:rPr>
                <w:color w:val="000000"/>
              </w:rPr>
            </w:pPr>
            <w:r w:rsidRPr="005F48C4">
              <w:rPr>
                <w:b/>
                <w:color w:val="000000"/>
                <w:sz w:val="16"/>
              </w:rPr>
              <w:t xml:space="preserve"> </w:t>
            </w:r>
          </w:p>
          <w:p w14:paraId="5845400F" w14:textId="77777777" w:rsidR="005F48C4" w:rsidRPr="005F48C4" w:rsidRDefault="005F48C4" w:rsidP="005F48C4">
            <w:pPr>
              <w:ind w:left="108"/>
              <w:rPr>
                <w:color w:val="000000"/>
              </w:rPr>
            </w:pPr>
            <w:r w:rsidRPr="005F48C4">
              <w:rPr>
                <w:rFonts w:eastAsia="Calibri"/>
                <w:b/>
                <w:color w:val="000000"/>
                <w:sz w:val="16"/>
                <w:szCs w:val="16"/>
              </w:rPr>
              <w:t xml:space="preserve">Population </w:t>
            </w:r>
          </w:p>
          <w:p w14:paraId="73B75AA2" w14:textId="77777777" w:rsidR="005F48C4" w:rsidRPr="005F48C4" w:rsidRDefault="005F48C4" w:rsidP="005F48C4">
            <w:pPr>
              <w:ind w:left="68"/>
              <w:jc w:val="center"/>
              <w:rPr>
                <w:color w:val="000000"/>
              </w:rPr>
            </w:pPr>
            <w:r w:rsidRPr="005F48C4">
              <w:rPr>
                <w:rFonts w:eastAsia="Calibri"/>
                <w:b/>
                <w:i/>
                <w:color w:val="000000"/>
                <w:sz w:val="16"/>
                <w:szCs w:val="16"/>
              </w:rPr>
              <w:t>2030</w:t>
            </w:r>
            <w:r w:rsidRPr="005F48C4">
              <w:rPr>
                <w:b/>
                <w:i/>
                <w:color w:val="000000"/>
                <w:sz w:val="16"/>
              </w:rPr>
              <w:t xml:space="preserve"> </w:t>
            </w:r>
          </w:p>
          <w:p w14:paraId="5C1CFB3A" w14:textId="77777777" w:rsidR="005F48C4" w:rsidRPr="005F48C4" w:rsidRDefault="005F48C4" w:rsidP="005F48C4">
            <w:pPr>
              <w:ind w:left="81"/>
              <w:jc w:val="center"/>
              <w:rPr>
                <w:color w:val="000000"/>
              </w:rPr>
            </w:pPr>
            <w:r w:rsidRPr="005F48C4">
              <w:rPr>
                <w:rFonts w:eastAsia="Calibri"/>
                <w:b/>
                <w:i/>
                <w:color w:val="000000"/>
                <w:sz w:val="16"/>
                <w:szCs w:val="16"/>
              </w:rPr>
              <w:t>(</w:t>
            </w:r>
            <w:proofErr w:type="gramStart"/>
            <w:r w:rsidRPr="005F48C4">
              <w:rPr>
                <w:rFonts w:eastAsia="Calibri"/>
                <w:b/>
                <w:i/>
                <w:color w:val="000000"/>
                <w:sz w:val="16"/>
                <w:szCs w:val="16"/>
              </w:rPr>
              <w:t>en</w:t>
            </w:r>
            <w:proofErr w:type="gramEnd"/>
            <w:r w:rsidRPr="005F48C4">
              <w:rPr>
                <w:rFonts w:eastAsia="Calibri"/>
                <w:b/>
                <w:i/>
                <w:color w:val="000000"/>
                <w:sz w:val="16"/>
                <w:szCs w:val="16"/>
              </w:rPr>
              <w:t xml:space="preserve"> millions)</w:t>
            </w:r>
            <w:r w:rsidRPr="005F48C4">
              <w:rPr>
                <w:b/>
                <w:color w:val="000000"/>
                <w:sz w:val="16"/>
              </w:rPr>
              <w:t xml:space="preserve"> </w:t>
            </w:r>
          </w:p>
        </w:tc>
        <w:tc>
          <w:tcPr>
            <w:tcW w:w="737" w:type="dxa"/>
            <w:vMerge w:val="restart"/>
            <w:tcBorders>
              <w:top w:val="single" w:sz="4" w:space="0" w:color="000000"/>
              <w:left w:val="single" w:sz="4" w:space="0" w:color="000000"/>
              <w:right w:val="single" w:sz="4" w:space="0" w:color="000000"/>
            </w:tcBorders>
            <w:shd w:val="clear" w:color="auto" w:fill="B4C6E7"/>
          </w:tcPr>
          <w:p w14:paraId="5EDEBC01" w14:textId="77777777" w:rsidR="005F48C4" w:rsidRPr="005F48C4" w:rsidRDefault="005F48C4" w:rsidP="005F48C4">
            <w:pPr>
              <w:ind w:left="112"/>
              <w:jc w:val="center"/>
              <w:rPr>
                <w:color w:val="000000"/>
              </w:rPr>
            </w:pPr>
            <w:r w:rsidRPr="005F48C4">
              <w:rPr>
                <w:b/>
                <w:i/>
                <w:color w:val="000000"/>
                <w:sz w:val="16"/>
              </w:rPr>
              <w:t xml:space="preserve"> </w:t>
            </w:r>
          </w:p>
          <w:p w14:paraId="21DF6DB3" w14:textId="77777777" w:rsidR="005F48C4" w:rsidRPr="005F48C4" w:rsidRDefault="005F48C4" w:rsidP="005F48C4">
            <w:pPr>
              <w:jc w:val="center"/>
              <w:rPr>
                <w:color w:val="000000"/>
              </w:rPr>
            </w:pPr>
            <w:r w:rsidRPr="005F48C4">
              <w:rPr>
                <w:rFonts w:eastAsia="Calibri"/>
                <w:b/>
                <w:i/>
                <w:color w:val="000000"/>
                <w:sz w:val="16"/>
                <w:szCs w:val="16"/>
              </w:rPr>
              <w:t>Taux de croissance</w:t>
            </w:r>
            <w:r w:rsidRPr="005F48C4">
              <w:rPr>
                <w:b/>
                <w:i/>
                <w:color w:val="000000"/>
                <w:sz w:val="16"/>
              </w:rPr>
              <w:t xml:space="preserve"> </w:t>
            </w:r>
            <w:r w:rsidRPr="005F48C4">
              <w:rPr>
                <w:rFonts w:eastAsia="Calibri"/>
                <w:b/>
                <w:i/>
                <w:color w:val="000000"/>
                <w:sz w:val="16"/>
                <w:szCs w:val="16"/>
              </w:rPr>
              <w:t xml:space="preserve">annuel </w:t>
            </w:r>
          </w:p>
          <w:p w14:paraId="13801EC2" w14:textId="77777777" w:rsidR="005F48C4" w:rsidRPr="005F48C4" w:rsidRDefault="005F48C4" w:rsidP="005F48C4">
            <w:pPr>
              <w:jc w:val="center"/>
              <w:rPr>
                <w:color w:val="000000"/>
              </w:rPr>
            </w:pPr>
            <w:r w:rsidRPr="005F48C4">
              <w:rPr>
                <w:b/>
                <w:i/>
                <w:color w:val="000000"/>
                <w:sz w:val="16"/>
              </w:rPr>
              <w:t xml:space="preserve">démographique  </w:t>
            </w:r>
          </w:p>
        </w:tc>
        <w:tc>
          <w:tcPr>
            <w:tcW w:w="737" w:type="dxa"/>
            <w:vMerge w:val="restart"/>
            <w:tcBorders>
              <w:top w:val="single" w:sz="4" w:space="0" w:color="000000"/>
              <w:left w:val="single" w:sz="4" w:space="0" w:color="000000"/>
              <w:right w:val="single" w:sz="4" w:space="0" w:color="000000"/>
            </w:tcBorders>
            <w:shd w:val="clear" w:color="auto" w:fill="B4C6E7"/>
          </w:tcPr>
          <w:p w14:paraId="3528AAD4" w14:textId="77777777" w:rsidR="005F48C4" w:rsidRPr="005F48C4" w:rsidRDefault="005F48C4" w:rsidP="005F48C4">
            <w:pPr>
              <w:ind w:left="105"/>
              <w:jc w:val="center"/>
              <w:rPr>
                <w:color w:val="000000"/>
              </w:rPr>
            </w:pPr>
            <w:r w:rsidRPr="005F48C4">
              <w:rPr>
                <w:b/>
                <w:color w:val="000000"/>
                <w:sz w:val="16"/>
              </w:rPr>
              <w:t xml:space="preserve"> </w:t>
            </w:r>
          </w:p>
          <w:p w14:paraId="742E6340" w14:textId="77777777" w:rsidR="005F48C4" w:rsidRPr="005F48C4" w:rsidRDefault="005F48C4" w:rsidP="005F48C4">
            <w:pPr>
              <w:ind w:left="105"/>
              <w:jc w:val="center"/>
              <w:rPr>
                <w:color w:val="000000"/>
              </w:rPr>
            </w:pPr>
            <w:r w:rsidRPr="005F48C4">
              <w:rPr>
                <w:b/>
                <w:color w:val="000000"/>
                <w:sz w:val="16"/>
              </w:rPr>
              <w:t xml:space="preserve"> </w:t>
            </w:r>
          </w:p>
          <w:p w14:paraId="32A27F18" w14:textId="77777777" w:rsidR="005F48C4" w:rsidRPr="005F48C4" w:rsidRDefault="005F48C4" w:rsidP="005F48C4">
            <w:pPr>
              <w:jc w:val="center"/>
              <w:rPr>
                <w:color w:val="000000"/>
              </w:rPr>
            </w:pPr>
            <w:r w:rsidRPr="005F48C4">
              <w:rPr>
                <w:rFonts w:eastAsia="Calibri"/>
                <w:b/>
                <w:i/>
                <w:color w:val="000000"/>
                <w:sz w:val="16"/>
                <w:szCs w:val="16"/>
              </w:rPr>
              <w:t xml:space="preserve">Indice inégalité </w:t>
            </w:r>
          </w:p>
          <w:p w14:paraId="1EF2847A" w14:textId="77777777" w:rsidR="005F48C4" w:rsidRPr="005F48C4" w:rsidRDefault="005F48C4" w:rsidP="005F48C4">
            <w:pPr>
              <w:ind w:left="67"/>
              <w:jc w:val="center"/>
              <w:rPr>
                <w:color w:val="000000"/>
              </w:rPr>
            </w:pPr>
            <w:r w:rsidRPr="005F48C4">
              <w:rPr>
                <w:rFonts w:eastAsia="Calibri"/>
                <w:b/>
                <w:i/>
                <w:color w:val="000000"/>
                <w:sz w:val="16"/>
                <w:szCs w:val="16"/>
              </w:rPr>
              <w:t>Genre</w:t>
            </w:r>
            <w:r w:rsidRPr="005F48C4">
              <w:rPr>
                <w:b/>
                <w:i/>
                <w:color w:val="000000"/>
                <w:sz w:val="16"/>
              </w:rPr>
              <w:t xml:space="preserve"> </w:t>
            </w:r>
          </w:p>
          <w:p w14:paraId="58D0FE1B" w14:textId="77777777" w:rsidR="005F48C4" w:rsidRPr="005F48C4" w:rsidRDefault="005F48C4" w:rsidP="005F48C4">
            <w:pPr>
              <w:ind w:left="64"/>
              <w:jc w:val="center"/>
              <w:rPr>
                <w:color w:val="000000"/>
              </w:rPr>
            </w:pPr>
            <w:r w:rsidRPr="005F48C4">
              <w:rPr>
                <w:rFonts w:eastAsia="Calibri"/>
                <w:b/>
                <w:i/>
                <w:color w:val="000000"/>
                <w:sz w:val="16"/>
                <w:szCs w:val="16"/>
              </w:rPr>
              <w:t xml:space="preserve">2019 </w:t>
            </w:r>
            <w:r w:rsidRPr="005F48C4">
              <w:rPr>
                <w:b/>
                <w:i/>
                <w:color w:val="000000"/>
                <w:sz w:val="16"/>
              </w:rPr>
              <w:t xml:space="preserve"> </w:t>
            </w:r>
          </w:p>
        </w:tc>
        <w:tc>
          <w:tcPr>
            <w:tcW w:w="850" w:type="dxa"/>
            <w:vMerge w:val="restart"/>
            <w:tcBorders>
              <w:top w:val="single" w:sz="4" w:space="0" w:color="000000"/>
              <w:left w:val="single" w:sz="4" w:space="0" w:color="000000"/>
              <w:right w:val="single" w:sz="4" w:space="0" w:color="000000"/>
            </w:tcBorders>
            <w:shd w:val="clear" w:color="auto" w:fill="B4C6E7"/>
          </w:tcPr>
          <w:p w14:paraId="64B13E14" w14:textId="77777777" w:rsidR="005F48C4" w:rsidRPr="005F48C4" w:rsidRDefault="005F48C4" w:rsidP="005F48C4">
            <w:pPr>
              <w:ind w:left="108"/>
              <w:jc w:val="center"/>
              <w:rPr>
                <w:color w:val="000000"/>
              </w:rPr>
            </w:pPr>
            <w:r w:rsidRPr="005F48C4">
              <w:rPr>
                <w:b/>
                <w:color w:val="000000"/>
                <w:sz w:val="16"/>
              </w:rPr>
              <w:t xml:space="preserve"> </w:t>
            </w:r>
          </w:p>
          <w:p w14:paraId="7EA77129" w14:textId="77777777" w:rsidR="005F48C4" w:rsidRPr="005F48C4" w:rsidRDefault="005F48C4" w:rsidP="005F48C4">
            <w:pPr>
              <w:ind w:left="108"/>
              <w:jc w:val="center"/>
              <w:rPr>
                <w:color w:val="000000"/>
              </w:rPr>
            </w:pPr>
            <w:r w:rsidRPr="005F48C4">
              <w:rPr>
                <w:b/>
                <w:color w:val="000000"/>
                <w:sz w:val="16"/>
              </w:rPr>
              <w:t xml:space="preserve"> </w:t>
            </w:r>
          </w:p>
          <w:p w14:paraId="78AD214F" w14:textId="77777777" w:rsidR="005F48C4" w:rsidRPr="005F48C4" w:rsidRDefault="005F48C4" w:rsidP="005F48C4">
            <w:pPr>
              <w:ind w:left="45"/>
              <w:jc w:val="center"/>
              <w:rPr>
                <w:color w:val="000000"/>
              </w:rPr>
            </w:pPr>
            <w:r w:rsidRPr="005F48C4">
              <w:rPr>
                <w:rFonts w:eastAsia="Calibri"/>
                <w:b/>
                <w:color w:val="000000"/>
                <w:sz w:val="16"/>
                <w:szCs w:val="16"/>
              </w:rPr>
              <w:t xml:space="preserve">Espérance de vie </w:t>
            </w:r>
            <w:r w:rsidRPr="005F48C4">
              <w:rPr>
                <w:b/>
                <w:color w:val="000000"/>
                <w:sz w:val="16"/>
              </w:rPr>
              <w:t xml:space="preserve"> </w:t>
            </w:r>
          </w:p>
          <w:p w14:paraId="24E3D7CD" w14:textId="77777777" w:rsidR="005F48C4" w:rsidRPr="005F48C4" w:rsidRDefault="005F48C4" w:rsidP="005F48C4">
            <w:pPr>
              <w:ind w:left="67"/>
              <w:jc w:val="center"/>
              <w:rPr>
                <w:color w:val="000000"/>
              </w:rPr>
            </w:pPr>
            <w:r w:rsidRPr="005F48C4">
              <w:rPr>
                <w:rFonts w:eastAsia="Calibri"/>
                <w:b/>
                <w:color w:val="000000"/>
                <w:sz w:val="16"/>
                <w:szCs w:val="16"/>
              </w:rPr>
              <w:t>2019</w:t>
            </w:r>
            <w:r w:rsidRPr="005F48C4">
              <w:rPr>
                <w:b/>
                <w:color w:val="000000"/>
                <w:sz w:val="16"/>
              </w:rPr>
              <w:t xml:space="preserve"> </w:t>
            </w:r>
          </w:p>
        </w:tc>
        <w:tc>
          <w:tcPr>
            <w:tcW w:w="790" w:type="dxa"/>
            <w:vMerge w:val="restart"/>
            <w:tcBorders>
              <w:top w:val="single" w:sz="4" w:space="0" w:color="000000"/>
              <w:left w:val="single" w:sz="4" w:space="0" w:color="000000"/>
              <w:right w:val="single" w:sz="4" w:space="0" w:color="000000"/>
            </w:tcBorders>
            <w:shd w:val="clear" w:color="auto" w:fill="B4C6E7"/>
          </w:tcPr>
          <w:p w14:paraId="53DA8FF0" w14:textId="77777777" w:rsidR="005F48C4" w:rsidRPr="005F48C4" w:rsidRDefault="005F48C4" w:rsidP="005F48C4">
            <w:pPr>
              <w:ind w:left="107"/>
              <w:jc w:val="center"/>
              <w:rPr>
                <w:color w:val="000000"/>
              </w:rPr>
            </w:pPr>
            <w:r w:rsidRPr="005F48C4">
              <w:rPr>
                <w:b/>
                <w:color w:val="000000"/>
                <w:sz w:val="16"/>
              </w:rPr>
              <w:t xml:space="preserve"> </w:t>
            </w:r>
          </w:p>
          <w:p w14:paraId="02D0DA6F" w14:textId="77777777" w:rsidR="005F48C4" w:rsidRPr="005F48C4" w:rsidRDefault="005F48C4" w:rsidP="005F48C4">
            <w:pPr>
              <w:ind w:left="107"/>
              <w:jc w:val="center"/>
              <w:rPr>
                <w:color w:val="000000"/>
              </w:rPr>
            </w:pPr>
            <w:r w:rsidRPr="005F48C4">
              <w:rPr>
                <w:b/>
                <w:color w:val="000000"/>
                <w:sz w:val="16"/>
              </w:rPr>
              <w:t xml:space="preserve"> </w:t>
            </w:r>
          </w:p>
          <w:p w14:paraId="21588B8C" w14:textId="77777777" w:rsidR="005F48C4" w:rsidRPr="005F48C4" w:rsidRDefault="005F48C4" w:rsidP="005F48C4">
            <w:pPr>
              <w:ind w:left="115"/>
              <w:rPr>
                <w:color w:val="000000"/>
              </w:rPr>
            </w:pPr>
            <w:r w:rsidRPr="005F48C4">
              <w:rPr>
                <w:rFonts w:eastAsia="Calibri"/>
                <w:b/>
                <w:color w:val="000000"/>
                <w:sz w:val="16"/>
                <w:szCs w:val="16"/>
              </w:rPr>
              <w:t xml:space="preserve">PIB/tête </w:t>
            </w:r>
          </w:p>
          <w:p w14:paraId="5CEE4EAE" w14:textId="77777777" w:rsidR="005F48C4" w:rsidRPr="005F48C4" w:rsidRDefault="005F48C4" w:rsidP="005F48C4">
            <w:pPr>
              <w:ind w:left="67"/>
              <w:jc w:val="center"/>
              <w:rPr>
                <w:color w:val="000000"/>
              </w:rPr>
            </w:pPr>
            <w:r w:rsidRPr="005F48C4">
              <w:rPr>
                <w:b/>
                <w:color w:val="000000"/>
                <w:sz w:val="16"/>
              </w:rPr>
              <w:t xml:space="preserve">($) </w:t>
            </w:r>
          </w:p>
          <w:p w14:paraId="3D4D4B5E" w14:textId="77777777" w:rsidR="005F48C4" w:rsidRPr="005F48C4" w:rsidRDefault="005F48C4" w:rsidP="005F48C4">
            <w:pPr>
              <w:ind w:left="70"/>
              <w:jc w:val="center"/>
              <w:rPr>
                <w:color w:val="000000"/>
              </w:rPr>
            </w:pPr>
            <w:r w:rsidRPr="005F48C4">
              <w:rPr>
                <w:rFonts w:eastAsia="Calibri"/>
                <w:b/>
                <w:color w:val="000000"/>
                <w:sz w:val="16"/>
                <w:szCs w:val="16"/>
              </w:rPr>
              <w:t>2020</w:t>
            </w:r>
            <w:r w:rsidRPr="005F48C4">
              <w:rPr>
                <w:b/>
                <w:color w:val="000000"/>
                <w:sz w:val="16"/>
              </w:rPr>
              <w:t xml:space="preserve"> </w:t>
            </w:r>
          </w:p>
        </w:tc>
        <w:tc>
          <w:tcPr>
            <w:tcW w:w="709" w:type="dxa"/>
            <w:tcBorders>
              <w:top w:val="single" w:sz="4" w:space="0" w:color="000000"/>
              <w:left w:val="single" w:sz="4" w:space="0" w:color="000000"/>
              <w:bottom w:val="single" w:sz="4" w:space="0" w:color="000000"/>
              <w:right w:val="nil"/>
            </w:tcBorders>
            <w:shd w:val="clear" w:color="auto" w:fill="B4C6E7"/>
          </w:tcPr>
          <w:p w14:paraId="59512D0A" w14:textId="77777777" w:rsidR="005F48C4" w:rsidRPr="005F48C4" w:rsidRDefault="005F48C4" w:rsidP="005F48C4">
            <w:pPr>
              <w:ind w:left="363" w:hanging="352"/>
              <w:rPr>
                <w:color w:val="000000"/>
              </w:rPr>
            </w:pPr>
          </w:p>
        </w:tc>
        <w:tc>
          <w:tcPr>
            <w:tcW w:w="850" w:type="dxa"/>
            <w:tcBorders>
              <w:top w:val="single" w:sz="4" w:space="0" w:color="000000"/>
              <w:left w:val="nil"/>
              <w:bottom w:val="single" w:sz="4" w:space="0" w:color="000000"/>
              <w:right w:val="single" w:sz="4" w:space="0" w:color="000000"/>
            </w:tcBorders>
            <w:shd w:val="clear" w:color="auto" w:fill="B4C6E7"/>
          </w:tcPr>
          <w:p w14:paraId="1A39B4F2" w14:textId="77777777" w:rsidR="005F48C4" w:rsidRPr="005F48C4" w:rsidRDefault="005F48C4" w:rsidP="005F48C4">
            <w:pPr>
              <w:ind w:left="-17"/>
              <w:rPr>
                <w:color w:val="000000"/>
              </w:rPr>
            </w:pPr>
            <w:r w:rsidRPr="005F48C4">
              <w:rPr>
                <w:rFonts w:eastAsia="Calibri"/>
                <w:b/>
                <w:color w:val="000000"/>
                <w:sz w:val="16"/>
                <w:szCs w:val="16"/>
              </w:rPr>
              <w:t>IDH</w:t>
            </w:r>
            <w:r w:rsidRPr="005F48C4">
              <w:rPr>
                <w:b/>
                <w:color w:val="000000"/>
                <w:sz w:val="16"/>
              </w:rPr>
              <w:t xml:space="preserve"> </w:t>
            </w:r>
          </w:p>
        </w:tc>
        <w:tc>
          <w:tcPr>
            <w:tcW w:w="847" w:type="dxa"/>
            <w:vMerge w:val="restart"/>
            <w:tcBorders>
              <w:top w:val="single" w:sz="4" w:space="0" w:color="000000"/>
              <w:left w:val="nil"/>
              <w:right w:val="single" w:sz="4" w:space="0" w:color="000000"/>
            </w:tcBorders>
            <w:shd w:val="clear" w:color="auto" w:fill="B4C6E7"/>
          </w:tcPr>
          <w:p w14:paraId="32DF795D" w14:textId="26393546" w:rsidR="005F48C4" w:rsidRPr="005F48C4" w:rsidRDefault="005F48C4" w:rsidP="005F48C4">
            <w:pPr>
              <w:ind w:left="-17"/>
              <w:jc w:val="center"/>
              <w:rPr>
                <w:rFonts w:eastAsia="Calibri"/>
                <w:b/>
                <w:color w:val="000000"/>
                <w:sz w:val="16"/>
                <w:szCs w:val="16"/>
              </w:rPr>
            </w:pPr>
            <w:r w:rsidRPr="005F48C4">
              <w:rPr>
                <w:rFonts w:eastAsia="Calibri"/>
                <w:b/>
                <w:color w:val="000000"/>
                <w:sz w:val="16"/>
                <w:szCs w:val="16"/>
              </w:rPr>
              <w:t>Contribution des pays au PIB de l</w:t>
            </w:r>
            <w:r w:rsidR="00D42BC6">
              <w:rPr>
                <w:rFonts w:eastAsia="Calibri"/>
                <w:b/>
                <w:color w:val="000000"/>
                <w:sz w:val="16"/>
                <w:szCs w:val="16"/>
              </w:rPr>
              <w:t>’</w:t>
            </w:r>
            <w:r w:rsidRPr="005F48C4">
              <w:rPr>
                <w:rFonts w:eastAsia="Calibri"/>
                <w:b/>
                <w:color w:val="000000"/>
                <w:sz w:val="16"/>
                <w:szCs w:val="16"/>
              </w:rPr>
              <w:t>Afrique Centrale en 2017</w:t>
            </w:r>
          </w:p>
        </w:tc>
        <w:tc>
          <w:tcPr>
            <w:tcW w:w="1118" w:type="dxa"/>
            <w:gridSpan w:val="2"/>
            <w:vMerge w:val="restart"/>
            <w:tcBorders>
              <w:top w:val="single" w:sz="4" w:space="0" w:color="000000"/>
              <w:left w:val="nil"/>
              <w:right w:val="single" w:sz="4" w:space="0" w:color="000000"/>
            </w:tcBorders>
            <w:shd w:val="clear" w:color="auto" w:fill="B4C6E7"/>
          </w:tcPr>
          <w:p w14:paraId="423FA945" w14:textId="77777777" w:rsidR="005F48C4" w:rsidRPr="005F48C4" w:rsidRDefault="005F48C4" w:rsidP="005F48C4">
            <w:pPr>
              <w:spacing w:line="238" w:lineRule="auto"/>
              <w:jc w:val="center"/>
              <w:rPr>
                <w:rFonts w:eastAsia="Calibri"/>
                <w:b/>
                <w:color w:val="000000"/>
                <w:sz w:val="16"/>
                <w:szCs w:val="16"/>
              </w:rPr>
            </w:pPr>
            <w:r w:rsidRPr="005F48C4">
              <w:rPr>
                <w:rFonts w:eastAsia="Calibri"/>
                <w:b/>
                <w:color w:val="000000"/>
                <w:sz w:val="16"/>
                <w:szCs w:val="16"/>
              </w:rPr>
              <w:t>Indice perception corruption</w:t>
            </w:r>
          </w:p>
          <w:p w14:paraId="1F4D96A8" w14:textId="46C344BC" w:rsidR="005F48C4" w:rsidRPr="005F48C4" w:rsidRDefault="005F48C4" w:rsidP="005F48C4">
            <w:pPr>
              <w:spacing w:line="238" w:lineRule="auto"/>
              <w:jc w:val="center"/>
              <w:rPr>
                <w:rFonts w:eastAsia="Calibri"/>
                <w:b/>
                <w:color w:val="000000"/>
                <w:sz w:val="16"/>
                <w:szCs w:val="16"/>
              </w:rPr>
            </w:pPr>
            <w:proofErr w:type="spellStart"/>
            <w:r w:rsidRPr="005F48C4">
              <w:rPr>
                <w:rFonts w:eastAsia="Calibri"/>
                <w:b/>
                <w:color w:val="000000"/>
                <w:sz w:val="16"/>
                <w:szCs w:val="16"/>
              </w:rPr>
              <w:t>Transp</w:t>
            </w:r>
            <w:proofErr w:type="spellEnd"/>
            <w:r w:rsidRPr="005F48C4">
              <w:rPr>
                <w:rFonts w:eastAsia="Calibri"/>
                <w:b/>
                <w:color w:val="000000"/>
                <w:sz w:val="16"/>
                <w:szCs w:val="16"/>
              </w:rPr>
              <w:t>.</w:t>
            </w:r>
            <w:r w:rsidR="004F52EA">
              <w:rPr>
                <w:rFonts w:eastAsia="Calibri"/>
                <w:b/>
                <w:color w:val="000000"/>
                <w:sz w:val="16"/>
                <w:szCs w:val="16"/>
              </w:rPr>
              <w:t xml:space="preserve"> </w:t>
            </w:r>
            <w:r w:rsidRPr="005F48C4">
              <w:rPr>
                <w:rFonts w:eastAsia="Calibri"/>
                <w:b/>
                <w:color w:val="000000"/>
                <w:sz w:val="16"/>
                <w:szCs w:val="16"/>
              </w:rPr>
              <w:t>Int.</w:t>
            </w:r>
          </w:p>
          <w:p w14:paraId="7E9975A8" w14:textId="77777777" w:rsidR="005F48C4" w:rsidRPr="005F48C4" w:rsidRDefault="005F48C4" w:rsidP="005F48C4">
            <w:pPr>
              <w:spacing w:line="238" w:lineRule="auto"/>
              <w:jc w:val="center"/>
              <w:rPr>
                <w:rFonts w:eastAsia="Calibri"/>
                <w:b/>
                <w:color w:val="000000"/>
                <w:sz w:val="16"/>
                <w:szCs w:val="16"/>
              </w:rPr>
            </w:pPr>
            <w:r w:rsidRPr="005F48C4">
              <w:rPr>
                <w:rFonts w:eastAsia="Calibri"/>
                <w:b/>
                <w:color w:val="000000"/>
                <w:sz w:val="16"/>
                <w:szCs w:val="16"/>
              </w:rPr>
              <w:t>2020</w:t>
            </w:r>
          </w:p>
        </w:tc>
      </w:tr>
      <w:tr w:rsidR="005F48C4" w:rsidRPr="005F48C4" w14:paraId="5256A5B1" w14:textId="77777777" w:rsidTr="008059E7">
        <w:trPr>
          <w:trHeight w:val="397"/>
          <w:jc w:val="center"/>
        </w:trPr>
        <w:tc>
          <w:tcPr>
            <w:tcW w:w="907" w:type="dxa"/>
            <w:vMerge/>
            <w:tcBorders>
              <w:left w:val="single" w:sz="4" w:space="0" w:color="000000"/>
              <w:right w:val="single" w:sz="4" w:space="0" w:color="000000"/>
            </w:tcBorders>
          </w:tcPr>
          <w:p w14:paraId="1F018B3C" w14:textId="77777777" w:rsidR="005F48C4" w:rsidRPr="005F48C4" w:rsidRDefault="005F48C4" w:rsidP="005F48C4">
            <w:pPr>
              <w:rPr>
                <w:color w:val="000000"/>
              </w:rPr>
            </w:pPr>
          </w:p>
        </w:tc>
        <w:tc>
          <w:tcPr>
            <w:tcW w:w="964" w:type="dxa"/>
            <w:vMerge/>
            <w:tcBorders>
              <w:left w:val="single" w:sz="4" w:space="0" w:color="000000"/>
              <w:right w:val="single" w:sz="4" w:space="0" w:color="000000"/>
            </w:tcBorders>
          </w:tcPr>
          <w:p w14:paraId="194752AB" w14:textId="77777777" w:rsidR="005F48C4" w:rsidRPr="005F48C4" w:rsidRDefault="005F48C4" w:rsidP="005F48C4">
            <w:pPr>
              <w:rPr>
                <w:color w:val="000000"/>
              </w:rPr>
            </w:pPr>
          </w:p>
        </w:tc>
        <w:tc>
          <w:tcPr>
            <w:tcW w:w="964" w:type="dxa"/>
            <w:vMerge/>
            <w:tcBorders>
              <w:left w:val="single" w:sz="4" w:space="0" w:color="000000"/>
              <w:right w:val="single" w:sz="4" w:space="0" w:color="000000"/>
            </w:tcBorders>
          </w:tcPr>
          <w:p w14:paraId="603B23BD" w14:textId="77777777" w:rsidR="005F48C4" w:rsidRPr="005F48C4" w:rsidRDefault="005F48C4" w:rsidP="005F48C4">
            <w:pPr>
              <w:rPr>
                <w:color w:val="000000"/>
              </w:rPr>
            </w:pPr>
          </w:p>
        </w:tc>
        <w:tc>
          <w:tcPr>
            <w:tcW w:w="737" w:type="dxa"/>
            <w:vMerge/>
            <w:tcBorders>
              <w:left w:val="single" w:sz="4" w:space="0" w:color="000000"/>
              <w:right w:val="single" w:sz="4" w:space="0" w:color="000000"/>
            </w:tcBorders>
          </w:tcPr>
          <w:p w14:paraId="57D6FDA6" w14:textId="77777777" w:rsidR="005F48C4" w:rsidRPr="005F48C4" w:rsidRDefault="005F48C4" w:rsidP="005F48C4">
            <w:pPr>
              <w:rPr>
                <w:color w:val="000000"/>
              </w:rPr>
            </w:pPr>
          </w:p>
        </w:tc>
        <w:tc>
          <w:tcPr>
            <w:tcW w:w="737" w:type="dxa"/>
            <w:vMerge/>
            <w:tcBorders>
              <w:left w:val="single" w:sz="4" w:space="0" w:color="000000"/>
              <w:right w:val="single" w:sz="4" w:space="0" w:color="000000"/>
            </w:tcBorders>
          </w:tcPr>
          <w:p w14:paraId="6DCDAA09" w14:textId="77777777" w:rsidR="005F48C4" w:rsidRPr="005F48C4" w:rsidRDefault="005F48C4" w:rsidP="005F48C4">
            <w:pPr>
              <w:rPr>
                <w:color w:val="000000"/>
              </w:rPr>
            </w:pPr>
          </w:p>
        </w:tc>
        <w:tc>
          <w:tcPr>
            <w:tcW w:w="850" w:type="dxa"/>
            <w:vMerge/>
            <w:tcBorders>
              <w:left w:val="single" w:sz="4" w:space="0" w:color="000000"/>
              <w:right w:val="single" w:sz="4" w:space="0" w:color="000000"/>
            </w:tcBorders>
          </w:tcPr>
          <w:p w14:paraId="06010838" w14:textId="77777777" w:rsidR="005F48C4" w:rsidRPr="005F48C4" w:rsidRDefault="005F48C4" w:rsidP="005F48C4">
            <w:pPr>
              <w:rPr>
                <w:color w:val="000000"/>
              </w:rPr>
            </w:pPr>
          </w:p>
        </w:tc>
        <w:tc>
          <w:tcPr>
            <w:tcW w:w="790" w:type="dxa"/>
            <w:vMerge/>
            <w:tcBorders>
              <w:left w:val="single" w:sz="4" w:space="0" w:color="000000"/>
              <w:right w:val="single" w:sz="4" w:space="0" w:color="000000"/>
            </w:tcBorders>
          </w:tcPr>
          <w:p w14:paraId="70A50403" w14:textId="77777777" w:rsidR="005F48C4" w:rsidRPr="005F48C4" w:rsidRDefault="005F48C4" w:rsidP="005F48C4">
            <w:pPr>
              <w:rPr>
                <w:color w:val="000000"/>
              </w:rPr>
            </w:pPr>
          </w:p>
        </w:tc>
        <w:tc>
          <w:tcPr>
            <w:tcW w:w="709" w:type="dxa"/>
            <w:vMerge w:val="restart"/>
            <w:tcBorders>
              <w:top w:val="single" w:sz="4" w:space="0" w:color="000000"/>
              <w:left w:val="single" w:sz="4" w:space="0" w:color="000000"/>
              <w:right w:val="single" w:sz="4" w:space="0" w:color="000000"/>
            </w:tcBorders>
            <w:shd w:val="clear" w:color="auto" w:fill="B4C6E7"/>
          </w:tcPr>
          <w:p w14:paraId="0597E5B9" w14:textId="77777777" w:rsidR="005F48C4" w:rsidRPr="005F48C4" w:rsidRDefault="005F48C4" w:rsidP="005F48C4">
            <w:pPr>
              <w:ind w:left="110"/>
              <w:jc w:val="center"/>
              <w:rPr>
                <w:color w:val="000000"/>
              </w:rPr>
            </w:pPr>
            <w:r w:rsidRPr="005F48C4">
              <w:rPr>
                <w:b/>
                <w:color w:val="000000"/>
                <w:sz w:val="16"/>
              </w:rPr>
              <w:t xml:space="preserve"> </w:t>
            </w:r>
          </w:p>
          <w:p w14:paraId="2F549CC9" w14:textId="77777777" w:rsidR="005F48C4" w:rsidRPr="005F48C4" w:rsidRDefault="005F48C4" w:rsidP="005F48C4">
            <w:pPr>
              <w:ind w:left="143"/>
              <w:rPr>
                <w:color w:val="000000"/>
              </w:rPr>
            </w:pPr>
            <w:r w:rsidRPr="005F48C4">
              <w:rPr>
                <w:rFonts w:eastAsia="Calibri"/>
                <w:b/>
                <w:color w:val="000000"/>
                <w:sz w:val="16"/>
                <w:szCs w:val="16"/>
              </w:rPr>
              <w:t xml:space="preserve">Valeur </w:t>
            </w:r>
          </w:p>
          <w:p w14:paraId="5C0F95CC" w14:textId="77777777" w:rsidR="005F48C4" w:rsidRPr="005F48C4" w:rsidRDefault="005F48C4" w:rsidP="005F48C4">
            <w:pPr>
              <w:ind w:left="70"/>
              <w:jc w:val="center"/>
              <w:rPr>
                <w:color w:val="000000"/>
              </w:rPr>
            </w:pPr>
            <w:r w:rsidRPr="005F48C4">
              <w:rPr>
                <w:rFonts w:eastAsia="Calibri"/>
                <w:b/>
                <w:color w:val="000000"/>
                <w:sz w:val="16"/>
                <w:szCs w:val="16"/>
              </w:rPr>
              <w:t xml:space="preserve">IDH </w:t>
            </w:r>
          </w:p>
          <w:p w14:paraId="5CF29796" w14:textId="77777777" w:rsidR="005F48C4" w:rsidRPr="005F48C4" w:rsidRDefault="005F48C4" w:rsidP="005F48C4">
            <w:pPr>
              <w:ind w:left="68"/>
              <w:jc w:val="center"/>
              <w:rPr>
                <w:color w:val="000000"/>
              </w:rPr>
            </w:pPr>
            <w:r w:rsidRPr="005F48C4">
              <w:rPr>
                <w:rFonts w:eastAsia="Calibri"/>
                <w:b/>
                <w:color w:val="000000"/>
                <w:sz w:val="16"/>
                <w:szCs w:val="16"/>
              </w:rPr>
              <w:t>201</w:t>
            </w:r>
            <w:r w:rsidRPr="005F48C4">
              <w:rPr>
                <w:b/>
                <w:color w:val="000000"/>
                <w:sz w:val="16"/>
              </w:rPr>
              <w:t>9</w:t>
            </w:r>
          </w:p>
        </w:tc>
        <w:tc>
          <w:tcPr>
            <w:tcW w:w="850" w:type="dxa"/>
            <w:vMerge w:val="restart"/>
            <w:tcBorders>
              <w:top w:val="single" w:sz="4" w:space="0" w:color="000000"/>
              <w:left w:val="single" w:sz="4" w:space="0" w:color="000000"/>
              <w:right w:val="single" w:sz="4" w:space="0" w:color="000000"/>
            </w:tcBorders>
            <w:shd w:val="clear" w:color="auto" w:fill="B4C6E7"/>
          </w:tcPr>
          <w:p w14:paraId="61AE4595" w14:textId="77777777" w:rsidR="005F48C4" w:rsidRPr="005F48C4" w:rsidRDefault="005F48C4" w:rsidP="005F48C4">
            <w:pPr>
              <w:spacing w:line="238" w:lineRule="auto"/>
              <w:jc w:val="center"/>
              <w:rPr>
                <w:color w:val="000000"/>
              </w:rPr>
            </w:pPr>
            <w:r w:rsidRPr="005F48C4">
              <w:rPr>
                <w:rFonts w:eastAsia="Calibri"/>
                <w:b/>
                <w:color w:val="000000"/>
                <w:sz w:val="16"/>
                <w:szCs w:val="16"/>
              </w:rPr>
              <w:t xml:space="preserve">Croissance annuelle </w:t>
            </w:r>
          </w:p>
          <w:p w14:paraId="75B05B23" w14:textId="77777777" w:rsidR="005F48C4" w:rsidRPr="005F48C4" w:rsidRDefault="005F48C4" w:rsidP="005F48C4">
            <w:pPr>
              <w:spacing w:after="2" w:line="235" w:lineRule="auto"/>
              <w:ind w:left="55"/>
              <w:jc w:val="center"/>
              <w:rPr>
                <w:color w:val="000000"/>
              </w:rPr>
            </w:pPr>
            <w:r w:rsidRPr="005F48C4">
              <w:rPr>
                <w:rFonts w:eastAsia="Calibri"/>
                <w:b/>
                <w:color w:val="000000"/>
                <w:sz w:val="16"/>
                <w:szCs w:val="16"/>
              </w:rPr>
              <w:t xml:space="preserve">Moyenne IDH </w:t>
            </w:r>
            <w:r w:rsidRPr="005F48C4">
              <w:rPr>
                <w:b/>
                <w:color w:val="000000"/>
                <w:sz w:val="16"/>
              </w:rPr>
              <w:t xml:space="preserve"> </w:t>
            </w:r>
          </w:p>
          <w:p w14:paraId="09A55125" w14:textId="77777777" w:rsidR="005F48C4" w:rsidRPr="005F48C4" w:rsidRDefault="005F48C4" w:rsidP="005F48C4">
            <w:pPr>
              <w:ind w:left="69"/>
              <w:contextualSpacing/>
              <w:jc w:val="left"/>
              <w:rPr>
                <w:b/>
                <w:bCs/>
                <w:color w:val="000000"/>
                <w:sz w:val="16"/>
                <w:szCs w:val="16"/>
              </w:rPr>
            </w:pPr>
            <w:r w:rsidRPr="005F48C4">
              <w:rPr>
                <w:b/>
                <w:bCs/>
                <w:color w:val="000000"/>
                <w:sz w:val="16"/>
                <w:szCs w:val="16"/>
              </w:rPr>
              <w:t>2010-2019</w:t>
            </w:r>
          </w:p>
        </w:tc>
        <w:tc>
          <w:tcPr>
            <w:tcW w:w="847" w:type="dxa"/>
            <w:vMerge/>
            <w:tcBorders>
              <w:left w:val="single" w:sz="4" w:space="0" w:color="000000"/>
              <w:right w:val="single" w:sz="4" w:space="0" w:color="000000"/>
            </w:tcBorders>
            <w:shd w:val="clear" w:color="auto" w:fill="B4C6E7"/>
          </w:tcPr>
          <w:p w14:paraId="26269CA2" w14:textId="77777777" w:rsidR="005F48C4" w:rsidRPr="005F48C4" w:rsidRDefault="005F48C4" w:rsidP="005F48C4">
            <w:pPr>
              <w:spacing w:line="238" w:lineRule="auto"/>
              <w:jc w:val="center"/>
              <w:rPr>
                <w:rFonts w:eastAsia="Calibri"/>
                <w:b/>
                <w:color w:val="000000"/>
                <w:sz w:val="16"/>
                <w:szCs w:val="16"/>
              </w:rPr>
            </w:pPr>
          </w:p>
        </w:tc>
        <w:tc>
          <w:tcPr>
            <w:tcW w:w="1118" w:type="dxa"/>
            <w:gridSpan w:val="2"/>
            <w:vMerge/>
            <w:tcBorders>
              <w:left w:val="single" w:sz="4" w:space="0" w:color="000000"/>
              <w:bottom w:val="single" w:sz="4" w:space="0" w:color="000000"/>
              <w:right w:val="single" w:sz="4" w:space="0" w:color="000000"/>
            </w:tcBorders>
            <w:shd w:val="clear" w:color="auto" w:fill="B4C6E7"/>
          </w:tcPr>
          <w:p w14:paraId="3253C26D" w14:textId="77777777" w:rsidR="005F48C4" w:rsidRPr="005F48C4" w:rsidRDefault="005F48C4" w:rsidP="005F48C4">
            <w:pPr>
              <w:spacing w:line="238" w:lineRule="auto"/>
              <w:jc w:val="center"/>
              <w:rPr>
                <w:rFonts w:eastAsia="Calibri"/>
                <w:b/>
                <w:color w:val="000000"/>
                <w:sz w:val="16"/>
                <w:szCs w:val="16"/>
              </w:rPr>
            </w:pPr>
          </w:p>
        </w:tc>
      </w:tr>
      <w:tr w:rsidR="008059E7" w:rsidRPr="005F48C4" w14:paraId="0FCF45B7" w14:textId="77777777" w:rsidTr="008059E7">
        <w:trPr>
          <w:trHeight w:val="422"/>
          <w:jc w:val="center"/>
        </w:trPr>
        <w:tc>
          <w:tcPr>
            <w:tcW w:w="907" w:type="dxa"/>
            <w:vMerge/>
            <w:tcBorders>
              <w:left w:val="single" w:sz="4" w:space="0" w:color="000000"/>
              <w:bottom w:val="single" w:sz="4" w:space="0" w:color="000000"/>
              <w:right w:val="single" w:sz="4" w:space="0" w:color="000000"/>
            </w:tcBorders>
          </w:tcPr>
          <w:p w14:paraId="611F45D3" w14:textId="77777777" w:rsidR="005F48C4" w:rsidRPr="005F48C4" w:rsidRDefault="005F48C4" w:rsidP="005F48C4">
            <w:pPr>
              <w:rPr>
                <w:color w:val="000000"/>
              </w:rPr>
            </w:pPr>
          </w:p>
        </w:tc>
        <w:tc>
          <w:tcPr>
            <w:tcW w:w="964" w:type="dxa"/>
            <w:vMerge/>
            <w:tcBorders>
              <w:left w:val="single" w:sz="4" w:space="0" w:color="000000"/>
              <w:bottom w:val="single" w:sz="4" w:space="0" w:color="000000"/>
              <w:right w:val="single" w:sz="4" w:space="0" w:color="000000"/>
            </w:tcBorders>
          </w:tcPr>
          <w:p w14:paraId="07C69748" w14:textId="77777777" w:rsidR="005F48C4" w:rsidRPr="005F48C4" w:rsidRDefault="005F48C4" w:rsidP="005F48C4">
            <w:pPr>
              <w:rPr>
                <w:color w:val="000000"/>
              </w:rPr>
            </w:pPr>
          </w:p>
        </w:tc>
        <w:tc>
          <w:tcPr>
            <w:tcW w:w="964" w:type="dxa"/>
            <w:vMerge/>
            <w:tcBorders>
              <w:left w:val="single" w:sz="4" w:space="0" w:color="000000"/>
              <w:bottom w:val="single" w:sz="4" w:space="0" w:color="000000"/>
              <w:right w:val="single" w:sz="4" w:space="0" w:color="000000"/>
            </w:tcBorders>
          </w:tcPr>
          <w:p w14:paraId="68A660A6" w14:textId="77777777" w:rsidR="005F48C4" w:rsidRPr="005F48C4" w:rsidRDefault="005F48C4" w:rsidP="005F48C4">
            <w:pPr>
              <w:rPr>
                <w:color w:val="000000"/>
              </w:rPr>
            </w:pPr>
          </w:p>
        </w:tc>
        <w:tc>
          <w:tcPr>
            <w:tcW w:w="737" w:type="dxa"/>
            <w:vMerge/>
            <w:tcBorders>
              <w:left w:val="single" w:sz="4" w:space="0" w:color="000000"/>
              <w:bottom w:val="single" w:sz="4" w:space="0" w:color="000000"/>
              <w:right w:val="single" w:sz="4" w:space="0" w:color="000000"/>
            </w:tcBorders>
          </w:tcPr>
          <w:p w14:paraId="51D6A2AF" w14:textId="77777777" w:rsidR="005F48C4" w:rsidRPr="005F48C4" w:rsidRDefault="005F48C4" w:rsidP="005F48C4">
            <w:pPr>
              <w:rPr>
                <w:color w:val="000000"/>
              </w:rPr>
            </w:pPr>
          </w:p>
        </w:tc>
        <w:tc>
          <w:tcPr>
            <w:tcW w:w="737" w:type="dxa"/>
            <w:vMerge/>
            <w:tcBorders>
              <w:left w:val="single" w:sz="4" w:space="0" w:color="000000"/>
              <w:bottom w:val="single" w:sz="4" w:space="0" w:color="000000"/>
              <w:right w:val="single" w:sz="4" w:space="0" w:color="000000"/>
            </w:tcBorders>
          </w:tcPr>
          <w:p w14:paraId="322C005F" w14:textId="77777777" w:rsidR="005F48C4" w:rsidRPr="005F48C4" w:rsidRDefault="005F48C4" w:rsidP="005F48C4">
            <w:pPr>
              <w:rPr>
                <w:color w:val="000000"/>
              </w:rPr>
            </w:pPr>
          </w:p>
        </w:tc>
        <w:tc>
          <w:tcPr>
            <w:tcW w:w="850" w:type="dxa"/>
            <w:vMerge/>
            <w:tcBorders>
              <w:left w:val="single" w:sz="4" w:space="0" w:color="000000"/>
              <w:bottom w:val="single" w:sz="4" w:space="0" w:color="000000"/>
              <w:right w:val="single" w:sz="4" w:space="0" w:color="000000"/>
            </w:tcBorders>
          </w:tcPr>
          <w:p w14:paraId="5D170C75" w14:textId="77777777" w:rsidR="005F48C4" w:rsidRPr="005F48C4" w:rsidRDefault="005F48C4" w:rsidP="005F48C4">
            <w:pPr>
              <w:rPr>
                <w:color w:val="000000"/>
              </w:rPr>
            </w:pPr>
          </w:p>
        </w:tc>
        <w:tc>
          <w:tcPr>
            <w:tcW w:w="790" w:type="dxa"/>
            <w:vMerge/>
            <w:tcBorders>
              <w:left w:val="single" w:sz="4" w:space="0" w:color="000000"/>
              <w:bottom w:val="single" w:sz="4" w:space="0" w:color="000000"/>
              <w:right w:val="single" w:sz="4" w:space="0" w:color="000000"/>
            </w:tcBorders>
          </w:tcPr>
          <w:p w14:paraId="5845DD70" w14:textId="77777777" w:rsidR="005F48C4" w:rsidRPr="005F48C4" w:rsidRDefault="005F48C4" w:rsidP="005F48C4">
            <w:pPr>
              <w:rPr>
                <w:color w:val="000000"/>
              </w:rPr>
            </w:pPr>
          </w:p>
        </w:tc>
        <w:tc>
          <w:tcPr>
            <w:tcW w:w="709" w:type="dxa"/>
            <w:vMerge/>
            <w:tcBorders>
              <w:left w:val="single" w:sz="4" w:space="0" w:color="000000"/>
              <w:bottom w:val="single" w:sz="4" w:space="0" w:color="000000"/>
              <w:right w:val="single" w:sz="4" w:space="0" w:color="000000"/>
            </w:tcBorders>
            <w:shd w:val="clear" w:color="auto" w:fill="B4C6E7"/>
          </w:tcPr>
          <w:p w14:paraId="0B4CF1F9" w14:textId="77777777" w:rsidR="005F48C4" w:rsidRPr="005F48C4" w:rsidRDefault="005F48C4" w:rsidP="005F48C4">
            <w:pPr>
              <w:ind w:left="110"/>
              <w:jc w:val="center"/>
              <w:rPr>
                <w:b/>
                <w:color w:val="000000"/>
                <w:sz w:val="16"/>
              </w:rPr>
            </w:pPr>
          </w:p>
        </w:tc>
        <w:tc>
          <w:tcPr>
            <w:tcW w:w="850" w:type="dxa"/>
            <w:vMerge/>
            <w:tcBorders>
              <w:left w:val="single" w:sz="4" w:space="0" w:color="000000"/>
              <w:bottom w:val="single" w:sz="4" w:space="0" w:color="000000"/>
              <w:right w:val="single" w:sz="4" w:space="0" w:color="000000"/>
            </w:tcBorders>
            <w:shd w:val="clear" w:color="auto" w:fill="B4C6E7"/>
          </w:tcPr>
          <w:p w14:paraId="21EBA098" w14:textId="77777777" w:rsidR="005F48C4" w:rsidRPr="005F48C4" w:rsidRDefault="005F48C4" w:rsidP="005F48C4">
            <w:pPr>
              <w:spacing w:line="238" w:lineRule="auto"/>
              <w:jc w:val="center"/>
              <w:rPr>
                <w:rFonts w:eastAsia="Calibri"/>
                <w:b/>
                <w:color w:val="000000"/>
                <w:sz w:val="16"/>
                <w:szCs w:val="16"/>
              </w:rPr>
            </w:pPr>
          </w:p>
        </w:tc>
        <w:tc>
          <w:tcPr>
            <w:tcW w:w="847" w:type="dxa"/>
            <w:vMerge/>
            <w:tcBorders>
              <w:left w:val="single" w:sz="4" w:space="0" w:color="000000"/>
              <w:bottom w:val="single" w:sz="4" w:space="0" w:color="000000"/>
              <w:right w:val="single" w:sz="4" w:space="0" w:color="000000"/>
            </w:tcBorders>
            <w:shd w:val="clear" w:color="auto" w:fill="B4C6E7"/>
          </w:tcPr>
          <w:p w14:paraId="677CB777" w14:textId="77777777" w:rsidR="005F48C4" w:rsidRPr="005F48C4" w:rsidRDefault="005F48C4" w:rsidP="005F48C4">
            <w:pPr>
              <w:spacing w:line="238" w:lineRule="auto"/>
              <w:jc w:val="center"/>
              <w:rPr>
                <w:rFonts w:eastAsia="Calibri"/>
                <w:b/>
                <w:color w:val="000000"/>
                <w:sz w:val="16"/>
                <w:szCs w:val="16"/>
              </w:rPr>
            </w:pPr>
          </w:p>
        </w:tc>
        <w:tc>
          <w:tcPr>
            <w:tcW w:w="567" w:type="dxa"/>
            <w:tcBorders>
              <w:left w:val="single" w:sz="4" w:space="0" w:color="000000"/>
              <w:bottom w:val="single" w:sz="4" w:space="0" w:color="auto"/>
              <w:right w:val="single" w:sz="4" w:space="0" w:color="000000"/>
            </w:tcBorders>
            <w:shd w:val="clear" w:color="auto" w:fill="B4C6E7"/>
          </w:tcPr>
          <w:p w14:paraId="634C42A5" w14:textId="222C991F" w:rsidR="004F4B29" w:rsidRPr="005F48C4" w:rsidRDefault="005F48C4" w:rsidP="004F4B29">
            <w:pPr>
              <w:spacing w:line="238" w:lineRule="auto"/>
              <w:jc w:val="center"/>
              <w:rPr>
                <w:rFonts w:eastAsia="Calibri"/>
                <w:b/>
                <w:color w:val="000000"/>
                <w:sz w:val="16"/>
                <w:szCs w:val="16"/>
              </w:rPr>
            </w:pPr>
            <w:r w:rsidRPr="005F48C4">
              <w:rPr>
                <w:rFonts w:eastAsia="Calibri"/>
                <w:b/>
                <w:color w:val="000000"/>
                <w:sz w:val="16"/>
                <w:szCs w:val="16"/>
              </w:rPr>
              <w:t>Score</w:t>
            </w:r>
          </w:p>
        </w:tc>
        <w:tc>
          <w:tcPr>
            <w:tcW w:w="551" w:type="dxa"/>
            <w:tcBorders>
              <w:left w:val="single" w:sz="4" w:space="0" w:color="000000"/>
              <w:bottom w:val="single" w:sz="4" w:space="0" w:color="auto"/>
              <w:right w:val="single" w:sz="4" w:space="0" w:color="000000"/>
            </w:tcBorders>
            <w:shd w:val="clear" w:color="auto" w:fill="B4C6E7"/>
          </w:tcPr>
          <w:p w14:paraId="7FA59EEF" w14:textId="77777777" w:rsidR="005F48C4" w:rsidRPr="005F48C4" w:rsidRDefault="005F48C4" w:rsidP="005F48C4">
            <w:pPr>
              <w:spacing w:line="238" w:lineRule="auto"/>
              <w:jc w:val="center"/>
              <w:rPr>
                <w:rFonts w:eastAsia="Calibri"/>
                <w:b/>
                <w:color w:val="000000"/>
                <w:sz w:val="16"/>
                <w:szCs w:val="16"/>
              </w:rPr>
            </w:pPr>
            <w:r w:rsidRPr="005F48C4">
              <w:rPr>
                <w:rFonts w:eastAsia="Calibri"/>
                <w:b/>
                <w:color w:val="000000"/>
                <w:sz w:val="16"/>
                <w:szCs w:val="16"/>
              </w:rPr>
              <w:t>Rang/180</w:t>
            </w:r>
          </w:p>
        </w:tc>
      </w:tr>
      <w:tr w:rsidR="008059E7" w:rsidRPr="005F48C4" w14:paraId="08990D87" w14:textId="77777777" w:rsidTr="008059E7">
        <w:trPr>
          <w:trHeight w:val="170"/>
          <w:jc w:val="center"/>
        </w:trPr>
        <w:tc>
          <w:tcPr>
            <w:tcW w:w="907" w:type="dxa"/>
            <w:tcBorders>
              <w:top w:val="single" w:sz="4" w:space="0" w:color="000000"/>
              <w:left w:val="single" w:sz="4" w:space="0" w:color="000000"/>
              <w:bottom w:val="single" w:sz="4" w:space="0" w:color="000000"/>
              <w:right w:val="single" w:sz="4" w:space="0" w:color="000000"/>
            </w:tcBorders>
          </w:tcPr>
          <w:p w14:paraId="1DB23FF2" w14:textId="77777777" w:rsidR="005F48C4" w:rsidRPr="005F48C4" w:rsidRDefault="005F48C4" w:rsidP="005F48C4">
            <w:pPr>
              <w:contextualSpacing/>
              <w:rPr>
                <w:bCs/>
                <w:color w:val="000000"/>
                <w:sz w:val="18"/>
                <w:szCs w:val="18"/>
              </w:rPr>
            </w:pPr>
            <w:r w:rsidRPr="005F48C4">
              <w:rPr>
                <w:bCs/>
                <w:color w:val="000000"/>
                <w:sz w:val="18"/>
                <w:szCs w:val="18"/>
              </w:rPr>
              <w:t xml:space="preserve">Cameroun  </w:t>
            </w:r>
          </w:p>
        </w:tc>
        <w:tc>
          <w:tcPr>
            <w:tcW w:w="964" w:type="dxa"/>
            <w:tcBorders>
              <w:top w:val="single" w:sz="4" w:space="0" w:color="000000"/>
              <w:left w:val="single" w:sz="4" w:space="0" w:color="000000"/>
              <w:bottom w:val="single" w:sz="4" w:space="0" w:color="000000"/>
              <w:right w:val="single" w:sz="4" w:space="0" w:color="000000"/>
            </w:tcBorders>
          </w:tcPr>
          <w:p w14:paraId="5A4BDECF" w14:textId="77777777" w:rsidR="005F48C4" w:rsidRPr="005F48C4" w:rsidRDefault="005F48C4" w:rsidP="005F48C4">
            <w:pPr>
              <w:ind w:left="66"/>
              <w:jc w:val="center"/>
              <w:rPr>
                <w:color w:val="000000"/>
                <w:sz w:val="18"/>
                <w:szCs w:val="18"/>
              </w:rPr>
            </w:pPr>
            <w:r w:rsidRPr="005F48C4">
              <w:rPr>
                <w:color w:val="000000"/>
                <w:sz w:val="18"/>
                <w:szCs w:val="18"/>
              </w:rPr>
              <w:t>26,5</w:t>
            </w:r>
          </w:p>
        </w:tc>
        <w:tc>
          <w:tcPr>
            <w:tcW w:w="964" w:type="dxa"/>
            <w:tcBorders>
              <w:top w:val="single" w:sz="4" w:space="0" w:color="000000"/>
              <w:left w:val="single" w:sz="4" w:space="0" w:color="000000"/>
              <w:bottom w:val="single" w:sz="4" w:space="0" w:color="000000"/>
              <w:right w:val="single" w:sz="4" w:space="0" w:color="000000"/>
            </w:tcBorders>
          </w:tcPr>
          <w:p w14:paraId="2BAF985F" w14:textId="77777777" w:rsidR="005F48C4" w:rsidRPr="005F48C4" w:rsidRDefault="005F48C4" w:rsidP="005F48C4">
            <w:pPr>
              <w:ind w:left="68"/>
              <w:jc w:val="center"/>
              <w:rPr>
                <w:color w:val="000000"/>
                <w:sz w:val="18"/>
                <w:szCs w:val="18"/>
              </w:rPr>
            </w:pPr>
            <w:r w:rsidRPr="005F48C4">
              <w:rPr>
                <w:color w:val="000000"/>
                <w:sz w:val="18"/>
                <w:szCs w:val="18"/>
              </w:rPr>
              <w:t>35,0</w:t>
            </w:r>
          </w:p>
        </w:tc>
        <w:tc>
          <w:tcPr>
            <w:tcW w:w="737" w:type="dxa"/>
            <w:tcBorders>
              <w:top w:val="single" w:sz="4" w:space="0" w:color="000000"/>
              <w:left w:val="single" w:sz="4" w:space="0" w:color="000000"/>
              <w:bottom w:val="single" w:sz="4" w:space="0" w:color="000000"/>
              <w:right w:val="single" w:sz="4" w:space="0" w:color="000000"/>
            </w:tcBorders>
          </w:tcPr>
          <w:p w14:paraId="0A7540F1" w14:textId="77777777" w:rsidR="005F48C4" w:rsidRPr="005F48C4" w:rsidRDefault="005F48C4" w:rsidP="005F48C4">
            <w:pPr>
              <w:ind w:left="74"/>
              <w:jc w:val="center"/>
              <w:rPr>
                <w:color w:val="000000"/>
                <w:sz w:val="18"/>
                <w:szCs w:val="18"/>
              </w:rPr>
            </w:pPr>
            <w:r w:rsidRPr="005F48C4">
              <w:rPr>
                <w:color w:val="000000"/>
                <w:sz w:val="18"/>
                <w:szCs w:val="18"/>
              </w:rPr>
              <w:t>2,6 %</w:t>
            </w:r>
          </w:p>
        </w:tc>
        <w:tc>
          <w:tcPr>
            <w:tcW w:w="737" w:type="dxa"/>
            <w:tcBorders>
              <w:top w:val="single" w:sz="4" w:space="0" w:color="000000"/>
              <w:left w:val="single" w:sz="4" w:space="0" w:color="000000"/>
              <w:bottom w:val="single" w:sz="4" w:space="0" w:color="000000"/>
              <w:right w:val="single" w:sz="4" w:space="0" w:color="000000"/>
            </w:tcBorders>
          </w:tcPr>
          <w:p w14:paraId="4F491B84" w14:textId="77777777" w:rsidR="005F48C4" w:rsidRPr="005F48C4" w:rsidRDefault="005F48C4" w:rsidP="005F48C4">
            <w:pPr>
              <w:ind w:left="66"/>
              <w:jc w:val="center"/>
              <w:rPr>
                <w:color w:val="000000"/>
                <w:sz w:val="18"/>
                <w:szCs w:val="18"/>
              </w:rPr>
            </w:pPr>
            <w:r w:rsidRPr="005F48C4">
              <w:rPr>
                <w:color w:val="000000"/>
                <w:sz w:val="18"/>
                <w:szCs w:val="18"/>
              </w:rPr>
              <w:t>0,560</w:t>
            </w:r>
          </w:p>
        </w:tc>
        <w:tc>
          <w:tcPr>
            <w:tcW w:w="850" w:type="dxa"/>
            <w:tcBorders>
              <w:top w:val="single" w:sz="4" w:space="0" w:color="000000"/>
              <w:left w:val="single" w:sz="4" w:space="0" w:color="000000"/>
              <w:bottom w:val="single" w:sz="4" w:space="0" w:color="000000"/>
              <w:right w:val="single" w:sz="4" w:space="0" w:color="000000"/>
            </w:tcBorders>
          </w:tcPr>
          <w:p w14:paraId="42B1791C" w14:textId="77777777" w:rsidR="005F48C4" w:rsidRPr="005F48C4" w:rsidRDefault="005F48C4" w:rsidP="005F48C4">
            <w:pPr>
              <w:ind w:left="66"/>
              <w:jc w:val="center"/>
              <w:rPr>
                <w:color w:val="000000"/>
                <w:sz w:val="18"/>
                <w:szCs w:val="18"/>
              </w:rPr>
            </w:pPr>
            <w:r w:rsidRPr="005F48C4">
              <w:rPr>
                <w:color w:val="000000"/>
                <w:sz w:val="18"/>
                <w:szCs w:val="18"/>
              </w:rPr>
              <w:t>58,6</w:t>
            </w:r>
          </w:p>
        </w:tc>
        <w:tc>
          <w:tcPr>
            <w:tcW w:w="790" w:type="dxa"/>
            <w:tcBorders>
              <w:top w:val="single" w:sz="4" w:space="0" w:color="000000"/>
              <w:left w:val="single" w:sz="4" w:space="0" w:color="000000"/>
              <w:bottom w:val="single" w:sz="4" w:space="0" w:color="000000"/>
              <w:right w:val="single" w:sz="4" w:space="0" w:color="000000"/>
            </w:tcBorders>
          </w:tcPr>
          <w:p w14:paraId="2D7FFF10" w14:textId="6EF598BB" w:rsidR="005F48C4" w:rsidRPr="005F48C4" w:rsidRDefault="005F48C4" w:rsidP="005F48C4">
            <w:pPr>
              <w:ind w:left="68"/>
              <w:jc w:val="center"/>
              <w:rPr>
                <w:color w:val="000000"/>
                <w:sz w:val="18"/>
                <w:szCs w:val="18"/>
              </w:rPr>
            </w:pPr>
            <w:r w:rsidRPr="005F48C4">
              <w:rPr>
                <w:color w:val="000000"/>
                <w:sz w:val="18"/>
                <w:szCs w:val="18"/>
              </w:rPr>
              <w:t>1</w:t>
            </w:r>
            <w:r w:rsidR="0040699D">
              <w:rPr>
                <w:color w:val="000000"/>
                <w:sz w:val="18"/>
                <w:szCs w:val="18"/>
              </w:rPr>
              <w:t xml:space="preserve"> 500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68E520" w14:textId="77777777" w:rsidR="005F48C4" w:rsidRPr="005F48C4" w:rsidRDefault="005F48C4" w:rsidP="005F48C4">
            <w:pPr>
              <w:ind w:left="69"/>
              <w:jc w:val="center"/>
              <w:rPr>
                <w:color w:val="000000"/>
                <w:sz w:val="18"/>
                <w:szCs w:val="18"/>
              </w:rPr>
            </w:pPr>
            <w:r w:rsidRPr="005F48C4">
              <w:rPr>
                <w:color w:val="000000"/>
                <w:sz w:val="18"/>
                <w:szCs w:val="18"/>
              </w:rPr>
              <w:t>0,563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2ACE13" w14:textId="77777777" w:rsidR="005F48C4" w:rsidRPr="005F48C4" w:rsidRDefault="005F48C4" w:rsidP="005F48C4">
            <w:pPr>
              <w:ind w:left="69"/>
              <w:jc w:val="center"/>
              <w:rPr>
                <w:color w:val="000000"/>
                <w:sz w:val="18"/>
                <w:szCs w:val="18"/>
              </w:rPr>
            </w:pPr>
            <w:r w:rsidRPr="005F48C4">
              <w:rPr>
                <w:color w:val="000000"/>
                <w:sz w:val="18"/>
                <w:szCs w:val="18"/>
              </w:rPr>
              <w:t>0,94 %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5E307363" w14:textId="77777777" w:rsidR="005F48C4" w:rsidRPr="005F48C4" w:rsidRDefault="005F48C4" w:rsidP="005F48C4">
            <w:pPr>
              <w:ind w:left="69"/>
              <w:jc w:val="center"/>
              <w:rPr>
                <w:color w:val="000000"/>
                <w:sz w:val="18"/>
                <w:szCs w:val="18"/>
              </w:rPr>
            </w:pPr>
            <w:r w:rsidRPr="005F48C4">
              <w:rPr>
                <w:color w:val="000000"/>
                <w:sz w:val="18"/>
                <w:szCs w:val="18"/>
              </w:rPr>
              <w:t>29,3 %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3C7778F" w14:textId="77777777" w:rsidR="005F48C4" w:rsidRPr="005F48C4" w:rsidRDefault="005F48C4" w:rsidP="005F48C4">
            <w:pPr>
              <w:ind w:left="69"/>
              <w:jc w:val="center"/>
              <w:rPr>
                <w:color w:val="000000"/>
                <w:sz w:val="18"/>
                <w:szCs w:val="18"/>
              </w:rPr>
            </w:pPr>
            <w:r w:rsidRPr="005F48C4">
              <w:rPr>
                <w:color w:val="000000"/>
                <w:sz w:val="18"/>
                <w:szCs w:val="18"/>
              </w:rPr>
              <w:t>25</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424D38" w14:textId="77777777" w:rsidR="005F48C4" w:rsidRPr="005F48C4" w:rsidRDefault="005F48C4" w:rsidP="005F48C4">
            <w:pPr>
              <w:ind w:left="69"/>
              <w:jc w:val="center"/>
              <w:rPr>
                <w:color w:val="000000"/>
                <w:sz w:val="18"/>
                <w:szCs w:val="18"/>
              </w:rPr>
            </w:pPr>
            <w:r w:rsidRPr="005F48C4">
              <w:rPr>
                <w:color w:val="000000"/>
                <w:sz w:val="18"/>
                <w:szCs w:val="18"/>
              </w:rPr>
              <w:t>149</w:t>
            </w:r>
          </w:p>
        </w:tc>
      </w:tr>
      <w:tr w:rsidR="008059E7" w:rsidRPr="005F48C4" w14:paraId="424023DF" w14:textId="77777777" w:rsidTr="008059E7">
        <w:trPr>
          <w:trHeight w:val="19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A89FA6" w14:textId="77777777" w:rsidR="005F48C4" w:rsidRPr="005F48C4" w:rsidRDefault="005F48C4" w:rsidP="005F48C4">
            <w:pPr>
              <w:rPr>
                <w:bCs/>
                <w:color w:val="000000"/>
                <w:sz w:val="18"/>
                <w:szCs w:val="18"/>
              </w:rPr>
            </w:pPr>
            <w:r w:rsidRPr="005F48C4">
              <w:rPr>
                <w:bCs/>
                <w:color w:val="000000"/>
                <w:sz w:val="18"/>
                <w:szCs w:val="18"/>
              </w:rPr>
              <w:t xml:space="preserve">Centre-Afrique </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19891" w14:textId="77777777" w:rsidR="005F48C4" w:rsidRPr="005F48C4" w:rsidRDefault="005F48C4" w:rsidP="005F48C4">
            <w:pPr>
              <w:ind w:left="66"/>
              <w:jc w:val="center"/>
              <w:rPr>
                <w:color w:val="000000"/>
                <w:sz w:val="18"/>
                <w:szCs w:val="18"/>
              </w:rPr>
            </w:pPr>
            <w:r w:rsidRPr="005F48C4">
              <w:rPr>
                <w:color w:val="000000"/>
                <w:sz w:val="18"/>
                <w:szCs w:val="18"/>
              </w:rPr>
              <w:t>4,8</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46D6DB" w14:textId="77777777" w:rsidR="005F48C4" w:rsidRPr="005F48C4" w:rsidRDefault="005F48C4" w:rsidP="005F48C4">
            <w:pPr>
              <w:ind w:left="69"/>
              <w:jc w:val="center"/>
              <w:rPr>
                <w:color w:val="000000"/>
                <w:sz w:val="18"/>
                <w:szCs w:val="18"/>
              </w:rPr>
            </w:pPr>
            <w:r w:rsidRPr="005F48C4">
              <w:rPr>
                <w:color w:val="000000"/>
                <w:sz w:val="18"/>
                <w:szCs w:val="18"/>
              </w:rPr>
              <w:t>6,7</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AD63C7" w14:textId="77777777" w:rsidR="005F48C4" w:rsidRPr="005F48C4" w:rsidRDefault="005F48C4" w:rsidP="005F48C4">
            <w:pPr>
              <w:ind w:left="73"/>
              <w:jc w:val="center"/>
              <w:rPr>
                <w:color w:val="000000"/>
                <w:sz w:val="18"/>
                <w:szCs w:val="18"/>
              </w:rPr>
            </w:pPr>
            <w:r w:rsidRPr="005F48C4">
              <w:rPr>
                <w:color w:val="000000"/>
                <w:sz w:val="18"/>
                <w:szCs w:val="18"/>
              </w:rPr>
              <w:t>2,7 %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D9A96C" w14:textId="77777777" w:rsidR="005F48C4" w:rsidRPr="005F48C4" w:rsidRDefault="005F48C4" w:rsidP="005F48C4">
            <w:pPr>
              <w:ind w:left="66"/>
              <w:jc w:val="center"/>
              <w:rPr>
                <w:color w:val="000000"/>
                <w:sz w:val="18"/>
                <w:szCs w:val="18"/>
              </w:rPr>
            </w:pPr>
            <w:r w:rsidRPr="005F48C4">
              <w:rPr>
                <w:color w:val="000000"/>
                <w:sz w:val="18"/>
                <w:szCs w:val="18"/>
              </w:rPr>
              <w:t>0,680</w:t>
            </w:r>
          </w:p>
          <w:p w14:paraId="51459629" w14:textId="77777777" w:rsidR="005F48C4" w:rsidRPr="005F48C4" w:rsidRDefault="005F48C4" w:rsidP="005F48C4">
            <w:pPr>
              <w:ind w:left="66"/>
              <w:jc w:val="center"/>
              <w:rPr>
                <w:color w:val="00000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9E7B88" w14:textId="77777777" w:rsidR="005F48C4" w:rsidRPr="005F48C4" w:rsidRDefault="005F48C4" w:rsidP="005F48C4">
            <w:pPr>
              <w:ind w:left="66"/>
              <w:jc w:val="center"/>
              <w:rPr>
                <w:color w:val="000000"/>
                <w:sz w:val="18"/>
                <w:szCs w:val="18"/>
              </w:rPr>
            </w:pPr>
            <w:r w:rsidRPr="005F48C4">
              <w:rPr>
                <w:color w:val="000000"/>
                <w:sz w:val="18"/>
                <w:szCs w:val="18"/>
              </w:rPr>
              <w:t>52,9</w:t>
            </w:r>
          </w:p>
        </w:tc>
        <w:tc>
          <w:tcPr>
            <w:tcW w:w="7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F60C09" w14:textId="08077899" w:rsidR="005F48C4" w:rsidRPr="005F48C4" w:rsidRDefault="0040699D" w:rsidP="005F48C4">
            <w:pPr>
              <w:ind w:left="68"/>
              <w:jc w:val="center"/>
              <w:rPr>
                <w:color w:val="000000"/>
                <w:sz w:val="18"/>
                <w:szCs w:val="18"/>
              </w:rPr>
            </w:pPr>
            <w:r>
              <w:rPr>
                <w:color w:val="000000"/>
                <w:sz w:val="18"/>
                <w:szCs w:val="18"/>
              </w:rPr>
              <w:t>493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38AA63" w14:textId="77777777" w:rsidR="005F48C4" w:rsidRPr="005F48C4" w:rsidRDefault="005F48C4" w:rsidP="005F48C4">
            <w:pPr>
              <w:ind w:left="69"/>
              <w:jc w:val="center"/>
              <w:rPr>
                <w:color w:val="000000"/>
                <w:sz w:val="18"/>
                <w:szCs w:val="18"/>
              </w:rPr>
            </w:pPr>
            <w:r w:rsidRPr="005F48C4">
              <w:rPr>
                <w:color w:val="000000"/>
                <w:sz w:val="18"/>
                <w:szCs w:val="18"/>
              </w:rPr>
              <w:t>0,397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ED47C5" w14:textId="77777777" w:rsidR="005F48C4" w:rsidRPr="005F48C4" w:rsidRDefault="005F48C4" w:rsidP="005F48C4">
            <w:pPr>
              <w:ind w:left="69"/>
              <w:jc w:val="center"/>
              <w:rPr>
                <w:color w:val="000000"/>
                <w:sz w:val="18"/>
                <w:szCs w:val="18"/>
              </w:rPr>
            </w:pPr>
            <w:r w:rsidRPr="005F48C4">
              <w:rPr>
                <w:color w:val="000000"/>
                <w:sz w:val="18"/>
                <w:szCs w:val="18"/>
              </w:rPr>
              <w:t>0,64 %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2E7260F" w14:textId="77777777" w:rsidR="005F48C4" w:rsidRPr="005F48C4" w:rsidRDefault="005F48C4" w:rsidP="005F48C4">
            <w:pPr>
              <w:ind w:left="69"/>
              <w:jc w:val="center"/>
              <w:rPr>
                <w:color w:val="000000"/>
                <w:sz w:val="18"/>
                <w:szCs w:val="18"/>
              </w:rPr>
            </w:pPr>
            <w:r w:rsidRPr="005F48C4">
              <w:rPr>
                <w:color w:val="000000"/>
                <w:sz w:val="18"/>
                <w:szCs w:val="18"/>
              </w:rPr>
              <w:t>1,2 %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8ABF0F5" w14:textId="77777777" w:rsidR="005F48C4" w:rsidRPr="005F48C4" w:rsidRDefault="005F48C4" w:rsidP="005F48C4">
            <w:pPr>
              <w:ind w:left="69"/>
              <w:jc w:val="center"/>
              <w:rPr>
                <w:color w:val="000000"/>
                <w:sz w:val="18"/>
                <w:szCs w:val="18"/>
              </w:rPr>
            </w:pPr>
            <w:r w:rsidRPr="005F48C4">
              <w:rPr>
                <w:color w:val="000000"/>
                <w:sz w:val="18"/>
                <w:szCs w:val="18"/>
              </w:rPr>
              <w:t>26</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747A2DF" w14:textId="77777777" w:rsidR="005F48C4" w:rsidRPr="005F48C4" w:rsidRDefault="005F48C4" w:rsidP="005F48C4">
            <w:pPr>
              <w:ind w:left="69"/>
              <w:jc w:val="center"/>
              <w:rPr>
                <w:color w:val="000000"/>
                <w:sz w:val="18"/>
                <w:szCs w:val="18"/>
              </w:rPr>
            </w:pPr>
            <w:r w:rsidRPr="005F48C4">
              <w:rPr>
                <w:color w:val="000000"/>
                <w:sz w:val="18"/>
                <w:szCs w:val="18"/>
              </w:rPr>
              <w:t>146</w:t>
            </w:r>
          </w:p>
        </w:tc>
      </w:tr>
      <w:tr w:rsidR="008059E7" w:rsidRPr="005F48C4" w14:paraId="4724E991" w14:textId="77777777" w:rsidTr="008059E7">
        <w:trPr>
          <w:trHeight w:val="19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1ACFA34" w14:textId="77777777" w:rsidR="005F48C4" w:rsidRPr="005F48C4" w:rsidRDefault="005F48C4" w:rsidP="005F48C4">
            <w:pPr>
              <w:rPr>
                <w:b/>
                <w:color w:val="000000"/>
                <w:sz w:val="18"/>
                <w:szCs w:val="18"/>
              </w:rPr>
            </w:pPr>
            <w:r w:rsidRPr="005F48C4">
              <w:rPr>
                <w:b/>
                <w:color w:val="000000"/>
                <w:sz w:val="18"/>
                <w:szCs w:val="18"/>
              </w:rPr>
              <w:t xml:space="preserve">Congo </w:t>
            </w:r>
          </w:p>
        </w:tc>
        <w:tc>
          <w:tcPr>
            <w:tcW w:w="96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4076EB6" w14:textId="77777777" w:rsidR="005F48C4" w:rsidRPr="005F48C4" w:rsidRDefault="005F48C4" w:rsidP="005F48C4">
            <w:pPr>
              <w:ind w:left="66"/>
              <w:jc w:val="center"/>
              <w:rPr>
                <w:b/>
                <w:color w:val="000000"/>
                <w:sz w:val="18"/>
                <w:szCs w:val="18"/>
              </w:rPr>
            </w:pPr>
            <w:r w:rsidRPr="005F48C4">
              <w:rPr>
                <w:b/>
                <w:color w:val="000000"/>
                <w:sz w:val="18"/>
                <w:szCs w:val="18"/>
              </w:rPr>
              <w:t>5,5</w:t>
            </w:r>
          </w:p>
        </w:tc>
        <w:tc>
          <w:tcPr>
            <w:tcW w:w="96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C2F2372" w14:textId="77777777" w:rsidR="005F48C4" w:rsidRPr="005F48C4" w:rsidRDefault="005F48C4" w:rsidP="005F48C4">
            <w:pPr>
              <w:ind w:left="69"/>
              <w:jc w:val="center"/>
              <w:rPr>
                <w:b/>
                <w:color w:val="000000"/>
                <w:sz w:val="18"/>
                <w:szCs w:val="18"/>
              </w:rPr>
            </w:pPr>
            <w:r w:rsidRPr="005F48C4">
              <w:rPr>
                <w:b/>
                <w:color w:val="000000"/>
                <w:sz w:val="18"/>
                <w:szCs w:val="18"/>
              </w:rPr>
              <w:t>7,1</w:t>
            </w:r>
          </w:p>
        </w:tc>
        <w:tc>
          <w:tcPr>
            <w:tcW w:w="73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76F9265" w14:textId="77777777" w:rsidR="005F48C4" w:rsidRPr="005F48C4" w:rsidRDefault="005F48C4" w:rsidP="005F48C4">
            <w:pPr>
              <w:ind w:left="73"/>
              <w:jc w:val="center"/>
              <w:rPr>
                <w:b/>
                <w:color w:val="000000"/>
                <w:sz w:val="18"/>
                <w:szCs w:val="18"/>
              </w:rPr>
            </w:pPr>
            <w:r w:rsidRPr="005F48C4">
              <w:rPr>
                <w:b/>
                <w:color w:val="000000"/>
                <w:sz w:val="18"/>
                <w:szCs w:val="18"/>
              </w:rPr>
              <w:t>2,7 %</w:t>
            </w:r>
          </w:p>
        </w:tc>
        <w:tc>
          <w:tcPr>
            <w:tcW w:w="73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E501F8F" w14:textId="77777777" w:rsidR="005F48C4" w:rsidRPr="005F48C4" w:rsidRDefault="005F48C4" w:rsidP="005F48C4">
            <w:pPr>
              <w:ind w:left="66"/>
              <w:jc w:val="center"/>
              <w:rPr>
                <w:b/>
                <w:color w:val="000000"/>
                <w:sz w:val="18"/>
                <w:szCs w:val="18"/>
              </w:rPr>
            </w:pPr>
            <w:r w:rsidRPr="005F48C4">
              <w:rPr>
                <w:b/>
                <w:color w:val="000000"/>
                <w:sz w:val="18"/>
                <w:szCs w:val="18"/>
              </w:rPr>
              <w:t>0,578</w:t>
            </w:r>
          </w:p>
        </w:tc>
        <w:tc>
          <w:tcPr>
            <w:tcW w:w="85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2D775F6" w14:textId="77777777" w:rsidR="005F48C4" w:rsidRPr="005F48C4" w:rsidRDefault="005F48C4" w:rsidP="005F48C4">
            <w:pPr>
              <w:ind w:left="66"/>
              <w:jc w:val="center"/>
              <w:rPr>
                <w:b/>
                <w:color w:val="000000"/>
                <w:sz w:val="18"/>
                <w:szCs w:val="18"/>
              </w:rPr>
            </w:pPr>
            <w:r w:rsidRPr="005F48C4">
              <w:rPr>
                <w:b/>
                <w:color w:val="000000"/>
                <w:sz w:val="18"/>
                <w:szCs w:val="18"/>
              </w:rPr>
              <w:t>65,1</w:t>
            </w:r>
          </w:p>
        </w:tc>
        <w:tc>
          <w:tcPr>
            <w:tcW w:w="79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ED51D03" w14:textId="6BE832DB" w:rsidR="005F48C4" w:rsidRPr="005F48C4" w:rsidRDefault="005F48C4" w:rsidP="005F48C4">
            <w:pPr>
              <w:ind w:left="70"/>
              <w:jc w:val="center"/>
              <w:rPr>
                <w:b/>
                <w:color w:val="000000"/>
                <w:sz w:val="18"/>
                <w:szCs w:val="18"/>
              </w:rPr>
            </w:pPr>
            <w:r w:rsidRPr="005F48C4">
              <w:rPr>
                <w:b/>
                <w:color w:val="000000"/>
                <w:sz w:val="18"/>
                <w:szCs w:val="18"/>
              </w:rPr>
              <w:t xml:space="preserve">1 </w:t>
            </w:r>
            <w:r w:rsidR="00157B43">
              <w:rPr>
                <w:b/>
                <w:color w:val="000000"/>
                <w:sz w:val="18"/>
                <w:szCs w:val="18"/>
              </w:rPr>
              <w:t>846</w:t>
            </w:r>
          </w:p>
        </w:tc>
        <w:tc>
          <w:tcPr>
            <w:tcW w:w="70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0C6A9E0" w14:textId="77777777" w:rsidR="005F48C4" w:rsidRPr="005F48C4" w:rsidRDefault="005F48C4" w:rsidP="005F48C4">
            <w:pPr>
              <w:ind w:left="69"/>
              <w:jc w:val="center"/>
              <w:rPr>
                <w:b/>
                <w:color w:val="000000"/>
                <w:sz w:val="18"/>
                <w:szCs w:val="18"/>
              </w:rPr>
            </w:pPr>
            <w:r w:rsidRPr="005F48C4">
              <w:rPr>
                <w:b/>
                <w:color w:val="000000"/>
                <w:sz w:val="18"/>
                <w:szCs w:val="18"/>
              </w:rPr>
              <w:t>0,574</w:t>
            </w:r>
          </w:p>
        </w:tc>
        <w:tc>
          <w:tcPr>
            <w:tcW w:w="85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06FA92E" w14:textId="77777777" w:rsidR="005F48C4" w:rsidRPr="005F48C4" w:rsidRDefault="005F48C4" w:rsidP="005F48C4">
            <w:pPr>
              <w:ind w:left="70"/>
              <w:jc w:val="center"/>
              <w:rPr>
                <w:b/>
                <w:color w:val="000000"/>
                <w:sz w:val="18"/>
                <w:szCs w:val="18"/>
              </w:rPr>
            </w:pPr>
            <w:r w:rsidRPr="005F48C4">
              <w:rPr>
                <w:b/>
                <w:color w:val="000000"/>
                <w:sz w:val="18"/>
                <w:szCs w:val="18"/>
              </w:rPr>
              <w:t>1,10 %</w:t>
            </w:r>
          </w:p>
        </w:tc>
        <w:tc>
          <w:tcPr>
            <w:tcW w:w="847" w:type="dxa"/>
            <w:tcBorders>
              <w:top w:val="single" w:sz="4" w:space="0" w:color="000000"/>
              <w:left w:val="single" w:sz="4" w:space="0" w:color="000000"/>
              <w:bottom w:val="single" w:sz="4" w:space="0" w:color="000000"/>
              <w:right w:val="single" w:sz="4" w:space="0" w:color="auto"/>
            </w:tcBorders>
            <w:shd w:val="clear" w:color="auto" w:fill="A8D08D" w:themeFill="accent6" w:themeFillTint="99"/>
          </w:tcPr>
          <w:p w14:paraId="56BA0308" w14:textId="77777777" w:rsidR="005F48C4" w:rsidRPr="005F48C4" w:rsidRDefault="005F48C4" w:rsidP="005F48C4">
            <w:pPr>
              <w:ind w:left="70"/>
              <w:jc w:val="center"/>
              <w:rPr>
                <w:b/>
                <w:color w:val="000000"/>
                <w:sz w:val="18"/>
                <w:szCs w:val="18"/>
              </w:rPr>
            </w:pPr>
            <w:r w:rsidRPr="005F48C4">
              <w:rPr>
                <w:b/>
                <w:color w:val="000000"/>
                <w:sz w:val="18"/>
                <w:szCs w:val="18"/>
              </w:rPr>
              <w:t>10,5 %</w:t>
            </w:r>
          </w:p>
        </w:tc>
        <w:tc>
          <w:tcPr>
            <w:tcW w:w="567"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9132206" w14:textId="77777777" w:rsidR="005F48C4" w:rsidRPr="005F48C4" w:rsidRDefault="005F48C4" w:rsidP="005F48C4">
            <w:pPr>
              <w:ind w:left="70"/>
              <w:jc w:val="center"/>
              <w:rPr>
                <w:b/>
                <w:color w:val="000000"/>
                <w:sz w:val="18"/>
                <w:szCs w:val="18"/>
              </w:rPr>
            </w:pPr>
            <w:r w:rsidRPr="005F48C4">
              <w:rPr>
                <w:b/>
                <w:color w:val="000000"/>
                <w:sz w:val="18"/>
                <w:szCs w:val="18"/>
              </w:rPr>
              <w:t>19</w:t>
            </w:r>
          </w:p>
        </w:tc>
        <w:tc>
          <w:tcPr>
            <w:tcW w:w="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E0D1680" w14:textId="77777777" w:rsidR="005F48C4" w:rsidRPr="005F48C4" w:rsidRDefault="005F48C4" w:rsidP="005F48C4">
            <w:pPr>
              <w:ind w:left="70"/>
              <w:jc w:val="center"/>
              <w:rPr>
                <w:b/>
                <w:color w:val="000000"/>
                <w:sz w:val="18"/>
                <w:szCs w:val="18"/>
              </w:rPr>
            </w:pPr>
            <w:r w:rsidRPr="005F48C4">
              <w:rPr>
                <w:b/>
                <w:color w:val="000000"/>
                <w:sz w:val="18"/>
                <w:szCs w:val="18"/>
              </w:rPr>
              <w:t>165</w:t>
            </w:r>
          </w:p>
        </w:tc>
      </w:tr>
      <w:tr w:rsidR="008059E7" w:rsidRPr="005F48C4" w14:paraId="53161B5C" w14:textId="77777777" w:rsidTr="008059E7">
        <w:trPr>
          <w:trHeight w:val="194"/>
          <w:jc w:val="center"/>
        </w:trPr>
        <w:tc>
          <w:tcPr>
            <w:tcW w:w="907" w:type="dxa"/>
            <w:tcBorders>
              <w:top w:val="single" w:sz="4" w:space="0" w:color="000000"/>
              <w:left w:val="single" w:sz="4" w:space="0" w:color="000000"/>
              <w:bottom w:val="single" w:sz="4" w:space="0" w:color="000000"/>
              <w:right w:val="single" w:sz="4" w:space="0" w:color="000000"/>
            </w:tcBorders>
          </w:tcPr>
          <w:p w14:paraId="6E213AF0" w14:textId="77777777" w:rsidR="005F48C4" w:rsidRPr="005F48C4" w:rsidRDefault="005F48C4" w:rsidP="005F48C4">
            <w:pPr>
              <w:rPr>
                <w:bCs/>
                <w:color w:val="000000"/>
                <w:sz w:val="18"/>
                <w:szCs w:val="18"/>
              </w:rPr>
            </w:pPr>
            <w:r w:rsidRPr="005F48C4">
              <w:rPr>
                <w:bCs/>
                <w:color w:val="000000"/>
                <w:sz w:val="18"/>
                <w:szCs w:val="18"/>
              </w:rPr>
              <w:t xml:space="preserve">Gabon  </w:t>
            </w:r>
          </w:p>
        </w:tc>
        <w:tc>
          <w:tcPr>
            <w:tcW w:w="964" w:type="dxa"/>
            <w:tcBorders>
              <w:top w:val="single" w:sz="4" w:space="0" w:color="000000"/>
              <w:left w:val="single" w:sz="4" w:space="0" w:color="000000"/>
              <w:bottom w:val="single" w:sz="4" w:space="0" w:color="000000"/>
              <w:right w:val="single" w:sz="4" w:space="0" w:color="000000"/>
            </w:tcBorders>
          </w:tcPr>
          <w:p w14:paraId="0BDEEC2C" w14:textId="77777777" w:rsidR="005F48C4" w:rsidRPr="005F48C4" w:rsidRDefault="005F48C4" w:rsidP="005F48C4">
            <w:pPr>
              <w:ind w:left="66"/>
              <w:jc w:val="center"/>
              <w:rPr>
                <w:color w:val="000000"/>
                <w:sz w:val="18"/>
                <w:szCs w:val="18"/>
              </w:rPr>
            </w:pPr>
            <w:r w:rsidRPr="005F48C4">
              <w:rPr>
                <w:color w:val="000000"/>
                <w:sz w:val="18"/>
                <w:szCs w:val="18"/>
              </w:rPr>
              <w:t>2,2</w:t>
            </w:r>
          </w:p>
        </w:tc>
        <w:tc>
          <w:tcPr>
            <w:tcW w:w="964" w:type="dxa"/>
            <w:tcBorders>
              <w:top w:val="single" w:sz="4" w:space="0" w:color="000000"/>
              <w:left w:val="single" w:sz="4" w:space="0" w:color="000000"/>
              <w:bottom w:val="single" w:sz="4" w:space="0" w:color="000000"/>
              <w:right w:val="single" w:sz="4" w:space="0" w:color="000000"/>
            </w:tcBorders>
          </w:tcPr>
          <w:p w14:paraId="02170584" w14:textId="77777777" w:rsidR="005F48C4" w:rsidRPr="005F48C4" w:rsidRDefault="005F48C4" w:rsidP="005F48C4">
            <w:pPr>
              <w:ind w:left="69"/>
              <w:jc w:val="center"/>
              <w:rPr>
                <w:color w:val="000000"/>
                <w:sz w:val="18"/>
                <w:szCs w:val="18"/>
              </w:rPr>
            </w:pPr>
            <w:r w:rsidRPr="005F48C4">
              <w:rPr>
                <w:color w:val="000000"/>
                <w:sz w:val="18"/>
                <w:szCs w:val="18"/>
              </w:rPr>
              <w:t>2,8</w:t>
            </w:r>
          </w:p>
        </w:tc>
        <w:tc>
          <w:tcPr>
            <w:tcW w:w="737" w:type="dxa"/>
            <w:tcBorders>
              <w:top w:val="single" w:sz="4" w:space="0" w:color="000000"/>
              <w:left w:val="single" w:sz="4" w:space="0" w:color="000000"/>
              <w:bottom w:val="single" w:sz="4" w:space="0" w:color="000000"/>
              <w:right w:val="single" w:sz="4" w:space="0" w:color="000000"/>
            </w:tcBorders>
          </w:tcPr>
          <w:p w14:paraId="483B4EE7" w14:textId="77777777" w:rsidR="005F48C4" w:rsidRPr="005F48C4" w:rsidRDefault="005F48C4" w:rsidP="005F48C4">
            <w:pPr>
              <w:ind w:left="73"/>
              <w:jc w:val="center"/>
              <w:rPr>
                <w:color w:val="000000"/>
                <w:sz w:val="18"/>
                <w:szCs w:val="18"/>
              </w:rPr>
            </w:pPr>
            <w:r w:rsidRPr="005F48C4">
              <w:rPr>
                <w:color w:val="000000"/>
                <w:sz w:val="18"/>
                <w:szCs w:val="18"/>
              </w:rPr>
              <w:t>2,3 %</w:t>
            </w:r>
          </w:p>
        </w:tc>
        <w:tc>
          <w:tcPr>
            <w:tcW w:w="737" w:type="dxa"/>
            <w:tcBorders>
              <w:top w:val="single" w:sz="4" w:space="0" w:color="000000"/>
              <w:left w:val="single" w:sz="4" w:space="0" w:color="000000"/>
              <w:bottom w:val="single" w:sz="4" w:space="0" w:color="000000"/>
              <w:right w:val="single" w:sz="4" w:space="0" w:color="000000"/>
            </w:tcBorders>
          </w:tcPr>
          <w:p w14:paraId="264EC55F" w14:textId="77777777" w:rsidR="005F48C4" w:rsidRPr="005F48C4" w:rsidRDefault="005F48C4" w:rsidP="005F48C4">
            <w:pPr>
              <w:ind w:left="66"/>
              <w:jc w:val="center"/>
              <w:rPr>
                <w:color w:val="000000"/>
                <w:sz w:val="18"/>
                <w:szCs w:val="18"/>
              </w:rPr>
            </w:pPr>
            <w:r w:rsidRPr="005F48C4">
              <w:rPr>
                <w:color w:val="000000"/>
                <w:sz w:val="18"/>
                <w:szCs w:val="18"/>
              </w:rPr>
              <w:t>0,525</w:t>
            </w:r>
          </w:p>
        </w:tc>
        <w:tc>
          <w:tcPr>
            <w:tcW w:w="850" w:type="dxa"/>
            <w:tcBorders>
              <w:top w:val="single" w:sz="4" w:space="0" w:color="000000"/>
              <w:left w:val="single" w:sz="4" w:space="0" w:color="000000"/>
              <w:bottom w:val="single" w:sz="4" w:space="0" w:color="000000"/>
              <w:right w:val="single" w:sz="4" w:space="0" w:color="000000"/>
            </w:tcBorders>
          </w:tcPr>
          <w:p w14:paraId="36F682A3" w14:textId="77777777" w:rsidR="005F48C4" w:rsidRPr="005F48C4" w:rsidRDefault="005F48C4" w:rsidP="005F48C4">
            <w:pPr>
              <w:ind w:left="66"/>
              <w:jc w:val="center"/>
              <w:rPr>
                <w:color w:val="000000"/>
                <w:sz w:val="18"/>
                <w:szCs w:val="18"/>
              </w:rPr>
            </w:pPr>
            <w:r w:rsidRPr="005F48C4">
              <w:rPr>
                <w:color w:val="000000"/>
                <w:sz w:val="18"/>
                <w:szCs w:val="18"/>
              </w:rPr>
              <w:t>66,5</w:t>
            </w:r>
          </w:p>
        </w:tc>
        <w:tc>
          <w:tcPr>
            <w:tcW w:w="790" w:type="dxa"/>
            <w:tcBorders>
              <w:top w:val="single" w:sz="4" w:space="0" w:color="000000"/>
              <w:left w:val="single" w:sz="4" w:space="0" w:color="000000"/>
              <w:bottom w:val="single" w:sz="4" w:space="0" w:color="000000"/>
              <w:right w:val="single" w:sz="4" w:space="0" w:color="000000"/>
            </w:tcBorders>
          </w:tcPr>
          <w:p w14:paraId="29FE78BD" w14:textId="3746C49F" w:rsidR="005F48C4" w:rsidRPr="005F48C4" w:rsidRDefault="00157B43" w:rsidP="005F48C4">
            <w:pPr>
              <w:ind w:left="68"/>
              <w:jc w:val="center"/>
              <w:rPr>
                <w:color w:val="000000"/>
                <w:sz w:val="18"/>
                <w:szCs w:val="18"/>
              </w:rPr>
            </w:pPr>
            <w:r>
              <w:rPr>
                <w:color w:val="000000"/>
                <w:sz w:val="18"/>
                <w:szCs w:val="18"/>
              </w:rPr>
              <w:t>6 882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6AB61D" w14:textId="77777777" w:rsidR="005F48C4" w:rsidRPr="005F48C4" w:rsidRDefault="005F48C4" w:rsidP="005F48C4">
            <w:pPr>
              <w:ind w:left="69"/>
              <w:jc w:val="center"/>
              <w:rPr>
                <w:color w:val="000000"/>
                <w:sz w:val="18"/>
                <w:szCs w:val="18"/>
              </w:rPr>
            </w:pPr>
            <w:r w:rsidRPr="005F48C4">
              <w:rPr>
                <w:color w:val="000000"/>
                <w:sz w:val="18"/>
                <w:szCs w:val="18"/>
              </w:rPr>
              <w:t>0,703</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D94D00" w14:textId="77777777" w:rsidR="005F48C4" w:rsidRPr="005F48C4" w:rsidRDefault="005F48C4" w:rsidP="005F48C4">
            <w:pPr>
              <w:ind w:left="69"/>
              <w:jc w:val="center"/>
              <w:rPr>
                <w:color w:val="000000"/>
                <w:sz w:val="18"/>
                <w:szCs w:val="18"/>
              </w:rPr>
            </w:pPr>
            <w:r w:rsidRPr="005F48C4">
              <w:rPr>
                <w:color w:val="000000"/>
                <w:sz w:val="18"/>
                <w:szCs w:val="18"/>
              </w:rPr>
              <w:t>0,84 %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156BEA5F" w14:textId="77777777" w:rsidR="005F48C4" w:rsidRPr="005F48C4" w:rsidRDefault="005F48C4" w:rsidP="005F48C4">
            <w:pPr>
              <w:ind w:left="69"/>
              <w:jc w:val="center"/>
              <w:rPr>
                <w:color w:val="000000"/>
                <w:sz w:val="18"/>
                <w:szCs w:val="18"/>
              </w:rPr>
            </w:pPr>
            <w:r w:rsidRPr="005F48C4">
              <w:rPr>
                <w:color w:val="000000"/>
                <w:sz w:val="18"/>
                <w:szCs w:val="18"/>
              </w:rPr>
              <w:t>13,2 %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80AEB3E" w14:textId="77777777" w:rsidR="005F48C4" w:rsidRPr="005F48C4" w:rsidRDefault="005F48C4" w:rsidP="005F48C4">
            <w:pPr>
              <w:ind w:left="69"/>
              <w:jc w:val="center"/>
              <w:rPr>
                <w:color w:val="000000"/>
                <w:sz w:val="18"/>
                <w:szCs w:val="18"/>
              </w:rPr>
            </w:pPr>
            <w:r w:rsidRPr="005F48C4">
              <w:rPr>
                <w:color w:val="000000"/>
                <w:sz w:val="18"/>
                <w:szCs w:val="18"/>
              </w:rPr>
              <w:t>30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EF943A" w14:textId="77777777" w:rsidR="005F48C4" w:rsidRPr="005F48C4" w:rsidRDefault="005F48C4" w:rsidP="005F48C4">
            <w:pPr>
              <w:ind w:left="69"/>
              <w:jc w:val="center"/>
              <w:rPr>
                <w:color w:val="000000"/>
                <w:sz w:val="18"/>
                <w:szCs w:val="18"/>
              </w:rPr>
            </w:pPr>
            <w:r w:rsidRPr="005F48C4">
              <w:rPr>
                <w:color w:val="000000"/>
                <w:sz w:val="18"/>
                <w:szCs w:val="18"/>
              </w:rPr>
              <w:t>129</w:t>
            </w:r>
          </w:p>
        </w:tc>
      </w:tr>
      <w:tr w:rsidR="008059E7" w:rsidRPr="005F48C4" w14:paraId="48F3C511" w14:textId="77777777" w:rsidTr="008059E7">
        <w:trPr>
          <w:trHeight w:val="192"/>
          <w:jc w:val="center"/>
        </w:trPr>
        <w:tc>
          <w:tcPr>
            <w:tcW w:w="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246B4C" w14:textId="77777777" w:rsidR="005F48C4" w:rsidRPr="005F48C4" w:rsidRDefault="005F48C4" w:rsidP="004F4B29">
            <w:pPr>
              <w:rPr>
                <w:bCs/>
                <w:color w:val="000000"/>
                <w:sz w:val="18"/>
                <w:szCs w:val="18"/>
              </w:rPr>
            </w:pPr>
            <w:r w:rsidRPr="005F48C4">
              <w:rPr>
                <w:bCs/>
                <w:color w:val="000000"/>
                <w:sz w:val="18"/>
                <w:szCs w:val="18"/>
              </w:rPr>
              <w:t>Guinée Equatoriale</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34F20B" w14:textId="77777777" w:rsidR="005F48C4" w:rsidRPr="005F48C4" w:rsidRDefault="005F48C4" w:rsidP="005F48C4">
            <w:pPr>
              <w:ind w:left="66"/>
              <w:jc w:val="center"/>
              <w:rPr>
                <w:rFonts w:eastAsia="Calibri"/>
                <w:color w:val="000000"/>
                <w:sz w:val="18"/>
                <w:szCs w:val="18"/>
              </w:rPr>
            </w:pPr>
            <w:r w:rsidRPr="005F48C4">
              <w:rPr>
                <w:rFonts w:eastAsia="Calibri"/>
                <w:color w:val="000000"/>
                <w:sz w:val="18"/>
                <w:szCs w:val="18"/>
              </w:rPr>
              <w:t xml:space="preserve">1,4 </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3642A5" w14:textId="77777777" w:rsidR="005F48C4" w:rsidRPr="005F48C4" w:rsidRDefault="005F48C4" w:rsidP="005F48C4">
            <w:pPr>
              <w:ind w:left="71"/>
              <w:jc w:val="center"/>
              <w:rPr>
                <w:rFonts w:eastAsia="Calibri"/>
                <w:color w:val="000000"/>
                <w:sz w:val="18"/>
                <w:szCs w:val="18"/>
              </w:rPr>
            </w:pPr>
            <w:r w:rsidRPr="005F48C4">
              <w:rPr>
                <w:rFonts w:eastAsia="Calibri"/>
                <w:color w:val="000000"/>
                <w:sz w:val="18"/>
                <w:szCs w:val="18"/>
              </w:rPr>
              <w:t>2,1</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A7AC0D" w14:textId="77777777" w:rsidR="005F48C4" w:rsidRPr="005F48C4" w:rsidRDefault="005F48C4" w:rsidP="005F48C4">
            <w:pPr>
              <w:ind w:left="73"/>
              <w:jc w:val="center"/>
              <w:rPr>
                <w:rFonts w:eastAsia="Calibri"/>
                <w:color w:val="000000"/>
                <w:sz w:val="18"/>
                <w:szCs w:val="18"/>
              </w:rPr>
            </w:pPr>
            <w:r w:rsidRPr="005F48C4">
              <w:rPr>
                <w:rFonts w:eastAsia="Calibri"/>
                <w:color w:val="000000"/>
                <w:sz w:val="18"/>
                <w:szCs w:val="18"/>
              </w:rPr>
              <w:t>2,9 %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804F27" w14:textId="77777777" w:rsidR="005F48C4" w:rsidRPr="005F48C4" w:rsidRDefault="005F48C4" w:rsidP="005F48C4">
            <w:pPr>
              <w:ind w:left="66"/>
              <w:jc w:val="center"/>
              <w:rPr>
                <w:rFonts w:eastAsia="Calibri"/>
                <w:color w:val="000000"/>
                <w:sz w:val="18"/>
                <w:szCs w:val="18"/>
              </w:rPr>
            </w:pPr>
            <w:proofErr w:type="spellStart"/>
            <w:proofErr w:type="gramStart"/>
            <w:r w:rsidRPr="005F48C4">
              <w:rPr>
                <w:rFonts w:eastAsia="Calibri"/>
                <w:color w:val="000000"/>
                <w:sz w:val="18"/>
                <w:szCs w:val="18"/>
              </w:rPr>
              <w:t>n.d</w:t>
            </w:r>
            <w:proofErr w:type="spellEnd"/>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69829A" w14:textId="77777777" w:rsidR="005F48C4" w:rsidRPr="005F48C4" w:rsidRDefault="005F48C4" w:rsidP="005F48C4">
            <w:pPr>
              <w:ind w:left="66"/>
              <w:jc w:val="center"/>
              <w:rPr>
                <w:rFonts w:eastAsia="Calibri"/>
                <w:color w:val="000000"/>
                <w:sz w:val="18"/>
                <w:szCs w:val="18"/>
              </w:rPr>
            </w:pPr>
            <w:r w:rsidRPr="005F48C4">
              <w:rPr>
                <w:rFonts w:eastAsia="Calibri"/>
                <w:color w:val="000000"/>
                <w:sz w:val="18"/>
                <w:szCs w:val="18"/>
              </w:rPr>
              <w:t>57,9</w:t>
            </w:r>
          </w:p>
        </w:tc>
        <w:tc>
          <w:tcPr>
            <w:tcW w:w="7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C43C52" w14:textId="7892F608" w:rsidR="005F48C4" w:rsidRPr="005F48C4" w:rsidRDefault="00157B43" w:rsidP="005F48C4">
            <w:pPr>
              <w:ind w:left="68"/>
              <w:jc w:val="center"/>
              <w:rPr>
                <w:rFonts w:eastAsia="Calibri"/>
                <w:color w:val="000000"/>
                <w:sz w:val="18"/>
                <w:szCs w:val="18"/>
              </w:rPr>
            </w:pPr>
            <w:r>
              <w:rPr>
                <w:rFonts w:eastAsia="Calibri"/>
                <w:color w:val="000000"/>
                <w:sz w:val="18"/>
                <w:szCs w:val="18"/>
              </w:rPr>
              <w:t>7 143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4AB842"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0,592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8B84BC" w14:textId="77777777" w:rsidR="005F48C4" w:rsidRPr="005F48C4" w:rsidRDefault="005F48C4" w:rsidP="005F48C4">
            <w:pPr>
              <w:ind w:left="69"/>
              <w:jc w:val="center"/>
              <w:rPr>
                <w:rFonts w:eastAsia="Calibri"/>
                <w:color w:val="000000"/>
                <w:sz w:val="18"/>
                <w:szCs w:val="18"/>
              </w:rPr>
            </w:pPr>
            <w:proofErr w:type="spellStart"/>
            <w:r w:rsidRPr="005F48C4">
              <w:rPr>
                <w:rFonts w:eastAsia="Calibri"/>
                <w:color w:val="000000"/>
                <w:sz w:val="18"/>
                <w:szCs w:val="18"/>
              </w:rPr>
              <w:t>n.d</w:t>
            </w:r>
            <w:proofErr w:type="spellEnd"/>
            <w:r w:rsidRPr="005F48C4">
              <w:rPr>
                <w:rFonts w:eastAsia="Calibri"/>
                <w:color w:val="000000"/>
                <w:sz w:val="18"/>
                <w:szCs w:val="18"/>
              </w:rPr>
              <w:t xml:space="preserve">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56FE215"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10,5 %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0412BE6"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16</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F3E0287"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174</w:t>
            </w:r>
          </w:p>
        </w:tc>
      </w:tr>
      <w:tr w:rsidR="008059E7" w:rsidRPr="005F48C4" w14:paraId="4197EE83" w14:textId="77777777" w:rsidTr="008059E7">
        <w:trPr>
          <w:trHeight w:val="192"/>
          <w:jc w:val="center"/>
        </w:trPr>
        <w:tc>
          <w:tcPr>
            <w:tcW w:w="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DBF6B7" w14:textId="77777777" w:rsidR="005F48C4" w:rsidRPr="005F48C4" w:rsidRDefault="005F48C4" w:rsidP="004F4B29">
            <w:pPr>
              <w:rPr>
                <w:bCs/>
                <w:color w:val="000000"/>
                <w:sz w:val="18"/>
                <w:szCs w:val="18"/>
              </w:rPr>
            </w:pPr>
            <w:r w:rsidRPr="005F48C4">
              <w:rPr>
                <w:bCs/>
                <w:color w:val="000000"/>
                <w:sz w:val="18"/>
                <w:szCs w:val="18"/>
              </w:rPr>
              <w:t>RDC</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94A6A4" w14:textId="77777777" w:rsidR="005F48C4" w:rsidRPr="005F48C4" w:rsidRDefault="005F48C4" w:rsidP="005F48C4">
            <w:pPr>
              <w:ind w:left="66"/>
              <w:jc w:val="center"/>
              <w:rPr>
                <w:rFonts w:eastAsia="Calibri"/>
                <w:bCs/>
                <w:color w:val="000000"/>
                <w:sz w:val="18"/>
                <w:szCs w:val="18"/>
              </w:rPr>
            </w:pPr>
            <w:r w:rsidRPr="005F48C4">
              <w:rPr>
                <w:rFonts w:eastAsia="Calibri"/>
                <w:bCs/>
                <w:color w:val="000000"/>
                <w:sz w:val="18"/>
                <w:szCs w:val="18"/>
              </w:rPr>
              <w:t>89,6</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C9CB74" w14:textId="77777777" w:rsidR="005F48C4" w:rsidRPr="005F48C4" w:rsidRDefault="005F48C4" w:rsidP="005F48C4">
            <w:pPr>
              <w:ind w:left="71"/>
              <w:jc w:val="center"/>
              <w:rPr>
                <w:rFonts w:eastAsia="Calibri"/>
                <w:bCs/>
                <w:color w:val="000000"/>
                <w:sz w:val="18"/>
                <w:szCs w:val="18"/>
              </w:rPr>
            </w:pPr>
            <w:r w:rsidRPr="005F48C4">
              <w:rPr>
                <w:rFonts w:eastAsia="Calibri"/>
                <w:bCs/>
                <w:color w:val="000000"/>
                <w:sz w:val="18"/>
                <w:szCs w:val="18"/>
              </w:rPr>
              <w:t>120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8EEDF1" w14:textId="77777777" w:rsidR="005F48C4" w:rsidRPr="005F48C4" w:rsidRDefault="005F48C4" w:rsidP="005F48C4">
            <w:pPr>
              <w:ind w:left="73"/>
              <w:jc w:val="center"/>
              <w:rPr>
                <w:rFonts w:eastAsia="Calibri"/>
                <w:bCs/>
                <w:color w:val="000000"/>
                <w:sz w:val="18"/>
                <w:szCs w:val="18"/>
              </w:rPr>
            </w:pPr>
            <w:r w:rsidRPr="005F48C4">
              <w:rPr>
                <w:rFonts w:eastAsia="Calibri"/>
                <w:bCs/>
                <w:color w:val="000000"/>
                <w:sz w:val="18"/>
                <w:szCs w:val="18"/>
              </w:rPr>
              <w:t>3,1 %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4B175B" w14:textId="77777777" w:rsidR="005F48C4" w:rsidRPr="005F48C4" w:rsidRDefault="005F48C4" w:rsidP="005F48C4">
            <w:pPr>
              <w:ind w:left="66"/>
              <w:jc w:val="center"/>
              <w:rPr>
                <w:rFonts w:eastAsia="Calibri"/>
                <w:bCs/>
                <w:color w:val="000000"/>
                <w:sz w:val="18"/>
                <w:szCs w:val="18"/>
              </w:rPr>
            </w:pPr>
            <w:r w:rsidRPr="005F48C4">
              <w:rPr>
                <w:rFonts w:eastAsia="Calibri"/>
                <w:bCs/>
                <w:color w:val="000000"/>
                <w:sz w:val="18"/>
                <w:szCs w:val="18"/>
              </w:rPr>
              <w:t>0,617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CBF1F8" w14:textId="77777777" w:rsidR="005F48C4" w:rsidRPr="005F48C4" w:rsidRDefault="005F48C4" w:rsidP="005F48C4">
            <w:pPr>
              <w:ind w:left="66"/>
              <w:jc w:val="center"/>
              <w:rPr>
                <w:rFonts w:eastAsia="Calibri"/>
                <w:bCs/>
                <w:color w:val="000000"/>
                <w:sz w:val="18"/>
                <w:szCs w:val="18"/>
              </w:rPr>
            </w:pPr>
            <w:r w:rsidRPr="005F48C4">
              <w:rPr>
                <w:rFonts w:eastAsia="Calibri"/>
                <w:bCs/>
                <w:color w:val="000000"/>
                <w:sz w:val="18"/>
                <w:szCs w:val="18"/>
              </w:rPr>
              <w:t>60 ,0</w:t>
            </w:r>
          </w:p>
        </w:tc>
        <w:tc>
          <w:tcPr>
            <w:tcW w:w="7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0EB738" w14:textId="6329B66F" w:rsidR="005F48C4" w:rsidRPr="005F48C4" w:rsidRDefault="00157B43" w:rsidP="005F48C4">
            <w:pPr>
              <w:ind w:left="68"/>
              <w:jc w:val="center"/>
              <w:rPr>
                <w:rFonts w:eastAsia="Calibri"/>
                <w:bCs/>
                <w:color w:val="000000"/>
                <w:sz w:val="18"/>
                <w:szCs w:val="18"/>
              </w:rPr>
            </w:pPr>
            <w:r>
              <w:rPr>
                <w:rFonts w:eastAsia="Calibri"/>
                <w:bCs/>
                <w:color w:val="000000"/>
                <w:sz w:val="18"/>
                <w:szCs w:val="18"/>
              </w:rPr>
              <w:t>544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97D069" w14:textId="77777777" w:rsidR="005F48C4" w:rsidRPr="005F48C4" w:rsidRDefault="005F48C4" w:rsidP="005F48C4">
            <w:pPr>
              <w:ind w:left="69"/>
              <w:jc w:val="center"/>
              <w:rPr>
                <w:rFonts w:eastAsia="Calibri"/>
                <w:bCs/>
                <w:color w:val="000000"/>
                <w:sz w:val="18"/>
                <w:szCs w:val="18"/>
              </w:rPr>
            </w:pPr>
            <w:r w:rsidRPr="005F48C4">
              <w:rPr>
                <w:rFonts w:eastAsia="Calibri"/>
                <w:bCs/>
                <w:color w:val="000000"/>
                <w:sz w:val="18"/>
                <w:szCs w:val="18"/>
              </w:rPr>
              <w:t>0,480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2329A7" w14:textId="77777777" w:rsidR="005F48C4" w:rsidRPr="005F48C4" w:rsidRDefault="005F48C4" w:rsidP="005F48C4">
            <w:pPr>
              <w:ind w:left="69"/>
              <w:jc w:val="center"/>
              <w:rPr>
                <w:rFonts w:eastAsia="Calibri"/>
                <w:bCs/>
                <w:color w:val="000000"/>
                <w:sz w:val="18"/>
                <w:szCs w:val="18"/>
              </w:rPr>
            </w:pPr>
            <w:r w:rsidRPr="005F48C4">
              <w:rPr>
                <w:rFonts w:eastAsia="Calibri"/>
                <w:bCs/>
                <w:color w:val="000000"/>
                <w:sz w:val="18"/>
                <w:szCs w:val="18"/>
              </w:rPr>
              <w:t>1,10 %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0601DFE3" w14:textId="77777777" w:rsidR="005F48C4" w:rsidRPr="005F48C4" w:rsidRDefault="005F48C4" w:rsidP="005F48C4">
            <w:pPr>
              <w:ind w:left="69"/>
              <w:jc w:val="center"/>
              <w:rPr>
                <w:rFonts w:eastAsia="Calibri"/>
                <w:bCs/>
                <w:color w:val="000000"/>
                <w:sz w:val="18"/>
                <w:szCs w:val="18"/>
              </w:rPr>
            </w:pPr>
            <w:r w:rsidRPr="005F48C4">
              <w:rPr>
                <w:rFonts w:eastAsia="Calibri"/>
                <w:bCs/>
                <w:color w:val="000000"/>
                <w:sz w:val="18"/>
                <w:szCs w:val="18"/>
              </w:rPr>
              <w:t>24,4 %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0F6B061" w14:textId="77777777" w:rsidR="005F48C4" w:rsidRPr="005F48C4" w:rsidRDefault="005F48C4" w:rsidP="005F48C4">
            <w:pPr>
              <w:ind w:left="69"/>
              <w:jc w:val="center"/>
              <w:rPr>
                <w:rFonts w:eastAsia="Calibri"/>
                <w:bCs/>
                <w:color w:val="000000"/>
                <w:sz w:val="18"/>
                <w:szCs w:val="18"/>
              </w:rPr>
            </w:pPr>
            <w:r w:rsidRPr="005F48C4">
              <w:rPr>
                <w:rFonts w:eastAsia="Calibri"/>
                <w:bCs/>
                <w:color w:val="000000"/>
                <w:sz w:val="18"/>
                <w:szCs w:val="18"/>
              </w:rPr>
              <w:t>18</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D93375" w14:textId="77777777" w:rsidR="005F48C4" w:rsidRPr="005F48C4" w:rsidRDefault="005F48C4" w:rsidP="005F48C4">
            <w:pPr>
              <w:ind w:left="69"/>
              <w:jc w:val="center"/>
              <w:rPr>
                <w:rFonts w:eastAsia="Calibri"/>
                <w:bCs/>
                <w:color w:val="000000"/>
                <w:sz w:val="18"/>
                <w:szCs w:val="18"/>
              </w:rPr>
            </w:pPr>
            <w:r w:rsidRPr="005F48C4">
              <w:rPr>
                <w:rFonts w:eastAsia="Calibri"/>
                <w:bCs/>
                <w:color w:val="000000"/>
                <w:sz w:val="18"/>
                <w:szCs w:val="18"/>
              </w:rPr>
              <w:t>170</w:t>
            </w:r>
          </w:p>
        </w:tc>
      </w:tr>
      <w:tr w:rsidR="008059E7" w:rsidRPr="005F48C4" w14:paraId="713BC6CE" w14:textId="77777777" w:rsidTr="008059E7">
        <w:trPr>
          <w:trHeight w:val="192"/>
          <w:jc w:val="center"/>
        </w:trPr>
        <w:tc>
          <w:tcPr>
            <w:tcW w:w="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A5FDB7" w14:textId="4F4BFF90" w:rsidR="005F48C4" w:rsidRPr="005F48C4" w:rsidRDefault="005F48C4" w:rsidP="004F4B29">
            <w:pPr>
              <w:rPr>
                <w:bCs/>
                <w:color w:val="000000"/>
                <w:sz w:val="18"/>
                <w:szCs w:val="18"/>
              </w:rPr>
            </w:pPr>
            <w:r w:rsidRPr="005F48C4">
              <w:rPr>
                <w:bCs/>
                <w:color w:val="000000"/>
                <w:sz w:val="18"/>
                <w:szCs w:val="18"/>
              </w:rPr>
              <w:t>S</w:t>
            </w:r>
            <w:r w:rsidR="00666176">
              <w:rPr>
                <w:bCs/>
                <w:color w:val="000000"/>
                <w:sz w:val="18"/>
                <w:szCs w:val="18"/>
              </w:rPr>
              <w:t>a</w:t>
            </w:r>
            <w:r w:rsidRPr="005F48C4">
              <w:rPr>
                <w:bCs/>
                <w:color w:val="000000"/>
                <w:sz w:val="18"/>
                <w:szCs w:val="18"/>
              </w:rPr>
              <w:t xml:space="preserve">o Tomé </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03456D" w14:textId="77777777" w:rsidR="005F48C4" w:rsidRPr="005F48C4" w:rsidRDefault="005F48C4" w:rsidP="005F48C4">
            <w:pPr>
              <w:ind w:left="66"/>
              <w:jc w:val="center"/>
              <w:rPr>
                <w:rFonts w:eastAsia="Calibri"/>
                <w:color w:val="000000"/>
                <w:sz w:val="18"/>
                <w:szCs w:val="18"/>
              </w:rPr>
            </w:pPr>
            <w:r w:rsidRPr="005F48C4">
              <w:rPr>
                <w:rFonts w:eastAsia="Calibri"/>
                <w:color w:val="000000"/>
                <w:sz w:val="18"/>
                <w:szCs w:val="18"/>
              </w:rPr>
              <w:t>0,220</w:t>
            </w:r>
          </w:p>
        </w:tc>
        <w:tc>
          <w:tcPr>
            <w:tcW w:w="96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8B2876" w14:textId="77777777" w:rsidR="005F48C4" w:rsidRPr="005F48C4" w:rsidRDefault="005F48C4" w:rsidP="005F48C4">
            <w:pPr>
              <w:ind w:left="71"/>
              <w:jc w:val="center"/>
              <w:rPr>
                <w:rFonts w:eastAsia="Calibri"/>
                <w:color w:val="000000"/>
                <w:sz w:val="18"/>
                <w:szCs w:val="18"/>
              </w:rPr>
            </w:pPr>
            <w:r w:rsidRPr="005F48C4">
              <w:rPr>
                <w:rFonts w:eastAsia="Calibri"/>
                <w:color w:val="000000"/>
                <w:sz w:val="18"/>
                <w:szCs w:val="18"/>
              </w:rPr>
              <w:t>0,260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9C03BF" w14:textId="77777777" w:rsidR="005F48C4" w:rsidRPr="005F48C4" w:rsidRDefault="005F48C4" w:rsidP="005F48C4">
            <w:pPr>
              <w:ind w:left="73"/>
              <w:jc w:val="center"/>
              <w:rPr>
                <w:rFonts w:eastAsia="Calibri"/>
                <w:color w:val="000000"/>
                <w:sz w:val="18"/>
                <w:szCs w:val="18"/>
              </w:rPr>
            </w:pPr>
            <w:r w:rsidRPr="005F48C4">
              <w:rPr>
                <w:rFonts w:eastAsia="Calibri"/>
                <w:color w:val="000000"/>
                <w:sz w:val="18"/>
                <w:szCs w:val="18"/>
              </w:rPr>
              <w:t>2,1 %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4877CC" w14:textId="77777777" w:rsidR="005F48C4" w:rsidRPr="005F48C4" w:rsidRDefault="005F48C4" w:rsidP="005F48C4">
            <w:pPr>
              <w:ind w:left="66"/>
              <w:jc w:val="center"/>
              <w:rPr>
                <w:rFonts w:eastAsia="Calibri"/>
                <w:color w:val="000000"/>
                <w:sz w:val="18"/>
                <w:szCs w:val="18"/>
              </w:rPr>
            </w:pPr>
            <w:r w:rsidRPr="005F48C4">
              <w:rPr>
                <w:rFonts w:eastAsia="Calibri"/>
                <w:color w:val="000000"/>
                <w:sz w:val="18"/>
                <w:szCs w:val="18"/>
              </w:rPr>
              <w:t>0,537</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28BCE8" w14:textId="77777777" w:rsidR="005F48C4" w:rsidRPr="005F48C4" w:rsidRDefault="005F48C4" w:rsidP="005F48C4">
            <w:pPr>
              <w:ind w:left="66"/>
              <w:jc w:val="center"/>
              <w:rPr>
                <w:rFonts w:eastAsia="Calibri"/>
                <w:color w:val="000000"/>
                <w:sz w:val="18"/>
                <w:szCs w:val="18"/>
              </w:rPr>
            </w:pPr>
            <w:r w:rsidRPr="005F48C4">
              <w:rPr>
                <w:rFonts w:eastAsia="Calibri"/>
                <w:color w:val="000000"/>
                <w:sz w:val="18"/>
                <w:szCs w:val="18"/>
              </w:rPr>
              <w:t>66,8</w:t>
            </w:r>
          </w:p>
        </w:tc>
        <w:tc>
          <w:tcPr>
            <w:tcW w:w="7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E3C40F" w14:textId="4F8A5186" w:rsidR="005F48C4" w:rsidRPr="005F48C4" w:rsidRDefault="00157B43" w:rsidP="005F48C4">
            <w:pPr>
              <w:ind w:left="68"/>
              <w:jc w:val="center"/>
              <w:rPr>
                <w:rFonts w:eastAsia="Calibri"/>
                <w:color w:val="000000"/>
                <w:sz w:val="18"/>
                <w:szCs w:val="18"/>
              </w:rPr>
            </w:pPr>
            <w:r>
              <w:rPr>
                <w:rFonts w:eastAsia="Calibri"/>
                <w:color w:val="000000"/>
                <w:sz w:val="18"/>
                <w:szCs w:val="18"/>
              </w:rPr>
              <w:t>2 158</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E53AA2"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0,630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0721C2"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1,21 %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11A6DF34"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0,3 %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9CD8B8E"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ND</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6FB33B"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ND</w:t>
            </w:r>
          </w:p>
        </w:tc>
      </w:tr>
      <w:tr w:rsidR="008059E7" w:rsidRPr="005F48C4" w14:paraId="022FF83B" w14:textId="77777777" w:rsidTr="008059E7">
        <w:trPr>
          <w:trHeight w:val="192"/>
          <w:jc w:val="center"/>
        </w:trPr>
        <w:tc>
          <w:tcPr>
            <w:tcW w:w="907" w:type="dxa"/>
            <w:tcBorders>
              <w:top w:val="single" w:sz="4" w:space="0" w:color="000000"/>
              <w:left w:val="single" w:sz="4" w:space="0" w:color="000000"/>
              <w:bottom w:val="single" w:sz="4" w:space="0" w:color="000000"/>
              <w:right w:val="single" w:sz="4" w:space="0" w:color="000000"/>
            </w:tcBorders>
          </w:tcPr>
          <w:p w14:paraId="1D46CE17" w14:textId="77777777" w:rsidR="005F48C4" w:rsidRPr="005F48C4" w:rsidRDefault="005F48C4" w:rsidP="004F4B29">
            <w:pPr>
              <w:rPr>
                <w:bCs/>
                <w:color w:val="000000"/>
                <w:sz w:val="18"/>
                <w:szCs w:val="18"/>
              </w:rPr>
            </w:pPr>
            <w:r w:rsidRPr="005F48C4">
              <w:rPr>
                <w:bCs/>
                <w:color w:val="000000"/>
                <w:sz w:val="18"/>
                <w:szCs w:val="18"/>
              </w:rPr>
              <w:t xml:space="preserve">Tchad  </w:t>
            </w:r>
          </w:p>
        </w:tc>
        <w:tc>
          <w:tcPr>
            <w:tcW w:w="964" w:type="dxa"/>
            <w:tcBorders>
              <w:top w:val="single" w:sz="4" w:space="0" w:color="000000"/>
              <w:left w:val="single" w:sz="4" w:space="0" w:color="000000"/>
              <w:bottom w:val="single" w:sz="4" w:space="0" w:color="000000"/>
              <w:right w:val="single" w:sz="4" w:space="0" w:color="000000"/>
            </w:tcBorders>
          </w:tcPr>
          <w:p w14:paraId="405D0892" w14:textId="77777777" w:rsidR="005F48C4" w:rsidRPr="005F48C4" w:rsidRDefault="005F48C4" w:rsidP="005F48C4">
            <w:pPr>
              <w:ind w:left="66"/>
              <w:jc w:val="center"/>
              <w:rPr>
                <w:color w:val="000000"/>
                <w:sz w:val="18"/>
                <w:szCs w:val="18"/>
              </w:rPr>
            </w:pPr>
            <w:r w:rsidRPr="005F48C4">
              <w:rPr>
                <w:rFonts w:eastAsia="Calibri"/>
                <w:color w:val="000000"/>
                <w:sz w:val="18"/>
                <w:szCs w:val="18"/>
              </w:rPr>
              <w:t>16,4</w:t>
            </w:r>
            <w:r w:rsidRPr="005F48C4">
              <w:rPr>
                <w:color w:val="000000"/>
                <w:sz w:val="18"/>
                <w:szCs w:val="18"/>
              </w:rPr>
              <w:t xml:space="preserve"> </w:t>
            </w:r>
          </w:p>
        </w:tc>
        <w:tc>
          <w:tcPr>
            <w:tcW w:w="964" w:type="dxa"/>
            <w:tcBorders>
              <w:top w:val="single" w:sz="4" w:space="0" w:color="000000"/>
              <w:left w:val="single" w:sz="4" w:space="0" w:color="000000"/>
              <w:bottom w:val="single" w:sz="4" w:space="0" w:color="000000"/>
              <w:right w:val="single" w:sz="4" w:space="0" w:color="000000"/>
            </w:tcBorders>
          </w:tcPr>
          <w:p w14:paraId="4C1E9611" w14:textId="77777777" w:rsidR="005F48C4" w:rsidRPr="005F48C4" w:rsidRDefault="005F48C4" w:rsidP="005F48C4">
            <w:pPr>
              <w:ind w:left="71"/>
              <w:jc w:val="center"/>
              <w:rPr>
                <w:color w:val="000000"/>
                <w:sz w:val="18"/>
                <w:szCs w:val="18"/>
              </w:rPr>
            </w:pPr>
            <w:r w:rsidRPr="005F48C4">
              <w:rPr>
                <w:rFonts w:eastAsia="Calibri"/>
                <w:color w:val="000000"/>
                <w:sz w:val="18"/>
                <w:szCs w:val="18"/>
              </w:rPr>
              <w:t>22,4</w:t>
            </w:r>
            <w:r w:rsidRPr="005F48C4">
              <w:rPr>
                <w:color w:val="000000"/>
                <w:sz w:val="18"/>
                <w:szCs w:val="18"/>
              </w:rPr>
              <w:t xml:space="preserve"> </w:t>
            </w:r>
          </w:p>
        </w:tc>
        <w:tc>
          <w:tcPr>
            <w:tcW w:w="737" w:type="dxa"/>
            <w:tcBorders>
              <w:top w:val="single" w:sz="4" w:space="0" w:color="000000"/>
              <w:left w:val="single" w:sz="4" w:space="0" w:color="000000"/>
              <w:bottom w:val="single" w:sz="4" w:space="0" w:color="000000"/>
              <w:right w:val="single" w:sz="4" w:space="0" w:color="000000"/>
            </w:tcBorders>
          </w:tcPr>
          <w:p w14:paraId="4C6FD986" w14:textId="77777777" w:rsidR="005F48C4" w:rsidRPr="005F48C4" w:rsidRDefault="005F48C4" w:rsidP="005F48C4">
            <w:pPr>
              <w:ind w:left="73"/>
              <w:jc w:val="center"/>
              <w:rPr>
                <w:color w:val="000000"/>
                <w:sz w:val="18"/>
                <w:szCs w:val="18"/>
              </w:rPr>
            </w:pPr>
            <w:r w:rsidRPr="005F48C4">
              <w:rPr>
                <w:rFonts w:eastAsia="Calibri"/>
                <w:color w:val="000000"/>
                <w:sz w:val="18"/>
                <w:szCs w:val="18"/>
              </w:rPr>
              <w:t>3,5 %</w:t>
            </w:r>
            <w:r w:rsidRPr="005F48C4">
              <w:rPr>
                <w:color w:val="000000"/>
                <w:sz w:val="18"/>
                <w:szCs w:val="18"/>
              </w:rPr>
              <w:t xml:space="preserve"> </w:t>
            </w:r>
          </w:p>
        </w:tc>
        <w:tc>
          <w:tcPr>
            <w:tcW w:w="737" w:type="dxa"/>
            <w:tcBorders>
              <w:top w:val="single" w:sz="4" w:space="0" w:color="000000"/>
              <w:left w:val="single" w:sz="4" w:space="0" w:color="000000"/>
              <w:bottom w:val="single" w:sz="4" w:space="0" w:color="000000"/>
              <w:right w:val="single" w:sz="4" w:space="0" w:color="000000"/>
            </w:tcBorders>
          </w:tcPr>
          <w:p w14:paraId="79F8D13A" w14:textId="77777777" w:rsidR="005F48C4" w:rsidRPr="005F48C4" w:rsidRDefault="005F48C4" w:rsidP="005F48C4">
            <w:pPr>
              <w:ind w:left="66"/>
              <w:jc w:val="center"/>
              <w:rPr>
                <w:color w:val="000000"/>
                <w:sz w:val="18"/>
                <w:szCs w:val="18"/>
              </w:rPr>
            </w:pPr>
            <w:r w:rsidRPr="005F48C4">
              <w:rPr>
                <w:rFonts w:eastAsia="Calibri"/>
                <w:color w:val="000000"/>
                <w:sz w:val="18"/>
                <w:szCs w:val="18"/>
              </w:rPr>
              <w:t>0,710</w:t>
            </w:r>
            <w:r w:rsidRPr="005F48C4">
              <w:rPr>
                <w:color w:val="000000"/>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97F9F52" w14:textId="77777777" w:rsidR="005F48C4" w:rsidRPr="005F48C4" w:rsidRDefault="005F48C4" w:rsidP="005F48C4">
            <w:pPr>
              <w:ind w:left="66"/>
              <w:jc w:val="center"/>
              <w:rPr>
                <w:color w:val="000000"/>
                <w:sz w:val="18"/>
                <w:szCs w:val="18"/>
              </w:rPr>
            </w:pPr>
            <w:r w:rsidRPr="005F48C4">
              <w:rPr>
                <w:rFonts w:eastAsia="Calibri"/>
                <w:color w:val="000000"/>
                <w:sz w:val="18"/>
                <w:szCs w:val="18"/>
              </w:rPr>
              <w:t>52,9</w:t>
            </w:r>
            <w:r w:rsidRPr="005F48C4">
              <w:rPr>
                <w:color w:val="000000"/>
                <w:sz w:val="18"/>
                <w:szCs w:val="18"/>
              </w:rPr>
              <w:t xml:space="preserve"> </w:t>
            </w:r>
          </w:p>
        </w:tc>
        <w:tc>
          <w:tcPr>
            <w:tcW w:w="790" w:type="dxa"/>
            <w:tcBorders>
              <w:top w:val="single" w:sz="4" w:space="0" w:color="000000"/>
              <w:left w:val="single" w:sz="4" w:space="0" w:color="000000"/>
              <w:bottom w:val="single" w:sz="4" w:space="0" w:color="000000"/>
              <w:right w:val="single" w:sz="4" w:space="0" w:color="000000"/>
            </w:tcBorders>
          </w:tcPr>
          <w:p w14:paraId="100FF35F" w14:textId="35540860" w:rsidR="005F48C4" w:rsidRPr="005F48C4" w:rsidRDefault="005F48C4" w:rsidP="005F48C4">
            <w:pPr>
              <w:ind w:left="68"/>
              <w:jc w:val="center"/>
              <w:rPr>
                <w:color w:val="000000"/>
                <w:sz w:val="18"/>
                <w:szCs w:val="18"/>
              </w:rPr>
            </w:pPr>
            <w:r w:rsidRPr="005F48C4">
              <w:rPr>
                <w:rFonts w:eastAsia="Calibri"/>
                <w:color w:val="000000"/>
                <w:sz w:val="18"/>
                <w:szCs w:val="18"/>
              </w:rPr>
              <w:t>6</w:t>
            </w:r>
            <w:r w:rsidR="004F4B29">
              <w:rPr>
                <w:rFonts w:eastAsia="Calibri"/>
                <w:color w:val="000000"/>
                <w:sz w:val="18"/>
                <w:szCs w:val="18"/>
              </w:rPr>
              <w:t>59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F82A2D" w14:textId="77777777" w:rsidR="005F48C4" w:rsidRPr="005F48C4" w:rsidRDefault="005F48C4" w:rsidP="005F48C4">
            <w:pPr>
              <w:ind w:left="69"/>
              <w:jc w:val="center"/>
              <w:rPr>
                <w:color w:val="000000"/>
                <w:sz w:val="18"/>
                <w:szCs w:val="18"/>
              </w:rPr>
            </w:pPr>
            <w:r w:rsidRPr="005F48C4">
              <w:rPr>
                <w:rFonts w:eastAsia="Calibri"/>
                <w:color w:val="000000"/>
                <w:sz w:val="18"/>
                <w:szCs w:val="18"/>
              </w:rPr>
              <w:t>0,398</w:t>
            </w:r>
            <w:r w:rsidRPr="005F48C4">
              <w:rPr>
                <w:color w:val="000000"/>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76CFB3" w14:textId="77777777" w:rsidR="005F48C4" w:rsidRPr="005F48C4" w:rsidRDefault="005F48C4" w:rsidP="005F48C4">
            <w:pPr>
              <w:ind w:left="69"/>
              <w:jc w:val="center"/>
              <w:rPr>
                <w:color w:val="000000"/>
                <w:sz w:val="18"/>
                <w:szCs w:val="18"/>
              </w:rPr>
            </w:pPr>
            <w:r w:rsidRPr="005F48C4">
              <w:rPr>
                <w:rFonts w:eastAsia="Calibri"/>
                <w:color w:val="000000"/>
                <w:sz w:val="18"/>
                <w:szCs w:val="18"/>
              </w:rPr>
              <w:t xml:space="preserve">   0,84 %</w:t>
            </w:r>
            <w:r w:rsidRPr="005F48C4">
              <w:rPr>
                <w:color w:val="000000"/>
                <w:sz w:val="18"/>
                <w:szCs w:val="18"/>
              </w:rPr>
              <w:t xml:space="preserve"> </w:t>
            </w:r>
          </w:p>
        </w:tc>
        <w:tc>
          <w:tcPr>
            <w:tcW w:w="847"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660AC737"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10,6 %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68963DE"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19</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C92227" w14:textId="77777777" w:rsidR="005F48C4" w:rsidRPr="005F48C4" w:rsidRDefault="005F48C4" w:rsidP="005F48C4">
            <w:pPr>
              <w:ind w:left="69"/>
              <w:jc w:val="center"/>
              <w:rPr>
                <w:rFonts w:eastAsia="Calibri"/>
                <w:color w:val="000000"/>
                <w:sz w:val="18"/>
                <w:szCs w:val="18"/>
              </w:rPr>
            </w:pPr>
            <w:r w:rsidRPr="005F48C4">
              <w:rPr>
                <w:rFonts w:eastAsia="Calibri"/>
                <w:color w:val="000000"/>
                <w:sz w:val="18"/>
                <w:szCs w:val="18"/>
              </w:rPr>
              <w:t>165</w:t>
            </w:r>
          </w:p>
        </w:tc>
      </w:tr>
    </w:tbl>
    <w:p w14:paraId="05529C8B" w14:textId="548983D2" w:rsidR="005F48C4" w:rsidRPr="004F52EA" w:rsidRDefault="005F48C4" w:rsidP="005F48C4">
      <w:pPr>
        <w:spacing w:after="43" w:line="249" w:lineRule="auto"/>
        <w:ind w:right="242"/>
        <w:rPr>
          <w:color w:val="000000"/>
          <w:sz w:val="16"/>
          <w:lang w:eastAsia="fr-FR"/>
        </w:rPr>
      </w:pPr>
      <w:r w:rsidRPr="004F52EA">
        <w:rPr>
          <w:rFonts w:eastAsia="Calibri"/>
          <w:color w:val="000000"/>
          <w:sz w:val="16"/>
          <w:szCs w:val="20"/>
          <w:lang w:eastAsia="fr-FR"/>
        </w:rPr>
        <w:t>Sources</w:t>
      </w:r>
      <w:r w:rsidRPr="004F52EA">
        <w:rPr>
          <w:color w:val="000000"/>
          <w:sz w:val="16"/>
          <w:lang w:eastAsia="fr-FR"/>
        </w:rPr>
        <w:t xml:space="preserve"> </w:t>
      </w:r>
      <w:r w:rsidRPr="004F52EA">
        <w:rPr>
          <w:rFonts w:eastAsia="Calibri"/>
          <w:color w:val="000000"/>
          <w:sz w:val="16"/>
          <w:szCs w:val="20"/>
          <w:lang w:eastAsia="fr-FR"/>
        </w:rPr>
        <w:t>: PNUD</w:t>
      </w:r>
      <w:r w:rsidRPr="004F52EA">
        <w:rPr>
          <w:color w:val="000000"/>
          <w:sz w:val="16"/>
          <w:lang w:eastAsia="fr-FR"/>
        </w:rPr>
        <w:t xml:space="preserve"> </w:t>
      </w:r>
      <w:r w:rsidRPr="004F52EA">
        <w:rPr>
          <w:rFonts w:eastAsia="Calibri"/>
          <w:color w:val="000000"/>
          <w:sz w:val="16"/>
          <w:szCs w:val="20"/>
          <w:lang w:eastAsia="fr-FR"/>
        </w:rPr>
        <w:t>: Rapport Mondial sur le Développement Humain 2017, Données Banque Mondiale 20</w:t>
      </w:r>
      <w:r w:rsidR="00157B43" w:rsidRPr="004F52EA">
        <w:rPr>
          <w:rFonts w:eastAsia="Calibri"/>
          <w:color w:val="000000"/>
          <w:sz w:val="16"/>
          <w:szCs w:val="20"/>
          <w:lang w:eastAsia="fr-FR"/>
        </w:rPr>
        <w:t>20</w:t>
      </w:r>
      <w:r w:rsidRPr="004F52EA">
        <w:rPr>
          <w:rFonts w:eastAsia="Calibri"/>
          <w:color w:val="000000"/>
          <w:sz w:val="16"/>
          <w:szCs w:val="20"/>
          <w:lang w:eastAsia="fr-FR"/>
        </w:rPr>
        <w:t>, BAD 2018 et Transparency International 20</w:t>
      </w:r>
      <w:r w:rsidR="00157B43" w:rsidRPr="004F52EA">
        <w:rPr>
          <w:rFonts w:eastAsia="Calibri"/>
          <w:color w:val="000000"/>
          <w:sz w:val="16"/>
          <w:szCs w:val="20"/>
          <w:lang w:eastAsia="fr-FR"/>
        </w:rPr>
        <w:t>20</w:t>
      </w:r>
      <w:r w:rsidRPr="004F52EA">
        <w:rPr>
          <w:color w:val="000000"/>
          <w:sz w:val="16"/>
          <w:lang w:eastAsia="fr-FR"/>
        </w:rPr>
        <w:t xml:space="preserve">  </w:t>
      </w:r>
    </w:p>
    <w:p w14:paraId="3A92E4EF" w14:textId="77777777" w:rsidR="009B3E57" w:rsidRPr="009B3E57" w:rsidRDefault="009B3E57" w:rsidP="005F48C4">
      <w:pPr>
        <w:spacing w:after="43" w:line="249" w:lineRule="auto"/>
        <w:ind w:right="242"/>
        <w:rPr>
          <w:color w:val="000000"/>
          <w:sz w:val="14"/>
          <w:szCs w:val="20"/>
          <w:lang w:eastAsia="fr-FR"/>
        </w:rPr>
      </w:pPr>
    </w:p>
    <w:p w14:paraId="2EA3B09D" w14:textId="77777777" w:rsidR="004F52EA" w:rsidRDefault="00186663" w:rsidP="00103970">
      <w:pPr>
        <w:pStyle w:val="Paragraphedeliste"/>
        <w:numPr>
          <w:ilvl w:val="0"/>
          <w:numId w:val="118"/>
        </w:numPr>
        <w:rPr>
          <w:rFonts w:eastAsia="Calibri" w:cs="Times New Roman"/>
          <w:color w:val="000000"/>
          <w:szCs w:val="18"/>
          <w:lang w:eastAsia="fr-FR"/>
        </w:rPr>
      </w:pPr>
      <w:r w:rsidRPr="00896714">
        <w:rPr>
          <w:rFonts w:eastAsia="Calibri" w:cs="Times New Roman"/>
          <w:color w:val="000000"/>
          <w:lang w:eastAsia="fr-FR"/>
        </w:rPr>
        <w:t>En matière de gouvernance, les performances dans les huit pays selon les composantes de l</w:t>
      </w:r>
      <w:r w:rsidR="00D42BC6">
        <w:rPr>
          <w:rFonts w:eastAsia="Calibri" w:cs="Times New Roman"/>
          <w:color w:val="000000"/>
          <w:lang w:eastAsia="fr-FR"/>
        </w:rPr>
        <w:t>’</w:t>
      </w:r>
      <w:r w:rsidRPr="00896714">
        <w:rPr>
          <w:rFonts w:eastAsia="Calibri" w:cs="Times New Roman"/>
          <w:color w:val="000000"/>
          <w:lang w:eastAsia="fr-FR"/>
        </w:rPr>
        <w:t xml:space="preserve">Index de Gouvernance de Mo Ibrahim en Afrique pour la période 2008-2017 indiquent clairement la dégradation des situations nationales en matière de sécurité et de droits humains. Les questions sécuritaires sont plus </w:t>
      </w:r>
      <w:r w:rsidR="009B64EA">
        <w:rPr>
          <w:rFonts w:eastAsia="Calibri" w:cs="Times New Roman"/>
          <w:color w:val="000000"/>
          <w:lang w:eastAsia="fr-FR"/>
        </w:rPr>
        <w:lastRenderedPageBreak/>
        <w:t>graves</w:t>
      </w:r>
      <w:r w:rsidRPr="00896714">
        <w:rPr>
          <w:rFonts w:eastAsia="Calibri" w:cs="Times New Roman"/>
          <w:color w:val="000000"/>
          <w:lang w:eastAsia="fr-FR"/>
        </w:rPr>
        <w:t xml:space="preserve"> </w:t>
      </w:r>
      <w:r w:rsidR="009B64EA">
        <w:rPr>
          <w:rFonts w:eastAsia="Calibri" w:cs="Times New Roman"/>
          <w:color w:val="000000"/>
          <w:lang w:eastAsia="fr-FR"/>
        </w:rPr>
        <w:t>en</w:t>
      </w:r>
      <w:r w:rsidRPr="00896714">
        <w:rPr>
          <w:rFonts w:eastAsia="Calibri" w:cs="Times New Roman"/>
          <w:color w:val="000000"/>
          <w:lang w:eastAsia="fr-FR"/>
        </w:rPr>
        <w:t xml:space="preserve"> </w:t>
      </w:r>
      <w:r w:rsidR="00D62FAE">
        <w:rPr>
          <w:rFonts w:eastAsia="Calibri" w:cs="Times New Roman"/>
          <w:color w:val="000000"/>
          <w:lang w:eastAsia="fr-FR"/>
        </w:rPr>
        <w:t xml:space="preserve">République </w:t>
      </w:r>
      <w:r w:rsidRPr="00896714">
        <w:rPr>
          <w:rFonts w:eastAsia="Calibri" w:cs="Times New Roman"/>
          <w:color w:val="000000"/>
          <w:lang w:eastAsia="fr-FR"/>
        </w:rPr>
        <w:t>Centr</w:t>
      </w:r>
      <w:r w:rsidR="00D62FAE">
        <w:rPr>
          <w:rFonts w:eastAsia="Calibri" w:cs="Times New Roman"/>
          <w:color w:val="000000"/>
          <w:lang w:eastAsia="fr-FR"/>
        </w:rPr>
        <w:t>af</w:t>
      </w:r>
      <w:r w:rsidRPr="00896714">
        <w:rPr>
          <w:rFonts w:eastAsia="Calibri" w:cs="Times New Roman"/>
          <w:color w:val="000000"/>
          <w:lang w:eastAsia="fr-FR"/>
        </w:rPr>
        <w:t>ri</w:t>
      </w:r>
      <w:r w:rsidR="00D62FAE">
        <w:rPr>
          <w:rFonts w:eastAsia="Calibri" w:cs="Times New Roman"/>
          <w:color w:val="000000"/>
          <w:lang w:eastAsia="fr-FR"/>
        </w:rPr>
        <w:t>caine</w:t>
      </w:r>
      <w:r w:rsidR="001F4714">
        <w:rPr>
          <w:rFonts w:eastAsia="Calibri" w:cs="Times New Roman"/>
          <w:color w:val="000000"/>
          <w:lang w:eastAsia="fr-FR"/>
        </w:rPr>
        <w:t xml:space="preserve">, </w:t>
      </w:r>
      <w:r w:rsidR="00D62FAE">
        <w:rPr>
          <w:rFonts w:eastAsia="Calibri" w:cs="Times New Roman"/>
          <w:color w:val="000000"/>
          <w:lang w:eastAsia="fr-FR"/>
        </w:rPr>
        <w:t>en</w:t>
      </w:r>
      <w:r w:rsidR="00D62FAE" w:rsidRPr="00896714">
        <w:rPr>
          <w:rFonts w:eastAsia="Calibri" w:cs="Times New Roman"/>
          <w:color w:val="000000"/>
          <w:lang w:eastAsia="fr-FR"/>
        </w:rPr>
        <w:t xml:space="preserve"> </w:t>
      </w:r>
      <w:r w:rsidRPr="00896714">
        <w:rPr>
          <w:rFonts w:eastAsia="Calibri" w:cs="Times New Roman"/>
          <w:color w:val="000000"/>
          <w:lang w:eastAsia="fr-FR"/>
        </w:rPr>
        <w:t xml:space="preserve">RDC </w:t>
      </w:r>
      <w:r w:rsidR="001F4714">
        <w:rPr>
          <w:rFonts w:eastAsia="Calibri" w:cs="Times New Roman"/>
          <w:color w:val="000000"/>
          <w:lang w:eastAsia="fr-FR"/>
        </w:rPr>
        <w:t xml:space="preserve">et </w:t>
      </w:r>
      <w:r w:rsidRPr="00896714">
        <w:rPr>
          <w:rFonts w:eastAsia="Calibri" w:cs="Times New Roman"/>
          <w:color w:val="000000"/>
          <w:lang w:eastAsia="fr-FR"/>
        </w:rPr>
        <w:t xml:space="preserve">dans une certaine mesure au Cameroun, compte </w:t>
      </w:r>
      <w:r w:rsidR="0042415A">
        <w:rPr>
          <w:rFonts w:eastAsia="Calibri" w:cs="Times New Roman"/>
          <w:color w:val="000000"/>
          <w:lang w:eastAsia="fr-FR"/>
        </w:rPr>
        <w:t xml:space="preserve">tenu </w:t>
      </w:r>
      <w:r w:rsidRPr="00896714">
        <w:rPr>
          <w:rFonts w:eastAsia="Calibri" w:cs="Times New Roman"/>
          <w:color w:val="000000"/>
          <w:lang w:eastAsia="fr-FR"/>
        </w:rPr>
        <w:t>de nombreux conflits armés, intercommunautaires et frontaliers. Les trois pays qui connaissent des nets reculs en matière de sécurité et d</w:t>
      </w:r>
      <w:r w:rsidR="00D42BC6">
        <w:rPr>
          <w:rFonts w:eastAsia="Calibri" w:cs="Times New Roman"/>
          <w:color w:val="000000"/>
          <w:lang w:eastAsia="fr-FR"/>
        </w:rPr>
        <w:t>’</w:t>
      </w:r>
      <w:r w:rsidRPr="00896714">
        <w:rPr>
          <w:rFonts w:eastAsia="Calibri" w:cs="Times New Roman"/>
          <w:color w:val="000000"/>
          <w:lang w:eastAsia="fr-FR"/>
        </w:rPr>
        <w:t>état de droit sont la RDC (-</w:t>
      </w:r>
      <w:r w:rsidR="001F4714">
        <w:rPr>
          <w:rFonts w:eastAsia="Calibri" w:cs="Times New Roman"/>
          <w:color w:val="000000"/>
          <w:lang w:eastAsia="fr-FR"/>
        </w:rPr>
        <w:t>9</w:t>
      </w:r>
      <w:r w:rsidRPr="00896714">
        <w:rPr>
          <w:rFonts w:eastAsia="Calibri" w:cs="Times New Roman"/>
          <w:color w:val="000000"/>
          <w:lang w:eastAsia="fr-FR"/>
        </w:rPr>
        <w:t>,6)</w:t>
      </w:r>
      <w:r w:rsidR="001F4714">
        <w:rPr>
          <w:rFonts w:eastAsia="Calibri" w:cs="Times New Roman"/>
          <w:color w:val="000000"/>
          <w:lang w:eastAsia="fr-FR"/>
        </w:rPr>
        <w:t xml:space="preserve"> et </w:t>
      </w:r>
      <w:r w:rsidRPr="00896714">
        <w:rPr>
          <w:rFonts w:eastAsia="Calibri" w:cs="Times New Roman"/>
          <w:color w:val="000000"/>
          <w:lang w:eastAsia="fr-FR"/>
        </w:rPr>
        <w:t xml:space="preserve"> le Cameroun (-</w:t>
      </w:r>
      <w:r w:rsidR="001F4714">
        <w:rPr>
          <w:rFonts w:eastAsia="Calibri" w:cs="Times New Roman"/>
          <w:color w:val="000000"/>
          <w:lang w:eastAsia="fr-FR"/>
        </w:rPr>
        <w:t>5</w:t>
      </w:r>
      <w:r w:rsidRPr="00896714">
        <w:rPr>
          <w:rFonts w:eastAsia="Calibri" w:cs="Times New Roman"/>
          <w:color w:val="000000"/>
          <w:lang w:eastAsia="fr-FR"/>
        </w:rPr>
        <w:t>,</w:t>
      </w:r>
      <w:r w:rsidR="001F4714">
        <w:rPr>
          <w:rFonts w:eastAsia="Calibri" w:cs="Times New Roman"/>
          <w:color w:val="000000"/>
          <w:lang w:eastAsia="fr-FR"/>
        </w:rPr>
        <w:t>5</w:t>
      </w:r>
      <w:r w:rsidRPr="00896714">
        <w:rPr>
          <w:rFonts w:eastAsia="Calibri" w:cs="Times New Roman"/>
          <w:color w:val="000000"/>
          <w:lang w:eastAsia="fr-FR"/>
        </w:rPr>
        <w:t>)</w:t>
      </w:r>
      <w:r w:rsidR="001F4714">
        <w:rPr>
          <w:rFonts w:eastAsia="Calibri" w:cs="Times New Roman"/>
          <w:color w:val="000000"/>
          <w:lang w:eastAsia="fr-FR"/>
        </w:rPr>
        <w:t> ; p</w:t>
      </w:r>
      <w:r w:rsidRPr="00896714">
        <w:rPr>
          <w:rFonts w:eastAsia="Calibri" w:cs="Times New Roman"/>
          <w:color w:val="000000"/>
          <w:lang w:eastAsia="fr-FR"/>
        </w:rPr>
        <w:t>our le Congo le recul de l</w:t>
      </w:r>
      <w:r w:rsidR="00D42BC6">
        <w:rPr>
          <w:rFonts w:eastAsia="Calibri" w:cs="Times New Roman"/>
          <w:color w:val="000000"/>
          <w:lang w:eastAsia="fr-FR"/>
        </w:rPr>
        <w:t>’</w:t>
      </w:r>
      <w:r w:rsidRPr="00896714">
        <w:rPr>
          <w:rFonts w:eastAsia="Calibri" w:cs="Times New Roman"/>
          <w:color w:val="000000"/>
          <w:lang w:eastAsia="fr-FR"/>
        </w:rPr>
        <w:t>état de droit est de -</w:t>
      </w:r>
      <w:r w:rsidR="00D004F6" w:rsidRPr="00896714">
        <w:rPr>
          <w:rFonts w:eastAsia="Calibri" w:cs="Times New Roman"/>
          <w:color w:val="000000"/>
          <w:lang w:eastAsia="fr-FR"/>
        </w:rPr>
        <w:t>5</w:t>
      </w:r>
      <w:r w:rsidRPr="00896714">
        <w:rPr>
          <w:rFonts w:eastAsia="Calibri" w:cs="Times New Roman"/>
          <w:color w:val="000000"/>
          <w:lang w:eastAsia="fr-FR"/>
        </w:rPr>
        <w:t>,</w:t>
      </w:r>
      <w:r w:rsidR="00D004F6" w:rsidRPr="00896714">
        <w:rPr>
          <w:rFonts w:eastAsia="Calibri" w:cs="Times New Roman"/>
          <w:color w:val="000000"/>
          <w:lang w:eastAsia="fr-FR"/>
        </w:rPr>
        <w:t xml:space="preserve">4. </w:t>
      </w:r>
      <w:r w:rsidRPr="00896714">
        <w:rPr>
          <w:rFonts w:eastAsia="Calibri" w:cs="Times New Roman"/>
          <w:color w:val="000000"/>
          <w:lang w:eastAsia="fr-FR"/>
        </w:rPr>
        <w:t>En ce qui concerne le développement du capital humain, tous les pays, en dehors du Gabon et de la Guinée Equatoriale, ont enregistré des progrès grâce à des investissements relativement soutenus dans les secteurs de la santé et de l</w:t>
      </w:r>
      <w:r w:rsidR="00D42BC6">
        <w:rPr>
          <w:rFonts w:eastAsia="Calibri" w:cs="Times New Roman"/>
          <w:color w:val="000000"/>
          <w:lang w:eastAsia="fr-FR"/>
        </w:rPr>
        <w:t>’</w:t>
      </w:r>
      <w:r w:rsidRPr="00896714">
        <w:rPr>
          <w:rFonts w:eastAsia="Calibri" w:cs="Times New Roman"/>
          <w:color w:val="000000"/>
          <w:lang w:eastAsia="fr-FR"/>
        </w:rPr>
        <w:t>éducation, avec l</w:t>
      </w:r>
      <w:r w:rsidR="00D42BC6">
        <w:rPr>
          <w:rFonts w:eastAsia="Calibri" w:cs="Times New Roman"/>
          <w:color w:val="000000"/>
          <w:lang w:eastAsia="fr-FR"/>
        </w:rPr>
        <w:t>’</w:t>
      </w:r>
      <w:r w:rsidRPr="00896714">
        <w:rPr>
          <w:rFonts w:eastAsia="Calibri" w:cs="Times New Roman"/>
          <w:color w:val="000000"/>
          <w:lang w:eastAsia="fr-FR"/>
        </w:rPr>
        <w:t>appui des partenaires techniques et financiers</w:t>
      </w:r>
      <w:r w:rsidR="00D004F6" w:rsidRPr="00896714">
        <w:rPr>
          <w:rFonts w:eastAsia="Calibri" w:cs="Times New Roman"/>
          <w:color w:val="000000"/>
          <w:lang w:eastAsia="fr-FR"/>
        </w:rPr>
        <w:t> ; les meilleures performances ont été enregistrées au Cameroun (+7,1) et au Gabon (+5,2).</w:t>
      </w:r>
      <w:r w:rsidRPr="00896714">
        <w:rPr>
          <w:rFonts w:eastAsia="Calibri" w:cs="Times New Roman"/>
          <w:color w:val="000000"/>
          <w:lang w:eastAsia="fr-FR"/>
        </w:rPr>
        <w:t xml:space="preserve"> </w:t>
      </w:r>
      <w:r w:rsidRPr="00896714">
        <w:rPr>
          <w:rFonts w:eastAsia="Calibri" w:cs="Times New Roman"/>
          <w:color w:val="000000"/>
          <w:szCs w:val="18"/>
          <w:lang w:eastAsia="fr-FR"/>
        </w:rPr>
        <w:t>En matière de gouvernance économique, les pays de l</w:t>
      </w:r>
      <w:r w:rsidR="00D42BC6">
        <w:rPr>
          <w:rFonts w:eastAsia="Calibri" w:cs="Times New Roman"/>
          <w:color w:val="000000"/>
          <w:szCs w:val="18"/>
          <w:lang w:eastAsia="fr-FR"/>
        </w:rPr>
        <w:t>’</w:t>
      </w:r>
      <w:r w:rsidRPr="00896714">
        <w:rPr>
          <w:rFonts w:eastAsia="Calibri" w:cs="Times New Roman"/>
          <w:color w:val="000000"/>
          <w:szCs w:val="18"/>
          <w:lang w:eastAsia="fr-FR"/>
        </w:rPr>
        <w:t>Afrique Centrale sont classés depuis plusieurs années parmi les pays les plus touchés par l</w:t>
      </w:r>
      <w:r w:rsidR="00D42BC6">
        <w:rPr>
          <w:rFonts w:eastAsia="Calibri" w:cs="Times New Roman"/>
          <w:color w:val="000000"/>
          <w:szCs w:val="18"/>
          <w:lang w:eastAsia="fr-FR"/>
        </w:rPr>
        <w:t>’</w:t>
      </w:r>
      <w:r w:rsidRPr="00896714">
        <w:rPr>
          <w:rFonts w:eastAsia="Calibri" w:cs="Times New Roman"/>
          <w:color w:val="000000"/>
          <w:szCs w:val="18"/>
          <w:lang w:eastAsia="fr-FR"/>
        </w:rPr>
        <w:t>étendue de la corruption dans toutes les sphères aussi bien pour la petite et que pour la grande corruption, compte tenu à la fois des rentes pétrolières et minières et de</w:t>
      </w:r>
      <w:r w:rsidR="0042415A">
        <w:rPr>
          <w:rFonts w:eastAsia="Calibri" w:cs="Times New Roman"/>
          <w:color w:val="000000"/>
          <w:szCs w:val="18"/>
          <w:lang w:eastAsia="fr-FR"/>
        </w:rPr>
        <w:t>s</w:t>
      </w:r>
      <w:r w:rsidRPr="00896714">
        <w:rPr>
          <w:rFonts w:eastAsia="Calibri" w:cs="Times New Roman"/>
          <w:color w:val="000000"/>
          <w:szCs w:val="18"/>
          <w:lang w:eastAsia="fr-FR"/>
        </w:rPr>
        <w:t xml:space="preserve"> faibles capacités des administrations publiques. Selon le classement de l</w:t>
      </w:r>
      <w:r w:rsidR="00D42BC6">
        <w:rPr>
          <w:rFonts w:eastAsia="Calibri" w:cs="Times New Roman"/>
          <w:color w:val="000000"/>
          <w:szCs w:val="18"/>
          <w:lang w:eastAsia="fr-FR"/>
        </w:rPr>
        <w:t>’</w:t>
      </w:r>
      <w:r w:rsidRPr="00896714">
        <w:rPr>
          <w:rFonts w:eastAsia="Calibri" w:cs="Times New Roman"/>
          <w:color w:val="000000"/>
          <w:szCs w:val="18"/>
          <w:lang w:eastAsia="fr-FR"/>
        </w:rPr>
        <w:t>indice de perception de 2020 de la corruption de Transparency International, quatre pays de l</w:t>
      </w:r>
      <w:r w:rsidR="00D42BC6">
        <w:rPr>
          <w:rFonts w:eastAsia="Calibri" w:cs="Times New Roman"/>
          <w:color w:val="000000"/>
          <w:szCs w:val="18"/>
          <w:lang w:eastAsia="fr-FR"/>
        </w:rPr>
        <w:t>’</w:t>
      </w:r>
      <w:r w:rsidRPr="00896714">
        <w:rPr>
          <w:rFonts w:eastAsia="Calibri" w:cs="Times New Roman"/>
          <w:color w:val="000000"/>
          <w:szCs w:val="18"/>
          <w:lang w:eastAsia="fr-FR"/>
        </w:rPr>
        <w:t>Afrique Centrale sont classés dans les vingt derniers pays où la corruption est très largement étendue ; il s</w:t>
      </w:r>
      <w:r w:rsidR="00D42BC6">
        <w:rPr>
          <w:rFonts w:eastAsia="Calibri" w:cs="Times New Roman"/>
          <w:color w:val="000000"/>
          <w:szCs w:val="18"/>
          <w:lang w:eastAsia="fr-FR"/>
        </w:rPr>
        <w:t>’</w:t>
      </w:r>
      <w:r w:rsidRPr="00896714">
        <w:rPr>
          <w:rFonts w:eastAsia="Calibri" w:cs="Times New Roman"/>
          <w:color w:val="000000"/>
          <w:szCs w:val="18"/>
          <w:lang w:eastAsia="fr-FR"/>
        </w:rPr>
        <w:t>agit de la Guinée Equatoriale, classé</w:t>
      </w:r>
      <w:r w:rsidR="0042415A">
        <w:rPr>
          <w:rFonts w:eastAsia="Calibri" w:cs="Times New Roman"/>
          <w:color w:val="000000"/>
          <w:szCs w:val="18"/>
          <w:lang w:eastAsia="fr-FR"/>
        </w:rPr>
        <w:t>e</w:t>
      </w:r>
      <w:r w:rsidRPr="00896714">
        <w:rPr>
          <w:rFonts w:eastAsia="Calibri" w:cs="Times New Roman"/>
          <w:color w:val="000000"/>
          <w:szCs w:val="18"/>
          <w:lang w:eastAsia="fr-FR"/>
        </w:rPr>
        <w:t xml:space="preserve"> au 17</w:t>
      </w:r>
      <w:r w:rsidR="00B929C5" w:rsidRPr="00896714">
        <w:rPr>
          <w:rFonts w:eastAsia="Calibri" w:cs="Times New Roman"/>
          <w:color w:val="000000"/>
          <w:szCs w:val="18"/>
          <w:lang w:eastAsia="fr-FR"/>
        </w:rPr>
        <w:t>4</w:t>
      </w:r>
      <w:r w:rsidRPr="00896714">
        <w:rPr>
          <w:rFonts w:eastAsia="Calibri" w:cs="Times New Roman"/>
          <w:color w:val="000000"/>
          <w:szCs w:val="18"/>
          <w:vertAlign w:val="superscript"/>
          <w:lang w:eastAsia="fr-FR"/>
        </w:rPr>
        <w:t>ème</w:t>
      </w:r>
      <w:r w:rsidRPr="00896714">
        <w:rPr>
          <w:rFonts w:eastAsia="Calibri" w:cs="Times New Roman"/>
          <w:color w:val="000000"/>
          <w:szCs w:val="18"/>
          <w:lang w:eastAsia="fr-FR"/>
        </w:rPr>
        <w:t xml:space="preserve"> rang sur 180, la RDC (</w:t>
      </w:r>
      <w:r w:rsidR="00B929C5" w:rsidRPr="00896714">
        <w:rPr>
          <w:rFonts w:eastAsia="Calibri" w:cs="Times New Roman"/>
          <w:color w:val="000000"/>
          <w:szCs w:val="18"/>
          <w:lang w:eastAsia="fr-FR"/>
        </w:rPr>
        <w:t>170</w:t>
      </w:r>
      <w:r w:rsidRPr="00896714">
        <w:rPr>
          <w:rFonts w:eastAsia="Calibri" w:cs="Times New Roman"/>
          <w:color w:val="000000"/>
          <w:szCs w:val="18"/>
          <w:vertAlign w:val="superscript"/>
          <w:lang w:eastAsia="fr-FR"/>
        </w:rPr>
        <w:t>ème</w:t>
      </w:r>
      <w:r w:rsidRPr="00896714">
        <w:rPr>
          <w:rFonts w:eastAsia="Calibri" w:cs="Times New Roman"/>
          <w:color w:val="000000"/>
          <w:szCs w:val="18"/>
          <w:lang w:eastAsia="fr-FR"/>
        </w:rPr>
        <w:t xml:space="preserve"> rang)</w:t>
      </w:r>
      <w:r w:rsidR="00B929C5" w:rsidRPr="00896714">
        <w:rPr>
          <w:rFonts w:eastAsia="Calibri" w:cs="Times New Roman"/>
          <w:color w:val="000000"/>
          <w:szCs w:val="18"/>
          <w:lang w:eastAsia="fr-FR"/>
        </w:rPr>
        <w:t xml:space="preserve">, </w:t>
      </w:r>
      <w:r w:rsidRPr="00896714">
        <w:rPr>
          <w:rFonts w:eastAsia="Calibri" w:cs="Times New Roman"/>
          <w:color w:val="000000"/>
          <w:szCs w:val="18"/>
          <w:lang w:eastAsia="fr-FR"/>
        </w:rPr>
        <w:t>le Congo (165</w:t>
      </w:r>
      <w:r w:rsidRPr="00896714">
        <w:rPr>
          <w:rFonts w:eastAsia="Calibri" w:cs="Times New Roman"/>
          <w:color w:val="000000"/>
          <w:szCs w:val="18"/>
          <w:vertAlign w:val="superscript"/>
          <w:lang w:eastAsia="fr-FR"/>
        </w:rPr>
        <w:t>ème</w:t>
      </w:r>
      <w:r w:rsidRPr="00896714">
        <w:rPr>
          <w:rFonts w:eastAsia="Calibri" w:cs="Times New Roman"/>
          <w:color w:val="000000"/>
          <w:szCs w:val="18"/>
          <w:lang w:eastAsia="fr-FR"/>
        </w:rPr>
        <w:t xml:space="preserve"> rang)</w:t>
      </w:r>
      <w:r w:rsidR="00D004F6" w:rsidRPr="00896714">
        <w:rPr>
          <w:rFonts w:eastAsia="Calibri" w:cs="Times New Roman"/>
          <w:color w:val="000000"/>
          <w:szCs w:val="18"/>
          <w:lang w:eastAsia="fr-FR"/>
        </w:rPr>
        <w:t xml:space="preserve"> et </w:t>
      </w:r>
      <w:r w:rsidRPr="00896714">
        <w:rPr>
          <w:rFonts w:eastAsia="Calibri" w:cs="Times New Roman"/>
          <w:color w:val="000000"/>
          <w:szCs w:val="18"/>
          <w:lang w:eastAsia="fr-FR"/>
        </w:rPr>
        <w:t>le Tchad (165</w:t>
      </w:r>
      <w:r w:rsidRPr="00896714">
        <w:rPr>
          <w:rFonts w:eastAsia="Calibri" w:cs="Times New Roman"/>
          <w:color w:val="000000"/>
          <w:szCs w:val="18"/>
          <w:vertAlign w:val="superscript"/>
          <w:lang w:eastAsia="fr-FR"/>
        </w:rPr>
        <w:t>ème</w:t>
      </w:r>
      <w:r w:rsidRPr="00896714">
        <w:rPr>
          <w:rFonts w:eastAsia="Calibri" w:cs="Times New Roman"/>
          <w:color w:val="000000"/>
          <w:szCs w:val="18"/>
          <w:lang w:eastAsia="fr-FR"/>
        </w:rPr>
        <w:t xml:space="preserve"> rang)</w:t>
      </w:r>
      <w:r w:rsidR="00D004F6" w:rsidRPr="00896714">
        <w:rPr>
          <w:rFonts w:eastAsia="Calibri" w:cs="Times New Roman"/>
          <w:color w:val="000000"/>
          <w:szCs w:val="18"/>
          <w:lang w:eastAsia="fr-FR"/>
        </w:rPr>
        <w:t> ; l</w:t>
      </w:r>
      <w:r w:rsidRPr="00896714">
        <w:rPr>
          <w:rFonts w:eastAsia="Calibri" w:cs="Times New Roman"/>
          <w:color w:val="000000"/>
          <w:szCs w:val="18"/>
          <w:lang w:eastAsia="fr-FR"/>
        </w:rPr>
        <w:t>es autres pays font un peu mieux mais ils se positionnent dans la tranche de 120</w:t>
      </w:r>
      <w:r w:rsidRPr="00896714">
        <w:rPr>
          <w:rFonts w:eastAsia="Calibri" w:cs="Times New Roman"/>
          <w:color w:val="000000"/>
          <w:szCs w:val="18"/>
          <w:vertAlign w:val="superscript"/>
          <w:lang w:eastAsia="fr-FR"/>
        </w:rPr>
        <w:t>ème</w:t>
      </w:r>
      <w:r w:rsidRPr="00896714">
        <w:rPr>
          <w:rFonts w:eastAsia="Calibri" w:cs="Times New Roman"/>
          <w:color w:val="000000"/>
          <w:szCs w:val="18"/>
          <w:lang w:eastAsia="fr-FR"/>
        </w:rPr>
        <w:t xml:space="preserve"> rang.</w:t>
      </w:r>
    </w:p>
    <w:p w14:paraId="10889D91" w14:textId="70097609" w:rsidR="00896714" w:rsidRDefault="00896714" w:rsidP="004F52EA">
      <w:pPr>
        <w:pStyle w:val="Paragraphedeliste"/>
        <w:ind w:left="360"/>
        <w:rPr>
          <w:rFonts w:eastAsia="Calibri" w:cs="Times New Roman"/>
          <w:color w:val="000000"/>
          <w:szCs w:val="18"/>
          <w:lang w:eastAsia="fr-FR"/>
        </w:rPr>
      </w:pPr>
    </w:p>
    <w:p w14:paraId="3B8B3D0D" w14:textId="3280DA55" w:rsidR="00186663" w:rsidRPr="004F52EA" w:rsidRDefault="00186663" w:rsidP="00103970">
      <w:pPr>
        <w:pStyle w:val="Paragraphedeliste"/>
        <w:numPr>
          <w:ilvl w:val="0"/>
          <w:numId w:val="118"/>
        </w:numPr>
        <w:rPr>
          <w:rFonts w:eastAsia="Calibri" w:cs="Times New Roman"/>
          <w:color w:val="000000"/>
          <w:szCs w:val="18"/>
          <w:lang w:eastAsia="fr-FR"/>
        </w:rPr>
      </w:pPr>
      <w:r w:rsidRPr="00896714">
        <w:rPr>
          <w:rFonts w:eastAsia="Calibri" w:cs="Times New Roman"/>
          <w:color w:val="000000"/>
          <w:lang w:eastAsia="fr-FR"/>
        </w:rPr>
        <w:t>Ainsi, pour l</w:t>
      </w:r>
      <w:r w:rsidR="00D42BC6">
        <w:rPr>
          <w:rFonts w:eastAsia="Calibri" w:cs="Times New Roman"/>
          <w:color w:val="000000"/>
          <w:lang w:eastAsia="fr-FR"/>
        </w:rPr>
        <w:t>’</w:t>
      </w:r>
      <w:r w:rsidRPr="00896714">
        <w:rPr>
          <w:rFonts w:eastAsia="Calibri" w:cs="Times New Roman"/>
          <w:color w:val="000000"/>
          <w:lang w:eastAsia="fr-FR"/>
        </w:rPr>
        <w:t>ensemble des huit pays de l</w:t>
      </w:r>
      <w:r w:rsidR="00D42BC6">
        <w:rPr>
          <w:rFonts w:eastAsia="Calibri" w:cs="Times New Roman"/>
          <w:color w:val="000000"/>
          <w:lang w:eastAsia="fr-FR"/>
        </w:rPr>
        <w:t>’</w:t>
      </w:r>
      <w:r w:rsidRPr="00896714">
        <w:rPr>
          <w:rFonts w:eastAsia="Calibri" w:cs="Times New Roman"/>
          <w:color w:val="000000"/>
          <w:lang w:eastAsia="fr-FR"/>
        </w:rPr>
        <w:t>Afrique Centrale, le chemin à parcourir est long pour rendre les gouvernances nationales plus efficaces et inclusives surtout en matière de promotion de l</w:t>
      </w:r>
      <w:r w:rsidR="00D42BC6">
        <w:rPr>
          <w:rFonts w:eastAsia="Calibri" w:cs="Times New Roman"/>
          <w:color w:val="000000"/>
          <w:lang w:eastAsia="fr-FR"/>
        </w:rPr>
        <w:t>’</w:t>
      </w:r>
      <w:r w:rsidRPr="00896714">
        <w:rPr>
          <w:rFonts w:eastAsia="Calibri" w:cs="Times New Roman"/>
          <w:color w:val="000000"/>
          <w:lang w:eastAsia="fr-FR"/>
        </w:rPr>
        <w:t>état de droit, de sécurité humaine dans ses multiples dimensions, de réduction des violations des droits humains, de violences exercées envers les femmes et de vulnérabilités socio-économiques d</w:t>
      </w:r>
      <w:r w:rsidR="00D42BC6">
        <w:rPr>
          <w:rFonts w:eastAsia="Calibri" w:cs="Times New Roman"/>
          <w:color w:val="000000"/>
          <w:lang w:eastAsia="fr-FR"/>
        </w:rPr>
        <w:t>’</w:t>
      </w:r>
      <w:r w:rsidRPr="00896714">
        <w:rPr>
          <w:rFonts w:eastAsia="Calibri" w:cs="Times New Roman"/>
          <w:color w:val="000000"/>
          <w:lang w:eastAsia="fr-FR"/>
        </w:rPr>
        <w:t>une grande partie de la population. Des opportunités de coopération régionale s</w:t>
      </w:r>
      <w:r w:rsidR="00D42BC6">
        <w:rPr>
          <w:rFonts w:eastAsia="Calibri" w:cs="Times New Roman"/>
          <w:color w:val="000000"/>
          <w:lang w:eastAsia="fr-FR"/>
        </w:rPr>
        <w:t>’</w:t>
      </w:r>
      <w:r w:rsidRPr="00896714">
        <w:rPr>
          <w:rFonts w:eastAsia="Calibri" w:cs="Times New Roman"/>
          <w:color w:val="000000"/>
          <w:lang w:eastAsia="fr-FR"/>
        </w:rPr>
        <w:t>impose</w:t>
      </w:r>
      <w:r w:rsidR="0042415A">
        <w:rPr>
          <w:rFonts w:eastAsia="Calibri" w:cs="Times New Roman"/>
          <w:color w:val="000000"/>
          <w:lang w:eastAsia="fr-FR"/>
        </w:rPr>
        <w:t>nt</w:t>
      </w:r>
      <w:r w:rsidRPr="00896714">
        <w:rPr>
          <w:rFonts w:eastAsia="Calibri" w:cs="Times New Roman"/>
          <w:color w:val="000000"/>
          <w:lang w:eastAsia="fr-FR"/>
        </w:rPr>
        <w:t xml:space="preserve"> pour l</w:t>
      </w:r>
      <w:r w:rsidR="00D42BC6">
        <w:rPr>
          <w:rFonts w:eastAsia="Calibri" w:cs="Times New Roman"/>
          <w:color w:val="000000"/>
          <w:lang w:eastAsia="fr-FR"/>
        </w:rPr>
        <w:t>’</w:t>
      </w:r>
      <w:r w:rsidRPr="00896714">
        <w:rPr>
          <w:rFonts w:eastAsia="Calibri" w:cs="Times New Roman"/>
          <w:color w:val="000000"/>
          <w:lang w:eastAsia="fr-FR"/>
        </w:rPr>
        <w:t>ensemble des pays sur les questions de diversification des bases productives, d</w:t>
      </w:r>
      <w:r w:rsidR="00D42BC6">
        <w:rPr>
          <w:rFonts w:eastAsia="Calibri" w:cs="Times New Roman"/>
          <w:color w:val="000000"/>
          <w:lang w:eastAsia="fr-FR"/>
        </w:rPr>
        <w:t>’</w:t>
      </w:r>
      <w:r w:rsidRPr="00896714">
        <w:rPr>
          <w:rFonts w:eastAsia="Calibri" w:cs="Times New Roman"/>
          <w:color w:val="000000"/>
          <w:lang w:eastAsia="fr-FR"/>
        </w:rPr>
        <w:t>une croissance plus inclusive, de gains rapides en matière de développement humain et de plaidoyers dans les domaines des droits humains, du genre et de la jeunesse.</w:t>
      </w:r>
    </w:p>
    <w:p w14:paraId="1444B34B" w14:textId="77777777" w:rsidR="004F52EA" w:rsidRPr="008A647D" w:rsidRDefault="004F52EA" w:rsidP="004F52EA">
      <w:pPr>
        <w:pStyle w:val="Paragraphedeliste"/>
        <w:ind w:left="360"/>
        <w:rPr>
          <w:rFonts w:eastAsia="Calibri" w:cs="Times New Roman"/>
          <w:color w:val="000000"/>
          <w:szCs w:val="18"/>
          <w:lang w:eastAsia="fr-FR"/>
        </w:rPr>
      </w:pPr>
    </w:p>
    <w:p w14:paraId="3A4BABF3" w14:textId="3361EC09" w:rsidR="008A647D" w:rsidRPr="00896714" w:rsidRDefault="008A647D" w:rsidP="00103970">
      <w:pPr>
        <w:pStyle w:val="Paragraphedeliste"/>
        <w:numPr>
          <w:ilvl w:val="0"/>
          <w:numId w:val="118"/>
        </w:numPr>
        <w:rPr>
          <w:rFonts w:eastAsia="Calibri" w:cs="Times New Roman"/>
          <w:color w:val="000000"/>
          <w:szCs w:val="18"/>
          <w:lang w:eastAsia="fr-FR"/>
        </w:rPr>
      </w:pPr>
      <w:r>
        <w:rPr>
          <w:rFonts w:eastAsia="Calibri" w:cs="Times New Roman"/>
          <w:color w:val="000000"/>
          <w:lang w:eastAsia="fr-FR"/>
        </w:rPr>
        <w:t xml:space="preserve">Les conflits inter communautaires et armés qui perdurent dans certains pays comme </w:t>
      </w:r>
      <w:r w:rsidR="00D62FAE">
        <w:rPr>
          <w:rFonts w:eastAsia="Calibri" w:cs="Times New Roman"/>
          <w:color w:val="000000"/>
          <w:lang w:eastAsia="fr-FR"/>
        </w:rPr>
        <w:t>la</w:t>
      </w:r>
      <w:r>
        <w:rPr>
          <w:rFonts w:eastAsia="Calibri" w:cs="Times New Roman"/>
          <w:color w:val="000000"/>
          <w:lang w:eastAsia="fr-FR"/>
        </w:rPr>
        <w:t xml:space="preserve"> Centrafrique, la RD</w:t>
      </w:r>
      <w:r w:rsidR="00D62FAE">
        <w:rPr>
          <w:rFonts w:eastAsia="Calibri" w:cs="Times New Roman"/>
          <w:color w:val="000000"/>
          <w:lang w:eastAsia="fr-FR"/>
        </w:rPr>
        <w:t>C</w:t>
      </w:r>
      <w:r>
        <w:rPr>
          <w:rFonts w:eastAsia="Calibri" w:cs="Times New Roman"/>
          <w:color w:val="000000"/>
          <w:lang w:eastAsia="fr-FR"/>
        </w:rPr>
        <w:t xml:space="preserve"> et dans certain</w:t>
      </w:r>
      <w:r w:rsidR="00D62FAE">
        <w:rPr>
          <w:rFonts w:eastAsia="Calibri" w:cs="Times New Roman"/>
          <w:color w:val="000000"/>
          <w:lang w:eastAsia="fr-FR"/>
        </w:rPr>
        <w:t>e</w:t>
      </w:r>
      <w:r>
        <w:rPr>
          <w:rFonts w:eastAsia="Calibri" w:cs="Times New Roman"/>
          <w:color w:val="000000"/>
          <w:lang w:eastAsia="fr-FR"/>
        </w:rPr>
        <w:t>s régions du Cameroun impactent son seulement le proc</w:t>
      </w:r>
      <w:r w:rsidR="00414BBC">
        <w:rPr>
          <w:rFonts w:eastAsia="Calibri" w:cs="Times New Roman"/>
          <w:color w:val="000000"/>
          <w:lang w:eastAsia="fr-FR"/>
        </w:rPr>
        <w:t>essus de transformation</w:t>
      </w:r>
      <w:r w:rsidR="00D62FAE">
        <w:rPr>
          <w:rFonts w:eastAsia="Calibri" w:cs="Times New Roman"/>
          <w:color w:val="000000"/>
          <w:lang w:eastAsia="fr-FR"/>
        </w:rPr>
        <w:t xml:space="preserve"> de</w:t>
      </w:r>
      <w:r w:rsidR="00414BBC">
        <w:rPr>
          <w:rFonts w:eastAsia="Calibri" w:cs="Times New Roman"/>
          <w:color w:val="000000"/>
          <w:lang w:eastAsia="fr-FR"/>
        </w:rPr>
        <w:t xml:space="preserve"> leurs économies</w:t>
      </w:r>
      <w:r w:rsidR="00D62FAE">
        <w:rPr>
          <w:rFonts w:eastAsia="Calibri" w:cs="Times New Roman"/>
          <w:color w:val="000000"/>
          <w:lang w:eastAsia="fr-FR"/>
        </w:rPr>
        <w:t>,</w:t>
      </w:r>
      <w:r w:rsidR="00414BBC">
        <w:rPr>
          <w:rFonts w:eastAsia="Calibri" w:cs="Times New Roman"/>
          <w:color w:val="000000"/>
          <w:lang w:eastAsia="fr-FR"/>
        </w:rPr>
        <w:t xml:space="preserve"> mais elles ont aussi des impacts </w:t>
      </w:r>
      <w:r w:rsidR="00D62FAE">
        <w:rPr>
          <w:rFonts w:eastAsia="Calibri" w:cs="Times New Roman"/>
          <w:color w:val="000000"/>
          <w:lang w:eastAsia="fr-FR"/>
        </w:rPr>
        <w:t xml:space="preserve">négatifs sur </w:t>
      </w:r>
      <w:r w:rsidR="00414BBC">
        <w:rPr>
          <w:rFonts w:eastAsia="Calibri" w:cs="Times New Roman"/>
          <w:color w:val="000000"/>
          <w:lang w:eastAsia="fr-FR"/>
        </w:rPr>
        <w:t xml:space="preserve">la trajectoire de la croissance économique du Congo surtout au niveau des échanges des produits agricoles et du commerce. </w:t>
      </w:r>
    </w:p>
    <w:p w14:paraId="67B1E0CE" w14:textId="77777777" w:rsidR="00186663" w:rsidRPr="00186663" w:rsidRDefault="00186663" w:rsidP="00186663">
      <w:pPr>
        <w:ind w:right="808"/>
        <w:rPr>
          <w:color w:val="000000"/>
          <w:sz w:val="16"/>
          <w:lang w:eastAsia="fr-FR"/>
        </w:rPr>
      </w:pPr>
      <w:r w:rsidRPr="00186663">
        <w:rPr>
          <w:color w:val="000000"/>
          <w:sz w:val="16"/>
          <w:lang w:eastAsia="fr-FR"/>
        </w:rPr>
        <w:t xml:space="preserve">     </w:t>
      </w:r>
    </w:p>
    <w:p w14:paraId="2E0A2ACF" w14:textId="20E84718" w:rsidR="00186663" w:rsidRPr="00186663" w:rsidRDefault="00186663" w:rsidP="00186663">
      <w:pPr>
        <w:spacing w:after="4" w:line="249" w:lineRule="auto"/>
        <w:ind w:left="462" w:right="705" w:hanging="10"/>
        <w:jc w:val="center"/>
        <w:rPr>
          <w:rFonts w:eastAsia="Times New Roman" w:cs="Times New Roman"/>
          <w:b/>
          <w:color w:val="000000"/>
          <w:sz w:val="18"/>
          <w:szCs w:val="20"/>
          <w:lang w:eastAsia="fr-FR"/>
        </w:rPr>
      </w:pPr>
      <w:r w:rsidRPr="00186663">
        <w:rPr>
          <w:color w:val="000000"/>
          <w:sz w:val="16"/>
          <w:lang w:eastAsia="fr-FR"/>
        </w:rPr>
        <w:t xml:space="preserve">   </w:t>
      </w:r>
      <w:r w:rsidRPr="00186663">
        <w:rPr>
          <w:rFonts w:eastAsia="Times New Roman" w:cs="Times New Roman"/>
          <w:b/>
          <w:color w:val="000000"/>
          <w:sz w:val="18"/>
          <w:szCs w:val="20"/>
          <w:lang w:eastAsia="fr-FR"/>
        </w:rPr>
        <w:t>Performances de la gouvernance selon les composantes de l</w:t>
      </w:r>
      <w:r w:rsidR="00D42BC6">
        <w:rPr>
          <w:rFonts w:eastAsia="Times New Roman" w:cs="Times New Roman"/>
          <w:b/>
          <w:color w:val="000000"/>
          <w:sz w:val="18"/>
          <w:szCs w:val="20"/>
          <w:lang w:eastAsia="fr-FR"/>
        </w:rPr>
        <w:t>’</w:t>
      </w:r>
      <w:r w:rsidRPr="00186663">
        <w:rPr>
          <w:rFonts w:eastAsia="Times New Roman" w:cs="Times New Roman"/>
          <w:b/>
          <w:color w:val="000000"/>
          <w:sz w:val="18"/>
          <w:szCs w:val="20"/>
          <w:lang w:eastAsia="fr-FR"/>
        </w:rPr>
        <w:t xml:space="preserve">Indice Ibrahim en Afrique </w:t>
      </w:r>
    </w:p>
    <w:p w14:paraId="57191739" w14:textId="2B8ECC8C" w:rsidR="00186663" w:rsidRPr="00186663" w:rsidRDefault="00186663" w:rsidP="00186663">
      <w:pPr>
        <w:spacing w:after="4" w:line="249" w:lineRule="auto"/>
        <w:ind w:left="462" w:right="705" w:hanging="10"/>
        <w:jc w:val="center"/>
        <w:rPr>
          <w:rFonts w:eastAsia="Times New Roman" w:cs="Times New Roman"/>
          <w:color w:val="000000"/>
          <w:sz w:val="20"/>
          <w:szCs w:val="20"/>
          <w:lang w:eastAsia="fr-FR"/>
        </w:rPr>
      </w:pPr>
      <w:r w:rsidRPr="00186663">
        <w:rPr>
          <w:rFonts w:eastAsia="Times New Roman" w:cs="Times New Roman"/>
          <w:b/>
          <w:color w:val="000000"/>
          <w:sz w:val="18"/>
          <w:szCs w:val="20"/>
          <w:lang w:eastAsia="fr-FR"/>
        </w:rPr>
        <w:t>Evolution en pourcentage au cours de la période 20</w:t>
      </w:r>
      <w:r w:rsidRPr="00B929C5">
        <w:rPr>
          <w:rFonts w:eastAsia="Times New Roman" w:cs="Times New Roman"/>
          <w:b/>
          <w:color w:val="000000"/>
          <w:sz w:val="18"/>
          <w:szCs w:val="20"/>
          <w:lang w:eastAsia="fr-FR"/>
        </w:rPr>
        <w:t>10</w:t>
      </w:r>
      <w:r w:rsidRPr="00186663">
        <w:rPr>
          <w:rFonts w:eastAsia="Times New Roman" w:cs="Times New Roman"/>
          <w:b/>
          <w:color w:val="000000"/>
          <w:sz w:val="18"/>
          <w:szCs w:val="20"/>
          <w:lang w:eastAsia="fr-FR"/>
        </w:rPr>
        <w:t>-201</w:t>
      </w:r>
      <w:r w:rsidRPr="00B929C5">
        <w:rPr>
          <w:rFonts w:eastAsia="Times New Roman" w:cs="Times New Roman"/>
          <w:b/>
          <w:color w:val="000000"/>
          <w:sz w:val="18"/>
          <w:szCs w:val="20"/>
          <w:lang w:eastAsia="fr-FR"/>
        </w:rPr>
        <w:t>9</w:t>
      </w:r>
      <w:r w:rsidRPr="00186663">
        <w:rPr>
          <w:rFonts w:eastAsia="Times New Roman" w:cs="Times New Roman"/>
          <w:b/>
          <w:color w:val="000000"/>
          <w:sz w:val="18"/>
          <w:szCs w:val="20"/>
          <w:lang w:eastAsia="fr-FR"/>
        </w:rPr>
        <w:t xml:space="preserve"> (évolution en %)</w:t>
      </w:r>
    </w:p>
    <w:p w14:paraId="789CBF3E" w14:textId="77777777" w:rsidR="00186663" w:rsidRPr="00186663" w:rsidRDefault="00186663" w:rsidP="00186663">
      <w:pPr>
        <w:ind w:right="303"/>
        <w:jc w:val="center"/>
        <w:rPr>
          <w:rFonts w:eastAsia="Times New Roman" w:cs="Times New Roman"/>
          <w:color w:val="000000"/>
          <w:sz w:val="18"/>
          <w:szCs w:val="20"/>
          <w:lang w:eastAsia="fr-FR"/>
        </w:rPr>
      </w:pPr>
      <w:r w:rsidRPr="00186663">
        <w:rPr>
          <w:rFonts w:eastAsia="Times New Roman" w:cs="Times New Roman"/>
          <w:b/>
          <w:color w:val="000000"/>
          <w:sz w:val="20"/>
          <w:lang w:eastAsia="fr-FR"/>
        </w:rPr>
        <w:t xml:space="preserve"> </w:t>
      </w:r>
    </w:p>
    <w:tbl>
      <w:tblPr>
        <w:tblStyle w:val="TableGrid2"/>
        <w:tblW w:w="7654" w:type="dxa"/>
        <w:jc w:val="center"/>
        <w:tblInd w:w="0" w:type="dxa"/>
        <w:tblCellMar>
          <w:top w:w="7" w:type="dxa"/>
          <w:right w:w="105" w:type="dxa"/>
        </w:tblCellMar>
        <w:tblLook w:val="04A0" w:firstRow="1" w:lastRow="0" w:firstColumn="1" w:lastColumn="0" w:noHBand="0" w:noVBand="1"/>
      </w:tblPr>
      <w:tblGrid>
        <w:gridCol w:w="1361"/>
        <w:gridCol w:w="1141"/>
        <w:gridCol w:w="1156"/>
        <w:gridCol w:w="1233"/>
        <w:gridCol w:w="1468"/>
        <w:gridCol w:w="1295"/>
      </w:tblGrid>
      <w:tr w:rsidR="00186663" w:rsidRPr="00186663" w14:paraId="01CC26D5" w14:textId="77777777" w:rsidTr="002C17FA">
        <w:trPr>
          <w:trHeight w:val="624"/>
          <w:jc w:val="center"/>
        </w:trPr>
        <w:tc>
          <w:tcPr>
            <w:tcW w:w="1361" w:type="dxa"/>
            <w:tcBorders>
              <w:top w:val="single" w:sz="6" w:space="0" w:color="auto"/>
              <w:left w:val="single" w:sz="6" w:space="0" w:color="auto"/>
              <w:bottom w:val="single" w:sz="4" w:space="0" w:color="4472C4"/>
              <w:right w:val="single" w:sz="4" w:space="0" w:color="auto"/>
            </w:tcBorders>
            <w:shd w:val="clear" w:color="auto" w:fill="D9E2F3" w:themeFill="accent1" w:themeFillTint="33"/>
          </w:tcPr>
          <w:p w14:paraId="3061B00D" w14:textId="77777777" w:rsidR="00186663" w:rsidRPr="00186663" w:rsidRDefault="00186663" w:rsidP="00186663">
            <w:pPr>
              <w:ind w:right="18"/>
              <w:rPr>
                <w:rFonts w:cs="Times New Roman"/>
                <w:sz w:val="18"/>
                <w:szCs w:val="18"/>
              </w:rPr>
            </w:pPr>
            <w:r w:rsidRPr="00186663">
              <w:rPr>
                <w:rFonts w:cs="Times New Roman"/>
                <w:b/>
                <w:sz w:val="18"/>
                <w:szCs w:val="18"/>
              </w:rPr>
              <w:t xml:space="preserve"> </w:t>
            </w:r>
          </w:p>
          <w:p w14:paraId="2EABA662" w14:textId="6781CCF9" w:rsidR="00186663" w:rsidRPr="00186663" w:rsidRDefault="00186663" w:rsidP="009B3E57">
            <w:pPr>
              <w:ind w:right="60"/>
              <w:jc w:val="center"/>
              <w:rPr>
                <w:rFonts w:cs="Times New Roman"/>
                <w:sz w:val="18"/>
                <w:szCs w:val="18"/>
              </w:rPr>
            </w:pPr>
            <w:r w:rsidRPr="00186663">
              <w:rPr>
                <w:rFonts w:cs="Times New Roman"/>
                <w:b/>
                <w:sz w:val="18"/>
                <w:szCs w:val="18"/>
              </w:rPr>
              <w:t>Pays</w:t>
            </w:r>
          </w:p>
        </w:tc>
        <w:tc>
          <w:tcPr>
            <w:tcW w:w="1141" w:type="dxa"/>
            <w:tcBorders>
              <w:top w:val="single" w:sz="6" w:space="0" w:color="auto"/>
              <w:left w:val="single" w:sz="4" w:space="0" w:color="auto"/>
              <w:bottom w:val="single" w:sz="4" w:space="0" w:color="4472C4"/>
              <w:right w:val="single" w:sz="4" w:space="0" w:color="auto"/>
            </w:tcBorders>
            <w:shd w:val="clear" w:color="auto" w:fill="D9E2F3" w:themeFill="accent1" w:themeFillTint="33"/>
          </w:tcPr>
          <w:p w14:paraId="0A1AD845" w14:textId="77777777" w:rsidR="00186663" w:rsidRPr="00186663" w:rsidRDefault="00186663" w:rsidP="00186663">
            <w:pPr>
              <w:ind w:left="205" w:hanging="205"/>
              <w:rPr>
                <w:rFonts w:cs="Times New Roman"/>
                <w:sz w:val="18"/>
                <w:szCs w:val="18"/>
              </w:rPr>
            </w:pPr>
            <w:r w:rsidRPr="00186663">
              <w:rPr>
                <w:rFonts w:cs="Times New Roman"/>
                <w:b/>
                <w:sz w:val="18"/>
                <w:szCs w:val="18"/>
              </w:rPr>
              <w:t>Gouvernance Globale</w:t>
            </w:r>
          </w:p>
        </w:tc>
        <w:tc>
          <w:tcPr>
            <w:tcW w:w="1156" w:type="dxa"/>
            <w:tcBorders>
              <w:top w:val="single" w:sz="6" w:space="0" w:color="auto"/>
              <w:left w:val="single" w:sz="4" w:space="0" w:color="auto"/>
              <w:bottom w:val="single" w:sz="4" w:space="0" w:color="4472C4"/>
              <w:right w:val="single" w:sz="4" w:space="0" w:color="auto"/>
            </w:tcBorders>
            <w:shd w:val="clear" w:color="auto" w:fill="D9E2F3" w:themeFill="accent1" w:themeFillTint="33"/>
          </w:tcPr>
          <w:p w14:paraId="42E77A4D" w14:textId="77777777" w:rsidR="00186663" w:rsidRPr="00186663" w:rsidRDefault="00186663" w:rsidP="00186663">
            <w:pPr>
              <w:ind w:left="422" w:hanging="278"/>
              <w:rPr>
                <w:rFonts w:cs="Times New Roman"/>
                <w:b/>
                <w:sz w:val="18"/>
                <w:szCs w:val="18"/>
              </w:rPr>
            </w:pPr>
            <w:r w:rsidRPr="00186663">
              <w:rPr>
                <w:rFonts w:cs="Times New Roman"/>
                <w:b/>
                <w:sz w:val="18"/>
                <w:szCs w:val="18"/>
              </w:rPr>
              <w:t>Sécurité et</w:t>
            </w:r>
          </w:p>
          <w:p w14:paraId="454BAE65" w14:textId="77777777" w:rsidR="00186663" w:rsidRPr="00186663" w:rsidRDefault="00186663" w:rsidP="00186663">
            <w:pPr>
              <w:ind w:left="422" w:hanging="278"/>
              <w:rPr>
                <w:rFonts w:cs="Times New Roman"/>
                <w:sz w:val="18"/>
                <w:szCs w:val="18"/>
              </w:rPr>
            </w:pPr>
            <w:r w:rsidRPr="00186663">
              <w:rPr>
                <w:rFonts w:cs="Times New Roman"/>
                <w:b/>
                <w:sz w:val="18"/>
                <w:szCs w:val="18"/>
              </w:rPr>
              <w:t>Etat de droit</w:t>
            </w:r>
          </w:p>
        </w:tc>
        <w:tc>
          <w:tcPr>
            <w:tcW w:w="1233" w:type="dxa"/>
            <w:tcBorders>
              <w:top w:val="single" w:sz="6" w:space="0" w:color="auto"/>
              <w:left w:val="single" w:sz="4" w:space="0" w:color="auto"/>
              <w:bottom w:val="single" w:sz="4" w:space="0" w:color="4472C4"/>
              <w:right w:val="single" w:sz="4" w:space="0" w:color="auto"/>
            </w:tcBorders>
            <w:shd w:val="clear" w:color="auto" w:fill="D9E2F3" w:themeFill="accent1" w:themeFillTint="33"/>
          </w:tcPr>
          <w:p w14:paraId="036E2B0B" w14:textId="2712AAD6" w:rsidR="00186663" w:rsidRPr="00186663" w:rsidRDefault="00186663" w:rsidP="00186663">
            <w:pPr>
              <w:ind w:left="255" w:hanging="226"/>
              <w:rPr>
                <w:rFonts w:cs="Times New Roman"/>
                <w:sz w:val="18"/>
                <w:szCs w:val="18"/>
              </w:rPr>
            </w:pPr>
            <w:r w:rsidRPr="00186663">
              <w:rPr>
                <w:rFonts w:cs="Times New Roman"/>
                <w:b/>
                <w:sz w:val="18"/>
                <w:szCs w:val="18"/>
              </w:rPr>
              <w:t>Participation et Droits de l</w:t>
            </w:r>
            <w:r w:rsidR="00D42BC6">
              <w:rPr>
                <w:rFonts w:cs="Times New Roman"/>
                <w:b/>
                <w:sz w:val="18"/>
                <w:szCs w:val="18"/>
              </w:rPr>
              <w:t>’</w:t>
            </w:r>
            <w:r w:rsidRPr="00186663">
              <w:rPr>
                <w:rFonts w:cs="Times New Roman"/>
                <w:b/>
                <w:sz w:val="18"/>
                <w:szCs w:val="18"/>
              </w:rPr>
              <w:t>Homme</w:t>
            </w:r>
          </w:p>
        </w:tc>
        <w:tc>
          <w:tcPr>
            <w:tcW w:w="1468" w:type="dxa"/>
            <w:tcBorders>
              <w:top w:val="single" w:sz="6" w:space="0" w:color="auto"/>
              <w:left w:val="single" w:sz="4" w:space="0" w:color="auto"/>
              <w:bottom w:val="single" w:sz="4" w:space="0" w:color="4472C4"/>
              <w:right w:val="single" w:sz="4" w:space="0" w:color="auto"/>
            </w:tcBorders>
            <w:shd w:val="clear" w:color="auto" w:fill="D9E2F3" w:themeFill="accent1" w:themeFillTint="33"/>
          </w:tcPr>
          <w:p w14:paraId="3475EA03" w14:textId="77777777" w:rsidR="00186663" w:rsidRPr="00186663" w:rsidRDefault="00186663" w:rsidP="00186663">
            <w:pPr>
              <w:ind w:left="173"/>
              <w:rPr>
                <w:rFonts w:cs="Times New Roman"/>
                <w:sz w:val="18"/>
                <w:szCs w:val="18"/>
              </w:rPr>
            </w:pPr>
            <w:r w:rsidRPr="00186663">
              <w:rPr>
                <w:rFonts w:cs="Times New Roman"/>
                <w:b/>
                <w:sz w:val="18"/>
                <w:szCs w:val="18"/>
              </w:rPr>
              <w:t xml:space="preserve">Développement </w:t>
            </w:r>
          </w:p>
          <w:p w14:paraId="2A9F4497" w14:textId="77777777" w:rsidR="00186663" w:rsidRPr="00186663" w:rsidRDefault="00186663" w:rsidP="00186663">
            <w:pPr>
              <w:ind w:left="439" w:hanging="156"/>
              <w:rPr>
                <w:rFonts w:cs="Times New Roman"/>
                <w:sz w:val="18"/>
                <w:szCs w:val="18"/>
              </w:rPr>
            </w:pPr>
            <w:r w:rsidRPr="00186663">
              <w:rPr>
                <w:rFonts w:cs="Times New Roman"/>
                <w:b/>
                <w:sz w:val="18"/>
                <w:szCs w:val="18"/>
              </w:rPr>
              <w:t>Economique Durable</w:t>
            </w:r>
          </w:p>
        </w:tc>
        <w:tc>
          <w:tcPr>
            <w:tcW w:w="1295" w:type="dxa"/>
            <w:tcBorders>
              <w:top w:val="single" w:sz="6" w:space="0" w:color="auto"/>
              <w:left w:val="single" w:sz="4" w:space="0" w:color="auto"/>
              <w:bottom w:val="single" w:sz="4" w:space="0" w:color="4472C4"/>
              <w:right w:val="single" w:sz="6" w:space="0" w:color="auto"/>
            </w:tcBorders>
            <w:shd w:val="clear" w:color="auto" w:fill="D9E2F3" w:themeFill="accent1" w:themeFillTint="33"/>
          </w:tcPr>
          <w:p w14:paraId="3B1723FB" w14:textId="77777777" w:rsidR="00186663" w:rsidRPr="00186663" w:rsidRDefault="00186663" w:rsidP="00186663">
            <w:pPr>
              <w:ind w:left="266" w:hanging="266"/>
              <w:rPr>
                <w:rFonts w:cs="Times New Roman"/>
                <w:sz w:val="18"/>
                <w:szCs w:val="18"/>
              </w:rPr>
            </w:pPr>
            <w:r w:rsidRPr="00186663">
              <w:rPr>
                <w:rFonts w:cs="Times New Roman"/>
                <w:b/>
                <w:sz w:val="18"/>
                <w:szCs w:val="18"/>
              </w:rPr>
              <w:t>Développement Humain</w:t>
            </w:r>
          </w:p>
        </w:tc>
      </w:tr>
      <w:tr w:rsidR="00186663" w:rsidRPr="00186663" w14:paraId="47E53B90" w14:textId="77777777" w:rsidTr="002C17FA">
        <w:trPr>
          <w:trHeight w:val="205"/>
          <w:jc w:val="center"/>
        </w:trPr>
        <w:tc>
          <w:tcPr>
            <w:tcW w:w="1361" w:type="dxa"/>
            <w:tcBorders>
              <w:top w:val="single" w:sz="4" w:space="0" w:color="4472C4"/>
              <w:left w:val="single" w:sz="6" w:space="0" w:color="auto"/>
              <w:bottom w:val="single" w:sz="4" w:space="0" w:color="8EAADB"/>
              <w:right w:val="single" w:sz="4" w:space="0" w:color="auto"/>
            </w:tcBorders>
            <w:shd w:val="clear" w:color="auto" w:fill="D9E2F3"/>
          </w:tcPr>
          <w:p w14:paraId="0FFA7A45"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 xml:space="preserve">Cameroun </w:t>
            </w:r>
          </w:p>
        </w:tc>
        <w:tc>
          <w:tcPr>
            <w:tcW w:w="1141" w:type="dxa"/>
            <w:tcBorders>
              <w:top w:val="single" w:sz="4" w:space="0" w:color="4472C4"/>
              <w:left w:val="single" w:sz="4" w:space="0" w:color="auto"/>
              <w:bottom w:val="single" w:sz="4" w:space="0" w:color="8EAADB"/>
              <w:right w:val="single" w:sz="4" w:space="0" w:color="auto"/>
            </w:tcBorders>
            <w:shd w:val="clear" w:color="auto" w:fill="D9E2F3"/>
          </w:tcPr>
          <w:p w14:paraId="17316816" w14:textId="6C20C4A1" w:rsidR="00186663" w:rsidRPr="00186663" w:rsidRDefault="00186663" w:rsidP="00186663">
            <w:pPr>
              <w:ind w:right="59"/>
              <w:jc w:val="center"/>
              <w:rPr>
                <w:rFonts w:cs="Times New Roman"/>
                <w:color w:val="000000"/>
                <w:sz w:val="18"/>
                <w:szCs w:val="18"/>
              </w:rPr>
            </w:pPr>
            <w:r w:rsidRPr="00186663">
              <w:rPr>
                <w:rFonts w:cs="Times New Roman"/>
                <w:color w:val="000000"/>
                <w:sz w:val="18"/>
                <w:szCs w:val="18"/>
              </w:rPr>
              <w:t>-0,</w:t>
            </w:r>
            <w:r w:rsidR="00B929C5">
              <w:rPr>
                <w:rFonts w:cs="Times New Roman"/>
                <w:color w:val="000000"/>
                <w:sz w:val="18"/>
                <w:szCs w:val="18"/>
              </w:rPr>
              <w:t>6</w:t>
            </w:r>
          </w:p>
        </w:tc>
        <w:tc>
          <w:tcPr>
            <w:tcW w:w="1156" w:type="dxa"/>
            <w:tcBorders>
              <w:top w:val="single" w:sz="4" w:space="0" w:color="4472C4"/>
              <w:left w:val="single" w:sz="4" w:space="0" w:color="auto"/>
              <w:bottom w:val="single" w:sz="4" w:space="0" w:color="8EAADB"/>
              <w:right w:val="single" w:sz="4" w:space="0" w:color="auto"/>
            </w:tcBorders>
            <w:shd w:val="clear" w:color="auto" w:fill="FFF2CC" w:themeFill="accent4" w:themeFillTint="33"/>
          </w:tcPr>
          <w:p w14:paraId="5D72D541" w14:textId="2BA61310" w:rsidR="00186663" w:rsidRPr="00186663" w:rsidRDefault="00186663" w:rsidP="00186663">
            <w:pPr>
              <w:ind w:right="7"/>
              <w:jc w:val="center"/>
              <w:rPr>
                <w:rFonts w:cs="Times New Roman"/>
                <w:color w:val="000000"/>
                <w:sz w:val="18"/>
                <w:szCs w:val="18"/>
              </w:rPr>
            </w:pPr>
            <w:r w:rsidRPr="00186663">
              <w:rPr>
                <w:rFonts w:cs="Times New Roman"/>
                <w:color w:val="000000"/>
                <w:sz w:val="18"/>
                <w:szCs w:val="18"/>
              </w:rPr>
              <w:t>-</w:t>
            </w:r>
            <w:r w:rsidR="00B929C5">
              <w:rPr>
                <w:rFonts w:cs="Times New Roman"/>
                <w:color w:val="000000"/>
                <w:sz w:val="18"/>
                <w:szCs w:val="18"/>
              </w:rPr>
              <w:t>5</w:t>
            </w:r>
            <w:r w:rsidRPr="00186663">
              <w:rPr>
                <w:rFonts w:cs="Times New Roman"/>
                <w:color w:val="000000"/>
                <w:sz w:val="18"/>
                <w:szCs w:val="18"/>
              </w:rPr>
              <w:t>,</w:t>
            </w:r>
            <w:r w:rsidR="00B929C5">
              <w:rPr>
                <w:rFonts w:cs="Times New Roman"/>
                <w:color w:val="000000"/>
                <w:sz w:val="18"/>
                <w:szCs w:val="18"/>
              </w:rPr>
              <w:t>5</w:t>
            </w:r>
          </w:p>
        </w:tc>
        <w:tc>
          <w:tcPr>
            <w:tcW w:w="1233" w:type="dxa"/>
            <w:tcBorders>
              <w:top w:val="single" w:sz="4" w:space="0" w:color="4472C4"/>
              <w:left w:val="single" w:sz="4" w:space="0" w:color="auto"/>
              <w:bottom w:val="single" w:sz="4" w:space="0" w:color="8EAADB"/>
              <w:right w:val="single" w:sz="4" w:space="0" w:color="auto"/>
            </w:tcBorders>
            <w:shd w:val="clear" w:color="auto" w:fill="FFF2CC" w:themeFill="accent4" w:themeFillTint="33"/>
          </w:tcPr>
          <w:p w14:paraId="196C0079" w14:textId="23992591" w:rsidR="00186663" w:rsidRPr="00186663" w:rsidRDefault="00B929C5" w:rsidP="00186663">
            <w:pPr>
              <w:ind w:right="10"/>
              <w:jc w:val="center"/>
              <w:rPr>
                <w:rFonts w:cs="Times New Roman"/>
                <w:color w:val="000000"/>
                <w:sz w:val="18"/>
                <w:szCs w:val="18"/>
              </w:rPr>
            </w:pPr>
            <w:r>
              <w:rPr>
                <w:rFonts w:cs="Times New Roman"/>
                <w:color w:val="000000"/>
                <w:sz w:val="18"/>
                <w:szCs w:val="18"/>
              </w:rPr>
              <w:t>-5</w:t>
            </w:r>
            <w:r w:rsidR="00186663" w:rsidRPr="00186663">
              <w:rPr>
                <w:rFonts w:cs="Times New Roman"/>
                <w:color w:val="000000"/>
                <w:sz w:val="18"/>
                <w:szCs w:val="18"/>
              </w:rPr>
              <w:t>,</w:t>
            </w:r>
            <w:r>
              <w:rPr>
                <w:rFonts w:cs="Times New Roman"/>
                <w:color w:val="000000"/>
                <w:sz w:val="18"/>
                <w:szCs w:val="18"/>
              </w:rPr>
              <w:t>2</w:t>
            </w:r>
          </w:p>
        </w:tc>
        <w:tc>
          <w:tcPr>
            <w:tcW w:w="1468" w:type="dxa"/>
            <w:tcBorders>
              <w:top w:val="single" w:sz="4" w:space="0" w:color="4472C4"/>
              <w:left w:val="single" w:sz="4" w:space="0" w:color="auto"/>
              <w:bottom w:val="single" w:sz="4" w:space="0" w:color="8EAADB"/>
              <w:right w:val="single" w:sz="4" w:space="0" w:color="auto"/>
            </w:tcBorders>
            <w:shd w:val="clear" w:color="auto" w:fill="D9E2F3"/>
          </w:tcPr>
          <w:p w14:paraId="5F5ADDF9" w14:textId="369F117B" w:rsidR="00186663" w:rsidRPr="00186663" w:rsidRDefault="00186663" w:rsidP="00186663">
            <w:pPr>
              <w:ind w:right="38"/>
              <w:jc w:val="center"/>
              <w:rPr>
                <w:rFonts w:cs="Times New Roman"/>
                <w:color w:val="000000"/>
                <w:sz w:val="18"/>
                <w:szCs w:val="18"/>
              </w:rPr>
            </w:pPr>
            <w:r w:rsidRPr="00186663">
              <w:rPr>
                <w:rFonts w:cs="Times New Roman"/>
                <w:color w:val="000000"/>
                <w:sz w:val="18"/>
                <w:szCs w:val="18"/>
              </w:rPr>
              <w:t>+</w:t>
            </w:r>
            <w:r w:rsidR="00B929C5">
              <w:rPr>
                <w:rFonts w:cs="Times New Roman"/>
                <w:color w:val="000000"/>
                <w:sz w:val="18"/>
                <w:szCs w:val="18"/>
              </w:rPr>
              <w:t>1</w:t>
            </w:r>
            <w:r w:rsidRPr="00186663">
              <w:rPr>
                <w:rFonts w:cs="Times New Roman"/>
                <w:color w:val="000000"/>
                <w:sz w:val="18"/>
                <w:szCs w:val="18"/>
              </w:rPr>
              <w:t>,2</w:t>
            </w:r>
          </w:p>
        </w:tc>
        <w:tc>
          <w:tcPr>
            <w:tcW w:w="1295" w:type="dxa"/>
            <w:tcBorders>
              <w:top w:val="single" w:sz="4" w:space="0" w:color="4472C4"/>
              <w:left w:val="single" w:sz="4" w:space="0" w:color="auto"/>
              <w:bottom w:val="single" w:sz="4" w:space="0" w:color="8EAADB"/>
              <w:right w:val="single" w:sz="6" w:space="0" w:color="auto"/>
            </w:tcBorders>
            <w:shd w:val="clear" w:color="auto" w:fill="D9E2F3"/>
          </w:tcPr>
          <w:p w14:paraId="3C028641" w14:textId="19CADC6F" w:rsidR="00186663" w:rsidRPr="00186663" w:rsidRDefault="00186663" w:rsidP="00186663">
            <w:pPr>
              <w:ind w:right="38"/>
              <w:jc w:val="center"/>
              <w:rPr>
                <w:rFonts w:cs="Times New Roman"/>
                <w:color w:val="000000"/>
                <w:sz w:val="18"/>
                <w:szCs w:val="18"/>
              </w:rPr>
            </w:pPr>
            <w:r w:rsidRPr="00186663">
              <w:rPr>
                <w:rFonts w:cs="Times New Roman"/>
                <w:color w:val="000000"/>
                <w:sz w:val="18"/>
                <w:szCs w:val="18"/>
              </w:rPr>
              <w:t>+7,</w:t>
            </w:r>
            <w:r w:rsidR="00B929C5">
              <w:rPr>
                <w:rFonts w:cs="Times New Roman"/>
                <w:color w:val="000000"/>
                <w:sz w:val="18"/>
                <w:szCs w:val="18"/>
              </w:rPr>
              <w:t>1</w:t>
            </w:r>
          </w:p>
        </w:tc>
      </w:tr>
      <w:tr w:rsidR="00186663" w:rsidRPr="00186663" w14:paraId="1A1E41D1" w14:textId="77777777" w:rsidTr="002C17FA">
        <w:trPr>
          <w:trHeight w:val="206"/>
          <w:jc w:val="center"/>
        </w:trPr>
        <w:tc>
          <w:tcPr>
            <w:tcW w:w="1361" w:type="dxa"/>
            <w:tcBorders>
              <w:top w:val="single" w:sz="4" w:space="0" w:color="8EAADB"/>
              <w:left w:val="single" w:sz="6" w:space="0" w:color="auto"/>
              <w:bottom w:val="single" w:sz="4" w:space="0" w:color="8EAADB"/>
              <w:right w:val="single" w:sz="4" w:space="0" w:color="auto"/>
            </w:tcBorders>
          </w:tcPr>
          <w:p w14:paraId="402AD5E2"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 xml:space="preserve">Centre-Afrique </w:t>
            </w:r>
          </w:p>
        </w:tc>
        <w:tc>
          <w:tcPr>
            <w:tcW w:w="1141" w:type="dxa"/>
            <w:tcBorders>
              <w:top w:val="single" w:sz="4" w:space="0" w:color="8EAADB"/>
              <w:left w:val="single" w:sz="4" w:space="0" w:color="auto"/>
              <w:bottom w:val="single" w:sz="4" w:space="0" w:color="8EAADB"/>
              <w:right w:val="single" w:sz="4" w:space="0" w:color="auto"/>
            </w:tcBorders>
          </w:tcPr>
          <w:p w14:paraId="465C1F62" w14:textId="384A32FD" w:rsidR="00186663" w:rsidRPr="00186663" w:rsidRDefault="00186663" w:rsidP="00186663">
            <w:pPr>
              <w:ind w:left="353"/>
              <w:rPr>
                <w:rFonts w:cs="Times New Roman"/>
                <w:color w:val="000000"/>
                <w:sz w:val="18"/>
                <w:szCs w:val="18"/>
              </w:rPr>
            </w:pPr>
            <w:r w:rsidRPr="00186663">
              <w:rPr>
                <w:rFonts w:cs="Times New Roman"/>
                <w:color w:val="000000"/>
                <w:sz w:val="18"/>
                <w:szCs w:val="18"/>
              </w:rPr>
              <w:t>-</w:t>
            </w:r>
            <w:r w:rsidR="00B929C5">
              <w:rPr>
                <w:rFonts w:cs="Times New Roman"/>
                <w:color w:val="000000"/>
                <w:sz w:val="18"/>
                <w:szCs w:val="18"/>
              </w:rPr>
              <w:t>0</w:t>
            </w:r>
            <w:r w:rsidRPr="00186663">
              <w:rPr>
                <w:rFonts w:cs="Times New Roman"/>
                <w:color w:val="000000"/>
                <w:sz w:val="18"/>
                <w:szCs w:val="18"/>
              </w:rPr>
              <w:t>,</w:t>
            </w:r>
            <w:r w:rsidR="00B929C5">
              <w:rPr>
                <w:rFonts w:cs="Times New Roman"/>
                <w:color w:val="000000"/>
                <w:sz w:val="18"/>
                <w:szCs w:val="18"/>
              </w:rPr>
              <w:t>9</w:t>
            </w:r>
          </w:p>
        </w:tc>
        <w:tc>
          <w:tcPr>
            <w:tcW w:w="1156"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572CDC19" w14:textId="488EABEA" w:rsidR="00186663" w:rsidRPr="00186663" w:rsidRDefault="00B929C5" w:rsidP="00186663">
            <w:pPr>
              <w:ind w:right="7"/>
              <w:jc w:val="center"/>
              <w:rPr>
                <w:rFonts w:cs="Times New Roman"/>
                <w:color w:val="000000"/>
                <w:sz w:val="18"/>
                <w:szCs w:val="18"/>
              </w:rPr>
            </w:pPr>
            <w:r>
              <w:rPr>
                <w:rFonts w:cs="Times New Roman"/>
                <w:color w:val="000000"/>
                <w:sz w:val="18"/>
                <w:szCs w:val="18"/>
              </w:rPr>
              <w:t>+2</w:t>
            </w:r>
            <w:r w:rsidR="00186663" w:rsidRPr="00186663">
              <w:rPr>
                <w:rFonts w:cs="Times New Roman"/>
                <w:color w:val="000000"/>
                <w:sz w:val="18"/>
                <w:szCs w:val="18"/>
              </w:rPr>
              <w:t>,</w:t>
            </w:r>
            <w:r>
              <w:rPr>
                <w:rFonts w:cs="Times New Roman"/>
                <w:color w:val="000000"/>
                <w:sz w:val="18"/>
                <w:szCs w:val="18"/>
              </w:rPr>
              <w:t>4</w:t>
            </w:r>
          </w:p>
        </w:tc>
        <w:tc>
          <w:tcPr>
            <w:tcW w:w="1233"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6F04A1B1" w14:textId="6DCD428B" w:rsidR="00186663" w:rsidRPr="00186663" w:rsidRDefault="00B929C5" w:rsidP="00186663">
            <w:pPr>
              <w:ind w:right="10"/>
              <w:jc w:val="center"/>
              <w:rPr>
                <w:rFonts w:cs="Times New Roman"/>
                <w:color w:val="000000"/>
                <w:sz w:val="18"/>
                <w:szCs w:val="18"/>
              </w:rPr>
            </w:pPr>
            <w:r>
              <w:rPr>
                <w:rFonts w:cs="Times New Roman"/>
                <w:color w:val="000000"/>
                <w:sz w:val="18"/>
                <w:szCs w:val="18"/>
              </w:rPr>
              <w:t>-1</w:t>
            </w:r>
            <w:r w:rsidR="00186663" w:rsidRPr="00186663">
              <w:rPr>
                <w:rFonts w:cs="Times New Roman"/>
                <w:color w:val="000000"/>
                <w:sz w:val="18"/>
                <w:szCs w:val="18"/>
              </w:rPr>
              <w:t>,</w:t>
            </w:r>
            <w:r>
              <w:rPr>
                <w:rFonts w:cs="Times New Roman"/>
                <w:color w:val="000000"/>
                <w:sz w:val="18"/>
                <w:szCs w:val="18"/>
              </w:rPr>
              <w:t>8</w:t>
            </w:r>
          </w:p>
        </w:tc>
        <w:tc>
          <w:tcPr>
            <w:tcW w:w="1468" w:type="dxa"/>
            <w:tcBorders>
              <w:top w:val="single" w:sz="4" w:space="0" w:color="8EAADB"/>
              <w:left w:val="single" w:sz="4" w:space="0" w:color="auto"/>
              <w:bottom w:val="single" w:sz="4" w:space="0" w:color="8EAADB"/>
              <w:right w:val="single" w:sz="4" w:space="0" w:color="auto"/>
            </w:tcBorders>
          </w:tcPr>
          <w:p w14:paraId="1FBBF1BF" w14:textId="1F8D506B" w:rsidR="00186663" w:rsidRPr="00186663" w:rsidRDefault="00186663" w:rsidP="00186663">
            <w:pPr>
              <w:ind w:right="39"/>
              <w:jc w:val="center"/>
              <w:rPr>
                <w:rFonts w:cs="Times New Roman"/>
                <w:color w:val="000000"/>
                <w:sz w:val="18"/>
                <w:szCs w:val="18"/>
              </w:rPr>
            </w:pPr>
            <w:r w:rsidRPr="00186663">
              <w:rPr>
                <w:rFonts w:cs="Times New Roman"/>
                <w:color w:val="000000"/>
                <w:sz w:val="18"/>
                <w:szCs w:val="18"/>
              </w:rPr>
              <w:t>-</w:t>
            </w:r>
            <w:r w:rsidR="00B929C5">
              <w:rPr>
                <w:rFonts w:cs="Times New Roman"/>
                <w:color w:val="000000"/>
                <w:sz w:val="18"/>
                <w:szCs w:val="18"/>
              </w:rPr>
              <w:t>3</w:t>
            </w:r>
            <w:r w:rsidRPr="00186663">
              <w:rPr>
                <w:rFonts w:cs="Times New Roman"/>
                <w:color w:val="000000"/>
                <w:sz w:val="18"/>
                <w:szCs w:val="18"/>
              </w:rPr>
              <w:t>,</w:t>
            </w:r>
            <w:r w:rsidR="00B929C5">
              <w:rPr>
                <w:rFonts w:cs="Times New Roman"/>
                <w:color w:val="000000"/>
                <w:sz w:val="18"/>
                <w:szCs w:val="18"/>
              </w:rPr>
              <w:t>5</w:t>
            </w:r>
          </w:p>
        </w:tc>
        <w:tc>
          <w:tcPr>
            <w:tcW w:w="1295" w:type="dxa"/>
            <w:tcBorders>
              <w:top w:val="single" w:sz="4" w:space="0" w:color="8EAADB"/>
              <w:left w:val="single" w:sz="4" w:space="0" w:color="auto"/>
              <w:bottom w:val="single" w:sz="4" w:space="0" w:color="8EAADB"/>
              <w:right w:val="single" w:sz="6" w:space="0" w:color="auto"/>
            </w:tcBorders>
          </w:tcPr>
          <w:p w14:paraId="0835FC57" w14:textId="7C212501" w:rsidR="00186663" w:rsidRPr="00186663" w:rsidRDefault="00B929C5" w:rsidP="00186663">
            <w:pPr>
              <w:ind w:right="38"/>
              <w:jc w:val="center"/>
              <w:rPr>
                <w:rFonts w:cs="Times New Roman"/>
                <w:color w:val="000000"/>
                <w:sz w:val="18"/>
                <w:szCs w:val="18"/>
              </w:rPr>
            </w:pPr>
            <w:r>
              <w:rPr>
                <w:rFonts w:cs="Times New Roman"/>
                <w:color w:val="000000"/>
                <w:sz w:val="18"/>
                <w:szCs w:val="18"/>
              </w:rPr>
              <w:t>-0</w:t>
            </w:r>
            <w:r w:rsidR="00186663" w:rsidRPr="00186663">
              <w:rPr>
                <w:rFonts w:cs="Times New Roman"/>
                <w:color w:val="000000"/>
                <w:sz w:val="18"/>
                <w:szCs w:val="18"/>
              </w:rPr>
              <w:t>,</w:t>
            </w:r>
            <w:r>
              <w:rPr>
                <w:rFonts w:cs="Times New Roman"/>
                <w:color w:val="000000"/>
                <w:sz w:val="18"/>
                <w:szCs w:val="18"/>
              </w:rPr>
              <w:t>9</w:t>
            </w:r>
          </w:p>
        </w:tc>
      </w:tr>
      <w:tr w:rsidR="00186663" w:rsidRPr="00186663" w14:paraId="2A15F55F" w14:textId="77777777" w:rsidTr="002C17FA">
        <w:trPr>
          <w:trHeight w:val="204"/>
          <w:jc w:val="center"/>
        </w:trPr>
        <w:tc>
          <w:tcPr>
            <w:tcW w:w="1361" w:type="dxa"/>
            <w:tcBorders>
              <w:top w:val="single" w:sz="4" w:space="0" w:color="8EAADB"/>
              <w:left w:val="single" w:sz="6" w:space="0" w:color="auto"/>
              <w:bottom w:val="single" w:sz="4" w:space="0" w:color="8EAADB"/>
              <w:right w:val="single" w:sz="4" w:space="0" w:color="auto"/>
            </w:tcBorders>
            <w:shd w:val="clear" w:color="auto" w:fill="F7CAAC" w:themeFill="accent2" w:themeFillTint="66"/>
          </w:tcPr>
          <w:p w14:paraId="15CFA8D9" w14:textId="77777777" w:rsidR="00186663" w:rsidRPr="001F4714" w:rsidRDefault="00186663" w:rsidP="00186663">
            <w:pPr>
              <w:ind w:left="108"/>
              <w:rPr>
                <w:rFonts w:cs="Times New Roman"/>
                <w:b/>
                <w:color w:val="000000"/>
                <w:sz w:val="18"/>
                <w:szCs w:val="18"/>
              </w:rPr>
            </w:pPr>
            <w:r w:rsidRPr="001F4714">
              <w:rPr>
                <w:rFonts w:cs="Times New Roman"/>
                <w:b/>
                <w:color w:val="000000"/>
                <w:sz w:val="18"/>
                <w:szCs w:val="18"/>
              </w:rPr>
              <w:t>Congo</w:t>
            </w:r>
          </w:p>
        </w:tc>
        <w:tc>
          <w:tcPr>
            <w:tcW w:w="1141" w:type="dxa"/>
            <w:tcBorders>
              <w:top w:val="single" w:sz="4" w:space="0" w:color="8EAADB"/>
              <w:left w:val="single" w:sz="4" w:space="0" w:color="auto"/>
              <w:bottom w:val="single" w:sz="4" w:space="0" w:color="8EAADB"/>
              <w:right w:val="single" w:sz="4" w:space="0" w:color="auto"/>
            </w:tcBorders>
            <w:shd w:val="clear" w:color="auto" w:fill="F7CAAC" w:themeFill="accent2" w:themeFillTint="66"/>
          </w:tcPr>
          <w:p w14:paraId="5A8D4FF7" w14:textId="5141F85A" w:rsidR="00186663" w:rsidRPr="00186663" w:rsidRDefault="00186663" w:rsidP="00186663">
            <w:pPr>
              <w:ind w:left="353"/>
              <w:rPr>
                <w:rFonts w:cs="Times New Roman"/>
                <w:b/>
                <w:bCs/>
                <w:color w:val="000000"/>
                <w:sz w:val="18"/>
                <w:szCs w:val="18"/>
              </w:rPr>
            </w:pPr>
            <w:r w:rsidRPr="00267514">
              <w:rPr>
                <w:rFonts w:cs="Times New Roman"/>
                <w:b/>
                <w:bCs/>
                <w:color w:val="000000"/>
                <w:sz w:val="18"/>
                <w:szCs w:val="18"/>
              </w:rPr>
              <w:t>-0,2</w:t>
            </w:r>
          </w:p>
        </w:tc>
        <w:tc>
          <w:tcPr>
            <w:tcW w:w="1156" w:type="dxa"/>
            <w:tcBorders>
              <w:top w:val="single" w:sz="4" w:space="0" w:color="8EAADB"/>
              <w:left w:val="single" w:sz="4" w:space="0" w:color="auto"/>
              <w:bottom w:val="single" w:sz="4" w:space="0" w:color="8EAADB"/>
              <w:right w:val="single" w:sz="4" w:space="0" w:color="auto"/>
            </w:tcBorders>
            <w:shd w:val="clear" w:color="auto" w:fill="F7CAAC" w:themeFill="accent2" w:themeFillTint="66"/>
          </w:tcPr>
          <w:p w14:paraId="7A41AD57" w14:textId="6FEB80E2" w:rsidR="00186663" w:rsidRPr="00186663" w:rsidRDefault="00186663" w:rsidP="00186663">
            <w:pPr>
              <w:ind w:right="7"/>
              <w:jc w:val="center"/>
              <w:rPr>
                <w:rFonts w:cs="Times New Roman"/>
                <w:b/>
                <w:bCs/>
                <w:color w:val="000000"/>
                <w:sz w:val="18"/>
                <w:szCs w:val="18"/>
              </w:rPr>
            </w:pPr>
            <w:r w:rsidRPr="00186663">
              <w:rPr>
                <w:rFonts w:cs="Times New Roman"/>
                <w:b/>
                <w:bCs/>
                <w:color w:val="000000"/>
                <w:sz w:val="18"/>
                <w:szCs w:val="18"/>
              </w:rPr>
              <w:t>-</w:t>
            </w:r>
            <w:r w:rsidRPr="00267514">
              <w:rPr>
                <w:rFonts w:cs="Times New Roman"/>
                <w:b/>
                <w:bCs/>
                <w:color w:val="000000"/>
                <w:sz w:val="18"/>
                <w:szCs w:val="18"/>
              </w:rPr>
              <w:t>5</w:t>
            </w:r>
            <w:r w:rsidRPr="00186663">
              <w:rPr>
                <w:rFonts w:cs="Times New Roman"/>
                <w:b/>
                <w:bCs/>
                <w:color w:val="000000"/>
                <w:sz w:val="18"/>
                <w:szCs w:val="18"/>
              </w:rPr>
              <w:t>,</w:t>
            </w:r>
            <w:r w:rsidRPr="00267514">
              <w:rPr>
                <w:rFonts w:cs="Times New Roman"/>
                <w:b/>
                <w:bCs/>
                <w:color w:val="000000"/>
                <w:sz w:val="18"/>
                <w:szCs w:val="18"/>
              </w:rPr>
              <w:t>4</w:t>
            </w:r>
          </w:p>
        </w:tc>
        <w:tc>
          <w:tcPr>
            <w:tcW w:w="1233" w:type="dxa"/>
            <w:tcBorders>
              <w:top w:val="single" w:sz="4" w:space="0" w:color="8EAADB"/>
              <w:left w:val="single" w:sz="4" w:space="0" w:color="auto"/>
              <w:bottom w:val="single" w:sz="4" w:space="0" w:color="8EAADB"/>
              <w:right w:val="single" w:sz="4" w:space="0" w:color="auto"/>
            </w:tcBorders>
            <w:shd w:val="clear" w:color="auto" w:fill="F7CAAC" w:themeFill="accent2" w:themeFillTint="66"/>
          </w:tcPr>
          <w:p w14:paraId="44A3D10D" w14:textId="2D1CBF03" w:rsidR="00186663" w:rsidRPr="00186663" w:rsidRDefault="00186663" w:rsidP="00186663">
            <w:pPr>
              <w:ind w:right="9"/>
              <w:jc w:val="center"/>
              <w:rPr>
                <w:rFonts w:cs="Times New Roman"/>
                <w:b/>
                <w:bCs/>
                <w:color w:val="000000"/>
                <w:sz w:val="18"/>
                <w:szCs w:val="18"/>
              </w:rPr>
            </w:pPr>
            <w:r w:rsidRPr="00267514">
              <w:rPr>
                <w:rFonts w:cs="Times New Roman"/>
                <w:b/>
                <w:bCs/>
                <w:color w:val="000000"/>
                <w:sz w:val="18"/>
                <w:szCs w:val="18"/>
              </w:rPr>
              <w:t>-0,3</w:t>
            </w:r>
          </w:p>
        </w:tc>
        <w:tc>
          <w:tcPr>
            <w:tcW w:w="1468" w:type="dxa"/>
            <w:tcBorders>
              <w:top w:val="single" w:sz="4" w:space="0" w:color="8EAADB"/>
              <w:left w:val="single" w:sz="4" w:space="0" w:color="auto"/>
              <w:bottom w:val="single" w:sz="4" w:space="0" w:color="8EAADB"/>
              <w:right w:val="single" w:sz="4" w:space="0" w:color="auto"/>
            </w:tcBorders>
            <w:shd w:val="clear" w:color="auto" w:fill="F7CAAC" w:themeFill="accent2" w:themeFillTint="66"/>
          </w:tcPr>
          <w:p w14:paraId="5B97AFAB" w14:textId="3BBC7862" w:rsidR="00186663" w:rsidRPr="00186663" w:rsidRDefault="00186663" w:rsidP="00186663">
            <w:pPr>
              <w:ind w:right="39"/>
              <w:jc w:val="center"/>
              <w:rPr>
                <w:rFonts w:cs="Times New Roman"/>
                <w:b/>
                <w:bCs/>
                <w:color w:val="000000"/>
                <w:sz w:val="18"/>
                <w:szCs w:val="18"/>
              </w:rPr>
            </w:pPr>
            <w:r w:rsidRPr="00267514">
              <w:rPr>
                <w:rFonts w:cs="Times New Roman"/>
                <w:b/>
                <w:bCs/>
                <w:color w:val="000000"/>
                <w:sz w:val="18"/>
                <w:szCs w:val="18"/>
              </w:rPr>
              <w:t>+2,6</w:t>
            </w:r>
          </w:p>
        </w:tc>
        <w:tc>
          <w:tcPr>
            <w:tcW w:w="1295" w:type="dxa"/>
            <w:tcBorders>
              <w:top w:val="single" w:sz="4" w:space="0" w:color="8EAADB"/>
              <w:left w:val="single" w:sz="4" w:space="0" w:color="auto"/>
              <w:bottom w:val="single" w:sz="4" w:space="0" w:color="8EAADB"/>
              <w:right w:val="single" w:sz="6" w:space="0" w:color="auto"/>
            </w:tcBorders>
            <w:shd w:val="clear" w:color="auto" w:fill="F7CAAC" w:themeFill="accent2" w:themeFillTint="66"/>
          </w:tcPr>
          <w:p w14:paraId="653B2C0E" w14:textId="47DD26BC" w:rsidR="00186663" w:rsidRPr="00186663" w:rsidRDefault="00186663" w:rsidP="00186663">
            <w:pPr>
              <w:ind w:right="38"/>
              <w:jc w:val="center"/>
              <w:rPr>
                <w:rFonts w:cs="Times New Roman"/>
                <w:b/>
                <w:bCs/>
                <w:color w:val="000000"/>
                <w:sz w:val="18"/>
                <w:szCs w:val="18"/>
              </w:rPr>
            </w:pPr>
            <w:r w:rsidRPr="00186663">
              <w:rPr>
                <w:rFonts w:cs="Times New Roman"/>
                <w:b/>
                <w:bCs/>
                <w:color w:val="000000"/>
                <w:sz w:val="18"/>
                <w:szCs w:val="18"/>
              </w:rPr>
              <w:t>+</w:t>
            </w:r>
            <w:r w:rsidRPr="00267514">
              <w:rPr>
                <w:rFonts w:cs="Times New Roman"/>
                <w:b/>
                <w:bCs/>
                <w:color w:val="000000"/>
                <w:sz w:val="18"/>
                <w:szCs w:val="18"/>
              </w:rPr>
              <w:t>2</w:t>
            </w:r>
            <w:r w:rsidRPr="00186663">
              <w:rPr>
                <w:rFonts w:cs="Times New Roman"/>
                <w:b/>
                <w:bCs/>
                <w:color w:val="000000"/>
                <w:sz w:val="18"/>
                <w:szCs w:val="18"/>
              </w:rPr>
              <w:t>,</w:t>
            </w:r>
            <w:r w:rsidRPr="00267514">
              <w:rPr>
                <w:rFonts w:cs="Times New Roman"/>
                <w:b/>
                <w:bCs/>
                <w:color w:val="000000"/>
                <w:sz w:val="18"/>
                <w:szCs w:val="18"/>
              </w:rPr>
              <w:t>4</w:t>
            </w:r>
          </w:p>
        </w:tc>
      </w:tr>
      <w:tr w:rsidR="00186663" w:rsidRPr="00186663" w14:paraId="73ACFDAA" w14:textId="77777777" w:rsidTr="002C17FA">
        <w:trPr>
          <w:trHeight w:val="206"/>
          <w:jc w:val="center"/>
        </w:trPr>
        <w:tc>
          <w:tcPr>
            <w:tcW w:w="1361" w:type="dxa"/>
            <w:tcBorders>
              <w:top w:val="single" w:sz="4" w:space="0" w:color="8EAADB"/>
              <w:left w:val="single" w:sz="6" w:space="0" w:color="auto"/>
              <w:bottom w:val="single" w:sz="4" w:space="0" w:color="8EAADB"/>
              <w:right w:val="single" w:sz="4" w:space="0" w:color="auto"/>
            </w:tcBorders>
          </w:tcPr>
          <w:p w14:paraId="277300A6"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Gabon</w:t>
            </w:r>
          </w:p>
        </w:tc>
        <w:tc>
          <w:tcPr>
            <w:tcW w:w="1141" w:type="dxa"/>
            <w:tcBorders>
              <w:top w:val="single" w:sz="4" w:space="0" w:color="8EAADB"/>
              <w:left w:val="single" w:sz="4" w:space="0" w:color="auto"/>
              <w:bottom w:val="single" w:sz="4" w:space="0" w:color="8EAADB"/>
              <w:right w:val="single" w:sz="4" w:space="0" w:color="auto"/>
            </w:tcBorders>
          </w:tcPr>
          <w:p w14:paraId="01ECB08F" w14:textId="69BD4CEE" w:rsidR="00186663" w:rsidRPr="00186663" w:rsidRDefault="00467480" w:rsidP="00186663">
            <w:pPr>
              <w:ind w:left="334"/>
              <w:rPr>
                <w:rFonts w:cs="Times New Roman"/>
                <w:color w:val="000000"/>
                <w:sz w:val="18"/>
                <w:szCs w:val="18"/>
              </w:rPr>
            </w:pPr>
            <w:r>
              <w:rPr>
                <w:rFonts w:cs="Times New Roman"/>
                <w:color w:val="000000"/>
                <w:sz w:val="18"/>
                <w:szCs w:val="18"/>
              </w:rPr>
              <w:t>+1</w:t>
            </w:r>
            <w:r w:rsidR="00186663" w:rsidRPr="00186663">
              <w:rPr>
                <w:rFonts w:cs="Times New Roman"/>
                <w:color w:val="000000"/>
                <w:sz w:val="18"/>
                <w:szCs w:val="18"/>
              </w:rPr>
              <w:t>,</w:t>
            </w:r>
            <w:r>
              <w:rPr>
                <w:rFonts w:cs="Times New Roman"/>
                <w:color w:val="000000"/>
                <w:sz w:val="18"/>
                <w:szCs w:val="18"/>
              </w:rPr>
              <w:t>0</w:t>
            </w:r>
          </w:p>
        </w:tc>
        <w:tc>
          <w:tcPr>
            <w:tcW w:w="1156"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703DFFAA" w14:textId="2F511EFE" w:rsidR="00186663" w:rsidRPr="00186663" w:rsidRDefault="00186663" w:rsidP="00186663">
            <w:pPr>
              <w:ind w:right="7"/>
              <w:jc w:val="center"/>
              <w:rPr>
                <w:rFonts w:cs="Times New Roman"/>
                <w:color w:val="000000"/>
                <w:sz w:val="18"/>
                <w:szCs w:val="18"/>
              </w:rPr>
            </w:pPr>
            <w:r w:rsidRPr="00186663">
              <w:rPr>
                <w:rFonts w:cs="Times New Roman"/>
                <w:color w:val="000000"/>
                <w:sz w:val="18"/>
                <w:szCs w:val="18"/>
              </w:rPr>
              <w:t>-3,</w:t>
            </w:r>
            <w:r w:rsidR="00467480">
              <w:rPr>
                <w:rFonts w:cs="Times New Roman"/>
                <w:color w:val="000000"/>
                <w:sz w:val="18"/>
                <w:szCs w:val="18"/>
              </w:rPr>
              <w:t>2</w:t>
            </w:r>
          </w:p>
        </w:tc>
        <w:tc>
          <w:tcPr>
            <w:tcW w:w="1233"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158612ED" w14:textId="34337D30" w:rsidR="00186663" w:rsidRPr="00186663" w:rsidRDefault="00467480" w:rsidP="00186663">
            <w:pPr>
              <w:ind w:right="10"/>
              <w:jc w:val="center"/>
              <w:rPr>
                <w:rFonts w:cs="Times New Roman"/>
                <w:color w:val="000000"/>
                <w:sz w:val="18"/>
                <w:szCs w:val="18"/>
              </w:rPr>
            </w:pPr>
            <w:r>
              <w:rPr>
                <w:rFonts w:cs="Times New Roman"/>
                <w:color w:val="000000"/>
                <w:sz w:val="18"/>
                <w:szCs w:val="18"/>
              </w:rPr>
              <w:t>-2,1</w:t>
            </w:r>
          </w:p>
        </w:tc>
        <w:tc>
          <w:tcPr>
            <w:tcW w:w="1468" w:type="dxa"/>
            <w:tcBorders>
              <w:top w:val="single" w:sz="4" w:space="0" w:color="8EAADB"/>
              <w:left w:val="single" w:sz="4" w:space="0" w:color="auto"/>
              <w:bottom w:val="single" w:sz="4" w:space="0" w:color="8EAADB"/>
              <w:right w:val="single" w:sz="4" w:space="0" w:color="auto"/>
            </w:tcBorders>
          </w:tcPr>
          <w:p w14:paraId="5390C35F" w14:textId="026E5883" w:rsidR="00186663" w:rsidRPr="00186663" w:rsidRDefault="00186663" w:rsidP="00186663">
            <w:pPr>
              <w:ind w:right="39"/>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3</w:t>
            </w:r>
            <w:r w:rsidRPr="00186663">
              <w:rPr>
                <w:rFonts w:cs="Times New Roman"/>
                <w:color w:val="000000"/>
                <w:sz w:val="18"/>
                <w:szCs w:val="18"/>
              </w:rPr>
              <w:t>,</w:t>
            </w:r>
            <w:r w:rsidR="00467480">
              <w:rPr>
                <w:rFonts w:cs="Times New Roman"/>
                <w:color w:val="000000"/>
                <w:sz w:val="18"/>
                <w:szCs w:val="18"/>
              </w:rPr>
              <w:t>9</w:t>
            </w:r>
          </w:p>
        </w:tc>
        <w:tc>
          <w:tcPr>
            <w:tcW w:w="1295" w:type="dxa"/>
            <w:tcBorders>
              <w:top w:val="single" w:sz="4" w:space="0" w:color="8EAADB"/>
              <w:left w:val="single" w:sz="4" w:space="0" w:color="auto"/>
              <w:bottom w:val="single" w:sz="4" w:space="0" w:color="8EAADB"/>
              <w:right w:val="single" w:sz="6" w:space="0" w:color="auto"/>
            </w:tcBorders>
          </w:tcPr>
          <w:p w14:paraId="73A3F2F8" w14:textId="490A623B" w:rsidR="00186663" w:rsidRPr="00186663" w:rsidRDefault="00467480" w:rsidP="00186663">
            <w:pPr>
              <w:ind w:right="38"/>
              <w:jc w:val="center"/>
              <w:rPr>
                <w:rFonts w:cs="Times New Roman"/>
                <w:color w:val="000000"/>
                <w:sz w:val="18"/>
                <w:szCs w:val="18"/>
              </w:rPr>
            </w:pPr>
            <w:r>
              <w:rPr>
                <w:rFonts w:cs="Times New Roman"/>
                <w:color w:val="000000"/>
                <w:sz w:val="18"/>
                <w:szCs w:val="18"/>
              </w:rPr>
              <w:t>+</w:t>
            </w:r>
            <w:r w:rsidR="00186663" w:rsidRPr="00186663">
              <w:rPr>
                <w:rFonts w:cs="Times New Roman"/>
                <w:color w:val="000000"/>
                <w:sz w:val="18"/>
                <w:szCs w:val="18"/>
              </w:rPr>
              <w:t>5,2</w:t>
            </w:r>
          </w:p>
        </w:tc>
      </w:tr>
      <w:tr w:rsidR="00186663" w:rsidRPr="00186663" w14:paraId="49634FEC" w14:textId="77777777" w:rsidTr="002C17FA">
        <w:trPr>
          <w:trHeight w:val="205"/>
          <w:jc w:val="center"/>
        </w:trPr>
        <w:tc>
          <w:tcPr>
            <w:tcW w:w="1361" w:type="dxa"/>
            <w:tcBorders>
              <w:top w:val="single" w:sz="4" w:space="0" w:color="8EAADB"/>
              <w:left w:val="single" w:sz="6" w:space="0" w:color="auto"/>
              <w:bottom w:val="single" w:sz="4" w:space="0" w:color="8EAADB"/>
              <w:right w:val="single" w:sz="4" w:space="0" w:color="auto"/>
            </w:tcBorders>
            <w:shd w:val="clear" w:color="auto" w:fill="D9E2F3"/>
          </w:tcPr>
          <w:p w14:paraId="4E8C6069"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 xml:space="preserve"> Guinée Equatoriale</w:t>
            </w:r>
          </w:p>
        </w:tc>
        <w:tc>
          <w:tcPr>
            <w:tcW w:w="1141" w:type="dxa"/>
            <w:tcBorders>
              <w:top w:val="single" w:sz="4" w:space="0" w:color="8EAADB"/>
              <w:left w:val="single" w:sz="4" w:space="0" w:color="auto"/>
              <w:bottom w:val="single" w:sz="4" w:space="0" w:color="8EAADB"/>
              <w:right w:val="single" w:sz="4" w:space="0" w:color="auto"/>
            </w:tcBorders>
            <w:shd w:val="clear" w:color="auto" w:fill="D9E2F3"/>
          </w:tcPr>
          <w:p w14:paraId="7A5B8D82" w14:textId="4BFBEB63" w:rsidR="00186663" w:rsidRPr="00186663" w:rsidRDefault="00186663" w:rsidP="00186663">
            <w:pPr>
              <w:ind w:left="334"/>
              <w:rPr>
                <w:rFonts w:cs="Times New Roman"/>
                <w:color w:val="000000"/>
                <w:sz w:val="18"/>
                <w:szCs w:val="18"/>
              </w:rPr>
            </w:pPr>
            <w:r w:rsidRPr="00186663">
              <w:rPr>
                <w:rFonts w:cs="Times New Roman"/>
                <w:color w:val="000000"/>
                <w:sz w:val="18"/>
                <w:szCs w:val="18"/>
              </w:rPr>
              <w:t>-0,</w:t>
            </w:r>
            <w:r w:rsidR="00467480">
              <w:rPr>
                <w:rFonts w:cs="Times New Roman"/>
                <w:color w:val="000000"/>
                <w:sz w:val="18"/>
                <w:szCs w:val="18"/>
              </w:rPr>
              <w:t>3</w:t>
            </w:r>
          </w:p>
        </w:tc>
        <w:tc>
          <w:tcPr>
            <w:tcW w:w="1156"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2550AD9D" w14:textId="0E3B89D9" w:rsidR="00186663" w:rsidRPr="00186663" w:rsidRDefault="00467480" w:rsidP="00186663">
            <w:pPr>
              <w:ind w:right="7"/>
              <w:jc w:val="center"/>
              <w:rPr>
                <w:rFonts w:cs="Times New Roman"/>
                <w:color w:val="000000"/>
                <w:sz w:val="18"/>
                <w:szCs w:val="18"/>
              </w:rPr>
            </w:pPr>
            <w:r>
              <w:rPr>
                <w:rFonts w:cs="Times New Roman"/>
                <w:color w:val="000000"/>
                <w:sz w:val="18"/>
                <w:szCs w:val="18"/>
              </w:rPr>
              <w:t>+0</w:t>
            </w:r>
            <w:r w:rsidR="00186663" w:rsidRPr="00186663">
              <w:rPr>
                <w:rFonts w:cs="Times New Roman"/>
                <w:color w:val="000000"/>
                <w:sz w:val="18"/>
                <w:szCs w:val="18"/>
              </w:rPr>
              <w:t>,6</w:t>
            </w:r>
          </w:p>
        </w:tc>
        <w:tc>
          <w:tcPr>
            <w:tcW w:w="1233"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23211D67" w14:textId="389B631F" w:rsidR="00186663" w:rsidRPr="00186663" w:rsidRDefault="00467480" w:rsidP="00186663">
            <w:pPr>
              <w:ind w:right="10"/>
              <w:jc w:val="center"/>
              <w:rPr>
                <w:rFonts w:cs="Times New Roman"/>
                <w:color w:val="000000"/>
                <w:sz w:val="18"/>
                <w:szCs w:val="18"/>
              </w:rPr>
            </w:pPr>
            <w:r>
              <w:rPr>
                <w:rFonts w:cs="Times New Roman"/>
                <w:color w:val="000000"/>
                <w:sz w:val="18"/>
                <w:szCs w:val="18"/>
              </w:rPr>
              <w:t>-4</w:t>
            </w:r>
            <w:r w:rsidR="00186663" w:rsidRPr="00186663">
              <w:rPr>
                <w:rFonts w:cs="Times New Roman"/>
                <w:color w:val="000000"/>
                <w:sz w:val="18"/>
                <w:szCs w:val="18"/>
              </w:rPr>
              <w:t>,</w:t>
            </w:r>
            <w:r>
              <w:rPr>
                <w:rFonts w:cs="Times New Roman"/>
                <w:color w:val="000000"/>
                <w:sz w:val="18"/>
                <w:szCs w:val="18"/>
              </w:rPr>
              <w:t>1</w:t>
            </w:r>
          </w:p>
        </w:tc>
        <w:tc>
          <w:tcPr>
            <w:tcW w:w="1468" w:type="dxa"/>
            <w:tcBorders>
              <w:top w:val="single" w:sz="4" w:space="0" w:color="8EAADB"/>
              <w:left w:val="single" w:sz="4" w:space="0" w:color="auto"/>
              <w:bottom w:val="single" w:sz="4" w:space="0" w:color="8EAADB"/>
              <w:right w:val="single" w:sz="4" w:space="0" w:color="auto"/>
            </w:tcBorders>
            <w:shd w:val="clear" w:color="auto" w:fill="D9E2F3"/>
          </w:tcPr>
          <w:p w14:paraId="4871C931" w14:textId="7CDF80ED" w:rsidR="00186663" w:rsidRPr="00186663" w:rsidRDefault="00467480" w:rsidP="00186663">
            <w:pPr>
              <w:ind w:right="39"/>
              <w:jc w:val="center"/>
              <w:rPr>
                <w:rFonts w:cs="Times New Roman"/>
                <w:color w:val="000000"/>
                <w:sz w:val="18"/>
                <w:szCs w:val="18"/>
              </w:rPr>
            </w:pPr>
            <w:r>
              <w:rPr>
                <w:rFonts w:cs="Times New Roman"/>
                <w:color w:val="000000"/>
                <w:sz w:val="18"/>
                <w:szCs w:val="18"/>
              </w:rPr>
              <w:t>+3</w:t>
            </w:r>
            <w:r w:rsidR="00186663" w:rsidRPr="00186663">
              <w:rPr>
                <w:rFonts w:cs="Times New Roman"/>
                <w:color w:val="000000"/>
                <w:sz w:val="18"/>
                <w:szCs w:val="18"/>
              </w:rPr>
              <w:t>,6</w:t>
            </w:r>
          </w:p>
        </w:tc>
        <w:tc>
          <w:tcPr>
            <w:tcW w:w="1295" w:type="dxa"/>
            <w:tcBorders>
              <w:top w:val="single" w:sz="4" w:space="0" w:color="8EAADB"/>
              <w:left w:val="single" w:sz="4" w:space="0" w:color="auto"/>
              <w:bottom w:val="single" w:sz="4" w:space="0" w:color="8EAADB"/>
              <w:right w:val="single" w:sz="6" w:space="0" w:color="auto"/>
            </w:tcBorders>
            <w:shd w:val="clear" w:color="auto" w:fill="D9E2F3"/>
          </w:tcPr>
          <w:p w14:paraId="50402F4C" w14:textId="15747186" w:rsidR="00186663" w:rsidRPr="00186663" w:rsidRDefault="00186663" w:rsidP="00186663">
            <w:pPr>
              <w:ind w:right="38"/>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1</w:t>
            </w:r>
            <w:r w:rsidRPr="00186663">
              <w:rPr>
                <w:rFonts w:cs="Times New Roman"/>
                <w:color w:val="000000"/>
                <w:sz w:val="18"/>
                <w:szCs w:val="18"/>
              </w:rPr>
              <w:t>,</w:t>
            </w:r>
            <w:r w:rsidR="00467480">
              <w:rPr>
                <w:rFonts w:cs="Times New Roman"/>
                <w:color w:val="000000"/>
                <w:sz w:val="18"/>
                <w:szCs w:val="18"/>
              </w:rPr>
              <w:t>2</w:t>
            </w:r>
          </w:p>
        </w:tc>
      </w:tr>
      <w:tr w:rsidR="00186663" w:rsidRPr="00186663" w14:paraId="05022FCA" w14:textId="77777777" w:rsidTr="002C17FA">
        <w:trPr>
          <w:trHeight w:val="205"/>
          <w:jc w:val="center"/>
        </w:trPr>
        <w:tc>
          <w:tcPr>
            <w:tcW w:w="1361" w:type="dxa"/>
            <w:tcBorders>
              <w:top w:val="single" w:sz="4" w:space="0" w:color="8EAADB"/>
              <w:left w:val="single" w:sz="6" w:space="0" w:color="auto"/>
              <w:bottom w:val="single" w:sz="4" w:space="0" w:color="8EAADB"/>
              <w:right w:val="single" w:sz="4" w:space="0" w:color="auto"/>
            </w:tcBorders>
            <w:shd w:val="clear" w:color="auto" w:fill="FFFFFF" w:themeFill="background1"/>
          </w:tcPr>
          <w:p w14:paraId="01FDFE5C"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RDC</w:t>
            </w:r>
          </w:p>
        </w:tc>
        <w:tc>
          <w:tcPr>
            <w:tcW w:w="1141" w:type="dxa"/>
            <w:tcBorders>
              <w:top w:val="single" w:sz="4" w:space="0" w:color="8EAADB"/>
              <w:left w:val="single" w:sz="4" w:space="0" w:color="auto"/>
              <w:bottom w:val="single" w:sz="4" w:space="0" w:color="8EAADB"/>
              <w:right w:val="single" w:sz="4" w:space="0" w:color="auto"/>
            </w:tcBorders>
            <w:shd w:val="clear" w:color="auto" w:fill="FFFFFF" w:themeFill="background1"/>
          </w:tcPr>
          <w:p w14:paraId="0813B8F0" w14:textId="77777777" w:rsidR="00186663" w:rsidRPr="00186663" w:rsidRDefault="00186663" w:rsidP="00186663">
            <w:pPr>
              <w:ind w:left="334"/>
              <w:rPr>
                <w:rFonts w:cs="Times New Roman"/>
                <w:bCs/>
                <w:color w:val="000000"/>
                <w:sz w:val="18"/>
                <w:szCs w:val="18"/>
              </w:rPr>
            </w:pPr>
            <w:r w:rsidRPr="00186663">
              <w:rPr>
                <w:rFonts w:cs="Times New Roman"/>
                <w:bCs/>
                <w:color w:val="000000"/>
                <w:sz w:val="18"/>
                <w:szCs w:val="18"/>
              </w:rPr>
              <w:t>-2,8</w:t>
            </w:r>
          </w:p>
        </w:tc>
        <w:tc>
          <w:tcPr>
            <w:tcW w:w="1156" w:type="dxa"/>
            <w:tcBorders>
              <w:top w:val="single" w:sz="4" w:space="0" w:color="8EAADB"/>
              <w:left w:val="single" w:sz="4" w:space="0" w:color="auto"/>
              <w:bottom w:val="single" w:sz="4" w:space="0" w:color="8EAADB"/>
              <w:right w:val="single" w:sz="4" w:space="0" w:color="auto"/>
            </w:tcBorders>
            <w:shd w:val="clear" w:color="auto" w:fill="FFFFFF" w:themeFill="background1"/>
          </w:tcPr>
          <w:p w14:paraId="77AA746D" w14:textId="089FD6D9" w:rsidR="00186663" w:rsidRPr="00186663" w:rsidRDefault="00186663" w:rsidP="00186663">
            <w:pPr>
              <w:ind w:right="7"/>
              <w:jc w:val="center"/>
              <w:rPr>
                <w:rFonts w:cs="Times New Roman"/>
                <w:bCs/>
                <w:color w:val="000000"/>
                <w:sz w:val="18"/>
                <w:szCs w:val="18"/>
              </w:rPr>
            </w:pPr>
            <w:r w:rsidRPr="00186663">
              <w:rPr>
                <w:rFonts w:cs="Times New Roman"/>
                <w:bCs/>
                <w:color w:val="000000"/>
                <w:sz w:val="18"/>
                <w:szCs w:val="18"/>
              </w:rPr>
              <w:t>-</w:t>
            </w:r>
            <w:r w:rsidR="00467480" w:rsidRPr="00267514">
              <w:rPr>
                <w:rFonts w:cs="Times New Roman"/>
                <w:bCs/>
                <w:color w:val="000000"/>
                <w:sz w:val="18"/>
                <w:szCs w:val="18"/>
              </w:rPr>
              <w:t>9</w:t>
            </w:r>
            <w:r w:rsidRPr="00186663">
              <w:rPr>
                <w:rFonts w:cs="Times New Roman"/>
                <w:bCs/>
                <w:color w:val="000000"/>
                <w:sz w:val="18"/>
                <w:szCs w:val="18"/>
              </w:rPr>
              <w:t>,</w:t>
            </w:r>
            <w:r w:rsidR="00467480" w:rsidRPr="00267514">
              <w:rPr>
                <w:rFonts w:cs="Times New Roman"/>
                <w:bCs/>
                <w:color w:val="000000"/>
                <w:sz w:val="18"/>
                <w:szCs w:val="18"/>
              </w:rPr>
              <w:t>4</w:t>
            </w:r>
          </w:p>
        </w:tc>
        <w:tc>
          <w:tcPr>
            <w:tcW w:w="1233" w:type="dxa"/>
            <w:tcBorders>
              <w:top w:val="single" w:sz="4" w:space="0" w:color="8EAADB"/>
              <w:left w:val="single" w:sz="4" w:space="0" w:color="auto"/>
              <w:bottom w:val="single" w:sz="4" w:space="0" w:color="8EAADB"/>
              <w:right w:val="single" w:sz="4" w:space="0" w:color="auto"/>
            </w:tcBorders>
            <w:shd w:val="clear" w:color="auto" w:fill="FFFFFF" w:themeFill="background1"/>
          </w:tcPr>
          <w:p w14:paraId="614174FE" w14:textId="2227BCCE" w:rsidR="00186663" w:rsidRPr="00186663" w:rsidRDefault="00186663" w:rsidP="00186663">
            <w:pPr>
              <w:ind w:right="10"/>
              <w:jc w:val="center"/>
              <w:rPr>
                <w:rFonts w:cs="Times New Roman"/>
                <w:bCs/>
                <w:color w:val="000000"/>
                <w:sz w:val="18"/>
                <w:szCs w:val="18"/>
              </w:rPr>
            </w:pPr>
            <w:r w:rsidRPr="00186663">
              <w:rPr>
                <w:rFonts w:cs="Times New Roman"/>
                <w:bCs/>
                <w:color w:val="000000"/>
                <w:sz w:val="18"/>
                <w:szCs w:val="18"/>
              </w:rPr>
              <w:t>-</w:t>
            </w:r>
            <w:r w:rsidR="00467480" w:rsidRPr="00267514">
              <w:rPr>
                <w:rFonts w:cs="Times New Roman"/>
                <w:bCs/>
                <w:color w:val="000000"/>
                <w:sz w:val="18"/>
                <w:szCs w:val="18"/>
              </w:rPr>
              <w:t>5</w:t>
            </w:r>
            <w:r w:rsidRPr="00186663">
              <w:rPr>
                <w:rFonts w:cs="Times New Roman"/>
                <w:bCs/>
                <w:color w:val="000000"/>
                <w:sz w:val="18"/>
                <w:szCs w:val="18"/>
              </w:rPr>
              <w:t>,7</w:t>
            </w:r>
          </w:p>
        </w:tc>
        <w:tc>
          <w:tcPr>
            <w:tcW w:w="1468" w:type="dxa"/>
            <w:tcBorders>
              <w:top w:val="single" w:sz="4" w:space="0" w:color="8EAADB"/>
              <w:left w:val="single" w:sz="4" w:space="0" w:color="auto"/>
              <w:bottom w:val="single" w:sz="4" w:space="0" w:color="8EAADB"/>
              <w:right w:val="single" w:sz="4" w:space="0" w:color="auto"/>
            </w:tcBorders>
            <w:shd w:val="clear" w:color="auto" w:fill="FFFFFF" w:themeFill="background1"/>
          </w:tcPr>
          <w:p w14:paraId="27322B7C" w14:textId="61505737" w:rsidR="00186663" w:rsidRPr="00186663" w:rsidRDefault="00467480" w:rsidP="00186663">
            <w:pPr>
              <w:ind w:right="39"/>
              <w:jc w:val="center"/>
              <w:rPr>
                <w:rFonts w:cs="Times New Roman"/>
                <w:bCs/>
                <w:color w:val="000000"/>
                <w:sz w:val="18"/>
                <w:szCs w:val="18"/>
              </w:rPr>
            </w:pPr>
            <w:r w:rsidRPr="00267514">
              <w:rPr>
                <w:rFonts w:cs="Times New Roman"/>
                <w:bCs/>
                <w:color w:val="000000"/>
                <w:sz w:val="18"/>
                <w:szCs w:val="18"/>
              </w:rPr>
              <w:t>+</w:t>
            </w:r>
            <w:r w:rsidR="00186663" w:rsidRPr="00186663">
              <w:rPr>
                <w:rFonts w:cs="Times New Roman"/>
                <w:bCs/>
                <w:color w:val="000000"/>
                <w:sz w:val="18"/>
                <w:szCs w:val="18"/>
              </w:rPr>
              <w:t>0,</w:t>
            </w:r>
            <w:r w:rsidRPr="00267514">
              <w:rPr>
                <w:rFonts w:cs="Times New Roman"/>
                <w:bCs/>
                <w:color w:val="000000"/>
                <w:sz w:val="18"/>
                <w:szCs w:val="18"/>
              </w:rPr>
              <w:t>9</w:t>
            </w:r>
          </w:p>
        </w:tc>
        <w:tc>
          <w:tcPr>
            <w:tcW w:w="1295" w:type="dxa"/>
            <w:tcBorders>
              <w:top w:val="single" w:sz="4" w:space="0" w:color="8EAADB"/>
              <w:left w:val="single" w:sz="4" w:space="0" w:color="auto"/>
              <w:bottom w:val="single" w:sz="4" w:space="0" w:color="8EAADB"/>
              <w:right w:val="single" w:sz="6" w:space="0" w:color="auto"/>
            </w:tcBorders>
            <w:shd w:val="clear" w:color="auto" w:fill="FFFFFF" w:themeFill="background1"/>
          </w:tcPr>
          <w:p w14:paraId="4ABB0D83" w14:textId="39809C6E" w:rsidR="00186663" w:rsidRPr="00186663" w:rsidRDefault="00186663" w:rsidP="00186663">
            <w:pPr>
              <w:ind w:right="38"/>
              <w:jc w:val="center"/>
              <w:rPr>
                <w:rFonts w:cs="Times New Roman"/>
                <w:bCs/>
                <w:color w:val="000000"/>
                <w:sz w:val="18"/>
                <w:szCs w:val="18"/>
              </w:rPr>
            </w:pPr>
            <w:r w:rsidRPr="00186663">
              <w:rPr>
                <w:rFonts w:cs="Times New Roman"/>
                <w:bCs/>
                <w:color w:val="000000"/>
                <w:sz w:val="18"/>
                <w:szCs w:val="18"/>
              </w:rPr>
              <w:t>+</w:t>
            </w:r>
            <w:r w:rsidR="00467480" w:rsidRPr="00267514">
              <w:rPr>
                <w:rFonts w:cs="Times New Roman"/>
                <w:bCs/>
                <w:color w:val="000000"/>
                <w:sz w:val="18"/>
                <w:szCs w:val="18"/>
              </w:rPr>
              <w:t>3</w:t>
            </w:r>
            <w:r w:rsidRPr="00186663">
              <w:rPr>
                <w:rFonts w:cs="Times New Roman"/>
                <w:bCs/>
                <w:color w:val="000000"/>
                <w:sz w:val="18"/>
                <w:szCs w:val="18"/>
              </w:rPr>
              <w:t>,</w:t>
            </w:r>
            <w:r w:rsidR="00467480" w:rsidRPr="00267514">
              <w:rPr>
                <w:rFonts w:cs="Times New Roman"/>
                <w:bCs/>
                <w:color w:val="000000"/>
                <w:sz w:val="18"/>
                <w:szCs w:val="18"/>
              </w:rPr>
              <w:t>0</w:t>
            </w:r>
          </w:p>
        </w:tc>
      </w:tr>
      <w:tr w:rsidR="00186663" w:rsidRPr="00186663" w14:paraId="1F192B9B" w14:textId="77777777" w:rsidTr="002C17FA">
        <w:trPr>
          <w:trHeight w:val="205"/>
          <w:jc w:val="center"/>
        </w:trPr>
        <w:tc>
          <w:tcPr>
            <w:tcW w:w="1361" w:type="dxa"/>
            <w:tcBorders>
              <w:top w:val="single" w:sz="4" w:space="0" w:color="8EAADB"/>
              <w:left w:val="single" w:sz="6" w:space="0" w:color="auto"/>
              <w:bottom w:val="single" w:sz="4" w:space="0" w:color="8EAADB"/>
              <w:right w:val="single" w:sz="4" w:space="0" w:color="auto"/>
            </w:tcBorders>
            <w:shd w:val="clear" w:color="auto" w:fill="D9E2F3"/>
          </w:tcPr>
          <w:p w14:paraId="3FEFF9A7" w14:textId="77777777" w:rsidR="00186663" w:rsidRPr="001F4714" w:rsidRDefault="00186663" w:rsidP="00186663">
            <w:pPr>
              <w:ind w:left="108"/>
              <w:rPr>
                <w:rFonts w:cs="Times New Roman"/>
                <w:bCs/>
                <w:color w:val="000000"/>
                <w:sz w:val="18"/>
                <w:szCs w:val="18"/>
              </w:rPr>
            </w:pPr>
            <w:proofErr w:type="spellStart"/>
            <w:r w:rsidRPr="001F4714">
              <w:rPr>
                <w:rFonts w:cs="Times New Roman"/>
                <w:bCs/>
                <w:color w:val="000000"/>
                <w:sz w:val="18"/>
                <w:szCs w:val="18"/>
              </w:rPr>
              <w:t>Soae</w:t>
            </w:r>
            <w:proofErr w:type="spellEnd"/>
            <w:r w:rsidRPr="001F4714">
              <w:rPr>
                <w:rFonts w:cs="Times New Roman"/>
                <w:bCs/>
                <w:color w:val="000000"/>
                <w:sz w:val="18"/>
                <w:szCs w:val="18"/>
              </w:rPr>
              <w:t xml:space="preserve"> Tomé</w:t>
            </w:r>
          </w:p>
        </w:tc>
        <w:tc>
          <w:tcPr>
            <w:tcW w:w="1141" w:type="dxa"/>
            <w:tcBorders>
              <w:top w:val="single" w:sz="4" w:space="0" w:color="8EAADB"/>
              <w:left w:val="single" w:sz="4" w:space="0" w:color="auto"/>
              <w:bottom w:val="single" w:sz="4" w:space="0" w:color="8EAADB"/>
              <w:right w:val="single" w:sz="4" w:space="0" w:color="auto"/>
            </w:tcBorders>
            <w:shd w:val="clear" w:color="auto" w:fill="D9E2F3"/>
          </w:tcPr>
          <w:p w14:paraId="74494804" w14:textId="72213EB1" w:rsidR="00186663" w:rsidRPr="00186663" w:rsidRDefault="00186663" w:rsidP="00186663">
            <w:pPr>
              <w:ind w:left="334"/>
              <w:rPr>
                <w:rFonts w:cs="Times New Roman"/>
                <w:color w:val="000000"/>
                <w:sz w:val="18"/>
                <w:szCs w:val="18"/>
              </w:rPr>
            </w:pPr>
            <w:r w:rsidRPr="00186663">
              <w:rPr>
                <w:rFonts w:cs="Times New Roman"/>
                <w:color w:val="000000"/>
                <w:sz w:val="18"/>
                <w:szCs w:val="18"/>
              </w:rPr>
              <w:t>+2,</w:t>
            </w:r>
            <w:r w:rsidR="00467480">
              <w:rPr>
                <w:rFonts w:cs="Times New Roman"/>
                <w:color w:val="000000"/>
                <w:sz w:val="18"/>
                <w:szCs w:val="18"/>
              </w:rPr>
              <w:t>8</w:t>
            </w:r>
          </w:p>
        </w:tc>
        <w:tc>
          <w:tcPr>
            <w:tcW w:w="1156"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3A5CC52E" w14:textId="02A47803" w:rsidR="00186663" w:rsidRPr="00186663" w:rsidRDefault="00467480" w:rsidP="00186663">
            <w:pPr>
              <w:ind w:right="7"/>
              <w:jc w:val="center"/>
              <w:rPr>
                <w:rFonts w:cs="Times New Roman"/>
                <w:color w:val="000000"/>
                <w:sz w:val="18"/>
                <w:szCs w:val="18"/>
              </w:rPr>
            </w:pPr>
            <w:r>
              <w:rPr>
                <w:rFonts w:cs="Times New Roman"/>
                <w:color w:val="000000"/>
                <w:sz w:val="18"/>
                <w:szCs w:val="18"/>
              </w:rPr>
              <w:t>0</w:t>
            </w:r>
            <w:r w:rsidR="00186663" w:rsidRPr="00186663">
              <w:rPr>
                <w:rFonts w:cs="Times New Roman"/>
                <w:color w:val="000000"/>
                <w:sz w:val="18"/>
                <w:szCs w:val="18"/>
              </w:rPr>
              <w:t>,0</w:t>
            </w:r>
          </w:p>
        </w:tc>
        <w:tc>
          <w:tcPr>
            <w:tcW w:w="1233" w:type="dxa"/>
            <w:tcBorders>
              <w:top w:val="single" w:sz="4" w:space="0" w:color="8EAADB"/>
              <w:left w:val="single" w:sz="4" w:space="0" w:color="auto"/>
              <w:bottom w:val="single" w:sz="4" w:space="0" w:color="8EAADB"/>
              <w:right w:val="single" w:sz="4" w:space="0" w:color="auto"/>
            </w:tcBorders>
            <w:shd w:val="clear" w:color="auto" w:fill="FFF2CC" w:themeFill="accent4" w:themeFillTint="33"/>
          </w:tcPr>
          <w:p w14:paraId="140535C7" w14:textId="086F3404" w:rsidR="00186663" w:rsidRPr="00186663" w:rsidRDefault="00186663" w:rsidP="00186663">
            <w:pPr>
              <w:ind w:right="10"/>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0</w:t>
            </w:r>
            <w:r w:rsidRPr="00186663">
              <w:rPr>
                <w:rFonts w:cs="Times New Roman"/>
                <w:color w:val="000000"/>
                <w:sz w:val="18"/>
                <w:szCs w:val="18"/>
              </w:rPr>
              <w:t>,</w:t>
            </w:r>
            <w:r w:rsidR="00467480">
              <w:rPr>
                <w:rFonts w:cs="Times New Roman"/>
                <w:color w:val="000000"/>
                <w:sz w:val="18"/>
                <w:szCs w:val="18"/>
              </w:rPr>
              <w:t>8</w:t>
            </w:r>
          </w:p>
        </w:tc>
        <w:tc>
          <w:tcPr>
            <w:tcW w:w="1468" w:type="dxa"/>
            <w:tcBorders>
              <w:top w:val="single" w:sz="4" w:space="0" w:color="8EAADB"/>
              <w:left w:val="single" w:sz="4" w:space="0" w:color="auto"/>
              <w:bottom w:val="single" w:sz="4" w:space="0" w:color="8EAADB"/>
              <w:right w:val="single" w:sz="4" w:space="0" w:color="auto"/>
            </w:tcBorders>
            <w:shd w:val="clear" w:color="auto" w:fill="D9E2F3"/>
          </w:tcPr>
          <w:p w14:paraId="26ECD262" w14:textId="1FF54B2F" w:rsidR="00186663" w:rsidRPr="00186663" w:rsidRDefault="00186663" w:rsidP="00186663">
            <w:pPr>
              <w:ind w:right="39"/>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7</w:t>
            </w:r>
            <w:r w:rsidRPr="00186663">
              <w:rPr>
                <w:rFonts w:cs="Times New Roman"/>
                <w:color w:val="000000"/>
                <w:sz w:val="18"/>
                <w:szCs w:val="18"/>
              </w:rPr>
              <w:t>,</w:t>
            </w:r>
            <w:r w:rsidR="00467480">
              <w:rPr>
                <w:rFonts w:cs="Times New Roman"/>
                <w:color w:val="000000"/>
                <w:sz w:val="18"/>
                <w:szCs w:val="18"/>
              </w:rPr>
              <w:t>1</w:t>
            </w:r>
          </w:p>
        </w:tc>
        <w:tc>
          <w:tcPr>
            <w:tcW w:w="1295" w:type="dxa"/>
            <w:tcBorders>
              <w:top w:val="single" w:sz="4" w:space="0" w:color="8EAADB"/>
              <w:left w:val="single" w:sz="4" w:space="0" w:color="auto"/>
              <w:bottom w:val="single" w:sz="4" w:space="0" w:color="8EAADB"/>
              <w:right w:val="single" w:sz="6" w:space="0" w:color="auto"/>
            </w:tcBorders>
            <w:shd w:val="clear" w:color="auto" w:fill="D9E2F3"/>
          </w:tcPr>
          <w:p w14:paraId="664FD131" w14:textId="230CBFDB" w:rsidR="00186663" w:rsidRPr="00186663" w:rsidRDefault="00186663" w:rsidP="00186663">
            <w:pPr>
              <w:ind w:right="38"/>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4</w:t>
            </w:r>
            <w:r w:rsidRPr="00186663">
              <w:rPr>
                <w:rFonts w:cs="Times New Roman"/>
                <w:color w:val="000000"/>
                <w:sz w:val="18"/>
                <w:szCs w:val="18"/>
              </w:rPr>
              <w:t>,</w:t>
            </w:r>
            <w:r w:rsidR="00467480">
              <w:rPr>
                <w:rFonts w:cs="Times New Roman"/>
                <w:color w:val="000000"/>
                <w:sz w:val="18"/>
                <w:szCs w:val="18"/>
              </w:rPr>
              <w:t>7</w:t>
            </w:r>
          </w:p>
        </w:tc>
      </w:tr>
      <w:tr w:rsidR="00186663" w:rsidRPr="00186663" w14:paraId="770C28B4" w14:textId="77777777" w:rsidTr="002C17FA">
        <w:trPr>
          <w:trHeight w:val="205"/>
          <w:jc w:val="center"/>
        </w:trPr>
        <w:tc>
          <w:tcPr>
            <w:tcW w:w="1361" w:type="dxa"/>
            <w:tcBorders>
              <w:top w:val="single" w:sz="4" w:space="0" w:color="8EAADB"/>
              <w:left w:val="single" w:sz="6" w:space="0" w:color="auto"/>
              <w:bottom w:val="single" w:sz="6" w:space="0" w:color="auto"/>
              <w:right w:val="single" w:sz="4" w:space="0" w:color="auto"/>
            </w:tcBorders>
            <w:shd w:val="clear" w:color="auto" w:fill="D9E2F3"/>
          </w:tcPr>
          <w:p w14:paraId="23AA94E1" w14:textId="77777777" w:rsidR="00186663" w:rsidRPr="001F4714" w:rsidRDefault="00186663" w:rsidP="00186663">
            <w:pPr>
              <w:ind w:left="108"/>
              <w:rPr>
                <w:rFonts w:cs="Times New Roman"/>
                <w:bCs/>
                <w:color w:val="000000"/>
                <w:sz w:val="18"/>
                <w:szCs w:val="18"/>
              </w:rPr>
            </w:pPr>
            <w:r w:rsidRPr="001F4714">
              <w:rPr>
                <w:rFonts w:cs="Times New Roman"/>
                <w:bCs/>
                <w:color w:val="000000"/>
                <w:sz w:val="18"/>
                <w:szCs w:val="18"/>
              </w:rPr>
              <w:t>Tchad</w:t>
            </w:r>
          </w:p>
        </w:tc>
        <w:tc>
          <w:tcPr>
            <w:tcW w:w="1141" w:type="dxa"/>
            <w:tcBorders>
              <w:top w:val="single" w:sz="4" w:space="0" w:color="8EAADB"/>
              <w:left w:val="single" w:sz="4" w:space="0" w:color="auto"/>
              <w:bottom w:val="single" w:sz="6" w:space="0" w:color="auto"/>
              <w:right w:val="single" w:sz="4" w:space="0" w:color="auto"/>
            </w:tcBorders>
            <w:shd w:val="clear" w:color="auto" w:fill="D9E2F3"/>
          </w:tcPr>
          <w:p w14:paraId="621E3EB9" w14:textId="7CEF3F41" w:rsidR="00186663" w:rsidRPr="00186663" w:rsidRDefault="00186663" w:rsidP="00186663">
            <w:pPr>
              <w:ind w:left="334"/>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3</w:t>
            </w:r>
            <w:r w:rsidRPr="00186663">
              <w:rPr>
                <w:rFonts w:cs="Times New Roman"/>
                <w:color w:val="000000"/>
                <w:sz w:val="18"/>
                <w:szCs w:val="18"/>
              </w:rPr>
              <w:t>,</w:t>
            </w:r>
            <w:r w:rsidR="00467480">
              <w:rPr>
                <w:rFonts w:cs="Times New Roman"/>
                <w:color w:val="000000"/>
                <w:sz w:val="18"/>
                <w:szCs w:val="18"/>
              </w:rPr>
              <w:t>7</w:t>
            </w:r>
          </w:p>
        </w:tc>
        <w:tc>
          <w:tcPr>
            <w:tcW w:w="1156" w:type="dxa"/>
            <w:tcBorders>
              <w:top w:val="single" w:sz="4" w:space="0" w:color="8EAADB"/>
              <w:left w:val="single" w:sz="4" w:space="0" w:color="auto"/>
              <w:bottom w:val="single" w:sz="6" w:space="0" w:color="auto"/>
              <w:right w:val="single" w:sz="4" w:space="0" w:color="auto"/>
            </w:tcBorders>
            <w:shd w:val="clear" w:color="auto" w:fill="FFF2CC" w:themeFill="accent4" w:themeFillTint="33"/>
          </w:tcPr>
          <w:p w14:paraId="3D5927E2" w14:textId="579E2F08" w:rsidR="00186663" w:rsidRPr="00186663" w:rsidRDefault="00467480" w:rsidP="00186663">
            <w:pPr>
              <w:ind w:right="7"/>
              <w:jc w:val="center"/>
              <w:rPr>
                <w:rFonts w:cs="Times New Roman"/>
                <w:color w:val="000000"/>
                <w:sz w:val="18"/>
                <w:szCs w:val="18"/>
              </w:rPr>
            </w:pPr>
            <w:r>
              <w:rPr>
                <w:rFonts w:cs="Times New Roman"/>
                <w:color w:val="000000"/>
                <w:sz w:val="18"/>
                <w:szCs w:val="18"/>
              </w:rPr>
              <w:t>+6</w:t>
            </w:r>
            <w:r w:rsidR="00186663" w:rsidRPr="00186663">
              <w:rPr>
                <w:rFonts w:cs="Times New Roman"/>
                <w:color w:val="000000"/>
                <w:sz w:val="18"/>
                <w:szCs w:val="18"/>
              </w:rPr>
              <w:t>,</w:t>
            </w:r>
            <w:r>
              <w:rPr>
                <w:rFonts w:cs="Times New Roman"/>
                <w:color w:val="000000"/>
                <w:sz w:val="18"/>
                <w:szCs w:val="18"/>
              </w:rPr>
              <w:t>5</w:t>
            </w:r>
            <w:r w:rsidR="00186663" w:rsidRPr="00186663">
              <w:rPr>
                <w:rFonts w:cs="Times New Roman"/>
                <w:color w:val="000000"/>
                <w:sz w:val="18"/>
                <w:szCs w:val="18"/>
              </w:rPr>
              <w:t xml:space="preserve"> </w:t>
            </w:r>
          </w:p>
        </w:tc>
        <w:tc>
          <w:tcPr>
            <w:tcW w:w="1233" w:type="dxa"/>
            <w:tcBorders>
              <w:top w:val="single" w:sz="4" w:space="0" w:color="8EAADB"/>
              <w:left w:val="single" w:sz="4" w:space="0" w:color="auto"/>
              <w:bottom w:val="single" w:sz="6" w:space="0" w:color="auto"/>
              <w:right w:val="single" w:sz="4" w:space="0" w:color="auto"/>
            </w:tcBorders>
            <w:shd w:val="clear" w:color="auto" w:fill="FFF2CC" w:themeFill="accent4" w:themeFillTint="33"/>
          </w:tcPr>
          <w:p w14:paraId="205BD96D" w14:textId="3183DF54" w:rsidR="00186663" w:rsidRPr="00186663" w:rsidRDefault="00186663" w:rsidP="00186663">
            <w:pPr>
              <w:ind w:right="10"/>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2</w:t>
            </w:r>
            <w:r w:rsidRPr="00186663">
              <w:rPr>
                <w:rFonts w:cs="Times New Roman"/>
                <w:color w:val="000000"/>
                <w:sz w:val="18"/>
                <w:szCs w:val="18"/>
              </w:rPr>
              <w:t>,</w:t>
            </w:r>
            <w:r w:rsidR="00467480">
              <w:rPr>
                <w:rFonts w:cs="Times New Roman"/>
                <w:color w:val="000000"/>
                <w:sz w:val="18"/>
                <w:szCs w:val="18"/>
              </w:rPr>
              <w:t>1</w:t>
            </w:r>
            <w:r w:rsidRPr="00186663">
              <w:rPr>
                <w:rFonts w:cs="Times New Roman"/>
                <w:color w:val="000000"/>
                <w:sz w:val="18"/>
                <w:szCs w:val="18"/>
              </w:rPr>
              <w:t xml:space="preserve"> </w:t>
            </w:r>
          </w:p>
        </w:tc>
        <w:tc>
          <w:tcPr>
            <w:tcW w:w="1468" w:type="dxa"/>
            <w:tcBorders>
              <w:top w:val="single" w:sz="4" w:space="0" w:color="8EAADB"/>
              <w:left w:val="single" w:sz="4" w:space="0" w:color="auto"/>
              <w:bottom w:val="single" w:sz="6" w:space="0" w:color="auto"/>
              <w:right w:val="single" w:sz="4" w:space="0" w:color="auto"/>
            </w:tcBorders>
            <w:shd w:val="clear" w:color="auto" w:fill="D9E2F3"/>
          </w:tcPr>
          <w:p w14:paraId="7EB0F9A5" w14:textId="356B5114" w:rsidR="00186663" w:rsidRPr="00186663" w:rsidRDefault="00186663" w:rsidP="00186663">
            <w:pPr>
              <w:ind w:right="39"/>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2</w:t>
            </w:r>
            <w:r w:rsidRPr="00186663">
              <w:rPr>
                <w:rFonts w:cs="Times New Roman"/>
                <w:color w:val="000000"/>
                <w:sz w:val="18"/>
                <w:szCs w:val="18"/>
              </w:rPr>
              <w:t>,</w:t>
            </w:r>
            <w:r w:rsidR="00467480">
              <w:rPr>
                <w:rFonts w:cs="Times New Roman"/>
                <w:color w:val="000000"/>
                <w:sz w:val="18"/>
                <w:szCs w:val="18"/>
              </w:rPr>
              <w:t>1</w:t>
            </w:r>
            <w:r w:rsidRPr="00186663">
              <w:rPr>
                <w:rFonts w:cs="Times New Roman"/>
                <w:color w:val="000000"/>
                <w:sz w:val="18"/>
                <w:szCs w:val="18"/>
              </w:rPr>
              <w:t xml:space="preserve"> </w:t>
            </w:r>
          </w:p>
        </w:tc>
        <w:tc>
          <w:tcPr>
            <w:tcW w:w="1295" w:type="dxa"/>
            <w:tcBorders>
              <w:top w:val="single" w:sz="4" w:space="0" w:color="8EAADB"/>
              <w:left w:val="single" w:sz="4" w:space="0" w:color="auto"/>
              <w:bottom w:val="single" w:sz="6" w:space="0" w:color="auto"/>
              <w:right w:val="single" w:sz="6" w:space="0" w:color="auto"/>
            </w:tcBorders>
            <w:shd w:val="clear" w:color="auto" w:fill="D9E2F3"/>
          </w:tcPr>
          <w:p w14:paraId="666620FB" w14:textId="6DCEB332" w:rsidR="00186663" w:rsidRPr="00186663" w:rsidRDefault="00186663" w:rsidP="00186663">
            <w:pPr>
              <w:ind w:right="38"/>
              <w:jc w:val="center"/>
              <w:rPr>
                <w:rFonts w:cs="Times New Roman"/>
                <w:color w:val="000000"/>
                <w:sz w:val="18"/>
                <w:szCs w:val="18"/>
              </w:rPr>
            </w:pPr>
            <w:r w:rsidRPr="00186663">
              <w:rPr>
                <w:rFonts w:cs="Times New Roman"/>
                <w:color w:val="000000"/>
                <w:sz w:val="18"/>
                <w:szCs w:val="18"/>
              </w:rPr>
              <w:t>+</w:t>
            </w:r>
            <w:r w:rsidR="00467480">
              <w:rPr>
                <w:rFonts w:cs="Times New Roman"/>
                <w:color w:val="000000"/>
                <w:sz w:val="18"/>
                <w:szCs w:val="18"/>
              </w:rPr>
              <w:t>3</w:t>
            </w:r>
            <w:r w:rsidRPr="00186663">
              <w:rPr>
                <w:rFonts w:cs="Times New Roman"/>
                <w:color w:val="000000"/>
                <w:sz w:val="18"/>
                <w:szCs w:val="18"/>
              </w:rPr>
              <w:t>,</w:t>
            </w:r>
            <w:r w:rsidR="00467480">
              <w:rPr>
                <w:rFonts w:cs="Times New Roman"/>
                <w:color w:val="000000"/>
                <w:sz w:val="18"/>
                <w:szCs w:val="18"/>
              </w:rPr>
              <w:t>8</w:t>
            </w:r>
            <w:r w:rsidRPr="00186663">
              <w:rPr>
                <w:rFonts w:cs="Times New Roman"/>
                <w:color w:val="000000"/>
                <w:sz w:val="18"/>
                <w:szCs w:val="18"/>
              </w:rPr>
              <w:t xml:space="preserve"> </w:t>
            </w:r>
          </w:p>
        </w:tc>
      </w:tr>
    </w:tbl>
    <w:p w14:paraId="28827455" w14:textId="4C30C812" w:rsidR="00186663" w:rsidRPr="00186663" w:rsidRDefault="00186663" w:rsidP="004F52EA">
      <w:pPr>
        <w:spacing w:after="5" w:line="247" w:lineRule="auto"/>
        <w:ind w:left="363" w:firstLine="345"/>
        <w:rPr>
          <w:rFonts w:eastAsia="Times New Roman" w:cs="Times New Roman"/>
          <w:color w:val="000000"/>
          <w:sz w:val="18"/>
          <w:lang w:eastAsia="fr-FR"/>
        </w:rPr>
      </w:pPr>
      <w:r w:rsidRPr="004F52EA">
        <w:rPr>
          <w:rFonts w:eastAsia="Times New Roman" w:cs="Times New Roman"/>
          <w:color w:val="000000"/>
          <w:sz w:val="18"/>
          <w:lang w:eastAsia="fr-FR"/>
        </w:rPr>
        <w:t>Source : Fondation MO Ibrahim Rapport 2020</w:t>
      </w:r>
    </w:p>
    <w:p w14:paraId="15C7D66A" w14:textId="02041B21" w:rsidR="00186663" w:rsidRDefault="00186663" w:rsidP="00FB63AA"/>
    <w:p w14:paraId="729166C0" w14:textId="50C78640" w:rsidR="00D734BA" w:rsidRDefault="00D734BA" w:rsidP="00373298">
      <w:pPr>
        <w:pStyle w:val="Titre3"/>
        <w:numPr>
          <w:ilvl w:val="2"/>
          <w:numId w:val="6"/>
        </w:numPr>
      </w:pPr>
      <w:bookmarkStart w:id="47" w:name="_Toc106186100"/>
      <w:r>
        <w:t>Poids des échanges économiques du Congo</w:t>
      </w:r>
      <w:bookmarkEnd w:id="47"/>
      <w:r>
        <w:t xml:space="preserve"> </w:t>
      </w:r>
    </w:p>
    <w:p w14:paraId="366F39A6" w14:textId="77777777" w:rsidR="00D734BA" w:rsidRPr="00D734BA" w:rsidRDefault="00D734BA" w:rsidP="00D734BA"/>
    <w:p w14:paraId="2F92DC77" w14:textId="1C6752D6" w:rsidR="00896714" w:rsidRPr="004F52EA" w:rsidRDefault="00896714" w:rsidP="00103970">
      <w:pPr>
        <w:pStyle w:val="Paragraphedeliste"/>
        <w:numPr>
          <w:ilvl w:val="0"/>
          <w:numId w:val="119"/>
        </w:numPr>
      </w:pPr>
      <w:r w:rsidRPr="00896714">
        <w:rPr>
          <w:rFonts w:cs="Times New Roman"/>
        </w:rPr>
        <w:t>L</w:t>
      </w:r>
      <w:r w:rsidR="00D42BC6">
        <w:rPr>
          <w:rFonts w:cs="Times New Roman"/>
        </w:rPr>
        <w:t>’</w:t>
      </w:r>
      <w:r w:rsidRPr="00896714">
        <w:rPr>
          <w:rFonts w:cs="Times New Roman"/>
        </w:rPr>
        <w:t>Afrique Centrale demeure un marché intérieur important à valoriser dans ce contexte d</w:t>
      </w:r>
      <w:r w:rsidR="00D42BC6">
        <w:rPr>
          <w:rFonts w:cs="Times New Roman"/>
        </w:rPr>
        <w:t>’</w:t>
      </w:r>
      <w:r w:rsidRPr="00896714">
        <w:rPr>
          <w:rFonts w:cs="Times New Roman"/>
        </w:rPr>
        <w:t>instabilité socioéconomique</w:t>
      </w:r>
      <w:r w:rsidR="002C17FA">
        <w:rPr>
          <w:rFonts w:cs="Times New Roman"/>
        </w:rPr>
        <w:t xml:space="preserve"> et de défis actuels et futurs en matière d</w:t>
      </w:r>
      <w:r w:rsidR="00D42BC6">
        <w:rPr>
          <w:rFonts w:cs="Times New Roman"/>
        </w:rPr>
        <w:t>’</w:t>
      </w:r>
      <w:r w:rsidR="002C17FA">
        <w:rPr>
          <w:rFonts w:cs="Times New Roman"/>
        </w:rPr>
        <w:t>emploi surtout pour les jeunes</w:t>
      </w:r>
      <w:r w:rsidRPr="00B029B1">
        <w:rPr>
          <w:vertAlign w:val="superscript"/>
        </w:rPr>
        <w:footnoteReference w:id="52"/>
      </w:r>
      <w:r w:rsidRPr="00896714">
        <w:rPr>
          <w:rFonts w:cs="Times New Roman"/>
        </w:rPr>
        <w:t>. Elle représente avec une population proche</w:t>
      </w:r>
      <w:r w:rsidRPr="00B029B1">
        <w:rPr>
          <w:vertAlign w:val="superscript"/>
        </w:rPr>
        <w:footnoteReference w:id="53"/>
      </w:r>
      <w:r w:rsidRPr="00896714">
        <w:rPr>
          <w:rFonts w:cs="Times New Roman"/>
        </w:rPr>
        <w:t xml:space="preserve"> de 150 millions d</w:t>
      </w:r>
      <w:r w:rsidR="00D42BC6">
        <w:rPr>
          <w:rFonts w:cs="Times New Roman"/>
        </w:rPr>
        <w:t>’</w:t>
      </w:r>
      <w:r w:rsidRPr="00896714">
        <w:rPr>
          <w:rFonts w:cs="Times New Roman"/>
        </w:rPr>
        <w:t>habitants, un marché intra régional important qui devrait se bonifier à travers l</w:t>
      </w:r>
      <w:r w:rsidR="00D42BC6">
        <w:rPr>
          <w:rFonts w:cs="Times New Roman"/>
        </w:rPr>
        <w:t>’</w:t>
      </w:r>
      <w:r w:rsidRPr="00896714">
        <w:rPr>
          <w:rFonts w:cs="Times New Roman"/>
        </w:rPr>
        <w:t>intensification des systèmes intégrés et inclusifs de production utilisant à la fois la main-d</w:t>
      </w:r>
      <w:r w:rsidR="00D42BC6">
        <w:rPr>
          <w:rFonts w:cs="Times New Roman"/>
        </w:rPr>
        <w:t>’</w:t>
      </w:r>
      <w:r w:rsidRPr="00896714">
        <w:rPr>
          <w:rFonts w:cs="Times New Roman"/>
        </w:rPr>
        <w:t xml:space="preserve">œuvre et le capital technologique pour </w:t>
      </w:r>
      <w:r w:rsidR="00BD23CE">
        <w:rPr>
          <w:rFonts w:cs="Times New Roman"/>
        </w:rPr>
        <w:t>créer</w:t>
      </w:r>
      <w:r w:rsidRPr="00896714">
        <w:rPr>
          <w:rFonts w:cs="Times New Roman"/>
        </w:rPr>
        <w:t xml:space="preserve"> des emplois pour les jeunes. Par ailleurs, les jeunes de moins de 20 ans représentent au moins 50% de cette population et devraient être associés aux processus de diversification des économies. </w:t>
      </w:r>
    </w:p>
    <w:p w14:paraId="42E19031" w14:textId="77777777" w:rsidR="004F52EA" w:rsidRPr="00896714" w:rsidRDefault="004F52EA" w:rsidP="004F52EA">
      <w:pPr>
        <w:pStyle w:val="Paragraphedeliste"/>
        <w:ind w:left="360"/>
      </w:pPr>
    </w:p>
    <w:p w14:paraId="0B786816" w14:textId="5DBCD4E7" w:rsidR="00E56F03" w:rsidRPr="004F52EA" w:rsidRDefault="00896714" w:rsidP="00103970">
      <w:pPr>
        <w:pStyle w:val="Paragraphedeliste"/>
        <w:numPr>
          <w:ilvl w:val="0"/>
          <w:numId w:val="119"/>
        </w:numPr>
      </w:pPr>
      <w:r w:rsidRPr="00896714">
        <w:rPr>
          <w:rFonts w:cs="Times New Roman"/>
        </w:rPr>
        <w:lastRenderedPageBreak/>
        <w:t>L</w:t>
      </w:r>
      <w:r w:rsidR="00D42BC6">
        <w:rPr>
          <w:rFonts w:cs="Times New Roman"/>
        </w:rPr>
        <w:t>’</w:t>
      </w:r>
      <w:r w:rsidRPr="00896714">
        <w:rPr>
          <w:rFonts w:cs="Times New Roman"/>
        </w:rPr>
        <w:t>Afrique centrale affiche un retard en matière d</w:t>
      </w:r>
      <w:r w:rsidR="00D42BC6">
        <w:rPr>
          <w:rFonts w:cs="Times New Roman"/>
        </w:rPr>
        <w:t>’</w:t>
      </w:r>
      <w:r w:rsidRPr="00896714">
        <w:rPr>
          <w:rFonts w:cs="Times New Roman"/>
        </w:rPr>
        <w:t>intégration régionale par rapport aux autres régions du continent</w:t>
      </w:r>
      <w:r w:rsidRPr="00896714">
        <w:rPr>
          <w:rFonts w:cs="Times New Roman"/>
          <w:b/>
          <w:bCs/>
        </w:rPr>
        <w:t xml:space="preserve">. </w:t>
      </w:r>
      <w:r w:rsidRPr="00896714">
        <w:rPr>
          <w:rFonts w:cs="Times New Roman"/>
        </w:rPr>
        <w:t>En 2016, le commerce intrarégional en Afrique centrale</w:t>
      </w:r>
      <w:r w:rsidR="00BD23CE">
        <w:rPr>
          <w:rFonts w:cs="Times New Roman"/>
        </w:rPr>
        <w:t>,</w:t>
      </w:r>
      <w:r w:rsidRPr="00896714">
        <w:rPr>
          <w:rFonts w:cs="Times New Roman"/>
        </w:rPr>
        <w:t xml:space="preserve"> estimé à 1,5 % du commerce total était très inférieur à la moyenne de l</w:t>
      </w:r>
      <w:r w:rsidR="00D42BC6">
        <w:rPr>
          <w:rFonts w:cs="Times New Roman"/>
        </w:rPr>
        <w:t>’</w:t>
      </w:r>
      <w:r w:rsidRPr="00896714">
        <w:rPr>
          <w:rFonts w:cs="Times New Roman"/>
        </w:rPr>
        <w:t>ensemble de l</w:t>
      </w:r>
      <w:r w:rsidR="00D42BC6">
        <w:rPr>
          <w:rFonts w:cs="Times New Roman"/>
        </w:rPr>
        <w:t>’</w:t>
      </w:r>
      <w:r w:rsidRPr="00896714">
        <w:rPr>
          <w:rFonts w:cs="Times New Roman"/>
        </w:rPr>
        <w:t>Afrique estimé à 10 %. Cette contre-performance est imputable aux retards pris dans la mise en place d</w:t>
      </w:r>
      <w:r w:rsidR="00D42BC6">
        <w:rPr>
          <w:rFonts w:cs="Times New Roman"/>
        </w:rPr>
        <w:t>’</w:t>
      </w:r>
      <w:r w:rsidRPr="00896714">
        <w:rPr>
          <w:rFonts w:cs="Times New Roman"/>
        </w:rPr>
        <w:t>une véritable zone de libre-échange dans la sous-région. En effet, après sa création en 2004, la zone de libre-échange de la CEEAC (</w:t>
      </w:r>
      <w:proofErr w:type="spellStart"/>
      <w:r w:rsidRPr="00896714">
        <w:rPr>
          <w:rFonts w:cs="Times New Roman"/>
        </w:rPr>
        <w:t>ZLEACf</w:t>
      </w:r>
      <w:proofErr w:type="spellEnd"/>
      <w:r w:rsidRPr="00896714">
        <w:rPr>
          <w:rFonts w:cs="Times New Roman"/>
        </w:rPr>
        <w:t>) n</w:t>
      </w:r>
      <w:r w:rsidR="00D42BC6">
        <w:rPr>
          <w:rFonts w:cs="Times New Roman"/>
        </w:rPr>
        <w:t>’</w:t>
      </w:r>
      <w:r w:rsidRPr="00896714">
        <w:rPr>
          <w:rFonts w:cs="Times New Roman"/>
        </w:rPr>
        <w:t xml:space="preserve">est toujours pas opérationnelle. Or, la </w:t>
      </w:r>
      <w:proofErr w:type="spellStart"/>
      <w:r w:rsidRPr="00896714">
        <w:rPr>
          <w:rFonts w:cs="Times New Roman"/>
        </w:rPr>
        <w:t>ZLECAf</w:t>
      </w:r>
      <w:proofErr w:type="spellEnd"/>
      <w:r w:rsidRPr="00896714">
        <w:rPr>
          <w:rFonts w:cs="Times New Roman"/>
        </w:rPr>
        <w:t xml:space="preserve"> constitue un véritable catalyseur pour stimuler le commerce entre les pays africains. </w:t>
      </w:r>
      <w:r w:rsidR="0039569D">
        <w:rPr>
          <w:rFonts w:cs="Times New Roman"/>
        </w:rPr>
        <w:t>Ce retard s</w:t>
      </w:r>
      <w:r w:rsidR="00D42BC6">
        <w:rPr>
          <w:rFonts w:cs="Times New Roman"/>
        </w:rPr>
        <w:t>’</w:t>
      </w:r>
      <w:r w:rsidR="0039569D">
        <w:rPr>
          <w:rFonts w:cs="Times New Roman"/>
        </w:rPr>
        <w:t xml:space="preserve">explique également par les nombreux conflits armés et inter communautaires qui ne favorisent pas les synergies des économies frontalières et le développement de complémentarités inter sectorielles et intra branches entre les pays de la sous-région. </w:t>
      </w:r>
      <w:r w:rsidR="004A73CE" w:rsidRPr="004A73CE">
        <w:rPr>
          <w:rFonts w:cs="Times New Roman"/>
        </w:rPr>
        <w:t xml:space="preserve">En revanche, les initiatives sur les questions environnementales entre les pays sont traitées. </w:t>
      </w:r>
      <w:r w:rsidR="004A73CE" w:rsidRPr="00B029B1">
        <w:rPr>
          <w:rFonts w:cs="Times New Roman"/>
        </w:rPr>
        <w:t>Il s</w:t>
      </w:r>
      <w:r w:rsidR="00D42BC6">
        <w:rPr>
          <w:rFonts w:cs="Times New Roman"/>
        </w:rPr>
        <w:t>’</w:t>
      </w:r>
      <w:r w:rsidR="004A73CE" w:rsidRPr="00B029B1">
        <w:rPr>
          <w:rFonts w:cs="Times New Roman"/>
        </w:rPr>
        <w:t xml:space="preserve">agit notamment de la création des paysages transfrontaliers ; des partenariats transfrontaliers pour la conservation de la biodiversité, </w:t>
      </w:r>
      <w:r w:rsidR="0042415A">
        <w:rPr>
          <w:rFonts w:cs="Times New Roman"/>
        </w:rPr>
        <w:t>de</w:t>
      </w:r>
      <w:r w:rsidR="004A73CE" w:rsidRPr="00B029B1">
        <w:rPr>
          <w:rFonts w:cs="Times New Roman"/>
        </w:rPr>
        <w:t xml:space="preserve"> lutte contre le braconnage et le commerce illégal des espèces de faune et de flore, pour une meilleure gestion de l</w:t>
      </w:r>
      <w:r w:rsidR="00D42BC6">
        <w:rPr>
          <w:rFonts w:cs="Times New Roman"/>
        </w:rPr>
        <w:t>’</w:t>
      </w:r>
      <w:r w:rsidR="004A73CE" w:rsidRPr="00B029B1">
        <w:rPr>
          <w:rFonts w:cs="Times New Roman"/>
        </w:rPr>
        <w:t>espace et du trafic des produits de la faune et de la flore</w:t>
      </w:r>
      <w:r w:rsidR="004A73CE">
        <w:rPr>
          <w:rFonts w:cs="Times New Roman"/>
        </w:rPr>
        <w:t> ; il en est de même en matière de lutte contre certaines épidémies comme Ebola et le Covid-19</w:t>
      </w:r>
      <w:r w:rsidR="00E56F03">
        <w:rPr>
          <w:rFonts w:cs="Times New Roman"/>
        </w:rPr>
        <w:t xml:space="preserve">. </w:t>
      </w:r>
    </w:p>
    <w:p w14:paraId="30409802" w14:textId="77777777" w:rsidR="004F52EA" w:rsidRPr="00E56F03" w:rsidRDefault="004F52EA" w:rsidP="004F52EA">
      <w:pPr>
        <w:pStyle w:val="Paragraphedeliste"/>
        <w:ind w:left="360"/>
      </w:pPr>
    </w:p>
    <w:p w14:paraId="33AE13DD" w14:textId="4FC87904" w:rsidR="00296CC0" w:rsidRPr="004F52EA" w:rsidRDefault="00E56F03" w:rsidP="00103970">
      <w:pPr>
        <w:pStyle w:val="Paragraphedeliste"/>
        <w:numPr>
          <w:ilvl w:val="0"/>
          <w:numId w:val="119"/>
        </w:numPr>
      </w:pPr>
      <w:r>
        <w:rPr>
          <w:rFonts w:cs="Times New Roman"/>
        </w:rPr>
        <w:t xml:space="preserve">Les exportations du Congo en direction des pays africains sont très faibles, seulement 6 % des exportations totales pour la période 2014-2018 ; le principal client du Congo est la </w:t>
      </w:r>
      <w:r w:rsidR="0042415A">
        <w:rPr>
          <w:rFonts w:cs="Times New Roman"/>
        </w:rPr>
        <w:t>C</w:t>
      </w:r>
      <w:r>
        <w:rPr>
          <w:rFonts w:cs="Times New Roman"/>
        </w:rPr>
        <w:t xml:space="preserve">hine avec 43,4% du total des exportations. </w:t>
      </w:r>
      <w:r w:rsidR="002D4E1B">
        <w:rPr>
          <w:rFonts w:cs="Times New Roman"/>
        </w:rPr>
        <w:t>En matière d</w:t>
      </w:r>
      <w:r w:rsidR="00D42BC6">
        <w:rPr>
          <w:rFonts w:cs="Times New Roman"/>
        </w:rPr>
        <w:t>’</w:t>
      </w:r>
      <w:r w:rsidR="002D4E1B">
        <w:rPr>
          <w:rFonts w:cs="Times New Roman"/>
        </w:rPr>
        <w:t>intégration régionale</w:t>
      </w:r>
      <w:r w:rsidR="007001E7">
        <w:rPr>
          <w:rFonts w:cs="Times New Roman"/>
        </w:rPr>
        <w:t xml:space="preserve"> pour l</w:t>
      </w:r>
      <w:r w:rsidR="00D42BC6">
        <w:rPr>
          <w:rFonts w:cs="Times New Roman"/>
        </w:rPr>
        <w:t>’</w:t>
      </w:r>
      <w:r w:rsidR="007001E7">
        <w:rPr>
          <w:rFonts w:cs="Times New Roman"/>
        </w:rPr>
        <w:t>année 2018</w:t>
      </w:r>
      <w:r w:rsidR="002D4E1B">
        <w:rPr>
          <w:rFonts w:cs="Times New Roman"/>
        </w:rPr>
        <w:t>, les performances du Congo selon l</w:t>
      </w:r>
      <w:r w:rsidR="00D42BC6">
        <w:rPr>
          <w:rFonts w:cs="Times New Roman"/>
        </w:rPr>
        <w:t>’</w:t>
      </w:r>
      <w:r w:rsidR="002D4E1B">
        <w:rPr>
          <w:rFonts w:cs="Times New Roman"/>
        </w:rPr>
        <w:t>indice d</w:t>
      </w:r>
      <w:r w:rsidR="00D42BC6">
        <w:rPr>
          <w:rFonts w:cs="Times New Roman"/>
        </w:rPr>
        <w:t>’</w:t>
      </w:r>
      <w:r w:rsidR="002D4E1B">
        <w:rPr>
          <w:rFonts w:cs="Times New Roman"/>
        </w:rPr>
        <w:t>intégration régionale des Etats membres</w:t>
      </w:r>
      <w:r w:rsidR="009D71C1">
        <w:rPr>
          <w:rFonts w:cs="Times New Roman"/>
        </w:rPr>
        <w:t xml:space="preserve"> de la </w:t>
      </w:r>
      <w:r w:rsidR="00D56FAC">
        <w:rPr>
          <w:rFonts w:cs="Times New Roman"/>
        </w:rPr>
        <w:t>CEEAC</w:t>
      </w:r>
      <w:r w:rsidR="002D4E1B">
        <w:rPr>
          <w:rFonts w:cs="Times New Roman"/>
        </w:rPr>
        <w:t xml:space="preserve"> sont faibles pour les cinq dimensions de</w:t>
      </w:r>
      <w:r w:rsidR="007001E7">
        <w:rPr>
          <w:rFonts w:cs="Times New Roman"/>
        </w:rPr>
        <w:t xml:space="preserve"> l</w:t>
      </w:r>
      <w:r w:rsidR="00D42BC6">
        <w:rPr>
          <w:rFonts w:cs="Times New Roman"/>
        </w:rPr>
        <w:t>’</w:t>
      </w:r>
      <w:r w:rsidR="007001E7">
        <w:rPr>
          <w:rFonts w:cs="Times New Roman"/>
        </w:rPr>
        <w:t>intégration</w:t>
      </w:r>
      <w:r w:rsidR="002D4E1B">
        <w:rPr>
          <w:rFonts w:cs="Times New Roman"/>
        </w:rPr>
        <w:t xml:space="preserve"> (commerciale,</w:t>
      </w:r>
      <w:r w:rsidR="007001E7">
        <w:rPr>
          <w:rFonts w:cs="Times New Roman"/>
        </w:rPr>
        <w:t xml:space="preserve"> infrastructures régionales, productive, circulation des personnes et financière) se situant entre 0,24 pour l</w:t>
      </w:r>
      <w:r w:rsidR="00D42BC6">
        <w:rPr>
          <w:rFonts w:cs="Times New Roman"/>
        </w:rPr>
        <w:t>’</w:t>
      </w:r>
      <w:r w:rsidR="007001E7">
        <w:rPr>
          <w:rFonts w:cs="Times New Roman"/>
        </w:rPr>
        <w:t xml:space="preserve">intégration productive et 0,64 pour les infrastructures régionales, nettement au-dessus de la moyenne de la sous-région (0,4) ; le Cameroun est le chef de file </w:t>
      </w:r>
      <w:r w:rsidR="004B7716">
        <w:rPr>
          <w:rFonts w:cs="Times New Roman"/>
        </w:rPr>
        <w:t>en matière d</w:t>
      </w:r>
      <w:r w:rsidR="00D42BC6">
        <w:rPr>
          <w:rFonts w:cs="Times New Roman"/>
        </w:rPr>
        <w:t>’</w:t>
      </w:r>
      <w:r w:rsidR="004B7716">
        <w:rPr>
          <w:rFonts w:cs="Times New Roman"/>
        </w:rPr>
        <w:t>intégration commerciale et financière (avec un taux proche de 1). Les conflits et l</w:t>
      </w:r>
      <w:r w:rsidR="00D42BC6">
        <w:rPr>
          <w:rFonts w:cs="Times New Roman"/>
        </w:rPr>
        <w:t>’</w:t>
      </w:r>
      <w:r w:rsidR="004B7716">
        <w:rPr>
          <w:rFonts w:cs="Times New Roman"/>
        </w:rPr>
        <w:t xml:space="preserve">instabilité politique ont placé les Etats dans une position difficile pour faire avancer les programmes de renforcement de la croissance régionale et du commerce intra régional. </w:t>
      </w:r>
    </w:p>
    <w:p w14:paraId="58D77BFF" w14:textId="77777777" w:rsidR="004F52EA" w:rsidRPr="00296CC0" w:rsidRDefault="004F52EA" w:rsidP="004F52EA">
      <w:pPr>
        <w:pStyle w:val="Paragraphedeliste"/>
        <w:ind w:left="360"/>
      </w:pPr>
    </w:p>
    <w:p w14:paraId="4F28A0EE" w14:textId="39144265" w:rsidR="00994A26" w:rsidRPr="004F52EA" w:rsidRDefault="00190BF5" w:rsidP="00103970">
      <w:pPr>
        <w:pStyle w:val="Paragraphedeliste"/>
        <w:numPr>
          <w:ilvl w:val="0"/>
          <w:numId w:val="119"/>
        </w:numPr>
      </w:pPr>
      <w:r>
        <w:rPr>
          <w:rFonts w:cs="Times New Roman"/>
        </w:rPr>
        <w:t>Le poids de l</w:t>
      </w:r>
      <w:r w:rsidR="00D42BC6">
        <w:rPr>
          <w:rFonts w:cs="Times New Roman"/>
        </w:rPr>
        <w:t>’</w:t>
      </w:r>
      <w:r>
        <w:rPr>
          <w:rFonts w:cs="Times New Roman"/>
        </w:rPr>
        <w:t>économie congolaise dans les échanges commerciaux avec les pays africains est insignifiant ne représentant que 2,2% des exportations totales du pays en 2018 (Source INS : Annuaire statistique) en retrait par rapport à 2014 (6,2%)</w:t>
      </w:r>
      <w:r w:rsidR="001E1C14">
        <w:rPr>
          <w:rFonts w:cs="Times New Roman"/>
        </w:rPr>
        <w:t> ;</w:t>
      </w:r>
      <w:r>
        <w:rPr>
          <w:rFonts w:cs="Times New Roman"/>
        </w:rPr>
        <w:t xml:space="preserve"> </w:t>
      </w:r>
      <w:r w:rsidR="001E1C14">
        <w:rPr>
          <w:rFonts w:cs="Times New Roman"/>
        </w:rPr>
        <w:t>l</w:t>
      </w:r>
      <w:r>
        <w:rPr>
          <w:rFonts w:cs="Times New Roman"/>
        </w:rPr>
        <w:t>e premier partenaire commercial du Congo est l</w:t>
      </w:r>
      <w:r w:rsidR="00D42BC6">
        <w:rPr>
          <w:rFonts w:cs="Times New Roman"/>
        </w:rPr>
        <w:t>’</w:t>
      </w:r>
      <w:r>
        <w:rPr>
          <w:rFonts w:cs="Times New Roman"/>
        </w:rPr>
        <w:t xml:space="preserve">Asie </w:t>
      </w:r>
      <w:r w:rsidR="001E1C14">
        <w:rPr>
          <w:rFonts w:cs="Times New Roman"/>
        </w:rPr>
        <w:t xml:space="preserve">avec 80 % des exportations du pays </w:t>
      </w:r>
      <w:r>
        <w:rPr>
          <w:rFonts w:cs="Times New Roman"/>
        </w:rPr>
        <w:t>et plus spécifiquement la Chine</w:t>
      </w:r>
      <w:r w:rsidR="001E1C14">
        <w:rPr>
          <w:rFonts w:cs="Times New Roman"/>
        </w:rPr>
        <w:t xml:space="preserve"> (72%). La part des exportations en direction </w:t>
      </w:r>
      <w:r w:rsidR="0042415A">
        <w:rPr>
          <w:rFonts w:cs="Times New Roman"/>
        </w:rPr>
        <w:t xml:space="preserve">de </w:t>
      </w:r>
      <w:r w:rsidR="001E1C14">
        <w:rPr>
          <w:rFonts w:cs="Times New Roman"/>
        </w:rPr>
        <w:t>la Chine est passé</w:t>
      </w:r>
      <w:r w:rsidR="0042415A">
        <w:rPr>
          <w:rFonts w:cs="Times New Roman"/>
        </w:rPr>
        <w:t>e</w:t>
      </w:r>
      <w:r w:rsidR="001E1C14">
        <w:rPr>
          <w:rFonts w:cs="Times New Roman"/>
        </w:rPr>
        <w:t xml:space="preserve"> de 48 % en 2014 à 72 % en 2018. </w:t>
      </w:r>
      <w:r w:rsidR="002117C9">
        <w:rPr>
          <w:rFonts w:cs="Times New Roman"/>
        </w:rPr>
        <w:t xml:space="preserve">Le pétrole brut continue de dominer </w:t>
      </w:r>
      <w:r w:rsidR="0013271D">
        <w:rPr>
          <w:rFonts w:cs="Times New Roman"/>
        </w:rPr>
        <w:t>les échanges extérieurs</w:t>
      </w:r>
      <w:r w:rsidR="002117C9">
        <w:rPr>
          <w:rFonts w:cs="Times New Roman"/>
        </w:rPr>
        <w:t xml:space="preserve"> avec 93,7% du total des exportations en 2018 ; les autres produits d</w:t>
      </w:r>
      <w:r w:rsidR="00D42BC6">
        <w:rPr>
          <w:rFonts w:cs="Times New Roman"/>
        </w:rPr>
        <w:t>’</w:t>
      </w:r>
      <w:r w:rsidR="002117C9">
        <w:rPr>
          <w:rFonts w:cs="Times New Roman"/>
        </w:rPr>
        <w:t>exportation sont les bois tropicaux (4%), les autres produits dérivés du pétrole et marginalement les produits bruts du secteur de l</w:t>
      </w:r>
      <w:r w:rsidR="00D42BC6">
        <w:rPr>
          <w:rFonts w:cs="Times New Roman"/>
        </w:rPr>
        <w:t>’</w:t>
      </w:r>
      <w:r w:rsidR="002117C9">
        <w:rPr>
          <w:rFonts w:cs="Times New Roman"/>
        </w:rPr>
        <w:t>agro-pastoral (</w:t>
      </w:r>
      <w:r w:rsidR="008E7CD5">
        <w:rPr>
          <w:rFonts w:cs="Times New Roman"/>
        </w:rPr>
        <w:t xml:space="preserve">1,3%). </w:t>
      </w:r>
      <w:r w:rsidR="0013271D">
        <w:rPr>
          <w:rFonts w:cs="Times New Roman"/>
        </w:rPr>
        <w:t xml:space="preserve"> La forte concentration des exportations sur le pétrole et l</w:t>
      </w:r>
      <w:r w:rsidR="00D42BC6">
        <w:rPr>
          <w:rFonts w:cs="Times New Roman"/>
        </w:rPr>
        <w:t>’</w:t>
      </w:r>
      <w:r w:rsidR="0013271D">
        <w:rPr>
          <w:rFonts w:cs="Times New Roman"/>
        </w:rPr>
        <w:t>importance des produits manufacturés et agro-alimentaires</w:t>
      </w:r>
      <w:r w:rsidR="00BD23CE">
        <w:rPr>
          <w:rFonts w:cs="Times New Roman"/>
        </w:rPr>
        <w:t xml:space="preserve"> importés</w:t>
      </w:r>
      <w:r w:rsidR="0013271D">
        <w:rPr>
          <w:rFonts w:cs="Times New Roman"/>
        </w:rPr>
        <w:t xml:space="preserve"> met en évidence la forte dépendance du pays pour l</w:t>
      </w:r>
      <w:r w:rsidR="00D42BC6">
        <w:rPr>
          <w:rFonts w:cs="Times New Roman"/>
        </w:rPr>
        <w:t>’</w:t>
      </w:r>
      <w:r w:rsidR="0013271D">
        <w:rPr>
          <w:rFonts w:cs="Times New Roman"/>
        </w:rPr>
        <w:t>alimentation de sa population et l</w:t>
      </w:r>
      <w:r w:rsidR="00115C3A">
        <w:rPr>
          <w:rFonts w:cs="Times New Roman"/>
        </w:rPr>
        <w:t>a fragilité financière dans le financement de son développement sans stratégie d</w:t>
      </w:r>
      <w:r w:rsidR="00D42BC6">
        <w:rPr>
          <w:rFonts w:cs="Times New Roman"/>
        </w:rPr>
        <w:t>’</w:t>
      </w:r>
      <w:r w:rsidR="00115C3A">
        <w:rPr>
          <w:rFonts w:cs="Times New Roman"/>
        </w:rPr>
        <w:t>un développement endogène basée sur une économie plus diversifiée et plus compétitive pour d</w:t>
      </w:r>
      <w:r w:rsidR="00D42BC6">
        <w:rPr>
          <w:rFonts w:cs="Times New Roman"/>
        </w:rPr>
        <w:t>’</w:t>
      </w:r>
      <w:r w:rsidR="00115C3A">
        <w:rPr>
          <w:rFonts w:cs="Times New Roman"/>
        </w:rPr>
        <w:t>autres produits que le pétrole.</w:t>
      </w:r>
      <w:r w:rsidR="005F00F5">
        <w:rPr>
          <w:rFonts w:cs="Times New Roman"/>
        </w:rPr>
        <w:t xml:space="preserve"> Selon le rapport de la Commission Economique de l</w:t>
      </w:r>
      <w:r w:rsidR="00D42BC6">
        <w:rPr>
          <w:rFonts w:cs="Times New Roman"/>
        </w:rPr>
        <w:t>’</w:t>
      </w:r>
      <w:r w:rsidR="005F00F5">
        <w:rPr>
          <w:rFonts w:cs="Times New Roman"/>
        </w:rPr>
        <w:t>Afrique en 20</w:t>
      </w:r>
      <w:r w:rsidR="000A6991">
        <w:rPr>
          <w:rFonts w:cs="Times New Roman"/>
        </w:rPr>
        <w:t>19 concernant l</w:t>
      </w:r>
      <w:r w:rsidR="00D42BC6">
        <w:rPr>
          <w:rFonts w:cs="Times New Roman"/>
        </w:rPr>
        <w:t>’</w:t>
      </w:r>
      <w:r w:rsidR="000A6991">
        <w:rPr>
          <w:rFonts w:cs="Times New Roman"/>
        </w:rPr>
        <w:t>indice d</w:t>
      </w:r>
      <w:r w:rsidR="00D42BC6">
        <w:rPr>
          <w:rFonts w:cs="Times New Roman"/>
        </w:rPr>
        <w:t>’</w:t>
      </w:r>
      <w:r w:rsidR="000A6991">
        <w:rPr>
          <w:rFonts w:cs="Times New Roman"/>
        </w:rPr>
        <w:t>intégration régionale en Afrique</w:t>
      </w:r>
      <w:r w:rsidR="005F00F5">
        <w:rPr>
          <w:rFonts w:cs="Times New Roman"/>
        </w:rPr>
        <w:t xml:space="preserve">, le Congo </w:t>
      </w:r>
      <w:r w:rsidR="000A6991">
        <w:rPr>
          <w:rFonts w:cs="Times New Roman"/>
        </w:rPr>
        <w:t>a réalisé des progrès dans l</w:t>
      </w:r>
      <w:r w:rsidR="00D42BC6">
        <w:rPr>
          <w:rFonts w:cs="Times New Roman"/>
        </w:rPr>
        <w:t>’</w:t>
      </w:r>
      <w:r w:rsidR="000A6991">
        <w:rPr>
          <w:rFonts w:cs="Times New Roman"/>
        </w:rPr>
        <w:t>amélioration de ses performances dans la dimension intégration commerciale et la libre circulation des personnes. Ses mauvaises performance</w:t>
      </w:r>
      <w:r w:rsidR="00BD23CE">
        <w:rPr>
          <w:rFonts w:cs="Times New Roman"/>
        </w:rPr>
        <w:t>s</w:t>
      </w:r>
      <w:r w:rsidR="000A6991">
        <w:rPr>
          <w:rFonts w:cs="Times New Roman"/>
        </w:rPr>
        <w:t xml:space="preserve"> sont enregistrées dans l</w:t>
      </w:r>
      <w:r w:rsidR="00D42BC6">
        <w:rPr>
          <w:rFonts w:cs="Times New Roman"/>
        </w:rPr>
        <w:t>’</w:t>
      </w:r>
      <w:r w:rsidR="000A6991">
        <w:rPr>
          <w:rFonts w:cs="Times New Roman"/>
        </w:rPr>
        <w:t>intégration macro-économique (7</w:t>
      </w:r>
      <w:r w:rsidR="000A6991" w:rsidRPr="000A6991">
        <w:rPr>
          <w:rFonts w:cs="Times New Roman"/>
          <w:vertAlign w:val="superscript"/>
        </w:rPr>
        <w:t>ème</w:t>
      </w:r>
      <w:r w:rsidR="000A6991">
        <w:rPr>
          <w:rFonts w:cs="Times New Roman"/>
        </w:rPr>
        <w:t xml:space="preserve"> </w:t>
      </w:r>
      <w:r w:rsidR="007F5718">
        <w:rPr>
          <w:rFonts w:cs="Times New Roman"/>
        </w:rPr>
        <w:t>position sur</w:t>
      </w:r>
      <w:r w:rsidR="000A6991">
        <w:rPr>
          <w:rFonts w:cs="Times New Roman"/>
        </w:rPr>
        <w:t xml:space="preserve"> 11 pays de la CEEAC)</w:t>
      </w:r>
      <w:r w:rsidR="001F4714">
        <w:rPr>
          <w:rFonts w:cs="Times New Roman"/>
        </w:rPr>
        <w:t xml:space="preserve"> et la diversification des bases productives. </w:t>
      </w:r>
    </w:p>
    <w:p w14:paraId="5943E2F9" w14:textId="77777777" w:rsidR="004F52EA" w:rsidRPr="00994A26" w:rsidRDefault="004F52EA" w:rsidP="004F52EA">
      <w:pPr>
        <w:pStyle w:val="Paragraphedeliste"/>
        <w:ind w:left="360"/>
      </w:pPr>
    </w:p>
    <w:p w14:paraId="1D5694BA" w14:textId="74FB8F74" w:rsidR="00896714" w:rsidRPr="00896714" w:rsidRDefault="007F5718" w:rsidP="00103970">
      <w:pPr>
        <w:pStyle w:val="Paragraphedeliste"/>
        <w:numPr>
          <w:ilvl w:val="0"/>
          <w:numId w:val="119"/>
        </w:numPr>
      </w:pPr>
      <w:r>
        <w:rPr>
          <w:rFonts w:cs="Times New Roman"/>
        </w:rPr>
        <w:t>Ainsi, il apparaît clairement et au-delà de l</w:t>
      </w:r>
      <w:r w:rsidR="00D42BC6">
        <w:rPr>
          <w:rFonts w:cs="Times New Roman"/>
        </w:rPr>
        <w:t>’</w:t>
      </w:r>
      <w:r>
        <w:rPr>
          <w:rFonts w:cs="Times New Roman"/>
        </w:rPr>
        <w:t>accélération du processus de mise en œuvre de</w:t>
      </w:r>
      <w:r w:rsidR="0042415A">
        <w:rPr>
          <w:rFonts w:cs="Times New Roman"/>
        </w:rPr>
        <w:t>s</w:t>
      </w:r>
      <w:r>
        <w:rPr>
          <w:rFonts w:cs="Times New Roman"/>
        </w:rPr>
        <w:t xml:space="preserve"> programmes sectoriels et transversaux de la CEEAC pour rendre l</w:t>
      </w:r>
      <w:r w:rsidR="00D42BC6">
        <w:rPr>
          <w:rFonts w:cs="Times New Roman"/>
        </w:rPr>
        <w:t>’</w:t>
      </w:r>
      <w:r>
        <w:rPr>
          <w:rFonts w:cs="Times New Roman"/>
        </w:rPr>
        <w:t>intégration de l</w:t>
      </w:r>
      <w:r w:rsidR="00D42BC6">
        <w:rPr>
          <w:rFonts w:cs="Times New Roman"/>
        </w:rPr>
        <w:t>’</w:t>
      </w:r>
      <w:r>
        <w:rPr>
          <w:rFonts w:cs="Times New Roman"/>
        </w:rPr>
        <w:t>espace CEEAC plus effective,</w:t>
      </w:r>
      <w:r w:rsidR="0042415A">
        <w:rPr>
          <w:rFonts w:cs="Times New Roman"/>
        </w:rPr>
        <w:t xml:space="preserve"> que </w:t>
      </w:r>
      <w:r>
        <w:rPr>
          <w:rFonts w:cs="Times New Roman"/>
        </w:rPr>
        <w:t xml:space="preserve">le Congo </w:t>
      </w:r>
      <w:r w:rsidR="000344E3">
        <w:rPr>
          <w:rFonts w:cs="Times New Roman"/>
        </w:rPr>
        <w:t>est appelé à se doter d</w:t>
      </w:r>
      <w:r w:rsidR="00D42BC6">
        <w:rPr>
          <w:rFonts w:cs="Times New Roman"/>
        </w:rPr>
        <w:t>’</w:t>
      </w:r>
      <w:r w:rsidR="000344E3">
        <w:rPr>
          <w:rFonts w:cs="Times New Roman"/>
        </w:rPr>
        <w:t>une feuille de route simple pour jeter les bases solides d</w:t>
      </w:r>
      <w:r w:rsidR="00D42BC6">
        <w:rPr>
          <w:rFonts w:cs="Times New Roman"/>
        </w:rPr>
        <w:t>’</w:t>
      </w:r>
      <w:r w:rsidR="000344E3">
        <w:rPr>
          <w:rFonts w:cs="Times New Roman"/>
        </w:rPr>
        <w:t>une réelle diversification de l</w:t>
      </w:r>
      <w:r w:rsidR="00D42BC6">
        <w:rPr>
          <w:rFonts w:cs="Times New Roman"/>
        </w:rPr>
        <w:t>’</w:t>
      </w:r>
      <w:r w:rsidR="000344E3">
        <w:rPr>
          <w:rFonts w:cs="Times New Roman"/>
        </w:rPr>
        <w:t>économie nationale à travers l</w:t>
      </w:r>
      <w:r w:rsidR="00D42BC6">
        <w:rPr>
          <w:rFonts w:cs="Times New Roman"/>
        </w:rPr>
        <w:t>’</w:t>
      </w:r>
      <w:r w:rsidR="000344E3">
        <w:rPr>
          <w:rFonts w:cs="Times New Roman"/>
        </w:rPr>
        <w:t>amélioration de la qualité des politiques sectorielles touchant à l</w:t>
      </w:r>
      <w:r w:rsidR="00D42BC6">
        <w:rPr>
          <w:rFonts w:cs="Times New Roman"/>
        </w:rPr>
        <w:t>’</w:t>
      </w:r>
      <w:r w:rsidR="000344E3">
        <w:rPr>
          <w:rFonts w:cs="Times New Roman"/>
        </w:rPr>
        <w:t>agriculture, l</w:t>
      </w:r>
      <w:r w:rsidR="00D42BC6">
        <w:rPr>
          <w:rFonts w:cs="Times New Roman"/>
        </w:rPr>
        <w:t>’</w:t>
      </w:r>
      <w:r w:rsidR="000344E3">
        <w:rPr>
          <w:rFonts w:cs="Times New Roman"/>
        </w:rPr>
        <w:t>élevage, l</w:t>
      </w:r>
      <w:r w:rsidR="00D42BC6">
        <w:rPr>
          <w:rFonts w:cs="Times New Roman"/>
        </w:rPr>
        <w:t>’</w:t>
      </w:r>
      <w:r w:rsidR="000344E3">
        <w:rPr>
          <w:rFonts w:cs="Times New Roman"/>
        </w:rPr>
        <w:t>industrie (agro-alimentaire, produits intermédiaires, etc.) la formation professionnelle et les TIC dans le cadre d</w:t>
      </w:r>
      <w:r w:rsidR="00D42BC6">
        <w:rPr>
          <w:rFonts w:cs="Times New Roman"/>
        </w:rPr>
        <w:t>’</w:t>
      </w:r>
      <w:r w:rsidR="000344E3">
        <w:rPr>
          <w:rFonts w:cs="Times New Roman"/>
        </w:rPr>
        <w:t>une bonne gouvernance institutionnelle, économique et financière</w:t>
      </w:r>
      <w:r w:rsidR="001F4714">
        <w:rPr>
          <w:rFonts w:cs="Times New Roman"/>
        </w:rPr>
        <w:t xml:space="preserve"> dans l</w:t>
      </w:r>
      <w:r w:rsidR="00D42BC6">
        <w:rPr>
          <w:rFonts w:cs="Times New Roman"/>
        </w:rPr>
        <w:t>’</w:t>
      </w:r>
      <w:r w:rsidR="001F4714">
        <w:rPr>
          <w:rFonts w:cs="Times New Roman"/>
        </w:rPr>
        <w:t>objectif d</w:t>
      </w:r>
      <w:r w:rsidR="00D42BC6">
        <w:rPr>
          <w:rFonts w:cs="Times New Roman"/>
        </w:rPr>
        <w:t>’</w:t>
      </w:r>
      <w:r w:rsidR="001F4714">
        <w:rPr>
          <w:rFonts w:cs="Times New Roman"/>
        </w:rPr>
        <w:t xml:space="preserve">améliorer sa position </w:t>
      </w:r>
      <w:r w:rsidR="002C17FA">
        <w:rPr>
          <w:rFonts w:cs="Times New Roman"/>
        </w:rPr>
        <w:t>dans l</w:t>
      </w:r>
      <w:r w:rsidR="001F4714">
        <w:rPr>
          <w:rFonts w:cs="Times New Roman"/>
        </w:rPr>
        <w:t>es échanges économiques avec les pays de la CEEAC et les autres pays africains</w:t>
      </w:r>
      <w:r w:rsidR="000344E3">
        <w:rPr>
          <w:rFonts w:cs="Times New Roman"/>
        </w:rPr>
        <w:t xml:space="preserve">.  </w:t>
      </w:r>
      <w:r w:rsidR="004A73CE" w:rsidRPr="004A73CE">
        <w:rPr>
          <w:rFonts w:cs="Times New Roman"/>
        </w:rPr>
        <w:t xml:space="preserve">     </w:t>
      </w:r>
    </w:p>
    <w:p w14:paraId="13722733" w14:textId="2F4C917D" w:rsidR="00896714" w:rsidRDefault="00896714" w:rsidP="00FB63AA"/>
    <w:p w14:paraId="27763045" w14:textId="07389EBF" w:rsidR="007A7BC9" w:rsidRDefault="007A7BC9" w:rsidP="007A7BC9">
      <w:pPr>
        <w:jc w:val="center"/>
      </w:pPr>
      <w:r>
        <w:rPr>
          <w:noProof/>
        </w:rPr>
        <w:lastRenderedPageBreak/>
        <w:drawing>
          <wp:inline distT="0" distB="0" distL="0" distR="0" wp14:anchorId="072B6DA4" wp14:editId="0C9D1609">
            <wp:extent cx="3938953" cy="2129155"/>
            <wp:effectExtent l="0" t="0" r="4445" b="4445"/>
            <wp:docPr id="10" name="Graphique 10">
              <a:extLst xmlns:a="http://schemas.openxmlformats.org/drawingml/2006/main">
                <a:ext uri="{FF2B5EF4-FFF2-40B4-BE49-F238E27FC236}">
                  <a16:creationId xmlns:a16="http://schemas.microsoft.com/office/drawing/2014/main" id="{F8DDCFCF-0196-4065-9621-DE91A93CB1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22EAF20" w14:textId="3353EDE7" w:rsidR="00096074" w:rsidRDefault="00096074" w:rsidP="007A7BC9">
      <w:pPr>
        <w:jc w:val="center"/>
      </w:pPr>
    </w:p>
    <w:p w14:paraId="53DBF858" w14:textId="3059BBA6" w:rsidR="003D6DA6" w:rsidRPr="00A12EF7" w:rsidRDefault="003D6DA6" w:rsidP="00373298">
      <w:pPr>
        <w:pStyle w:val="Titre2"/>
        <w:numPr>
          <w:ilvl w:val="1"/>
          <w:numId w:val="6"/>
        </w:numPr>
      </w:pPr>
      <w:bookmarkStart w:id="48" w:name="_Toc106186101"/>
      <w:r w:rsidRPr="00A12EF7">
        <w:t>Contexte national de financement du développement et des ODD</w:t>
      </w:r>
      <w:bookmarkEnd w:id="48"/>
    </w:p>
    <w:p w14:paraId="6D9D3AF9" w14:textId="2C97BAAA" w:rsidR="004D07EF" w:rsidRDefault="004D07EF" w:rsidP="004D6166"/>
    <w:p w14:paraId="48478CCC" w14:textId="7FAEDD23" w:rsidR="00C33DC0" w:rsidRDefault="004D6166" w:rsidP="00103970">
      <w:pPr>
        <w:pStyle w:val="Paragraphedeliste"/>
        <w:numPr>
          <w:ilvl w:val="0"/>
          <w:numId w:val="120"/>
        </w:numPr>
        <w:spacing w:after="160"/>
        <w:rPr>
          <w:rFonts w:eastAsia="Calibri" w:cs="Times New Roman"/>
        </w:rPr>
      </w:pPr>
      <w:r w:rsidRPr="004D6166">
        <w:rPr>
          <w:rFonts w:eastAsia="Calibri" w:cs="Times New Roman"/>
        </w:rPr>
        <w:t xml:space="preserve">La tendance générale du paysage financier du développement durable au Congo </w:t>
      </w:r>
      <w:r w:rsidR="00210ED9">
        <w:rPr>
          <w:rFonts w:eastAsia="Calibri" w:cs="Times New Roman"/>
        </w:rPr>
        <w:t xml:space="preserve">se distingue par la faible diversification de ses partenaires et sources de financement de son économie, </w:t>
      </w:r>
      <w:r w:rsidRPr="004D6166">
        <w:rPr>
          <w:rFonts w:eastAsia="Calibri" w:cs="Times New Roman"/>
        </w:rPr>
        <w:t xml:space="preserve">en raison du statut du Congo, pays </w:t>
      </w:r>
      <w:r w:rsidR="00210ED9">
        <w:rPr>
          <w:rFonts w:eastAsia="Calibri" w:cs="Times New Roman"/>
        </w:rPr>
        <w:t xml:space="preserve">pétrolier </w:t>
      </w:r>
      <w:r w:rsidRPr="004D6166">
        <w:rPr>
          <w:rFonts w:eastAsia="Calibri" w:cs="Times New Roman"/>
        </w:rPr>
        <w:t>à revenu intermédiair</w:t>
      </w:r>
      <w:r w:rsidR="004D759B">
        <w:rPr>
          <w:rFonts w:eastAsia="Calibri" w:cs="Times New Roman"/>
        </w:rPr>
        <w:t>e</w:t>
      </w:r>
      <w:r w:rsidR="00210ED9">
        <w:rPr>
          <w:rFonts w:eastAsia="Calibri" w:cs="Times New Roman"/>
        </w:rPr>
        <w:t xml:space="preserve">. </w:t>
      </w:r>
      <w:r w:rsidRPr="004D6166">
        <w:rPr>
          <w:rFonts w:eastAsia="Calibri" w:cs="Times New Roman"/>
        </w:rPr>
        <w:t xml:space="preserve"> Le financement du développement au Congo est tributaire des recettes pétrolières qui sont soumises à des variations conjoncturelles selon le niveau du cours mondial du pétrole.</w:t>
      </w:r>
      <w:r w:rsidR="00BB2B08">
        <w:rPr>
          <w:rFonts w:eastAsia="Calibri" w:cs="Times New Roman"/>
        </w:rPr>
        <w:t xml:space="preserve"> </w:t>
      </w:r>
      <w:r w:rsidRPr="004D6166">
        <w:rPr>
          <w:rFonts w:eastAsia="Calibri" w:cs="Times New Roman"/>
        </w:rPr>
        <w:t xml:space="preserve">Le Congo est en récession depuis 2015 consécutive à la baisse du prix du pétrole, du surendettement du pays et </w:t>
      </w:r>
      <w:r w:rsidR="0042415A">
        <w:rPr>
          <w:rFonts w:eastAsia="Calibri" w:cs="Times New Roman"/>
        </w:rPr>
        <w:t xml:space="preserve">de </w:t>
      </w:r>
      <w:r w:rsidRPr="004D6166">
        <w:rPr>
          <w:rFonts w:eastAsia="Calibri" w:cs="Times New Roman"/>
        </w:rPr>
        <w:t>la faible efficacité du mode de gouvernance économique fortement marquée par l</w:t>
      </w:r>
      <w:r w:rsidR="00D42BC6">
        <w:rPr>
          <w:rFonts w:eastAsia="Calibri" w:cs="Times New Roman"/>
        </w:rPr>
        <w:t>’</w:t>
      </w:r>
      <w:r w:rsidRPr="004D6166">
        <w:rPr>
          <w:rFonts w:eastAsia="Calibri" w:cs="Times New Roman"/>
        </w:rPr>
        <w:t>étendue de la corruption et le coût excessif de certains types d</w:t>
      </w:r>
      <w:r w:rsidR="00D42BC6">
        <w:rPr>
          <w:rFonts w:eastAsia="Calibri" w:cs="Times New Roman"/>
        </w:rPr>
        <w:t>’</w:t>
      </w:r>
      <w:r w:rsidRPr="004D6166">
        <w:rPr>
          <w:rFonts w:eastAsia="Calibri" w:cs="Times New Roman"/>
        </w:rPr>
        <w:t>infrastructures et de développement de l</w:t>
      </w:r>
      <w:r w:rsidR="00D42BC6">
        <w:rPr>
          <w:rFonts w:eastAsia="Calibri" w:cs="Times New Roman"/>
        </w:rPr>
        <w:t>’</w:t>
      </w:r>
      <w:r w:rsidRPr="004D6166">
        <w:rPr>
          <w:rFonts w:eastAsia="Calibri" w:cs="Times New Roman"/>
        </w:rPr>
        <w:t>immobilier par l</w:t>
      </w:r>
      <w:r w:rsidR="00D42BC6">
        <w:rPr>
          <w:rFonts w:eastAsia="Calibri" w:cs="Times New Roman"/>
        </w:rPr>
        <w:t>’</w:t>
      </w:r>
      <w:r w:rsidRPr="004D6166">
        <w:rPr>
          <w:rFonts w:eastAsia="Calibri" w:cs="Times New Roman"/>
        </w:rPr>
        <w:t>Etat. La crise du Covid-19 a amplifié tous ces problèmes, avec des réductions drastiques des dépenses de l</w:t>
      </w:r>
      <w:r w:rsidR="00D42BC6">
        <w:rPr>
          <w:rFonts w:eastAsia="Calibri" w:cs="Times New Roman"/>
        </w:rPr>
        <w:t>’</w:t>
      </w:r>
      <w:r w:rsidRPr="004D6166">
        <w:rPr>
          <w:rFonts w:eastAsia="Calibri" w:cs="Times New Roman"/>
        </w:rPr>
        <w:t xml:space="preserve">Etat se traduisant </w:t>
      </w:r>
      <w:r w:rsidR="00BD23CE">
        <w:rPr>
          <w:rFonts w:eastAsia="Calibri" w:cs="Times New Roman"/>
        </w:rPr>
        <w:t xml:space="preserve">par </w:t>
      </w:r>
      <w:r w:rsidRPr="004D6166">
        <w:rPr>
          <w:rFonts w:eastAsia="Calibri" w:cs="Times New Roman"/>
        </w:rPr>
        <w:t>des faibles taux d</w:t>
      </w:r>
      <w:r w:rsidR="00D42BC6">
        <w:rPr>
          <w:rFonts w:eastAsia="Calibri" w:cs="Times New Roman"/>
        </w:rPr>
        <w:t>’</w:t>
      </w:r>
      <w:r w:rsidRPr="004D6166">
        <w:rPr>
          <w:rFonts w:eastAsia="Calibri" w:cs="Times New Roman"/>
        </w:rPr>
        <w:t>investissement (public et privé) et de surcoûts pour les populations dans l</w:t>
      </w:r>
      <w:r w:rsidR="00D42BC6">
        <w:rPr>
          <w:rFonts w:eastAsia="Calibri" w:cs="Times New Roman"/>
        </w:rPr>
        <w:t>’</w:t>
      </w:r>
      <w:r w:rsidRPr="004D6166">
        <w:rPr>
          <w:rFonts w:eastAsia="Calibri" w:cs="Times New Roman"/>
        </w:rPr>
        <w:t>accès aux services de la santé et de l</w:t>
      </w:r>
      <w:r w:rsidR="00D42BC6">
        <w:rPr>
          <w:rFonts w:eastAsia="Calibri" w:cs="Times New Roman"/>
        </w:rPr>
        <w:t>’</w:t>
      </w:r>
      <w:r w:rsidRPr="004D6166">
        <w:rPr>
          <w:rFonts w:eastAsia="Calibri" w:cs="Times New Roman"/>
        </w:rPr>
        <w:t>éducation. A cela s</w:t>
      </w:r>
      <w:r w:rsidR="00D42BC6">
        <w:rPr>
          <w:rFonts w:eastAsia="Calibri" w:cs="Times New Roman"/>
        </w:rPr>
        <w:t>’</w:t>
      </w:r>
      <w:r w:rsidRPr="004D6166">
        <w:rPr>
          <w:rFonts w:eastAsia="Calibri" w:cs="Times New Roman"/>
        </w:rPr>
        <w:t>ajoute l</w:t>
      </w:r>
      <w:r w:rsidR="00D42BC6">
        <w:rPr>
          <w:rFonts w:eastAsia="Calibri" w:cs="Times New Roman"/>
        </w:rPr>
        <w:t>’</w:t>
      </w:r>
      <w:r w:rsidRPr="004D6166">
        <w:rPr>
          <w:rFonts w:eastAsia="Calibri" w:cs="Times New Roman"/>
        </w:rPr>
        <w:t>absence d</w:t>
      </w:r>
      <w:r w:rsidR="00D42BC6">
        <w:rPr>
          <w:rFonts w:eastAsia="Calibri" w:cs="Times New Roman"/>
        </w:rPr>
        <w:t>’</w:t>
      </w:r>
      <w:r w:rsidRPr="004D6166">
        <w:rPr>
          <w:rFonts w:eastAsia="Calibri" w:cs="Times New Roman"/>
        </w:rPr>
        <w:t>un système d</w:t>
      </w:r>
      <w:r w:rsidR="00D42BC6">
        <w:rPr>
          <w:rFonts w:eastAsia="Calibri" w:cs="Times New Roman"/>
        </w:rPr>
        <w:t>’</w:t>
      </w:r>
      <w:r w:rsidRPr="004D6166">
        <w:rPr>
          <w:rFonts w:eastAsia="Calibri" w:cs="Times New Roman"/>
        </w:rPr>
        <w:t>une part de suivi des politiques publiques (y compris le PND) et d</w:t>
      </w:r>
      <w:r w:rsidR="00D42BC6">
        <w:rPr>
          <w:rFonts w:eastAsia="Calibri" w:cs="Times New Roman"/>
        </w:rPr>
        <w:t>’</w:t>
      </w:r>
      <w:r w:rsidRPr="004D6166">
        <w:rPr>
          <w:rFonts w:eastAsia="Calibri" w:cs="Times New Roman"/>
        </w:rPr>
        <w:t>une plateforme de gestion des flux des financements du développement (y compris l</w:t>
      </w:r>
      <w:r w:rsidR="00D42BC6">
        <w:rPr>
          <w:rFonts w:eastAsia="Calibri" w:cs="Times New Roman"/>
        </w:rPr>
        <w:t>’</w:t>
      </w:r>
      <w:r w:rsidRPr="004D6166">
        <w:rPr>
          <w:rFonts w:eastAsia="Calibri" w:cs="Times New Roman"/>
        </w:rPr>
        <w:t>aide publique au développement)</w:t>
      </w:r>
      <w:r w:rsidR="004D759B">
        <w:rPr>
          <w:rFonts w:eastAsia="Calibri" w:cs="Times New Roman"/>
        </w:rPr>
        <w:t xml:space="preserve"> assurant la visibilité du système d</w:t>
      </w:r>
      <w:r w:rsidR="00D42BC6">
        <w:rPr>
          <w:rFonts w:eastAsia="Calibri" w:cs="Times New Roman"/>
        </w:rPr>
        <w:t>’</w:t>
      </w:r>
      <w:r w:rsidR="004D759B">
        <w:rPr>
          <w:rFonts w:eastAsia="Calibri" w:cs="Times New Roman"/>
        </w:rPr>
        <w:t>allocation et d</w:t>
      </w:r>
      <w:r w:rsidR="00D42BC6">
        <w:rPr>
          <w:rFonts w:eastAsia="Calibri" w:cs="Times New Roman"/>
        </w:rPr>
        <w:t>’</w:t>
      </w:r>
      <w:r w:rsidR="004D759B">
        <w:rPr>
          <w:rFonts w:eastAsia="Calibri" w:cs="Times New Roman"/>
        </w:rPr>
        <w:t>utilisation des ressources selon les priorités sectorielles et en cohérence avec les engagements à sécuriser les financements prioritaires des ODD</w:t>
      </w:r>
      <w:r w:rsidRPr="004D6166">
        <w:rPr>
          <w:rFonts w:eastAsia="Calibri" w:cs="Times New Roman"/>
        </w:rPr>
        <w:t>.   Le statut de pays à revenu intermédiaire du Congo n</w:t>
      </w:r>
      <w:r w:rsidR="00D42BC6">
        <w:rPr>
          <w:rFonts w:eastAsia="Calibri" w:cs="Times New Roman"/>
        </w:rPr>
        <w:t>’</w:t>
      </w:r>
      <w:r w:rsidRPr="004D6166">
        <w:rPr>
          <w:rFonts w:eastAsia="Calibri" w:cs="Times New Roman"/>
        </w:rPr>
        <w:t>offre pas facilement de programmes de coopération conséquents et sans contraintes surtout pour les Nations Unies. Aucun cadre formel de coordination et de dialogue des partenaires n</w:t>
      </w:r>
      <w:r w:rsidR="00D42BC6">
        <w:rPr>
          <w:rFonts w:eastAsia="Calibri" w:cs="Times New Roman"/>
        </w:rPr>
        <w:t>’</w:t>
      </w:r>
      <w:r w:rsidRPr="004D6166">
        <w:rPr>
          <w:rFonts w:eastAsia="Calibri" w:cs="Times New Roman"/>
        </w:rPr>
        <w:t>existait jusqu</w:t>
      </w:r>
      <w:r w:rsidR="00D42BC6">
        <w:rPr>
          <w:rFonts w:eastAsia="Calibri" w:cs="Times New Roman"/>
        </w:rPr>
        <w:t>’</w:t>
      </w:r>
      <w:r w:rsidRPr="004D6166">
        <w:rPr>
          <w:rFonts w:eastAsia="Calibri" w:cs="Times New Roman"/>
        </w:rPr>
        <w:t>à la mise en place récente du Forum des Partenaires au Développement (</w:t>
      </w:r>
      <w:proofErr w:type="spellStart"/>
      <w:r w:rsidRPr="004D6166">
        <w:rPr>
          <w:rFonts w:eastAsia="Calibri" w:cs="Times New Roman"/>
        </w:rPr>
        <w:t>FPaD</w:t>
      </w:r>
      <w:proofErr w:type="spellEnd"/>
      <w:r w:rsidRPr="004D6166">
        <w:rPr>
          <w:rFonts w:eastAsia="Calibri" w:cs="Times New Roman"/>
        </w:rPr>
        <w:t>) qui se veut être une plateforme pour une coordination améliorée de leurs efforts en accompagn</w:t>
      </w:r>
      <w:r w:rsidR="0042415A">
        <w:rPr>
          <w:rFonts w:eastAsia="Calibri" w:cs="Times New Roman"/>
        </w:rPr>
        <w:t>ant</w:t>
      </w:r>
      <w:r w:rsidRPr="004D6166">
        <w:rPr>
          <w:rFonts w:eastAsia="Calibri" w:cs="Times New Roman"/>
        </w:rPr>
        <w:t xml:space="preserve"> </w:t>
      </w:r>
      <w:r w:rsidR="0042415A">
        <w:rPr>
          <w:rFonts w:eastAsia="Calibri" w:cs="Times New Roman"/>
        </w:rPr>
        <w:t>les</w:t>
      </w:r>
      <w:r w:rsidRPr="004D6166">
        <w:rPr>
          <w:rFonts w:eastAsia="Calibri" w:cs="Times New Roman"/>
        </w:rPr>
        <w:t xml:space="preserve"> efforts de développement du pays.</w:t>
      </w:r>
    </w:p>
    <w:p w14:paraId="0DACDAA6" w14:textId="7970B959" w:rsidR="00C33DC0" w:rsidRPr="005F6D5E" w:rsidRDefault="00C33DC0" w:rsidP="00103970">
      <w:pPr>
        <w:pStyle w:val="Paragraphedeliste"/>
        <w:numPr>
          <w:ilvl w:val="0"/>
          <w:numId w:val="120"/>
        </w:numPr>
        <w:spacing w:after="160"/>
        <w:rPr>
          <w:rFonts w:eastAsia="Calibri" w:cs="Times New Roman"/>
        </w:rPr>
      </w:pPr>
      <w:r w:rsidRPr="00C33DC0">
        <w:rPr>
          <w:rFonts w:eastAsia="Times New Roman" w:cs="Times New Roman"/>
          <w:color w:val="000000"/>
          <w:lang w:eastAsia="fr-FR"/>
        </w:rPr>
        <w:t>Dans ce contexte de cris</w:t>
      </w:r>
      <w:r w:rsidR="00414BBC">
        <w:rPr>
          <w:rFonts w:eastAsia="Times New Roman" w:cs="Times New Roman"/>
          <w:color w:val="000000"/>
          <w:lang w:eastAsia="fr-FR"/>
        </w:rPr>
        <w:t xml:space="preserve">, le Congo est toujours en proie au risque de surendettement caractérisé par </w:t>
      </w:r>
      <w:r w:rsidRPr="00C33DC0">
        <w:rPr>
          <w:rFonts w:eastAsia="Times New Roman" w:cs="Times New Roman"/>
          <w:color w:val="000000"/>
          <w:lang w:eastAsia="fr-FR"/>
        </w:rPr>
        <w:t>la baisse des ressources de l</w:t>
      </w:r>
      <w:r w:rsidR="00D42BC6">
        <w:rPr>
          <w:rFonts w:eastAsia="Times New Roman" w:cs="Times New Roman"/>
          <w:color w:val="000000"/>
          <w:lang w:eastAsia="fr-FR"/>
        </w:rPr>
        <w:t>’</w:t>
      </w:r>
      <w:r w:rsidRPr="00C33DC0">
        <w:rPr>
          <w:rFonts w:eastAsia="Times New Roman" w:cs="Times New Roman"/>
          <w:color w:val="000000"/>
          <w:lang w:eastAsia="fr-FR"/>
        </w:rPr>
        <w:t xml:space="preserve">Etat liées à la fois </w:t>
      </w:r>
      <w:r w:rsidR="0042415A">
        <w:rPr>
          <w:rFonts w:eastAsia="Times New Roman" w:cs="Times New Roman"/>
          <w:color w:val="000000"/>
          <w:lang w:eastAsia="fr-FR"/>
        </w:rPr>
        <w:t xml:space="preserve">à </w:t>
      </w:r>
      <w:r w:rsidRPr="00C33DC0">
        <w:rPr>
          <w:rFonts w:eastAsia="Times New Roman" w:cs="Times New Roman"/>
          <w:color w:val="000000"/>
          <w:lang w:eastAsia="fr-FR"/>
        </w:rPr>
        <w:t xml:space="preserve">la volatilité du prix du pétrole et </w:t>
      </w:r>
      <w:r w:rsidR="0042415A">
        <w:rPr>
          <w:rFonts w:eastAsia="Times New Roman" w:cs="Times New Roman"/>
          <w:color w:val="000000"/>
          <w:lang w:eastAsia="fr-FR"/>
        </w:rPr>
        <w:t>du</w:t>
      </w:r>
      <w:r w:rsidRPr="00C33DC0">
        <w:rPr>
          <w:rFonts w:eastAsia="Times New Roman" w:cs="Times New Roman"/>
          <w:color w:val="000000"/>
          <w:lang w:eastAsia="fr-FR"/>
        </w:rPr>
        <w:t xml:space="preserve"> retard </w:t>
      </w:r>
      <w:r w:rsidR="00BB2B08">
        <w:rPr>
          <w:rFonts w:eastAsia="Times New Roman" w:cs="Times New Roman"/>
          <w:color w:val="000000"/>
          <w:lang w:eastAsia="fr-FR"/>
        </w:rPr>
        <w:t xml:space="preserve">pris </w:t>
      </w:r>
      <w:r w:rsidRPr="00C33DC0">
        <w:rPr>
          <w:rFonts w:eastAsia="Times New Roman" w:cs="Times New Roman"/>
          <w:color w:val="000000"/>
          <w:lang w:eastAsia="fr-FR"/>
        </w:rPr>
        <w:t xml:space="preserve">dans la diversification des bases productives, la mobilisation des ressources extérieures constitue un levier très important pour créer les conditions de mise en œuvre des stratégies et politiques de développement du pays et plus spécifiquement les ODD. Principalement, </w:t>
      </w:r>
      <w:r w:rsidR="00BD23CE">
        <w:rPr>
          <w:rFonts w:eastAsia="Times New Roman" w:cs="Times New Roman"/>
          <w:color w:val="000000"/>
          <w:lang w:eastAsia="fr-FR"/>
        </w:rPr>
        <w:t xml:space="preserve">quatre </w:t>
      </w:r>
      <w:r w:rsidRPr="00C33DC0">
        <w:rPr>
          <w:rFonts w:eastAsia="Times New Roman" w:cs="Times New Roman"/>
          <w:color w:val="000000"/>
          <w:lang w:eastAsia="fr-FR"/>
        </w:rPr>
        <w:t xml:space="preserve">sources de financement sont à distinguer :  i) </w:t>
      </w:r>
      <w:r w:rsidR="005D353D">
        <w:rPr>
          <w:rFonts w:eastAsia="Times New Roman" w:cs="Times New Roman"/>
          <w:color w:val="000000"/>
          <w:lang w:eastAsia="fr-FR"/>
        </w:rPr>
        <w:t xml:space="preserve">les ressources intérieures, ii) les prêts et les IDE, iii) </w:t>
      </w:r>
      <w:r w:rsidRPr="00C33DC0">
        <w:rPr>
          <w:rFonts w:eastAsia="Times New Roman" w:cs="Times New Roman"/>
          <w:color w:val="000000"/>
          <w:lang w:eastAsia="fr-FR"/>
        </w:rPr>
        <w:t>les transferts de la diaspora congolaise,</w:t>
      </w:r>
      <w:r w:rsidR="005D353D">
        <w:rPr>
          <w:rFonts w:eastAsia="Times New Roman" w:cs="Times New Roman"/>
          <w:color w:val="000000"/>
          <w:lang w:eastAsia="fr-FR"/>
        </w:rPr>
        <w:t xml:space="preserve"> </w:t>
      </w:r>
      <w:r w:rsidR="00414BBC">
        <w:rPr>
          <w:rFonts w:eastAsia="Times New Roman" w:cs="Times New Roman"/>
          <w:color w:val="000000"/>
          <w:lang w:eastAsia="fr-FR"/>
        </w:rPr>
        <w:t xml:space="preserve">iv) </w:t>
      </w:r>
      <w:r w:rsidR="00941D3D" w:rsidRPr="00941D3D">
        <w:rPr>
          <w:rFonts w:eastAsia="Times New Roman" w:cs="Times New Roman"/>
          <w:color w:val="000000"/>
          <w:lang w:eastAsia="fr-FR"/>
        </w:rPr>
        <w:t xml:space="preserve">les financements innovants et partenariats public-privé (PPP) </w:t>
      </w:r>
      <w:r w:rsidR="005D353D">
        <w:rPr>
          <w:rFonts w:eastAsia="Times New Roman" w:cs="Times New Roman"/>
          <w:color w:val="000000"/>
          <w:lang w:eastAsia="fr-FR"/>
        </w:rPr>
        <w:t>et</w:t>
      </w:r>
      <w:r w:rsidR="00941D3D">
        <w:rPr>
          <w:rFonts w:eastAsia="Times New Roman" w:cs="Times New Roman"/>
          <w:color w:val="000000"/>
          <w:lang w:eastAsia="fr-FR"/>
        </w:rPr>
        <w:t xml:space="preserve"> </w:t>
      </w:r>
      <w:r w:rsidR="005D353D" w:rsidRPr="005D353D">
        <w:rPr>
          <w:rFonts w:eastAsia="Times New Roman" w:cs="Times New Roman"/>
          <w:color w:val="000000"/>
          <w:lang w:eastAsia="fr-FR"/>
        </w:rPr>
        <w:t>i</w:t>
      </w:r>
      <w:r w:rsidR="005D353D">
        <w:rPr>
          <w:rFonts w:eastAsia="Times New Roman" w:cs="Times New Roman"/>
          <w:color w:val="000000"/>
          <w:lang w:eastAsia="fr-FR"/>
        </w:rPr>
        <w:t>v</w:t>
      </w:r>
      <w:r w:rsidR="005D353D" w:rsidRPr="005D353D">
        <w:rPr>
          <w:rFonts w:eastAsia="Times New Roman" w:cs="Times New Roman"/>
          <w:color w:val="000000"/>
          <w:lang w:eastAsia="fr-FR"/>
        </w:rPr>
        <w:t>) l</w:t>
      </w:r>
      <w:r w:rsidR="00D42BC6">
        <w:rPr>
          <w:rFonts w:eastAsia="Times New Roman" w:cs="Times New Roman"/>
          <w:color w:val="000000"/>
          <w:lang w:eastAsia="fr-FR"/>
        </w:rPr>
        <w:t>’</w:t>
      </w:r>
      <w:r w:rsidR="005D353D" w:rsidRPr="005D353D">
        <w:rPr>
          <w:rFonts w:eastAsia="Times New Roman" w:cs="Times New Roman"/>
          <w:color w:val="000000"/>
          <w:lang w:eastAsia="fr-FR"/>
        </w:rPr>
        <w:t>Aide Publique au Développement</w:t>
      </w:r>
      <w:r w:rsidR="005D353D">
        <w:rPr>
          <w:rFonts w:eastAsia="Times New Roman" w:cs="Times New Roman"/>
          <w:color w:val="000000"/>
          <w:lang w:eastAsia="fr-FR"/>
        </w:rPr>
        <w:t xml:space="preserve">. </w:t>
      </w:r>
    </w:p>
    <w:p w14:paraId="74838709" w14:textId="77777777" w:rsidR="005F6D5E" w:rsidRPr="00C33DC0" w:rsidRDefault="005F6D5E" w:rsidP="005F6D5E">
      <w:pPr>
        <w:pStyle w:val="Paragraphedeliste"/>
        <w:spacing w:after="160"/>
        <w:ind w:left="360"/>
        <w:rPr>
          <w:rFonts w:eastAsia="Calibri" w:cs="Times New Roman"/>
        </w:rPr>
      </w:pPr>
    </w:p>
    <w:p w14:paraId="36CF6344" w14:textId="0915D7B5" w:rsidR="00B14A3F" w:rsidRDefault="00F42E52" w:rsidP="00103970">
      <w:pPr>
        <w:pStyle w:val="Paragraphedeliste"/>
        <w:numPr>
          <w:ilvl w:val="0"/>
          <w:numId w:val="120"/>
        </w:numPr>
        <w:rPr>
          <w:rFonts w:cs="Times New Roman"/>
        </w:rPr>
      </w:pPr>
      <w:r w:rsidRPr="00BB2B08">
        <w:rPr>
          <w:rFonts w:cs="Times New Roman"/>
          <w:b/>
          <w:bCs/>
          <w:i/>
          <w:iCs/>
        </w:rPr>
        <w:t>Le contexte national du paysage de financement du développement</w:t>
      </w:r>
      <w:r w:rsidRPr="00BB2B08">
        <w:rPr>
          <w:rFonts w:cs="Times New Roman"/>
          <w:i/>
          <w:iCs/>
        </w:rPr>
        <w:t xml:space="preserve"> </w:t>
      </w:r>
      <w:r w:rsidRPr="00BB2B08">
        <w:rPr>
          <w:rFonts w:cs="Times New Roman"/>
        </w:rPr>
        <w:t>et</w:t>
      </w:r>
      <w:r w:rsidRPr="00F42E52">
        <w:rPr>
          <w:rFonts w:cs="Times New Roman"/>
        </w:rPr>
        <w:t xml:space="preserve"> plus particulièrement </w:t>
      </w:r>
      <w:r w:rsidR="0042415A">
        <w:rPr>
          <w:rFonts w:cs="Times New Roman"/>
        </w:rPr>
        <w:t>d</w:t>
      </w:r>
      <w:r w:rsidRPr="00F42E52">
        <w:rPr>
          <w:rFonts w:cs="Times New Roman"/>
        </w:rPr>
        <w:t xml:space="preserve">es ODD </w:t>
      </w:r>
      <w:r w:rsidR="005D353D">
        <w:rPr>
          <w:rFonts w:cs="Times New Roman"/>
        </w:rPr>
        <w:t xml:space="preserve">sur ressources propres </w:t>
      </w:r>
      <w:r w:rsidR="00150740">
        <w:rPr>
          <w:rFonts w:cs="Times New Roman"/>
        </w:rPr>
        <w:t xml:space="preserve">au Congo </w:t>
      </w:r>
      <w:r w:rsidRPr="00F42E52">
        <w:rPr>
          <w:rFonts w:cs="Times New Roman"/>
        </w:rPr>
        <w:t>se caractérise essentiellement par les très faibles marges budgétaires de l</w:t>
      </w:r>
      <w:r w:rsidR="00D42BC6">
        <w:rPr>
          <w:rFonts w:cs="Times New Roman"/>
        </w:rPr>
        <w:t>’</w:t>
      </w:r>
      <w:r w:rsidRPr="00F42E52">
        <w:rPr>
          <w:rFonts w:cs="Times New Roman"/>
        </w:rPr>
        <w:t>Etat dès 2016</w:t>
      </w:r>
      <w:r w:rsidR="00150740">
        <w:rPr>
          <w:rFonts w:cs="Times New Roman"/>
        </w:rPr>
        <w:t>, première année de mise en œuvre des ODD</w:t>
      </w:r>
      <w:r w:rsidRPr="00F42E52">
        <w:rPr>
          <w:rFonts w:cs="Times New Roman"/>
        </w:rPr>
        <w:t xml:space="preserve">. Le budget </w:t>
      </w:r>
      <w:r w:rsidR="00150740">
        <w:rPr>
          <w:rFonts w:cs="Times New Roman"/>
        </w:rPr>
        <w:t>de l</w:t>
      </w:r>
      <w:r w:rsidR="00D42BC6">
        <w:rPr>
          <w:rFonts w:cs="Times New Roman"/>
        </w:rPr>
        <w:t>’</w:t>
      </w:r>
      <w:r w:rsidR="00150740">
        <w:rPr>
          <w:rFonts w:cs="Times New Roman"/>
        </w:rPr>
        <w:t xml:space="preserve">Etat </w:t>
      </w:r>
      <w:r w:rsidRPr="00F42E52">
        <w:rPr>
          <w:rFonts w:cs="Times New Roman"/>
        </w:rPr>
        <w:t>est rarement en équilibre, surtout à partir de 201</w:t>
      </w:r>
      <w:r w:rsidR="00150740">
        <w:rPr>
          <w:rFonts w:cs="Times New Roman"/>
        </w:rPr>
        <w:t>4</w:t>
      </w:r>
      <w:r w:rsidRPr="00F42E52">
        <w:rPr>
          <w:rFonts w:cs="Times New Roman"/>
        </w:rPr>
        <w:t xml:space="preserve"> se traduisant par des soldes budgétaires négatifs</w:t>
      </w:r>
      <w:r w:rsidR="00150740">
        <w:rPr>
          <w:rFonts w:cs="Times New Roman"/>
        </w:rPr>
        <w:t>, avec un taux annuel moyen de déficit de -6 % entre 2013 et 2020, avec un pic de -16,5% en 2015, suivi</w:t>
      </w:r>
      <w:r w:rsidR="00BB2B08">
        <w:rPr>
          <w:rFonts w:cs="Times New Roman"/>
        </w:rPr>
        <w:t xml:space="preserve"> </w:t>
      </w:r>
      <w:r w:rsidR="00150740">
        <w:rPr>
          <w:rFonts w:cs="Times New Roman"/>
        </w:rPr>
        <w:t xml:space="preserve">par </w:t>
      </w:r>
      <w:r w:rsidR="00BB2B08">
        <w:rPr>
          <w:rFonts w:cs="Times New Roman"/>
        </w:rPr>
        <w:t>-</w:t>
      </w:r>
      <w:r w:rsidR="00150740">
        <w:rPr>
          <w:rFonts w:cs="Times New Roman"/>
        </w:rPr>
        <w:t>14% en 2016.</w:t>
      </w:r>
      <w:r w:rsidR="00EB1691">
        <w:rPr>
          <w:rFonts w:cs="Times New Roman"/>
        </w:rPr>
        <w:t xml:space="preserve"> La dégradation des finances publiques au cours de ces dernières </w:t>
      </w:r>
      <w:r w:rsidR="00BD23CE">
        <w:rPr>
          <w:rFonts w:cs="Times New Roman"/>
        </w:rPr>
        <w:t xml:space="preserve">années </w:t>
      </w:r>
      <w:r w:rsidR="00EB1691">
        <w:rPr>
          <w:rFonts w:cs="Times New Roman"/>
        </w:rPr>
        <w:t xml:space="preserve">a engendré la chute des investissements publics passant de 23,2% en 2014 à 3% en 2019 ; pendant les années 2017-2020 le sous-investissement de plusieurs secteurs en particulier les secteurs sociaux </w:t>
      </w:r>
      <w:r w:rsidR="00666176">
        <w:rPr>
          <w:rFonts w:cs="Times New Roman"/>
        </w:rPr>
        <w:t>ont</w:t>
      </w:r>
      <w:r w:rsidR="00EB1691">
        <w:rPr>
          <w:rFonts w:cs="Times New Roman"/>
        </w:rPr>
        <w:t xml:space="preserve"> eu pour effets la baisse de la qualité des services sociaux et </w:t>
      </w:r>
      <w:r w:rsidR="00C904AA">
        <w:rPr>
          <w:rFonts w:cs="Times New Roman"/>
        </w:rPr>
        <w:t xml:space="preserve">le report de certaines dépenses sociales sur les budgets des ménages. </w:t>
      </w:r>
      <w:r w:rsidR="00B14A3F">
        <w:rPr>
          <w:rFonts w:cs="Times New Roman"/>
        </w:rPr>
        <w:t>Cette dégradation des ressources budgétaires se conjugue avec le manque d</w:t>
      </w:r>
      <w:r w:rsidR="00D42BC6">
        <w:rPr>
          <w:rFonts w:cs="Times New Roman"/>
        </w:rPr>
        <w:t>’</w:t>
      </w:r>
      <w:r w:rsidR="00B14A3F">
        <w:rPr>
          <w:rFonts w:cs="Times New Roman"/>
        </w:rPr>
        <w:t>efficacité des dépenses publiques surtout en matière d</w:t>
      </w:r>
      <w:r w:rsidR="00D42BC6">
        <w:rPr>
          <w:rFonts w:cs="Times New Roman"/>
        </w:rPr>
        <w:t>’</w:t>
      </w:r>
      <w:r w:rsidR="00B14A3F">
        <w:rPr>
          <w:rFonts w:cs="Times New Roman"/>
        </w:rPr>
        <w:t>investissement, avec des taux</w:t>
      </w:r>
      <w:r w:rsidR="004D759B">
        <w:rPr>
          <w:rFonts w:cs="Times New Roman"/>
        </w:rPr>
        <w:t xml:space="preserve"> d</w:t>
      </w:r>
      <w:r w:rsidR="00D42BC6">
        <w:rPr>
          <w:rFonts w:cs="Times New Roman"/>
        </w:rPr>
        <w:t>’</w:t>
      </w:r>
      <w:r w:rsidR="004D759B">
        <w:rPr>
          <w:rFonts w:cs="Times New Roman"/>
        </w:rPr>
        <w:t xml:space="preserve">exécution </w:t>
      </w:r>
      <w:r w:rsidR="00B14A3F">
        <w:rPr>
          <w:rFonts w:cs="Times New Roman"/>
        </w:rPr>
        <w:t xml:space="preserve">variant de </w:t>
      </w:r>
      <w:r w:rsidR="004D759B">
        <w:rPr>
          <w:rFonts w:cs="Times New Roman"/>
        </w:rPr>
        <w:t>4</w:t>
      </w:r>
      <w:r w:rsidR="00B14A3F">
        <w:rPr>
          <w:rFonts w:cs="Times New Roman"/>
        </w:rPr>
        <w:t xml:space="preserve">0 et 70% selon les secteurs.  </w:t>
      </w:r>
    </w:p>
    <w:p w14:paraId="0EA2F97A" w14:textId="7676BEDC" w:rsidR="00F03442" w:rsidRPr="005F6D5E" w:rsidRDefault="00F42E52" w:rsidP="00103970">
      <w:pPr>
        <w:pStyle w:val="Paragraphedeliste"/>
        <w:numPr>
          <w:ilvl w:val="0"/>
          <w:numId w:val="120"/>
        </w:numPr>
        <w:spacing w:after="160"/>
        <w:rPr>
          <w:rFonts w:eastAsia="Calibri" w:cs="Times New Roman"/>
        </w:rPr>
      </w:pPr>
      <w:r w:rsidRPr="00B14A3F">
        <w:rPr>
          <w:rFonts w:cs="Times New Roman"/>
        </w:rPr>
        <w:lastRenderedPageBreak/>
        <w:t>Le taux de pression fiscale</w:t>
      </w:r>
      <w:r w:rsidR="00B14A3F" w:rsidRPr="00B14A3F">
        <w:rPr>
          <w:rFonts w:cs="Times New Roman"/>
        </w:rPr>
        <w:t xml:space="preserve"> reste encore faible au Congo, comparativement à plusieurs pays africains</w:t>
      </w:r>
      <w:r w:rsidR="00B14A3F">
        <w:rPr>
          <w:rFonts w:cs="Times New Roman"/>
        </w:rPr>
        <w:t>. Selon les données de l</w:t>
      </w:r>
      <w:r w:rsidR="00D42BC6">
        <w:rPr>
          <w:rFonts w:cs="Times New Roman"/>
        </w:rPr>
        <w:t>’</w:t>
      </w:r>
      <w:r w:rsidR="00B14A3F">
        <w:rPr>
          <w:rFonts w:cs="Times New Roman"/>
        </w:rPr>
        <w:t>OCDE sur les recettes publiques en Afrique 2020</w:t>
      </w:r>
      <w:r w:rsidR="00753937">
        <w:rPr>
          <w:rStyle w:val="Appelnotedebasdep"/>
          <w:rFonts w:cs="Times New Roman"/>
        </w:rPr>
        <w:footnoteReference w:id="54"/>
      </w:r>
      <w:r w:rsidR="00B14A3F">
        <w:rPr>
          <w:rFonts w:cs="Times New Roman"/>
        </w:rPr>
        <w:t xml:space="preserve">, le Congo </w:t>
      </w:r>
      <w:r w:rsidR="0042415A">
        <w:rPr>
          <w:rFonts w:cs="Times New Roman"/>
        </w:rPr>
        <w:t xml:space="preserve">est </w:t>
      </w:r>
      <w:r w:rsidR="00B14A3F">
        <w:rPr>
          <w:rFonts w:cs="Times New Roman"/>
        </w:rPr>
        <w:t xml:space="preserve">parmi les derniers </w:t>
      </w:r>
      <w:r w:rsidR="003C1EF5">
        <w:rPr>
          <w:rFonts w:cs="Times New Roman"/>
        </w:rPr>
        <w:t>pays africains ; le ratio impôts/PIB du Congo en 201</w:t>
      </w:r>
      <w:r w:rsidR="00BB2B08">
        <w:rPr>
          <w:rFonts w:cs="Times New Roman"/>
        </w:rPr>
        <w:t>9</w:t>
      </w:r>
      <w:r w:rsidR="003C1EF5">
        <w:rPr>
          <w:rFonts w:cs="Times New Roman"/>
        </w:rPr>
        <w:t xml:space="preserve"> (8</w:t>
      </w:r>
      <w:r w:rsidR="00666176">
        <w:rPr>
          <w:rFonts w:cs="Times New Roman"/>
        </w:rPr>
        <w:t>%)</w:t>
      </w:r>
      <w:r w:rsidR="003C1EF5">
        <w:rPr>
          <w:rFonts w:cs="Times New Roman"/>
        </w:rPr>
        <w:t xml:space="preserve"> était inférieur de 8</w:t>
      </w:r>
      <w:r w:rsidR="00BB2B08">
        <w:rPr>
          <w:rFonts w:cs="Times New Roman"/>
        </w:rPr>
        <w:t>,6</w:t>
      </w:r>
      <w:r w:rsidR="003C1EF5">
        <w:rPr>
          <w:rFonts w:cs="Times New Roman"/>
        </w:rPr>
        <w:t xml:space="preserve"> points de pourcentage à la moyenne (16,</w:t>
      </w:r>
      <w:r w:rsidR="00BB2B08">
        <w:rPr>
          <w:rFonts w:cs="Times New Roman"/>
        </w:rPr>
        <w:t>6</w:t>
      </w:r>
      <w:r w:rsidR="003C1EF5">
        <w:rPr>
          <w:rFonts w:cs="Times New Roman"/>
        </w:rPr>
        <w:t>%) des 30 pays d</w:t>
      </w:r>
      <w:r w:rsidR="00D42BC6">
        <w:rPr>
          <w:rFonts w:cs="Times New Roman"/>
        </w:rPr>
        <w:t>’</w:t>
      </w:r>
      <w:r w:rsidR="003C1EF5">
        <w:rPr>
          <w:rFonts w:cs="Times New Roman"/>
        </w:rPr>
        <w:t>Afrique étudiés.</w:t>
      </w:r>
      <w:r w:rsidR="00BB2B08">
        <w:rPr>
          <w:rFonts w:cs="Times New Roman"/>
        </w:rPr>
        <w:t xml:space="preserve"> La principale source des recettes fiscales du Congo en 2019 provenait </w:t>
      </w:r>
      <w:r w:rsidR="001C793D">
        <w:rPr>
          <w:rFonts w:cs="Times New Roman"/>
        </w:rPr>
        <w:t xml:space="preserve">pour 40 % </w:t>
      </w:r>
      <w:r w:rsidR="00BB2B08">
        <w:rPr>
          <w:rFonts w:cs="Times New Roman"/>
        </w:rPr>
        <w:t xml:space="preserve">des impôts sur les biens et services </w:t>
      </w:r>
      <w:r w:rsidR="001C793D">
        <w:rPr>
          <w:rFonts w:cs="Times New Roman"/>
        </w:rPr>
        <w:t>autre que la TVA. La deuxième source des recettes fiscales provenait de la TVA (28 %), suivie par les revenus sur les personnes physiques (21 %) et l</w:t>
      </w:r>
      <w:r w:rsidR="00D42BC6">
        <w:rPr>
          <w:rFonts w:cs="Times New Roman"/>
        </w:rPr>
        <w:t>’</w:t>
      </w:r>
      <w:r w:rsidR="001C793D">
        <w:rPr>
          <w:rFonts w:cs="Times New Roman"/>
        </w:rPr>
        <w:t>impôt sur les sociétés (5%). Les</w:t>
      </w:r>
      <w:r w:rsidR="00A44968">
        <w:rPr>
          <w:rFonts w:cs="Times New Roman"/>
        </w:rPr>
        <w:t xml:space="preserve"> recettes </w:t>
      </w:r>
      <w:r w:rsidR="00BD23CE">
        <w:rPr>
          <w:rFonts w:cs="Times New Roman"/>
        </w:rPr>
        <w:t xml:space="preserve">non </w:t>
      </w:r>
      <w:r w:rsidR="00A44968">
        <w:rPr>
          <w:rFonts w:cs="Times New Roman"/>
        </w:rPr>
        <w:t>fiscales en 201</w:t>
      </w:r>
      <w:r w:rsidR="001C793D">
        <w:rPr>
          <w:rFonts w:cs="Times New Roman"/>
        </w:rPr>
        <w:t>9</w:t>
      </w:r>
      <w:r w:rsidR="00A44968">
        <w:rPr>
          <w:rFonts w:cs="Times New Roman"/>
        </w:rPr>
        <w:t xml:space="preserve"> représent</w:t>
      </w:r>
      <w:r w:rsidR="001C793D">
        <w:rPr>
          <w:rFonts w:cs="Times New Roman"/>
        </w:rPr>
        <w:t>aient</w:t>
      </w:r>
      <w:r w:rsidR="00A44968">
        <w:rPr>
          <w:rFonts w:cs="Times New Roman"/>
        </w:rPr>
        <w:t xml:space="preserve"> </w:t>
      </w:r>
      <w:r w:rsidR="001C793D">
        <w:rPr>
          <w:rFonts w:cs="Times New Roman"/>
        </w:rPr>
        <w:t>19,5%</w:t>
      </w:r>
      <w:r w:rsidR="00A44968">
        <w:rPr>
          <w:rFonts w:cs="Times New Roman"/>
        </w:rPr>
        <w:t xml:space="preserve"> du PIB du fait des redevances (pétrole) soit trois fois de plus que la moyenne des </w:t>
      </w:r>
      <w:r w:rsidR="00424C24">
        <w:rPr>
          <w:rFonts w:cs="Times New Roman"/>
        </w:rPr>
        <w:t>30 pays africains étudiés</w:t>
      </w:r>
      <w:r w:rsidR="0022448D">
        <w:rPr>
          <w:rFonts w:cs="Times New Roman"/>
        </w:rPr>
        <w:t> ; 95% des recettes non fiscales provenaient des loyers et redevances soit 18,5 % du PIB.</w:t>
      </w:r>
    </w:p>
    <w:p w14:paraId="4485023F" w14:textId="77777777" w:rsidR="005F6D5E" w:rsidRPr="004E744C" w:rsidRDefault="005F6D5E" w:rsidP="005F6D5E">
      <w:pPr>
        <w:pStyle w:val="Paragraphedeliste"/>
        <w:spacing w:after="160"/>
        <w:ind w:left="360"/>
        <w:rPr>
          <w:rFonts w:eastAsia="Calibri" w:cs="Times New Roman"/>
        </w:rPr>
      </w:pPr>
    </w:p>
    <w:p w14:paraId="18211958" w14:textId="61C10B15" w:rsidR="0030383C" w:rsidRPr="0030383C" w:rsidRDefault="004E744C" w:rsidP="0030383C">
      <w:pPr>
        <w:pStyle w:val="Paragraphedeliste"/>
        <w:numPr>
          <w:ilvl w:val="0"/>
          <w:numId w:val="120"/>
        </w:numPr>
        <w:spacing w:after="160"/>
        <w:rPr>
          <w:rFonts w:eastAsia="Calibri" w:cs="Times New Roman"/>
        </w:rPr>
      </w:pPr>
      <w:r>
        <w:rPr>
          <w:rFonts w:cs="Times New Roman"/>
        </w:rPr>
        <w:t xml:space="preserve">Les revenus du secteur extractif (pétrole, secteur forestier et mines) ont totalisé en 2019 1,310 milliards de FCFA dont 98% proviennent du secteur des hydrocarbures ; le secteur forestier avec ses revenus de 26 587 millions de FCFA est la deuxième ressource des revenus du secteur extractif. Le versement des revenus générés par le secteur extractif en 2019 </w:t>
      </w:r>
      <w:r w:rsidR="0030383C">
        <w:rPr>
          <w:rFonts w:cs="Times New Roman"/>
        </w:rPr>
        <w:t>est réparti entre i) 44,5% pour le Trésor Public (Direction Générale du Trésor), ii) 23,44% dans un compte séquestre en Chine en garantie des projets d</w:t>
      </w:r>
      <w:r w:rsidR="00D42BC6">
        <w:rPr>
          <w:rFonts w:cs="Times New Roman"/>
        </w:rPr>
        <w:t>’</w:t>
      </w:r>
      <w:r w:rsidR="0030383C">
        <w:rPr>
          <w:rFonts w:cs="Times New Roman"/>
        </w:rPr>
        <w:t>infrastructures de la Chine, iii) 20,20% affectés au remboursement de préfinancements avec les traders, iv) 11,55% pour l</w:t>
      </w:r>
      <w:r w:rsidR="00D42BC6">
        <w:rPr>
          <w:rFonts w:cs="Times New Roman"/>
        </w:rPr>
        <w:t>’</w:t>
      </w:r>
      <w:r w:rsidR="0030383C">
        <w:rPr>
          <w:rFonts w:cs="Times New Roman"/>
        </w:rPr>
        <w:t>entreprise d</w:t>
      </w:r>
      <w:r w:rsidR="00D42BC6">
        <w:rPr>
          <w:rFonts w:cs="Times New Roman"/>
        </w:rPr>
        <w:t>’</w:t>
      </w:r>
      <w:r w:rsidR="0030383C">
        <w:rPr>
          <w:rFonts w:cs="Times New Roman"/>
        </w:rPr>
        <w:t xml:space="preserve">Etat (SNPC) au titre de ses propres activités </w:t>
      </w:r>
      <w:r w:rsidR="00644409">
        <w:rPr>
          <w:rFonts w:cs="Times New Roman"/>
        </w:rPr>
        <w:t>et v) 0,26% pour divers bénéficiaires pour les paiements sociaux environnementaux</w:t>
      </w:r>
      <w:r w:rsidR="00644409">
        <w:rPr>
          <w:rStyle w:val="Appelnotedebasdep"/>
          <w:rFonts w:cs="Times New Roman"/>
        </w:rPr>
        <w:footnoteReference w:id="55"/>
      </w:r>
      <w:r w:rsidR="00644409">
        <w:rPr>
          <w:rFonts w:cs="Times New Roman"/>
        </w:rPr>
        <w:t xml:space="preserve">. </w:t>
      </w:r>
      <w:r w:rsidR="0030383C">
        <w:rPr>
          <w:rFonts w:cs="Times New Roman"/>
        </w:rPr>
        <w:t xml:space="preserve"> </w:t>
      </w:r>
      <w:r w:rsidR="001032EA">
        <w:rPr>
          <w:rFonts w:cs="Times New Roman"/>
        </w:rPr>
        <w:t>La contribution du secteur extractif en 2019 est de 60,96% du PIB, 66,62% des recettes de l</w:t>
      </w:r>
      <w:r w:rsidR="00D42BC6">
        <w:rPr>
          <w:rFonts w:cs="Times New Roman"/>
        </w:rPr>
        <w:t>’</w:t>
      </w:r>
      <w:r w:rsidR="001032EA">
        <w:rPr>
          <w:rFonts w:cs="Times New Roman"/>
        </w:rPr>
        <w:t>Etat, 85,81% des exportations du pays et 0,06% de l</w:t>
      </w:r>
      <w:r w:rsidR="00D42BC6">
        <w:rPr>
          <w:rFonts w:cs="Times New Roman"/>
        </w:rPr>
        <w:t>’</w:t>
      </w:r>
      <w:r w:rsidR="001032EA">
        <w:rPr>
          <w:rFonts w:cs="Times New Roman"/>
        </w:rPr>
        <w:t xml:space="preserve">emploi. </w:t>
      </w:r>
    </w:p>
    <w:p w14:paraId="094F5115" w14:textId="5F61B473" w:rsidR="009474E7" w:rsidRPr="005E3FE2" w:rsidRDefault="009474E7" w:rsidP="009474E7">
      <w:pPr>
        <w:jc w:val="center"/>
        <w:rPr>
          <w:rFonts w:eastAsia="Calibri" w:cs="Times New Roman"/>
          <w:b/>
          <w:bCs/>
          <w:sz w:val="18"/>
          <w:szCs w:val="18"/>
        </w:rPr>
      </w:pPr>
      <w:r w:rsidRPr="005E3FE2">
        <w:rPr>
          <w:rFonts w:eastAsia="Calibri" w:cs="Times New Roman"/>
          <w:b/>
          <w:bCs/>
          <w:sz w:val="18"/>
          <w:szCs w:val="18"/>
        </w:rPr>
        <w:t>Congo : Finances publiques en pourcentage du PIB</w:t>
      </w:r>
    </w:p>
    <w:p w14:paraId="42547DAA" w14:textId="77777777" w:rsidR="009474E7" w:rsidRPr="005E3FE2" w:rsidRDefault="009474E7" w:rsidP="009474E7">
      <w:pPr>
        <w:jc w:val="center"/>
        <w:rPr>
          <w:rFonts w:eastAsia="Calibri" w:cs="Times New Roman"/>
          <w:b/>
          <w:bCs/>
          <w:sz w:val="18"/>
          <w:szCs w:val="18"/>
        </w:rPr>
      </w:pPr>
    </w:p>
    <w:tbl>
      <w:tblPr>
        <w:tblStyle w:val="Grilledutableau"/>
        <w:tblW w:w="8730" w:type="dxa"/>
        <w:jc w:val="center"/>
        <w:tblLook w:val="04A0" w:firstRow="1" w:lastRow="0" w:firstColumn="1" w:lastColumn="0" w:noHBand="0" w:noVBand="1"/>
      </w:tblPr>
      <w:tblGrid>
        <w:gridCol w:w="2721"/>
        <w:gridCol w:w="737"/>
        <w:gridCol w:w="737"/>
        <w:gridCol w:w="737"/>
        <w:gridCol w:w="737"/>
        <w:gridCol w:w="737"/>
        <w:gridCol w:w="737"/>
        <w:gridCol w:w="737"/>
        <w:gridCol w:w="850"/>
      </w:tblGrid>
      <w:tr w:rsidR="00B413B4" w:rsidRPr="005E3FE2" w14:paraId="6D1B3C6B" w14:textId="0A867093" w:rsidTr="008059E7">
        <w:trPr>
          <w:jc w:val="center"/>
        </w:trPr>
        <w:tc>
          <w:tcPr>
            <w:tcW w:w="2721" w:type="dxa"/>
          </w:tcPr>
          <w:p w14:paraId="0BD09F7A" w14:textId="77777777" w:rsidR="00B413B4" w:rsidRPr="005E3FE2" w:rsidRDefault="00B413B4" w:rsidP="004D6166">
            <w:pPr>
              <w:rPr>
                <w:rFonts w:cs="Times New Roman"/>
                <w:b/>
                <w:bCs/>
                <w:sz w:val="18"/>
                <w:szCs w:val="18"/>
              </w:rPr>
            </w:pPr>
          </w:p>
        </w:tc>
        <w:tc>
          <w:tcPr>
            <w:tcW w:w="737" w:type="dxa"/>
          </w:tcPr>
          <w:p w14:paraId="5D82CDDB" w14:textId="2C747CED" w:rsidR="00B413B4" w:rsidRPr="005E3FE2" w:rsidRDefault="00B413B4" w:rsidP="007328C9">
            <w:pPr>
              <w:jc w:val="center"/>
              <w:rPr>
                <w:rFonts w:cs="Times New Roman"/>
                <w:b/>
                <w:bCs/>
                <w:sz w:val="18"/>
                <w:szCs w:val="18"/>
              </w:rPr>
            </w:pPr>
            <w:r w:rsidRPr="005E3FE2">
              <w:rPr>
                <w:rFonts w:cs="Times New Roman"/>
                <w:b/>
                <w:bCs/>
                <w:sz w:val="18"/>
                <w:szCs w:val="18"/>
              </w:rPr>
              <w:t>2013</w:t>
            </w:r>
          </w:p>
        </w:tc>
        <w:tc>
          <w:tcPr>
            <w:tcW w:w="737" w:type="dxa"/>
          </w:tcPr>
          <w:p w14:paraId="7E202FC9" w14:textId="2A66F8FA" w:rsidR="00B413B4" w:rsidRPr="005E3FE2" w:rsidRDefault="00B413B4" w:rsidP="007328C9">
            <w:pPr>
              <w:jc w:val="center"/>
              <w:rPr>
                <w:rFonts w:cs="Times New Roman"/>
                <w:b/>
                <w:bCs/>
                <w:sz w:val="18"/>
                <w:szCs w:val="18"/>
              </w:rPr>
            </w:pPr>
            <w:r w:rsidRPr="005E3FE2">
              <w:rPr>
                <w:rFonts w:cs="Times New Roman"/>
                <w:b/>
                <w:bCs/>
                <w:sz w:val="18"/>
                <w:szCs w:val="18"/>
              </w:rPr>
              <w:t>2014</w:t>
            </w:r>
          </w:p>
        </w:tc>
        <w:tc>
          <w:tcPr>
            <w:tcW w:w="737" w:type="dxa"/>
          </w:tcPr>
          <w:p w14:paraId="33D61B12" w14:textId="1DFAA7EF" w:rsidR="00B413B4" w:rsidRPr="005E3FE2" w:rsidRDefault="00B413B4" w:rsidP="007328C9">
            <w:pPr>
              <w:jc w:val="center"/>
              <w:rPr>
                <w:rFonts w:cs="Times New Roman"/>
                <w:b/>
                <w:bCs/>
                <w:sz w:val="18"/>
                <w:szCs w:val="18"/>
              </w:rPr>
            </w:pPr>
            <w:r w:rsidRPr="005E3FE2">
              <w:rPr>
                <w:rFonts w:cs="Times New Roman"/>
                <w:b/>
                <w:bCs/>
                <w:sz w:val="18"/>
                <w:szCs w:val="18"/>
              </w:rPr>
              <w:t>2015</w:t>
            </w:r>
          </w:p>
        </w:tc>
        <w:tc>
          <w:tcPr>
            <w:tcW w:w="737" w:type="dxa"/>
          </w:tcPr>
          <w:p w14:paraId="37D94E7E" w14:textId="26087F2F" w:rsidR="00B413B4" w:rsidRPr="005E3FE2" w:rsidRDefault="00B413B4" w:rsidP="007328C9">
            <w:pPr>
              <w:jc w:val="center"/>
              <w:rPr>
                <w:rFonts w:cs="Times New Roman"/>
                <w:b/>
                <w:bCs/>
                <w:sz w:val="18"/>
                <w:szCs w:val="18"/>
              </w:rPr>
            </w:pPr>
            <w:r w:rsidRPr="005E3FE2">
              <w:rPr>
                <w:rFonts w:cs="Times New Roman"/>
                <w:b/>
                <w:bCs/>
                <w:sz w:val="18"/>
                <w:szCs w:val="18"/>
              </w:rPr>
              <w:t>2016</w:t>
            </w:r>
          </w:p>
        </w:tc>
        <w:tc>
          <w:tcPr>
            <w:tcW w:w="737" w:type="dxa"/>
          </w:tcPr>
          <w:p w14:paraId="26A50028" w14:textId="49AB41BB" w:rsidR="00B413B4" w:rsidRPr="005E3FE2" w:rsidRDefault="00B413B4" w:rsidP="007328C9">
            <w:pPr>
              <w:jc w:val="center"/>
              <w:rPr>
                <w:rFonts w:cs="Times New Roman"/>
                <w:b/>
                <w:bCs/>
                <w:sz w:val="18"/>
                <w:szCs w:val="18"/>
              </w:rPr>
            </w:pPr>
            <w:r w:rsidRPr="005E3FE2">
              <w:rPr>
                <w:rFonts w:cs="Times New Roman"/>
                <w:b/>
                <w:bCs/>
                <w:sz w:val="18"/>
                <w:szCs w:val="18"/>
              </w:rPr>
              <w:t>2017</w:t>
            </w:r>
          </w:p>
        </w:tc>
        <w:tc>
          <w:tcPr>
            <w:tcW w:w="737" w:type="dxa"/>
          </w:tcPr>
          <w:p w14:paraId="2303C3D8" w14:textId="2B71F237" w:rsidR="00B413B4" w:rsidRPr="005E3FE2" w:rsidRDefault="00B413B4" w:rsidP="007328C9">
            <w:pPr>
              <w:jc w:val="center"/>
              <w:rPr>
                <w:rFonts w:cs="Times New Roman"/>
                <w:b/>
                <w:bCs/>
                <w:sz w:val="18"/>
                <w:szCs w:val="18"/>
              </w:rPr>
            </w:pPr>
            <w:r w:rsidRPr="005E3FE2">
              <w:rPr>
                <w:rFonts w:cs="Times New Roman"/>
                <w:b/>
                <w:bCs/>
                <w:sz w:val="18"/>
                <w:szCs w:val="18"/>
              </w:rPr>
              <w:t>2018</w:t>
            </w:r>
          </w:p>
        </w:tc>
        <w:tc>
          <w:tcPr>
            <w:tcW w:w="737" w:type="dxa"/>
          </w:tcPr>
          <w:p w14:paraId="627CE99E" w14:textId="616CE4E2" w:rsidR="00B413B4" w:rsidRPr="005E3FE2" w:rsidRDefault="00B413B4" w:rsidP="007328C9">
            <w:pPr>
              <w:jc w:val="center"/>
              <w:rPr>
                <w:rFonts w:cs="Times New Roman"/>
                <w:b/>
                <w:bCs/>
                <w:sz w:val="18"/>
                <w:szCs w:val="18"/>
              </w:rPr>
            </w:pPr>
            <w:r w:rsidRPr="005E3FE2">
              <w:rPr>
                <w:rFonts w:cs="Times New Roman"/>
                <w:b/>
                <w:bCs/>
                <w:sz w:val="18"/>
                <w:szCs w:val="18"/>
              </w:rPr>
              <w:t>2019</w:t>
            </w:r>
          </w:p>
        </w:tc>
        <w:tc>
          <w:tcPr>
            <w:tcW w:w="850" w:type="dxa"/>
          </w:tcPr>
          <w:p w14:paraId="62996C73" w14:textId="387C5CC0" w:rsidR="00B413B4" w:rsidRPr="005E3FE2" w:rsidRDefault="00B413B4" w:rsidP="007328C9">
            <w:pPr>
              <w:jc w:val="center"/>
              <w:rPr>
                <w:rFonts w:cs="Times New Roman"/>
                <w:sz w:val="18"/>
                <w:szCs w:val="18"/>
              </w:rPr>
            </w:pPr>
            <w:r w:rsidRPr="005E3FE2">
              <w:rPr>
                <w:rFonts w:cs="Times New Roman"/>
                <w:b/>
                <w:bCs/>
                <w:sz w:val="18"/>
                <w:szCs w:val="18"/>
              </w:rPr>
              <w:t>2020</w:t>
            </w:r>
            <w:r w:rsidR="00F03442" w:rsidRPr="005E3FE2">
              <w:rPr>
                <w:rFonts w:cs="Times New Roman"/>
                <w:b/>
                <w:bCs/>
                <w:sz w:val="18"/>
                <w:szCs w:val="18"/>
              </w:rPr>
              <w:t xml:space="preserve"> </w:t>
            </w:r>
            <w:r w:rsidR="00F03442" w:rsidRPr="005E3FE2">
              <w:rPr>
                <w:rFonts w:cs="Times New Roman"/>
                <w:sz w:val="18"/>
                <w:szCs w:val="18"/>
              </w:rPr>
              <w:t>(p)</w:t>
            </w:r>
          </w:p>
        </w:tc>
      </w:tr>
      <w:tr w:rsidR="00B413B4" w:rsidRPr="005E3FE2" w14:paraId="05E0710A" w14:textId="32E268B2" w:rsidTr="008059E7">
        <w:trPr>
          <w:jc w:val="center"/>
        </w:trPr>
        <w:tc>
          <w:tcPr>
            <w:tcW w:w="2721" w:type="dxa"/>
          </w:tcPr>
          <w:p w14:paraId="345F10E8" w14:textId="77777777" w:rsidR="00B413B4" w:rsidRPr="005E3FE2" w:rsidRDefault="00B413B4" w:rsidP="004D6166">
            <w:pPr>
              <w:rPr>
                <w:rFonts w:cs="Times New Roman"/>
                <w:b/>
                <w:bCs/>
                <w:i/>
                <w:iCs/>
                <w:sz w:val="18"/>
                <w:szCs w:val="18"/>
              </w:rPr>
            </w:pPr>
            <w:r w:rsidRPr="005E3FE2">
              <w:rPr>
                <w:rFonts w:cs="Times New Roman"/>
                <w:b/>
                <w:bCs/>
                <w:i/>
                <w:iCs/>
                <w:sz w:val="18"/>
                <w:szCs w:val="18"/>
              </w:rPr>
              <w:t xml:space="preserve">Recettes totales </w:t>
            </w:r>
          </w:p>
          <w:p w14:paraId="4C30908F" w14:textId="77777777" w:rsidR="00F967BC" w:rsidRPr="005E3FE2" w:rsidRDefault="00B413B4" w:rsidP="00E44692">
            <w:pPr>
              <w:pStyle w:val="Paragraphedeliste"/>
              <w:numPr>
                <w:ilvl w:val="0"/>
                <w:numId w:val="18"/>
              </w:numPr>
              <w:ind w:left="470" w:hanging="357"/>
              <w:rPr>
                <w:rFonts w:cs="Times New Roman"/>
                <w:sz w:val="18"/>
                <w:szCs w:val="18"/>
              </w:rPr>
            </w:pPr>
            <w:r w:rsidRPr="005E3FE2">
              <w:rPr>
                <w:rFonts w:cs="Times New Roman"/>
                <w:sz w:val="18"/>
                <w:szCs w:val="18"/>
              </w:rPr>
              <w:t xml:space="preserve">Recettes pétrolières </w:t>
            </w:r>
          </w:p>
          <w:p w14:paraId="48E9D5E6" w14:textId="213D6AA2" w:rsidR="00B413B4" w:rsidRPr="005E3FE2" w:rsidRDefault="00B413B4" w:rsidP="00E44692">
            <w:pPr>
              <w:pStyle w:val="Paragraphedeliste"/>
              <w:numPr>
                <w:ilvl w:val="0"/>
                <w:numId w:val="18"/>
              </w:numPr>
              <w:ind w:left="470" w:hanging="357"/>
              <w:rPr>
                <w:rFonts w:cs="Times New Roman"/>
                <w:sz w:val="18"/>
                <w:szCs w:val="18"/>
              </w:rPr>
            </w:pPr>
            <w:r w:rsidRPr="005E3FE2">
              <w:rPr>
                <w:rFonts w:cs="Times New Roman"/>
                <w:sz w:val="18"/>
                <w:szCs w:val="18"/>
              </w:rPr>
              <w:t xml:space="preserve">Recettes hors pétrole </w:t>
            </w:r>
          </w:p>
        </w:tc>
        <w:tc>
          <w:tcPr>
            <w:tcW w:w="737" w:type="dxa"/>
          </w:tcPr>
          <w:p w14:paraId="7C660765" w14:textId="77777777" w:rsidR="00B413B4" w:rsidRPr="005E3FE2" w:rsidRDefault="00B413B4" w:rsidP="009474E7">
            <w:pPr>
              <w:jc w:val="center"/>
              <w:rPr>
                <w:rFonts w:cs="Times New Roman"/>
                <w:sz w:val="18"/>
                <w:szCs w:val="18"/>
              </w:rPr>
            </w:pPr>
            <w:r w:rsidRPr="005E3FE2">
              <w:rPr>
                <w:rFonts w:cs="Times New Roman"/>
                <w:sz w:val="18"/>
                <w:szCs w:val="18"/>
              </w:rPr>
              <w:t>34,4</w:t>
            </w:r>
          </w:p>
          <w:p w14:paraId="06E0DCF4" w14:textId="77777777" w:rsidR="00B413B4" w:rsidRPr="005E3FE2" w:rsidRDefault="00B413B4" w:rsidP="009474E7">
            <w:pPr>
              <w:jc w:val="center"/>
              <w:rPr>
                <w:rFonts w:cs="Times New Roman"/>
                <w:sz w:val="18"/>
                <w:szCs w:val="18"/>
              </w:rPr>
            </w:pPr>
            <w:r w:rsidRPr="005E3FE2">
              <w:rPr>
                <w:rFonts w:cs="Times New Roman"/>
                <w:sz w:val="18"/>
                <w:szCs w:val="18"/>
              </w:rPr>
              <w:t>25,8</w:t>
            </w:r>
          </w:p>
          <w:p w14:paraId="4DBFAA4D" w14:textId="4CD875F3" w:rsidR="00B413B4" w:rsidRPr="005E3FE2" w:rsidRDefault="00B413B4" w:rsidP="009474E7">
            <w:pPr>
              <w:jc w:val="center"/>
              <w:rPr>
                <w:rFonts w:cs="Times New Roman"/>
                <w:sz w:val="18"/>
                <w:szCs w:val="18"/>
              </w:rPr>
            </w:pPr>
            <w:r w:rsidRPr="005E3FE2">
              <w:rPr>
                <w:rFonts w:cs="Times New Roman"/>
                <w:sz w:val="18"/>
                <w:szCs w:val="18"/>
              </w:rPr>
              <w:t>8,6</w:t>
            </w:r>
          </w:p>
        </w:tc>
        <w:tc>
          <w:tcPr>
            <w:tcW w:w="737" w:type="dxa"/>
          </w:tcPr>
          <w:p w14:paraId="389CE2C9" w14:textId="77777777" w:rsidR="00B413B4" w:rsidRPr="005E3FE2" w:rsidRDefault="00B413B4" w:rsidP="009474E7">
            <w:pPr>
              <w:jc w:val="center"/>
              <w:rPr>
                <w:rFonts w:cs="Times New Roman"/>
                <w:sz w:val="18"/>
                <w:szCs w:val="18"/>
              </w:rPr>
            </w:pPr>
            <w:r w:rsidRPr="005E3FE2">
              <w:rPr>
                <w:rFonts w:cs="Times New Roman"/>
                <w:sz w:val="18"/>
                <w:szCs w:val="18"/>
              </w:rPr>
              <w:t>35,1</w:t>
            </w:r>
          </w:p>
          <w:p w14:paraId="17D8F537" w14:textId="77777777" w:rsidR="00B413B4" w:rsidRPr="005E3FE2" w:rsidRDefault="00B413B4" w:rsidP="009474E7">
            <w:pPr>
              <w:jc w:val="center"/>
              <w:rPr>
                <w:rFonts w:cs="Times New Roman"/>
                <w:sz w:val="18"/>
                <w:szCs w:val="18"/>
              </w:rPr>
            </w:pPr>
            <w:r w:rsidRPr="005E3FE2">
              <w:rPr>
                <w:rFonts w:cs="Times New Roman"/>
                <w:sz w:val="18"/>
                <w:szCs w:val="18"/>
              </w:rPr>
              <w:t>26,0</w:t>
            </w:r>
          </w:p>
          <w:p w14:paraId="4CF52C54" w14:textId="531B1807" w:rsidR="00B413B4" w:rsidRPr="005E3FE2" w:rsidRDefault="00B413B4" w:rsidP="009474E7">
            <w:pPr>
              <w:jc w:val="center"/>
              <w:rPr>
                <w:rFonts w:cs="Times New Roman"/>
                <w:sz w:val="18"/>
                <w:szCs w:val="18"/>
              </w:rPr>
            </w:pPr>
            <w:r w:rsidRPr="005E3FE2">
              <w:rPr>
                <w:rFonts w:cs="Times New Roman"/>
                <w:sz w:val="18"/>
                <w:szCs w:val="18"/>
              </w:rPr>
              <w:t>9,1</w:t>
            </w:r>
          </w:p>
        </w:tc>
        <w:tc>
          <w:tcPr>
            <w:tcW w:w="737" w:type="dxa"/>
          </w:tcPr>
          <w:p w14:paraId="1BA5814F" w14:textId="77777777" w:rsidR="00B413B4" w:rsidRPr="005E3FE2" w:rsidRDefault="00B413B4" w:rsidP="009474E7">
            <w:pPr>
              <w:jc w:val="center"/>
              <w:rPr>
                <w:rFonts w:cs="Times New Roman"/>
                <w:sz w:val="18"/>
                <w:szCs w:val="18"/>
              </w:rPr>
            </w:pPr>
            <w:r w:rsidRPr="005E3FE2">
              <w:rPr>
                <w:rFonts w:cs="Times New Roman"/>
                <w:sz w:val="18"/>
                <w:szCs w:val="18"/>
              </w:rPr>
              <w:t>20,5</w:t>
            </w:r>
          </w:p>
          <w:p w14:paraId="1F6E99B8" w14:textId="77777777" w:rsidR="00B413B4" w:rsidRPr="005E3FE2" w:rsidRDefault="00B413B4" w:rsidP="009474E7">
            <w:pPr>
              <w:jc w:val="center"/>
              <w:rPr>
                <w:rFonts w:cs="Times New Roman"/>
                <w:sz w:val="18"/>
                <w:szCs w:val="18"/>
              </w:rPr>
            </w:pPr>
            <w:r w:rsidRPr="005E3FE2">
              <w:rPr>
                <w:rFonts w:cs="Times New Roman"/>
                <w:sz w:val="18"/>
                <w:szCs w:val="18"/>
              </w:rPr>
              <w:t>8,9</w:t>
            </w:r>
          </w:p>
          <w:p w14:paraId="74B282FB" w14:textId="24AB3769" w:rsidR="00B413B4" w:rsidRPr="005E3FE2" w:rsidRDefault="00B413B4" w:rsidP="009474E7">
            <w:pPr>
              <w:jc w:val="center"/>
              <w:rPr>
                <w:rFonts w:cs="Times New Roman"/>
                <w:sz w:val="18"/>
                <w:szCs w:val="18"/>
              </w:rPr>
            </w:pPr>
            <w:r w:rsidRPr="005E3FE2">
              <w:rPr>
                <w:rFonts w:cs="Times New Roman"/>
                <w:sz w:val="18"/>
                <w:szCs w:val="18"/>
              </w:rPr>
              <w:t>11,6</w:t>
            </w:r>
          </w:p>
        </w:tc>
        <w:tc>
          <w:tcPr>
            <w:tcW w:w="737" w:type="dxa"/>
          </w:tcPr>
          <w:p w14:paraId="438088FB" w14:textId="77777777" w:rsidR="00B413B4" w:rsidRPr="005E3FE2" w:rsidRDefault="00B413B4" w:rsidP="009474E7">
            <w:pPr>
              <w:jc w:val="center"/>
              <w:rPr>
                <w:rFonts w:cs="Times New Roman"/>
                <w:sz w:val="18"/>
                <w:szCs w:val="18"/>
              </w:rPr>
            </w:pPr>
            <w:r w:rsidRPr="005E3FE2">
              <w:rPr>
                <w:rFonts w:cs="Times New Roman"/>
                <w:sz w:val="18"/>
                <w:szCs w:val="18"/>
              </w:rPr>
              <w:t>22,2</w:t>
            </w:r>
          </w:p>
          <w:p w14:paraId="0A4095BD" w14:textId="77777777" w:rsidR="00B413B4" w:rsidRPr="005E3FE2" w:rsidRDefault="00B413B4" w:rsidP="009474E7">
            <w:pPr>
              <w:jc w:val="center"/>
              <w:rPr>
                <w:rFonts w:cs="Times New Roman"/>
                <w:sz w:val="18"/>
                <w:szCs w:val="18"/>
              </w:rPr>
            </w:pPr>
            <w:r w:rsidRPr="005E3FE2">
              <w:rPr>
                <w:rFonts w:cs="Times New Roman"/>
                <w:sz w:val="18"/>
                <w:szCs w:val="18"/>
              </w:rPr>
              <w:t>10,2</w:t>
            </w:r>
          </w:p>
          <w:p w14:paraId="7F57C9AC" w14:textId="5655134D" w:rsidR="00B413B4" w:rsidRPr="005E3FE2" w:rsidRDefault="00B413B4" w:rsidP="009474E7">
            <w:pPr>
              <w:jc w:val="center"/>
              <w:rPr>
                <w:rFonts w:cs="Times New Roman"/>
                <w:sz w:val="18"/>
                <w:szCs w:val="18"/>
              </w:rPr>
            </w:pPr>
            <w:r w:rsidRPr="005E3FE2">
              <w:rPr>
                <w:rFonts w:cs="Times New Roman"/>
                <w:sz w:val="18"/>
                <w:szCs w:val="18"/>
              </w:rPr>
              <w:t>12,1</w:t>
            </w:r>
          </w:p>
        </w:tc>
        <w:tc>
          <w:tcPr>
            <w:tcW w:w="737" w:type="dxa"/>
          </w:tcPr>
          <w:p w14:paraId="4EF2C661" w14:textId="77777777" w:rsidR="00B413B4" w:rsidRPr="005E3FE2" w:rsidRDefault="00B413B4" w:rsidP="009474E7">
            <w:pPr>
              <w:jc w:val="center"/>
              <w:rPr>
                <w:rFonts w:cs="Times New Roman"/>
                <w:sz w:val="18"/>
                <w:szCs w:val="18"/>
              </w:rPr>
            </w:pPr>
            <w:r w:rsidRPr="005E3FE2">
              <w:rPr>
                <w:rFonts w:cs="Times New Roman"/>
                <w:sz w:val="18"/>
                <w:szCs w:val="18"/>
              </w:rPr>
              <w:t>19,1</w:t>
            </w:r>
          </w:p>
          <w:p w14:paraId="4B8EF9B4" w14:textId="77777777" w:rsidR="00B413B4" w:rsidRPr="005E3FE2" w:rsidRDefault="00B413B4" w:rsidP="009474E7">
            <w:pPr>
              <w:jc w:val="center"/>
              <w:rPr>
                <w:rFonts w:cs="Times New Roman"/>
                <w:sz w:val="18"/>
                <w:szCs w:val="18"/>
              </w:rPr>
            </w:pPr>
            <w:r w:rsidRPr="005E3FE2">
              <w:rPr>
                <w:rFonts w:cs="Times New Roman"/>
                <w:sz w:val="18"/>
                <w:szCs w:val="18"/>
              </w:rPr>
              <w:t>9,2</w:t>
            </w:r>
          </w:p>
          <w:p w14:paraId="65E0BA4D" w14:textId="74F3EBBC" w:rsidR="00B413B4" w:rsidRPr="005E3FE2" w:rsidRDefault="00B413B4" w:rsidP="009474E7">
            <w:pPr>
              <w:jc w:val="center"/>
              <w:rPr>
                <w:rFonts w:cs="Times New Roman"/>
                <w:sz w:val="18"/>
                <w:szCs w:val="18"/>
              </w:rPr>
            </w:pPr>
            <w:r w:rsidRPr="005E3FE2">
              <w:rPr>
                <w:rFonts w:cs="Times New Roman"/>
                <w:sz w:val="18"/>
                <w:szCs w:val="18"/>
              </w:rPr>
              <w:t>9,9</w:t>
            </w:r>
          </w:p>
        </w:tc>
        <w:tc>
          <w:tcPr>
            <w:tcW w:w="737" w:type="dxa"/>
          </w:tcPr>
          <w:p w14:paraId="018DE359" w14:textId="77777777" w:rsidR="00B413B4" w:rsidRPr="005E3FE2" w:rsidRDefault="00B413B4" w:rsidP="009474E7">
            <w:pPr>
              <w:jc w:val="center"/>
              <w:rPr>
                <w:rFonts w:cs="Times New Roman"/>
                <w:sz w:val="18"/>
                <w:szCs w:val="18"/>
              </w:rPr>
            </w:pPr>
            <w:r w:rsidRPr="005E3FE2">
              <w:rPr>
                <w:rFonts w:cs="Times New Roman"/>
                <w:sz w:val="18"/>
                <w:szCs w:val="18"/>
              </w:rPr>
              <w:t>23,3</w:t>
            </w:r>
          </w:p>
          <w:p w14:paraId="0F2BB6BA" w14:textId="77777777" w:rsidR="00B413B4" w:rsidRPr="005E3FE2" w:rsidRDefault="00B413B4" w:rsidP="009474E7">
            <w:pPr>
              <w:jc w:val="center"/>
              <w:rPr>
                <w:rFonts w:cs="Times New Roman"/>
                <w:sz w:val="18"/>
                <w:szCs w:val="18"/>
              </w:rPr>
            </w:pPr>
            <w:r w:rsidRPr="005E3FE2">
              <w:rPr>
                <w:rFonts w:cs="Times New Roman"/>
                <w:sz w:val="18"/>
                <w:szCs w:val="18"/>
              </w:rPr>
              <w:t>16,0</w:t>
            </w:r>
          </w:p>
          <w:p w14:paraId="79580EAF" w14:textId="1F160743" w:rsidR="00B413B4" w:rsidRPr="005E3FE2" w:rsidRDefault="00B413B4" w:rsidP="009474E7">
            <w:pPr>
              <w:jc w:val="center"/>
              <w:rPr>
                <w:rFonts w:cs="Times New Roman"/>
                <w:sz w:val="18"/>
                <w:szCs w:val="18"/>
              </w:rPr>
            </w:pPr>
            <w:r w:rsidRPr="005E3FE2">
              <w:rPr>
                <w:rFonts w:cs="Times New Roman"/>
                <w:sz w:val="18"/>
                <w:szCs w:val="18"/>
              </w:rPr>
              <w:t>7,4</w:t>
            </w:r>
          </w:p>
        </w:tc>
        <w:tc>
          <w:tcPr>
            <w:tcW w:w="737" w:type="dxa"/>
          </w:tcPr>
          <w:p w14:paraId="63A07165" w14:textId="77777777" w:rsidR="00B413B4" w:rsidRPr="005E3FE2" w:rsidRDefault="00B413B4" w:rsidP="009474E7">
            <w:pPr>
              <w:jc w:val="center"/>
              <w:rPr>
                <w:rFonts w:cs="Times New Roman"/>
                <w:sz w:val="18"/>
                <w:szCs w:val="18"/>
              </w:rPr>
            </w:pPr>
            <w:r w:rsidRPr="005E3FE2">
              <w:rPr>
                <w:rFonts w:cs="Times New Roman"/>
                <w:sz w:val="18"/>
                <w:szCs w:val="18"/>
              </w:rPr>
              <w:t>23,8</w:t>
            </w:r>
          </w:p>
          <w:p w14:paraId="606ECAC9" w14:textId="77777777" w:rsidR="00B413B4" w:rsidRPr="005E3FE2" w:rsidRDefault="00B413B4" w:rsidP="009474E7">
            <w:pPr>
              <w:jc w:val="center"/>
              <w:rPr>
                <w:rFonts w:cs="Times New Roman"/>
                <w:sz w:val="18"/>
                <w:szCs w:val="18"/>
              </w:rPr>
            </w:pPr>
            <w:r w:rsidRPr="005E3FE2">
              <w:rPr>
                <w:rFonts w:cs="Times New Roman"/>
                <w:sz w:val="18"/>
                <w:szCs w:val="18"/>
              </w:rPr>
              <w:t>16,0</w:t>
            </w:r>
          </w:p>
          <w:p w14:paraId="4238534C" w14:textId="02C94889" w:rsidR="00B413B4" w:rsidRPr="005E3FE2" w:rsidRDefault="00B413B4" w:rsidP="009474E7">
            <w:pPr>
              <w:jc w:val="center"/>
              <w:rPr>
                <w:rFonts w:cs="Times New Roman"/>
                <w:sz w:val="18"/>
                <w:szCs w:val="18"/>
              </w:rPr>
            </w:pPr>
            <w:r w:rsidRPr="005E3FE2">
              <w:rPr>
                <w:rFonts w:cs="Times New Roman"/>
                <w:sz w:val="18"/>
                <w:szCs w:val="18"/>
              </w:rPr>
              <w:t>7,8</w:t>
            </w:r>
          </w:p>
        </w:tc>
        <w:tc>
          <w:tcPr>
            <w:tcW w:w="850" w:type="dxa"/>
          </w:tcPr>
          <w:p w14:paraId="58695028" w14:textId="77777777" w:rsidR="00B413B4" w:rsidRPr="005E3FE2" w:rsidRDefault="00F03442" w:rsidP="009474E7">
            <w:pPr>
              <w:jc w:val="center"/>
              <w:rPr>
                <w:rFonts w:cs="Times New Roman"/>
                <w:sz w:val="18"/>
                <w:szCs w:val="18"/>
              </w:rPr>
            </w:pPr>
            <w:r w:rsidRPr="005E3FE2">
              <w:rPr>
                <w:rFonts w:cs="Times New Roman"/>
                <w:sz w:val="18"/>
                <w:szCs w:val="18"/>
              </w:rPr>
              <w:t>31,1</w:t>
            </w:r>
          </w:p>
          <w:p w14:paraId="54AF9B82" w14:textId="77777777" w:rsidR="00F03442" w:rsidRPr="005E3FE2" w:rsidRDefault="00F03442" w:rsidP="009474E7">
            <w:pPr>
              <w:jc w:val="center"/>
              <w:rPr>
                <w:rFonts w:cs="Times New Roman"/>
                <w:sz w:val="18"/>
                <w:szCs w:val="18"/>
              </w:rPr>
            </w:pPr>
            <w:r w:rsidRPr="005E3FE2">
              <w:rPr>
                <w:rFonts w:cs="Times New Roman"/>
                <w:sz w:val="18"/>
                <w:szCs w:val="18"/>
              </w:rPr>
              <w:t>15,3</w:t>
            </w:r>
          </w:p>
          <w:p w14:paraId="32D7443D" w14:textId="2FC47E3D" w:rsidR="00F03442" w:rsidRPr="005E3FE2" w:rsidRDefault="00F03442" w:rsidP="009474E7">
            <w:pPr>
              <w:jc w:val="center"/>
              <w:rPr>
                <w:rFonts w:cs="Times New Roman"/>
                <w:sz w:val="18"/>
                <w:szCs w:val="18"/>
              </w:rPr>
            </w:pPr>
            <w:r w:rsidRPr="005E3FE2">
              <w:rPr>
                <w:rFonts w:cs="Times New Roman"/>
                <w:sz w:val="18"/>
                <w:szCs w:val="18"/>
              </w:rPr>
              <w:t>15,8</w:t>
            </w:r>
          </w:p>
        </w:tc>
      </w:tr>
      <w:tr w:rsidR="00B413B4" w:rsidRPr="005E3FE2" w14:paraId="12C2D8C6" w14:textId="0761AE42" w:rsidTr="008059E7">
        <w:trPr>
          <w:jc w:val="center"/>
        </w:trPr>
        <w:tc>
          <w:tcPr>
            <w:tcW w:w="2721" w:type="dxa"/>
          </w:tcPr>
          <w:p w14:paraId="21099751" w14:textId="77777777" w:rsidR="00B413B4" w:rsidRPr="005E3FE2" w:rsidRDefault="00B413B4" w:rsidP="004D6166">
            <w:pPr>
              <w:rPr>
                <w:rFonts w:cs="Times New Roman"/>
                <w:b/>
                <w:bCs/>
                <w:i/>
                <w:iCs/>
                <w:sz w:val="18"/>
                <w:szCs w:val="18"/>
              </w:rPr>
            </w:pPr>
            <w:r w:rsidRPr="005E3FE2">
              <w:rPr>
                <w:rFonts w:cs="Times New Roman"/>
                <w:b/>
                <w:bCs/>
                <w:i/>
                <w:iCs/>
                <w:sz w:val="18"/>
                <w:szCs w:val="18"/>
              </w:rPr>
              <w:t xml:space="preserve">Dépenses totales </w:t>
            </w:r>
          </w:p>
          <w:p w14:paraId="607AB615" w14:textId="77777777" w:rsidR="00F967BC" w:rsidRPr="005E3FE2" w:rsidRDefault="00B413B4" w:rsidP="00E44692">
            <w:pPr>
              <w:pStyle w:val="Paragraphedeliste"/>
              <w:numPr>
                <w:ilvl w:val="0"/>
                <w:numId w:val="19"/>
              </w:numPr>
              <w:ind w:left="470" w:hanging="357"/>
              <w:rPr>
                <w:rFonts w:cs="Times New Roman"/>
                <w:sz w:val="18"/>
                <w:szCs w:val="18"/>
              </w:rPr>
            </w:pPr>
            <w:r w:rsidRPr="005E3FE2">
              <w:rPr>
                <w:rFonts w:cs="Times New Roman"/>
                <w:sz w:val="18"/>
                <w:szCs w:val="18"/>
              </w:rPr>
              <w:t xml:space="preserve">Dépenses courantes </w:t>
            </w:r>
          </w:p>
          <w:p w14:paraId="0E5D4BBA" w14:textId="4F3FDFD4" w:rsidR="00B413B4" w:rsidRPr="005E3FE2" w:rsidRDefault="00B413B4" w:rsidP="00E44692">
            <w:pPr>
              <w:pStyle w:val="Paragraphedeliste"/>
              <w:numPr>
                <w:ilvl w:val="0"/>
                <w:numId w:val="19"/>
              </w:numPr>
              <w:ind w:left="470" w:hanging="357"/>
              <w:rPr>
                <w:rFonts w:cs="Times New Roman"/>
                <w:sz w:val="18"/>
                <w:szCs w:val="18"/>
              </w:rPr>
            </w:pPr>
            <w:r w:rsidRPr="005E3FE2">
              <w:rPr>
                <w:rFonts w:cs="Times New Roman"/>
                <w:sz w:val="18"/>
                <w:szCs w:val="18"/>
              </w:rPr>
              <w:t xml:space="preserve">Dépenses en capital </w:t>
            </w:r>
          </w:p>
        </w:tc>
        <w:tc>
          <w:tcPr>
            <w:tcW w:w="737" w:type="dxa"/>
          </w:tcPr>
          <w:p w14:paraId="0965D5A7" w14:textId="77777777" w:rsidR="00B413B4" w:rsidRPr="005E3FE2" w:rsidRDefault="00B413B4" w:rsidP="009474E7">
            <w:pPr>
              <w:jc w:val="center"/>
              <w:rPr>
                <w:rFonts w:cs="Times New Roman"/>
                <w:sz w:val="18"/>
                <w:szCs w:val="18"/>
              </w:rPr>
            </w:pPr>
            <w:r w:rsidRPr="005E3FE2">
              <w:rPr>
                <w:rFonts w:cs="Times New Roman"/>
                <w:sz w:val="18"/>
                <w:szCs w:val="18"/>
              </w:rPr>
              <w:t>30,1</w:t>
            </w:r>
          </w:p>
          <w:p w14:paraId="28B25C94" w14:textId="77777777" w:rsidR="00B413B4" w:rsidRPr="005E3FE2" w:rsidRDefault="00B413B4" w:rsidP="009474E7">
            <w:pPr>
              <w:jc w:val="center"/>
              <w:rPr>
                <w:rFonts w:cs="Times New Roman"/>
                <w:sz w:val="18"/>
                <w:szCs w:val="18"/>
              </w:rPr>
            </w:pPr>
            <w:r w:rsidRPr="005E3FE2">
              <w:rPr>
                <w:rFonts w:cs="Times New Roman"/>
                <w:sz w:val="18"/>
                <w:szCs w:val="18"/>
              </w:rPr>
              <w:t>12,5</w:t>
            </w:r>
          </w:p>
          <w:p w14:paraId="2C2ECFCD" w14:textId="7AD7CA37" w:rsidR="00B413B4" w:rsidRPr="005E3FE2" w:rsidRDefault="00B413B4" w:rsidP="009474E7">
            <w:pPr>
              <w:jc w:val="center"/>
              <w:rPr>
                <w:rFonts w:cs="Times New Roman"/>
                <w:sz w:val="18"/>
                <w:szCs w:val="18"/>
              </w:rPr>
            </w:pPr>
            <w:r w:rsidRPr="005E3FE2">
              <w:rPr>
                <w:rFonts w:cs="Times New Roman"/>
                <w:sz w:val="18"/>
                <w:szCs w:val="18"/>
              </w:rPr>
              <w:t>17,6</w:t>
            </w:r>
          </w:p>
        </w:tc>
        <w:tc>
          <w:tcPr>
            <w:tcW w:w="737" w:type="dxa"/>
          </w:tcPr>
          <w:p w14:paraId="5E35AF9D" w14:textId="77777777" w:rsidR="00B413B4" w:rsidRPr="005E3FE2" w:rsidRDefault="00B413B4" w:rsidP="009474E7">
            <w:pPr>
              <w:jc w:val="center"/>
              <w:rPr>
                <w:rFonts w:cs="Times New Roman"/>
                <w:sz w:val="18"/>
                <w:szCs w:val="18"/>
              </w:rPr>
            </w:pPr>
            <w:r w:rsidRPr="005E3FE2">
              <w:rPr>
                <w:rFonts w:cs="Times New Roman"/>
                <w:sz w:val="18"/>
                <w:szCs w:val="18"/>
              </w:rPr>
              <w:t>45,5</w:t>
            </w:r>
          </w:p>
          <w:p w14:paraId="0FDD1BDD" w14:textId="77777777" w:rsidR="00B413B4" w:rsidRPr="005E3FE2" w:rsidRDefault="00B413B4" w:rsidP="009474E7">
            <w:pPr>
              <w:jc w:val="center"/>
              <w:rPr>
                <w:rFonts w:cs="Times New Roman"/>
                <w:sz w:val="18"/>
                <w:szCs w:val="18"/>
              </w:rPr>
            </w:pPr>
            <w:r w:rsidRPr="005E3FE2">
              <w:rPr>
                <w:rFonts w:cs="Times New Roman"/>
                <w:sz w:val="18"/>
                <w:szCs w:val="18"/>
              </w:rPr>
              <w:t>22,3</w:t>
            </w:r>
          </w:p>
          <w:p w14:paraId="1AE6ABEA" w14:textId="2897E257" w:rsidR="00B413B4" w:rsidRPr="005E3FE2" w:rsidRDefault="00B413B4" w:rsidP="009474E7">
            <w:pPr>
              <w:jc w:val="center"/>
              <w:rPr>
                <w:rFonts w:cs="Times New Roman"/>
                <w:sz w:val="18"/>
                <w:szCs w:val="18"/>
              </w:rPr>
            </w:pPr>
            <w:r w:rsidRPr="005E3FE2">
              <w:rPr>
                <w:rFonts w:cs="Times New Roman"/>
                <w:sz w:val="18"/>
                <w:szCs w:val="18"/>
              </w:rPr>
              <w:t>23,2</w:t>
            </w:r>
          </w:p>
        </w:tc>
        <w:tc>
          <w:tcPr>
            <w:tcW w:w="737" w:type="dxa"/>
          </w:tcPr>
          <w:p w14:paraId="2E2B0675" w14:textId="77777777" w:rsidR="00B413B4" w:rsidRPr="005E3FE2" w:rsidRDefault="00B413B4" w:rsidP="009474E7">
            <w:pPr>
              <w:jc w:val="center"/>
              <w:rPr>
                <w:rFonts w:cs="Times New Roman"/>
                <w:sz w:val="18"/>
                <w:szCs w:val="18"/>
              </w:rPr>
            </w:pPr>
            <w:r w:rsidRPr="005E3FE2">
              <w:rPr>
                <w:rFonts w:cs="Times New Roman"/>
                <w:sz w:val="18"/>
                <w:szCs w:val="18"/>
              </w:rPr>
              <w:t>36,9</w:t>
            </w:r>
          </w:p>
          <w:p w14:paraId="69E774DE" w14:textId="77777777" w:rsidR="00B413B4" w:rsidRPr="005E3FE2" w:rsidRDefault="00B413B4" w:rsidP="009474E7">
            <w:pPr>
              <w:jc w:val="center"/>
              <w:rPr>
                <w:rFonts w:cs="Times New Roman"/>
                <w:sz w:val="18"/>
                <w:szCs w:val="18"/>
              </w:rPr>
            </w:pPr>
            <w:r w:rsidRPr="005E3FE2">
              <w:rPr>
                <w:rFonts w:cs="Times New Roman"/>
                <w:sz w:val="18"/>
                <w:szCs w:val="18"/>
              </w:rPr>
              <w:t>21,8</w:t>
            </w:r>
          </w:p>
          <w:p w14:paraId="1E5DEB94" w14:textId="528783F3" w:rsidR="00B413B4" w:rsidRPr="005E3FE2" w:rsidRDefault="00B413B4" w:rsidP="009474E7">
            <w:pPr>
              <w:jc w:val="center"/>
              <w:rPr>
                <w:rFonts w:cs="Times New Roman"/>
                <w:sz w:val="18"/>
                <w:szCs w:val="18"/>
              </w:rPr>
            </w:pPr>
            <w:r w:rsidRPr="005E3FE2">
              <w:rPr>
                <w:rFonts w:cs="Times New Roman"/>
                <w:sz w:val="18"/>
                <w:szCs w:val="18"/>
              </w:rPr>
              <w:t>15,2</w:t>
            </w:r>
          </w:p>
        </w:tc>
        <w:tc>
          <w:tcPr>
            <w:tcW w:w="737" w:type="dxa"/>
          </w:tcPr>
          <w:p w14:paraId="49251266" w14:textId="77777777" w:rsidR="00B413B4" w:rsidRPr="005E3FE2" w:rsidRDefault="00B413B4" w:rsidP="009474E7">
            <w:pPr>
              <w:jc w:val="center"/>
              <w:rPr>
                <w:rFonts w:cs="Times New Roman"/>
                <w:sz w:val="18"/>
                <w:szCs w:val="18"/>
              </w:rPr>
            </w:pPr>
            <w:r w:rsidRPr="005E3FE2">
              <w:rPr>
                <w:rFonts w:cs="Times New Roman"/>
                <w:sz w:val="18"/>
                <w:szCs w:val="18"/>
              </w:rPr>
              <w:t>36,3</w:t>
            </w:r>
          </w:p>
          <w:p w14:paraId="365210FB" w14:textId="33DDEC6D" w:rsidR="00B413B4" w:rsidRPr="005E3FE2" w:rsidRDefault="00B413B4" w:rsidP="009474E7">
            <w:pPr>
              <w:jc w:val="center"/>
              <w:rPr>
                <w:rFonts w:cs="Times New Roman"/>
                <w:sz w:val="18"/>
                <w:szCs w:val="18"/>
              </w:rPr>
            </w:pPr>
            <w:r w:rsidRPr="005E3FE2">
              <w:rPr>
                <w:rFonts w:cs="Times New Roman"/>
                <w:sz w:val="18"/>
                <w:szCs w:val="18"/>
              </w:rPr>
              <w:t>23,5</w:t>
            </w:r>
          </w:p>
          <w:p w14:paraId="14234FC1" w14:textId="6C0C5C87" w:rsidR="00B413B4" w:rsidRPr="005E3FE2" w:rsidRDefault="00B413B4" w:rsidP="00F84943">
            <w:pPr>
              <w:jc w:val="center"/>
              <w:rPr>
                <w:rFonts w:cs="Times New Roman"/>
                <w:sz w:val="18"/>
                <w:szCs w:val="18"/>
              </w:rPr>
            </w:pPr>
            <w:r w:rsidRPr="005E3FE2">
              <w:rPr>
                <w:rFonts w:cs="Times New Roman"/>
                <w:sz w:val="18"/>
                <w:szCs w:val="18"/>
              </w:rPr>
              <w:t>13,0</w:t>
            </w:r>
          </w:p>
        </w:tc>
        <w:tc>
          <w:tcPr>
            <w:tcW w:w="737" w:type="dxa"/>
          </w:tcPr>
          <w:p w14:paraId="106503FD" w14:textId="77777777" w:rsidR="00B413B4" w:rsidRPr="005E3FE2" w:rsidRDefault="00B413B4" w:rsidP="009474E7">
            <w:pPr>
              <w:jc w:val="center"/>
              <w:rPr>
                <w:rFonts w:cs="Times New Roman"/>
                <w:sz w:val="18"/>
                <w:szCs w:val="18"/>
              </w:rPr>
            </w:pPr>
            <w:r w:rsidRPr="005E3FE2">
              <w:rPr>
                <w:rFonts w:cs="Times New Roman"/>
                <w:sz w:val="18"/>
                <w:szCs w:val="18"/>
              </w:rPr>
              <w:t>25,1</w:t>
            </w:r>
          </w:p>
          <w:p w14:paraId="2D38820D" w14:textId="77777777" w:rsidR="00B413B4" w:rsidRPr="005E3FE2" w:rsidRDefault="00B413B4" w:rsidP="009474E7">
            <w:pPr>
              <w:jc w:val="center"/>
              <w:rPr>
                <w:rFonts w:cs="Times New Roman"/>
                <w:sz w:val="18"/>
                <w:szCs w:val="18"/>
              </w:rPr>
            </w:pPr>
            <w:r w:rsidRPr="005E3FE2">
              <w:rPr>
                <w:rFonts w:cs="Times New Roman"/>
                <w:sz w:val="18"/>
                <w:szCs w:val="18"/>
              </w:rPr>
              <w:t>19,5</w:t>
            </w:r>
          </w:p>
          <w:p w14:paraId="29B7616D" w14:textId="2D1B6374" w:rsidR="00B413B4" w:rsidRPr="005E3FE2" w:rsidRDefault="00B413B4" w:rsidP="009474E7">
            <w:pPr>
              <w:jc w:val="center"/>
              <w:rPr>
                <w:rFonts w:cs="Times New Roman"/>
                <w:sz w:val="18"/>
                <w:szCs w:val="18"/>
              </w:rPr>
            </w:pPr>
            <w:r w:rsidRPr="005E3FE2">
              <w:rPr>
                <w:rFonts w:cs="Times New Roman"/>
                <w:sz w:val="18"/>
                <w:szCs w:val="18"/>
              </w:rPr>
              <w:t>5,5</w:t>
            </w:r>
          </w:p>
        </w:tc>
        <w:tc>
          <w:tcPr>
            <w:tcW w:w="737" w:type="dxa"/>
          </w:tcPr>
          <w:p w14:paraId="1267D178" w14:textId="77777777" w:rsidR="00B413B4" w:rsidRPr="005E3FE2" w:rsidRDefault="00B413B4" w:rsidP="009474E7">
            <w:pPr>
              <w:jc w:val="center"/>
              <w:rPr>
                <w:rFonts w:cs="Times New Roman"/>
                <w:sz w:val="18"/>
                <w:szCs w:val="18"/>
              </w:rPr>
            </w:pPr>
            <w:r w:rsidRPr="005E3FE2">
              <w:rPr>
                <w:rFonts w:cs="Times New Roman"/>
                <w:sz w:val="18"/>
                <w:szCs w:val="18"/>
              </w:rPr>
              <w:t>18,1</w:t>
            </w:r>
          </w:p>
          <w:p w14:paraId="7070C566" w14:textId="77777777" w:rsidR="00B413B4" w:rsidRPr="005E3FE2" w:rsidRDefault="00B413B4" w:rsidP="009474E7">
            <w:pPr>
              <w:jc w:val="center"/>
              <w:rPr>
                <w:rFonts w:cs="Times New Roman"/>
                <w:sz w:val="18"/>
                <w:szCs w:val="18"/>
              </w:rPr>
            </w:pPr>
            <w:r w:rsidRPr="005E3FE2">
              <w:rPr>
                <w:rFonts w:cs="Times New Roman"/>
                <w:sz w:val="18"/>
                <w:szCs w:val="18"/>
              </w:rPr>
              <w:t>16,4</w:t>
            </w:r>
          </w:p>
          <w:p w14:paraId="7B2162EB" w14:textId="19224FD3" w:rsidR="00B413B4" w:rsidRPr="005E3FE2" w:rsidRDefault="00B413B4" w:rsidP="009474E7">
            <w:pPr>
              <w:jc w:val="center"/>
              <w:rPr>
                <w:rFonts w:cs="Times New Roman"/>
                <w:sz w:val="18"/>
                <w:szCs w:val="18"/>
              </w:rPr>
            </w:pPr>
            <w:r w:rsidRPr="005E3FE2">
              <w:rPr>
                <w:rFonts w:cs="Times New Roman"/>
                <w:sz w:val="18"/>
                <w:szCs w:val="18"/>
              </w:rPr>
              <w:t>1,8</w:t>
            </w:r>
          </w:p>
        </w:tc>
        <w:tc>
          <w:tcPr>
            <w:tcW w:w="737" w:type="dxa"/>
          </w:tcPr>
          <w:p w14:paraId="124C43F5" w14:textId="77777777" w:rsidR="00B413B4" w:rsidRPr="005E3FE2" w:rsidRDefault="00B413B4" w:rsidP="009474E7">
            <w:pPr>
              <w:jc w:val="center"/>
              <w:rPr>
                <w:rFonts w:cs="Times New Roman"/>
                <w:sz w:val="18"/>
                <w:szCs w:val="18"/>
              </w:rPr>
            </w:pPr>
            <w:r w:rsidRPr="005E3FE2">
              <w:rPr>
                <w:rFonts w:cs="Times New Roman"/>
                <w:sz w:val="18"/>
                <w:szCs w:val="18"/>
              </w:rPr>
              <w:t>18,5</w:t>
            </w:r>
          </w:p>
          <w:p w14:paraId="13D923C7" w14:textId="77777777" w:rsidR="00B413B4" w:rsidRPr="005E3FE2" w:rsidRDefault="00B413B4" w:rsidP="009474E7">
            <w:pPr>
              <w:jc w:val="center"/>
              <w:rPr>
                <w:rFonts w:cs="Times New Roman"/>
                <w:sz w:val="18"/>
                <w:szCs w:val="18"/>
              </w:rPr>
            </w:pPr>
            <w:r w:rsidRPr="005E3FE2">
              <w:rPr>
                <w:rFonts w:cs="Times New Roman"/>
                <w:sz w:val="18"/>
                <w:szCs w:val="18"/>
              </w:rPr>
              <w:t>15,5</w:t>
            </w:r>
          </w:p>
          <w:p w14:paraId="4ADCC6C9" w14:textId="0373C720" w:rsidR="00B413B4" w:rsidRPr="005E3FE2" w:rsidRDefault="00B413B4" w:rsidP="009474E7">
            <w:pPr>
              <w:jc w:val="center"/>
              <w:rPr>
                <w:rFonts w:cs="Times New Roman"/>
                <w:sz w:val="18"/>
                <w:szCs w:val="18"/>
              </w:rPr>
            </w:pPr>
            <w:r w:rsidRPr="005E3FE2">
              <w:rPr>
                <w:rFonts w:cs="Times New Roman"/>
                <w:sz w:val="18"/>
                <w:szCs w:val="18"/>
              </w:rPr>
              <w:t>3,0</w:t>
            </w:r>
          </w:p>
        </w:tc>
        <w:tc>
          <w:tcPr>
            <w:tcW w:w="850" w:type="dxa"/>
          </w:tcPr>
          <w:p w14:paraId="724D29F8" w14:textId="77777777" w:rsidR="00B413B4" w:rsidRPr="005E3FE2" w:rsidRDefault="00F03442" w:rsidP="009474E7">
            <w:pPr>
              <w:jc w:val="center"/>
              <w:rPr>
                <w:rFonts w:cs="Times New Roman"/>
                <w:sz w:val="18"/>
                <w:szCs w:val="18"/>
              </w:rPr>
            </w:pPr>
            <w:r w:rsidRPr="005E3FE2">
              <w:rPr>
                <w:rFonts w:cs="Times New Roman"/>
                <w:sz w:val="18"/>
                <w:szCs w:val="18"/>
              </w:rPr>
              <w:t>32,8</w:t>
            </w:r>
          </w:p>
          <w:p w14:paraId="4D972D5A" w14:textId="77777777" w:rsidR="00F03442" w:rsidRPr="005E3FE2" w:rsidRDefault="00F03442" w:rsidP="009474E7">
            <w:pPr>
              <w:jc w:val="center"/>
              <w:rPr>
                <w:rFonts w:cs="Times New Roman"/>
                <w:sz w:val="18"/>
                <w:szCs w:val="18"/>
              </w:rPr>
            </w:pPr>
            <w:r w:rsidRPr="005E3FE2">
              <w:rPr>
                <w:rFonts w:cs="Times New Roman"/>
                <w:sz w:val="18"/>
                <w:szCs w:val="18"/>
              </w:rPr>
              <w:t>27,8</w:t>
            </w:r>
          </w:p>
          <w:p w14:paraId="4966C223" w14:textId="752A0DC7" w:rsidR="00F03442" w:rsidRPr="005E3FE2" w:rsidRDefault="00F03442" w:rsidP="009474E7">
            <w:pPr>
              <w:jc w:val="center"/>
              <w:rPr>
                <w:rFonts w:cs="Times New Roman"/>
                <w:sz w:val="18"/>
                <w:szCs w:val="18"/>
              </w:rPr>
            </w:pPr>
            <w:r w:rsidRPr="005E3FE2">
              <w:rPr>
                <w:rFonts w:cs="Times New Roman"/>
                <w:sz w:val="18"/>
                <w:szCs w:val="18"/>
              </w:rPr>
              <w:t>5,0</w:t>
            </w:r>
          </w:p>
        </w:tc>
      </w:tr>
      <w:tr w:rsidR="00B413B4" w:rsidRPr="005E3FE2" w14:paraId="35ABEE9D" w14:textId="0632A058" w:rsidTr="008059E7">
        <w:trPr>
          <w:jc w:val="center"/>
        </w:trPr>
        <w:tc>
          <w:tcPr>
            <w:tcW w:w="2721" w:type="dxa"/>
          </w:tcPr>
          <w:p w14:paraId="5802EFE8" w14:textId="070E6448" w:rsidR="00B413B4" w:rsidRPr="005E3FE2" w:rsidRDefault="00B413B4" w:rsidP="00F967BC">
            <w:pPr>
              <w:rPr>
                <w:rFonts w:cs="Times New Roman"/>
                <w:b/>
                <w:bCs/>
                <w:i/>
                <w:iCs/>
                <w:sz w:val="18"/>
                <w:szCs w:val="18"/>
              </w:rPr>
            </w:pPr>
            <w:r w:rsidRPr="005E3FE2">
              <w:rPr>
                <w:rFonts w:cs="Times New Roman"/>
                <w:b/>
                <w:bCs/>
                <w:i/>
                <w:iCs/>
                <w:sz w:val="18"/>
                <w:szCs w:val="18"/>
              </w:rPr>
              <w:t>Solde budgétaire, base engagements hors dons en % PIB</w:t>
            </w:r>
          </w:p>
        </w:tc>
        <w:tc>
          <w:tcPr>
            <w:tcW w:w="737" w:type="dxa"/>
          </w:tcPr>
          <w:p w14:paraId="03BA782B" w14:textId="398325C2" w:rsidR="00B413B4" w:rsidRPr="005E3FE2" w:rsidRDefault="00B413B4" w:rsidP="009474E7">
            <w:pPr>
              <w:jc w:val="center"/>
              <w:rPr>
                <w:rFonts w:cs="Times New Roman"/>
                <w:sz w:val="18"/>
                <w:szCs w:val="18"/>
              </w:rPr>
            </w:pPr>
            <w:r w:rsidRPr="005E3FE2">
              <w:rPr>
                <w:rFonts w:cs="Times New Roman"/>
                <w:sz w:val="18"/>
                <w:szCs w:val="18"/>
              </w:rPr>
              <w:t>+4,3</w:t>
            </w:r>
          </w:p>
        </w:tc>
        <w:tc>
          <w:tcPr>
            <w:tcW w:w="737" w:type="dxa"/>
          </w:tcPr>
          <w:p w14:paraId="23A0B7C7" w14:textId="461396E6" w:rsidR="00B413B4" w:rsidRPr="005E3FE2" w:rsidRDefault="00B413B4" w:rsidP="009474E7">
            <w:pPr>
              <w:jc w:val="center"/>
              <w:rPr>
                <w:rFonts w:cs="Times New Roman"/>
                <w:sz w:val="18"/>
                <w:szCs w:val="18"/>
              </w:rPr>
            </w:pPr>
            <w:r w:rsidRPr="005E3FE2">
              <w:rPr>
                <w:rFonts w:cs="Times New Roman"/>
                <w:sz w:val="18"/>
                <w:szCs w:val="18"/>
              </w:rPr>
              <w:t>-10,5</w:t>
            </w:r>
          </w:p>
        </w:tc>
        <w:tc>
          <w:tcPr>
            <w:tcW w:w="737" w:type="dxa"/>
          </w:tcPr>
          <w:p w14:paraId="67B722EF" w14:textId="629757CB" w:rsidR="00B413B4" w:rsidRPr="005E3FE2" w:rsidRDefault="00B413B4" w:rsidP="009474E7">
            <w:pPr>
              <w:jc w:val="center"/>
              <w:rPr>
                <w:rFonts w:cs="Times New Roman"/>
                <w:sz w:val="18"/>
                <w:szCs w:val="18"/>
              </w:rPr>
            </w:pPr>
            <w:r w:rsidRPr="005E3FE2">
              <w:rPr>
                <w:rFonts w:cs="Times New Roman"/>
                <w:sz w:val="18"/>
                <w:szCs w:val="18"/>
              </w:rPr>
              <w:t>-16,5</w:t>
            </w:r>
          </w:p>
        </w:tc>
        <w:tc>
          <w:tcPr>
            <w:tcW w:w="737" w:type="dxa"/>
          </w:tcPr>
          <w:p w14:paraId="77C41C43" w14:textId="59B2547E" w:rsidR="00B413B4" w:rsidRPr="005E3FE2" w:rsidRDefault="00B413B4" w:rsidP="009474E7">
            <w:pPr>
              <w:jc w:val="center"/>
              <w:rPr>
                <w:rFonts w:cs="Times New Roman"/>
                <w:sz w:val="18"/>
                <w:szCs w:val="18"/>
              </w:rPr>
            </w:pPr>
            <w:r w:rsidRPr="005E3FE2">
              <w:rPr>
                <w:rFonts w:cs="Times New Roman"/>
                <w:sz w:val="18"/>
                <w:szCs w:val="18"/>
              </w:rPr>
              <w:t>-14,0</w:t>
            </w:r>
          </w:p>
        </w:tc>
        <w:tc>
          <w:tcPr>
            <w:tcW w:w="737" w:type="dxa"/>
          </w:tcPr>
          <w:p w14:paraId="397D36B1" w14:textId="2A6CDA72" w:rsidR="00B413B4" w:rsidRPr="005E3FE2" w:rsidRDefault="00B413B4" w:rsidP="009474E7">
            <w:pPr>
              <w:jc w:val="center"/>
              <w:rPr>
                <w:rFonts w:cs="Times New Roman"/>
                <w:sz w:val="18"/>
                <w:szCs w:val="18"/>
              </w:rPr>
            </w:pPr>
            <w:r w:rsidRPr="005E3FE2">
              <w:rPr>
                <w:rFonts w:cs="Times New Roman"/>
                <w:sz w:val="18"/>
                <w:szCs w:val="18"/>
              </w:rPr>
              <w:t>-6,0</w:t>
            </w:r>
          </w:p>
        </w:tc>
        <w:tc>
          <w:tcPr>
            <w:tcW w:w="737" w:type="dxa"/>
          </w:tcPr>
          <w:p w14:paraId="13A803FD" w14:textId="5700A20C" w:rsidR="00B413B4" w:rsidRPr="005E3FE2" w:rsidRDefault="00B413B4" w:rsidP="009474E7">
            <w:pPr>
              <w:jc w:val="center"/>
              <w:rPr>
                <w:rFonts w:cs="Times New Roman"/>
                <w:sz w:val="18"/>
                <w:szCs w:val="18"/>
              </w:rPr>
            </w:pPr>
            <w:r w:rsidRPr="005E3FE2">
              <w:rPr>
                <w:rFonts w:cs="Times New Roman"/>
                <w:sz w:val="18"/>
                <w:szCs w:val="18"/>
              </w:rPr>
              <w:t>-6,4</w:t>
            </w:r>
          </w:p>
        </w:tc>
        <w:tc>
          <w:tcPr>
            <w:tcW w:w="737" w:type="dxa"/>
          </w:tcPr>
          <w:p w14:paraId="2FADB2AA" w14:textId="42BF6A14" w:rsidR="00B413B4" w:rsidRPr="005E3FE2" w:rsidRDefault="00B413B4" w:rsidP="009474E7">
            <w:pPr>
              <w:jc w:val="center"/>
              <w:rPr>
                <w:rFonts w:cs="Times New Roman"/>
                <w:sz w:val="18"/>
                <w:szCs w:val="18"/>
              </w:rPr>
            </w:pPr>
            <w:r w:rsidRPr="005E3FE2">
              <w:rPr>
                <w:rFonts w:cs="Times New Roman"/>
                <w:sz w:val="18"/>
                <w:szCs w:val="18"/>
              </w:rPr>
              <w:t>-0,6</w:t>
            </w:r>
          </w:p>
        </w:tc>
        <w:tc>
          <w:tcPr>
            <w:tcW w:w="850" w:type="dxa"/>
          </w:tcPr>
          <w:p w14:paraId="5F3E0B76" w14:textId="27A6CA67" w:rsidR="00B413B4" w:rsidRPr="005E3FE2" w:rsidRDefault="00B413B4" w:rsidP="009474E7">
            <w:pPr>
              <w:jc w:val="center"/>
              <w:rPr>
                <w:rFonts w:cs="Times New Roman"/>
                <w:sz w:val="18"/>
                <w:szCs w:val="18"/>
              </w:rPr>
            </w:pPr>
            <w:r w:rsidRPr="005E3FE2">
              <w:rPr>
                <w:rFonts w:cs="Times New Roman"/>
                <w:sz w:val="18"/>
                <w:szCs w:val="18"/>
              </w:rPr>
              <w:t>1,5</w:t>
            </w:r>
          </w:p>
        </w:tc>
      </w:tr>
    </w:tbl>
    <w:p w14:paraId="53E0D689" w14:textId="0941B1CF" w:rsidR="004D6166" w:rsidRPr="00634EDD" w:rsidRDefault="008059E7" w:rsidP="004D6166">
      <w:pPr>
        <w:rPr>
          <w:sz w:val="16"/>
          <w:szCs w:val="16"/>
        </w:rPr>
      </w:pPr>
      <w:r>
        <w:rPr>
          <w:sz w:val="16"/>
          <w:szCs w:val="16"/>
        </w:rPr>
        <w:t xml:space="preserve">   </w:t>
      </w:r>
      <w:r w:rsidR="00F967BC">
        <w:rPr>
          <w:sz w:val="16"/>
          <w:szCs w:val="16"/>
        </w:rPr>
        <w:t xml:space="preserve">  </w:t>
      </w:r>
      <w:r w:rsidR="00634EDD">
        <w:rPr>
          <w:sz w:val="16"/>
          <w:szCs w:val="16"/>
        </w:rPr>
        <w:t xml:space="preserve">Sources </w:t>
      </w:r>
      <w:r w:rsidR="00753937">
        <w:rPr>
          <w:sz w:val="16"/>
          <w:szCs w:val="16"/>
        </w:rPr>
        <w:t>Rapport annuel 2019 de la BEAC 2019 et FMI avril 2021</w:t>
      </w:r>
    </w:p>
    <w:p w14:paraId="3590C344" w14:textId="77777777" w:rsidR="00634EDD" w:rsidRDefault="00634EDD" w:rsidP="004D6166"/>
    <w:p w14:paraId="36B002CE" w14:textId="1DF72EC3" w:rsidR="00CD46E4" w:rsidRDefault="00E62467" w:rsidP="00103970">
      <w:pPr>
        <w:pStyle w:val="Paragraphedeliste"/>
        <w:numPr>
          <w:ilvl w:val="0"/>
          <w:numId w:val="120"/>
        </w:numPr>
      </w:pPr>
      <w:r w:rsidRPr="004B2DBC">
        <w:rPr>
          <w:b/>
          <w:bCs/>
          <w:i/>
          <w:iCs/>
        </w:rPr>
        <w:t>Le gouvernement a eu recours aux prêts</w:t>
      </w:r>
      <w:r>
        <w:t xml:space="preserve"> pour financer ses projets sectoriels auprès </w:t>
      </w:r>
      <w:r w:rsidR="008F3D79">
        <w:t xml:space="preserve">de </w:t>
      </w:r>
      <w:r>
        <w:t xml:space="preserve">ses partenaires bilatéraux et </w:t>
      </w:r>
      <w:r w:rsidR="00171043">
        <w:t>multilatéraux</w:t>
      </w:r>
      <w:r w:rsidR="00856F16">
        <w:t xml:space="preserve"> </w:t>
      </w:r>
      <w:r w:rsidR="0042415A">
        <w:t xml:space="preserve">et </w:t>
      </w:r>
      <w:r w:rsidR="00856F16">
        <w:t>pour financer son PND 2018-2022)</w:t>
      </w:r>
      <w:r>
        <w:t xml:space="preserve">. </w:t>
      </w:r>
      <w:r w:rsidR="00975B59">
        <w:t>Ainsi,</w:t>
      </w:r>
      <w:r w:rsidR="00856F16">
        <w:t xml:space="preserve"> </w:t>
      </w:r>
      <w:r w:rsidR="00975B59">
        <w:t xml:space="preserve">la Banque mondiale a octroyé des prêts pour le financement des projets dans les secteurs agricole (133 millions $,), social (80 millions $) et la gouvernance (45 millions $). La BAD </w:t>
      </w:r>
      <w:r w:rsidR="00856F16">
        <w:t xml:space="preserve">a mobilisé 170 millions de </w:t>
      </w:r>
      <w:r w:rsidR="00342415">
        <w:t>$</w:t>
      </w:r>
      <w:r w:rsidR="00856F16">
        <w:t xml:space="preserve"> dont 70 % sont des prêts </w:t>
      </w:r>
      <w:r w:rsidR="00342415">
        <w:t xml:space="preserve">pour la diversification économique </w:t>
      </w:r>
      <w:r w:rsidR="00856F16">
        <w:t>et l</w:t>
      </w:r>
      <w:r w:rsidR="00D42BC6">
        <w:t>’</w:t>
      </w:r>
      <w:r w:rsidR="00856F16">
        <w:t xml:space="preserve">AFD soutient plusieurs projets dans les domaines </w:t>
      </w:r>
      <w:r w:rsidR="00342415">
        <w:t>de l</w:t>
      </w:r>
      <w:r w:rsidR="00D42BC6">
        <w:t>’</w:t>
      </w:r>
      <w:r w:rsidR="00342415">
        <w:t xml:space="preserve">énergie, des routes et </w:t>
      </w:r>
      <w:r w:rsidR="009E1156">
        <w:t xml:space="preserve">de </w:t>
      </w:r>
      <w:r w:rsidR="00342415">
        <w:t>la protection sociale pour un montant global de 450 millions $</w:t>
      </w:r>
      <w:r w:rsidR="00342415">
        <w:rPr>
          <w:rStyle w:val="Appelnotedebasdep"/>
        </w:rPr>
        <w:footnoteReference w:id="56"/>
      </w:r>
      <w:r w:rsidR="00342415">
        <w:t xml:space="preserve">. </w:t>
      </w:r>
      <w:r w:rsidR="00EF0065">
        <w:t xml:space="preserve">Concernant les Investissements Directs Etrangers (IDE), les flux entrants </w:t>
      </w:r>
      <w:r w:rsidR="009E1156">
        <w:t>d</w:t>
      </w:r>
      <w:r w:rsidR="00EF0065">
        <w:t>u Congo suivant le rythme des activités pétrolières et certaines infrastructures routières ont oscillé entre 585 millions $ en 2005 à 4 500 millions $ en 2017 pour retomber à 3 100 millions $ en 2019 selon les données de la CNUCED.</w:t>
      </w:r>
    </w:p>
    <w:p w14:paraId="1E76C45D" w14:textId="77777777" w:rsidR="008F3D79" w:rsidRPr="008F3D79" w:rsidRDefault="008F3D79" w:rsidP="008F3D79">
      <w:pPr>
        <w:pStyle w:val="Paragraphedeliste"/>
        <w:ind w:left="360"/>
      </w:pPr>
    </w:p>
    <w:p w14:paraId="576BA3DD" w14:textId="77777777" w:rsidR="00CD46E4" w:rsidRPr="00CD46E4" w:rsidRDefault="00CD46E4" w:rsidP="00CD46E4">
      <w:pPr>
        <w:jc w:val="center"/>
      </w:pPr>
      <w:r>
        <w:rPr>
          <w:noProof/>
        </w:rPr>
        <w:drawing>
          <wp:inline distT="0" distB="0" distL="0" distR="0" wp14:anchorId="548686A8" wp14:editId="38856791">
            <wp:extent cx="4579034" cy="1707515"/>
            <wp:effectExtent l="0" t="0" r="12065" b="6985"/>
            <wp:docPr id="13" name="Graphique 13">
              <a:extLst xmlns:a="http://schemas.openxmlformats.org/drawingml/2006/main">
                <a:ext uri="{FF2B5EF4-FFF2-40B4-BE49-F238E27FC236}">
                  <a16:creationId xmlns:a16="http://schemas.microsoft.com/office/drawing/2014/main" id="{A490EA80-81E2-4FED-9AD8-BDE4523B3A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127496" w14:textId="19687560" w:rsidR="00E62467" w:rsidRDefault="00EF0065" w:rsidP="00CD46E4">
      <w:r>
        <w:t xml:space="preserve">  </w:t>
      </w:r>
    </w:p>
    <w:p w14:paraId="1907A875" w14:textId="77777777" w:rsidR="005F6D5E" w:rsidRDefault="005D353D" w:rsidP="008F3D79">
      <w:pPr>
        <w:pStyle w:val="Paragraphedeliste"/>
        <w:numPr>
          <w:ilvl w:val="0"/>
          <w:numId w:val="120"/>
        </w:numPr>
        <w:ind w:left="357" w:hanging="357"/>
      </w:pPr>
      <w:r>
        <w:lastRenderedPageBreak/>
        <w:t>L</w:t>
      </w:r>
      <w:r w:rsidR="00D42BC6">
        <w:t>’</w:t>
      </w:r>
      <w:r>
        <w:t>examen des dépenses d</w:t>
      </w:r>
      <w:r w:rsidR="00D42BC6">
        <w:t>’</w:t>
      </w:r>
      <w:r>
        <w:t xml:space="preserve">investissement des principaux ministères montre clairement que </w:t>
      </w:r>
      <w:r w:rsidR="00F73265">
        <w:t>la répartition d</w:t>
      </w:r>
      <w:r>
        <w:t xml:space="preserve">es fonds </w:t>
      </w:r>
      <w:r w:rsidR="00F73265">
        <w:t>en 2018</w:t>
      </w:r>
      <w:r w:rsidR="00171043">
        <w:rPr>
          <w:rStyle w:val="Appelnotedebasdep"/>
        </w:rPr>
        <w:footnoteReference w:id="57"/>
      </w:r>
      <w:r w:rsidR="00F73265">
        <w:t xml:space="preserve"> a favorisé l</w:t>
      </w:r>
      <w:r w:rsidR="00D42BC6">
        <w:t>’</w:t>
      </w:r>
      <w:r w:rsidR="00F73265">
        <w:t>énergie/hydraulique (17 %), la santé (15%), l</w:t>
      </w:r>
      <w:r w:rsidR="00D42BC6">
        <w:t>’</w:t>
      </w:r>
      <w:r w:rsidR="00F73265">
        <w:t xml:space="preserve">équipement/entretien routier (11%), les affaires sociales et </w:t>
      </w:r>
      <w:r w:rsidR="009E1156">
        <w:t>l</w:t>
      </w:r>
      <w:r w:rsidR="00D42BC6">
        <w:t>’</w:t>
      </w:r>
      <w:r w:rsidR="00F73265">
        <w:t>action humanitaire (10%), la construction</w:t>
      </w:r>
      <w:r w:rsidR="00EB6DF1">
        <w:t>/urbanisme/habitat (9%) et l</w:t>
      </w:r>
      <w:r w:rsidR="00D42BC6">
        <w:t>’</w:t>
      </w:r>
      <w:r w:rsidR="00EB6DF1">
        <w:t>agriculture (6%) ; le reste des fonds a été alloué aux autres secteurs (Plan</w:t>
      </w:r>
      <w:r w:rsidR="00BD23CE">
        <w:t>,</w:t>
      </w:r>
      <w:r w:rsidR="00EB6DF1">
        <w:t xml:space="preserve"> enseignement primaire, enseignement technique, transports, etc.).</w:t>
      </w:r>
      <w:r w:rsidR="008F3D79">
        <w:t xml:space="preserve"> </w:t>
      </w:r>
      <w:r w:rsidR="00EB6DF1">
        <w:t>L</w:t>
      </w:r>
      <w:r w:rsidR="00FF2408">
        <w:t>e profil de ces investissements reflète que seulement 10 ODD ont été touchés par les efforts du gouvernement.</w:t>
      </w:r>
    </w:p>
    <w:p w14:paraId="5875724A" w14:textId="0886493C" w:rsidR="005D353D" w:rsidRPr="005D353D" w:rsidRDefault="005D353D" w:rsidP="005F6D5E">
      <w:pPr>
        <w:pStyle w:val="Paragraphedeliste"/>
        <w:ind w:left="357"/>
      </w:pPr>
    </w:p>
    <w:p w14:paraId="5A4D689D" w14:textId="66B340B3" w:rsidR="005F6D5E" w:rsidRPr="005F6D5E" w:rsidRDefault="002E7DDA" w:rsidP="005F6D5E">
      <w:pPr>
        <w:pStyle w:val="Paragraphedeliste"/>
        <w:numPr>
          <w:ilvl w:val="0"/>
          <w:numId w:val="120"/>
        </w:numPr>
      </w:pPr>
      <w:r w:rsidRPr="00C33DC0">
        <w:rPr>
          <w:b/>
          <w:bCs/>
          <w:i/>
          <w:iCs/>
        </w:rPr>
        <w:t xml:space="preserve">En matière de transferts </w:t>
      </w:r>
      <w:r w:rsidR="00E475A0" w:rsidRPr="00C33DC0">
        <w:rPr>
          <w:b/>
          <w:bCs/>
          <w:i/>
          <w:iCs/>
        </w:rPr>
        <w:t xml:space="preserve">des fonds </w:t>
      </w:r>
      <w:r w:rsidRPr="00C33DC0">
        <w:rPr>
          <w:b/>
          <w:bCs/>
          <w:i/>
          <w:iCs/>
        </w:rPr>
        <w:t>de la diaspora</w:t>
      </w:r>
      <w:r>
        <w:t xml:space="preserve"> </w:t>
      </w:r>
      <w:r w:rsidR="00E475A0">
        <w:t xml:space="preserve">du </w:t>
      </w:r>
      <w:r w:rsidR="00E475A0" w:rsidRPr="00E475A0">
        <w:rPr>
          <w:rFonts w:eastAsia="Calibri" w:cs="Times New Roman"/>
        </w:rPr>
        <w:t>Congo</w:t>
      </w:r>
      <w:r w:rsidR="00B23FDE">
        <w:rPr>
          <w:rFonts w:eastAsia="Calibri" w:cs="Times New Roman"/>
        </w:rPr>
        <w:t>, les chiffres sont difficiles à cerner</w:t>
      </w:r>
      <w:r w:rsidR="00C33DC0">
        <w:rPr>
          <w:rFonts w:eastAsia="Calibri" w:cs="Times New Roman"/>
        </w:rPr>
        <w:t>, faute d</w:t>
      </w:r>
      <w:r w:rsidR="00D42BC6">
        <w:rPr>
          <w:rFonts w:eastAsia="Calibri" w:cs="Times New Roman"/>
        </w:rPr>
        <w:t>’</w:t>
      </w:r>
      <w:r w:rsidR="00C33DC0">
        <w:rPr>
          <w:rFonts w:eastAsia="Calibri" w:cs="Times New Roman"/>
        </w:rPr>
        <w:t>une étude plus fouillée</w:t>
      </w:r>
      <w:r w:rsidR="000E0B33">
        <w:rPr>
          <w:rFonts w:eastAsia="Calibri" w:cs="Times New Roman"/>
        </w:rPr>
        <w:t>. En</w:t>
      </w:r>
      <w:r w:rsidR="00C33DC0">
        <w:rPr>
          <w:rFonts w:eastAsia="Calibri" w:cs="Times New Roman"/>
        </w:rPr>
        <w:t xml:space="preserve"> général</w:t>
      </w:r>
      <w:r w:rsidR="000E0B33">
        <w:rPr>
          <w:rFonts w:eastAsia="Calibri" w:cs="Times New Roman"/>
        </w:rPr>
        <w:t>,</w:t>
      </w:r>
      <w:r w:rsidR="00C33DC0">
        <w:rPr>
          <w:rFonts w:eastAsia="Calibri" w:cs="Times New Roman"/>
        </w:rPr>
        <w:t xml:space="preserve"> </w:t>
      </w:r>
      <w:r w:rsidR="00B23FDE">
        <w:rPr>
          <w:rFonts w:eastAsia="Calibri" w:cs="Times New Roman"/>
        </w:rPr>
        <w:t xml:space="preserve">les flux </w:t>
      </w:r>
      <w:r w:rsidR="00C33DC0">
        <w:rPr>
          <w:rFonts w:eastAsia="Calibri" w:cs="Times New Roman"/>
        </w:rPr>
        <w:t xml:space="preserve">de transferts </w:t>
      </w:r>
      <w:r w:rsidR="000E0B33">
        <w:rPr>
          <w:rFonts w:eastAsia="Calibri" w:cs="Times New Roman"/>
        </w:rPr>
        <w:t xml:space="preserve">de la diaspora qui compte 387 600 personnes en 2020 </w:t>
      </w:r>
      <w:r w:rsidR="00B23FDE">
        <w:rPr>
          <w:rFonts w:eastAsia="Calibri" w:cs="Times New Roman"/>
        </w:rPr>
        <w:t xml:space="preserve">transitent par plusieurs canaux (banques, </w:t>
      </w:r>
      <w:r w:rsidR="00C33DC0">
        <w:rPr>
          <w:rFonts w:eastAsia="Calibri" w:cs="Times New Roman"/>
        </w:rPr>
        <w:t>circuits familiaux, virements croisés, etc.)</w:t>
      </w:r>
      <w:r w:rsidR="00E475A0" w:rsidRPr="006F2B63">
        <w:rPr>
          <w:vertAlign w:val="superscript"/>
          <w:lang w:val="en-US"/>
        </w:rPr>
        <w:footnoteReference w:id="58"/>
      </w:r>
      <w:r w:rsidR="00E475A0" w:rsidRPr="00E475A0">
        <w:rPr>
          <w:rFonts w:eastAsia="Calibri" w:cs="Times New Roman"/>
        </w:rPr>
        <w:t>. Les dernières données disponibles de la Banque Mondiale datent de 2016 et montrent que les envois de fonds reçus de la diaspora</w:t>
      </w:r>
      <w:r w:rsidR="00C33DC0">
        <w:rPr>
          <w:rFonts w:eastAsia="Calibri" w:cs="Times New Roman"/>
        </w:rPr>
        <w:t xml:space="preserve"> </w:t>
      </w:r>
      <w:r w:rsidR="009E1156">
        <w:rPr>
          <w:rFonts w:eastAsia="Calibri" w:cs="Times New Roman"/>
        </w:rPr>
        <w:t>sont</w:t>
      </w:r>
      <w:r w:rsidR="00C33DC0">
        <w:rPr>
          <w:rFonts w:eastAsia="Calibri" w:cs="Times New Roman"/>
        </w:rPr>
        <w:t xml:space="preserve"> de</w:t>
      </w:r>
      <w:r w:rsidR="00E475A0">
        <w:rPr>
          <w:rFonts w:eastAsia="Calibri" w:cs="Times New Roman"/>
        </w:rPr>
        <w:t xml:space="preserve"> </w:t>
      </w:r>
      <w:r w:rsidR="00E475A0" w:rsidRPr="00E475A0">
        <w:rPr>
          <w:rFonts w:eastAsia="Calibri" w:cs="Times New Roman"/>
        </w:rPr>
        <w:t>7 millions de dollars américains (USD)</w:t>
      </w:r>
      <w:r w:rsidR="00E475A0" w:rsidRPr="006F2B63">
        <w:rPr>
          <w:vertAlign w:val="superscript"/>
        </w:rPr>
        <w:footnoteReference w:id="59"/>
      </w:r>
      <w:r w:rsidR="00E475A0" w:rsidRPr="00E475A0">
        <w:rPr>
          <w:rFonts w:eastAsia="Calibri" w:cs="Times New Roman"/>
        </w:rPr>
        <w:t xml:space="preserve">. </w:t>
      </w:r>
    </w:p>
    <w:p w14:paraId="05C601ED" w14:textId="77777777" w:rsidR="005F6D5E" w:rsidRPr="005F6D5E" w:rsidRDefault="005F6D5E" w:rsidP="005F6D5E">
      <w:pPr>
        <w:pStyle w:val="Paragraphedeliste"/>
        <w:ind w:left="360"/>
      </w:pPr>
    </w:p>
    <w:p w14:paraId="6C91894E" w14:textId="75DA7F2A" w:rsidR="00941D3D" w:rsidRDefault="00941D3D" w:rsidP="005F6D5E">
      <w:pPr>
        <w:pStyle w:val="Paragraphedeliste"/>
        <w:numPr>
          <w:ilvl w:val="0"/>
          <w:numId w:val="120"/>
        </w:numPr>
      </w:pPr>
      <w:r w:rsidRPr="005F6D5E">
        <w:rPr>
          <w:b/>
          <w:bCs/>
          <w:i/>
          <w:iCs/>
        </w:rPr>
        <w:t>Le Partenariat Public-Privé (PPP)</w:t>
      </w:r>
      <w:r>
        <w:t xml:space="preserve"> est au centre de discussions sur le financement des objectifs de développement en Afrique, notamment des grands projets d</w:t>
      </w:r>
      <w:r w:rsidR="00D42BC6">
        <w:t>’</w:t>
      </w:r>
      <w:r>
        <w:t>infrastructure. Le montant total mobilisé pour les infrastructures en Afrique subsaharienne a été de 4 milliards USD par an en moyenne depuis 2012. Dans le cas du Congo, la création d</w:t>
      </w:r>
      <w:r w:rsidR="00D42BC6">
        <w:t>’</w:t>
      </w:r>
      <w:r>
        <w:t>un département ministériel sur le PPP constitue un pilier privilégié pour le financement des ODD.</w:t>
      </w:r>
      <w:r w:rsidRPr="004A74BE">
        <w:t xml:space="preserve"> </w:t>
      </w:r>
    </w:p>
    <w:p w14:paraId="333586DF" w14:textId="77777777" w:rsidR="005F6D5E" w:rsidRPr="00B23FDE" w:rsidRDefault="005F6D5E" w:rsidP="005F6D5E">
      <w:pPr>
        <w:pStyle w:val="Paragraphedeliste"/>
      </w:pPr>
    </w:p>
    <w:p w14:paraId="4624C3E6" w14:textId="19633490" w:rsidR="00D66386" w:rsidRPr="000814FD" w:rsidRDefault="00A14CC3" w:rsidP="00103970">
      <w:pPr>
        <w:pStyle w:val="Paragraphedeliste"/>
        <w:numPr>
          <w:ilvl w:val="0"/>
          <w:numId w:val="120"/>
        </w:numPr>
      </w:pPr>
      <w:r w:rsidRPr="00C33DC0">
        <w:rPr>
          <w:rFonts w:eastAsia="Calibri" w:cs="Times New Roman"/>
          <w:b/>
          <w:bCs/>
          <w:i/>
          <w:iCs/>
        </w:rPr>
        <w:t>S</w:t>
      </w:r>
      <w:r w:rsidR="00D42BC6">
        <w:rPr>
          <w:rFonts w:eastAsia="Calibri" w:cs="Times New Roman"/>
          <w:b/>
          <w:bCs/>
          <w:i/>
          <w:iCs/>
        </w:rPr>
        <w:t>’</w:t>
      </w:r>
      <w:r w:rsidRPr="00C33DC0">
        <w:rPr>
          <w:rFonts w:eastAsia="Calibri" w:cs="Times New Roman"/>
          <w:b/>
          <w:bCs/>
          <w:i/>
          <w:iCs/>
        </w:rPr>
        <w:t>agissant de l</w:t>
      </w:r>
      <w:r w:rsidR="00D42BC6">
        <w:rPr>
          <w:rFonts w:eastAsia="Calibri" w:cs="Times New Roman"/>
          <w:b/>
          <w:bCs/>
          <w:i/>
          <w:iCs/>
        </w:rPr>
        <w:t>’</w:t>
      </w:r>
      <w:r w:rsidRPr="00C33DC0">
        <w:rPr>
          <w:rFonts w:eastAsia="Calibri" w:cs="Times New Roman"/>
          <w:b/>
          <w:bCs/>
          <w:i/>
          <w:iCs/>
        </w:rPr>
        <w:t>Aide publique au développement (APD)</w:t>
      </w:r>
      <w:r w:rsidRPr="00B23FDE">
        <w:rPr>
          <w:rFonts w:eastAsia="Calibri" w:cs="Times New Roman"/>
        </w:rPr>
        <w:t>, les données de l</w:t>
      </w:r>
      <w:r w:rsidR="00D42BC6">
        <w:rPr>
          <w:rFonts w:eastAsia="Calibri" w:cs="Times New Roman"/>
        </w:rPr>
        <w:t>’</w:t>
      </w:r>
      <w:r w:rsidRPr="00B23FDE">
        <w:rPr>
          <w:rFonts w:eastAsia="Calibri" w:cs="Times New Roman"/>
        </w:rPr>
        <w:t>OCDE indiquent que l</w:t>
      </w:r>
      <w:r w:rsidR="00D42BC6">
        <w:rPr>
          <w:rFonts w:eastAsia="Calibri" w:cs="Times New Roman"/>
        </w:rPr>
        <w:t>’</w:t>
      </w:r>
      <w:r w:rsidR="005B0DBC" w:rsidRPr="00B23FDE">
        <w:rPr>
          <w:rFonts w:eastAsia="Calibri" w:cs="Times New Roman"/>
        </w:rPr>
        <w:t>Aide Publique Nette reçue annuelle</w:t>
      </w:r>
      <w:r w:rsidR="009E1156">
        <w:rPr>
          <w:rFonts w:eastAsia="Calibri" w:cs="Times New Roman"/>
        </w:rPr>
        <w:t>ment</w:t>
      </w:r>
      <w:r w:rsidR="005B0DBC" w:rsidRPr="00B23FDE">
        <w:rPr>
          <w:rFonts w:eastAsia="Calibri" w:cs="Times New Roman"/>
        </w:rPr>
        <w:t xml:space="preserve"> entre 2011 et 2019 a été de 148 millions de dollar</w:t>
      </w:r>
      <w:r w:rsidR="009E1156">
        <w:rPr>
          <w:rFonts w:eastAsia="Calibri" w:cs="Times New Roman"/>
        </w:rPr>
        <w:t>s</w:t>
      </w:r>
      <w:r w:rsidR="005B0DBC" w:rsidRPr="00B23FDE">
        <w:rPr>
          <w:rFonts w:eastAsia="Calibri" w:cs="Times New Roman"/>
        </w:rPr>
        <w:t xml:space="preserve"> soit 28 dollars par habitant</w:t>
      </w:r>
      <w:r w:rsidR="004571B6" w:rsidRPr="00B23FDE">
        <w:rPr>
          <w:rFonts w:eastAsia="Calibri" w:cs="Times New Roman"/>
        </w:rPr>
        <w:t>. Cette aide publique au développement n</w:t>
      </w:r>
      <w:r w:rsidR="00D42BC6">
        <w:rPr>
          <w:rFonts w:eastAsia="Calibri" w:cs="Times New Roman"/>
        </w:rPr>
        <w:t>’</w:t>
      </w:r>
      <w:r w:rsidR="004571B6" w:rsidRPr="00B23FDE">
        <w:rPr>
          <w:rFonts w:eastAsia="Calibri" w:cs="Times New Roman"/>
        </w:rPr>
        <w:t>a jamais dépassé le seuil de 2 % du Revenu National Brut oscillant entre 0,6 % en 2014 et 1,9 % en 2019. Les fonds reçus chaque ann</w:t>
      </w:r>
      <w:r w:rsidR="000E0B33">
        <w:rPr>
          <w:rFonts w:eastAsia="Calibri" w:cs="Times New Roman"/>
        </w:rPr>
        <w:t xml:space="preserve">ée </w:t>
      </w:r>
      <w:r w:rsidR="004571B6" w:rsidRPr="00B23FDE">
        <w:rPr>
          <w:rFonts w:eastAsia="Calibri" w:cs="Times New Roman"/>
        </w:rPr>
        <w:t>sont dirigés principalement vers les infrastructures et services sociaux (</w:t>
      </w:r>
      <w:r w:rsidR="00D121E4" w:rsidRPr="00B23FDE">
        <w:rPr>
          <w:rFonts w:eastAsia="Calibri" w:cs="Times New Roman"/>
        </w:rPr>
        <w:t>40 %), les infrastructures et services économiques (13 %), l</w:t>
      </w:r>
      <w:r w:rsidR="00D42BC6">
        <w:rPr>
          <w:rFonts w:eastAsia="Calibri" w:cs="Times New Roman"/>
        </w:rPr>
        <w:t>’</w:t>
      </w:r>
      <w:r w:rsidR="00D121E4" w:rsidRPr="00B23FDE">
        <w:rPr>
          <w:rFonts w:eastAsia="Calibri" w:cs="Times New Roman"/>
        </w:rPr>
        <w:t>aide humanitaire (10 %), les appuis multisectoriels (7%</w:t>
      </w:r>
      <w:r w:rsidR="000E0B33">
        <w:rPr>
          <w:rFonts w:eastAsia="Calibri" w:cs="Times New Roman"/>
        </w:rPr>
        <w:t>)</w:t>
      </w:r>
      <w:r w:rsidR="00D121E4" w:rsidRPr="00B23FDE">
        <w:rPr>
          <w:rFonts w:eastAsia="Calibri" w:cs="Times New Roman"/>
        </w:rPr>
        <w:t xml:space="preserve"> et les secteurs productifs (5%).  </w:t>
      </w:r>
      <w:r w:rsidR="00D66386" w:rsidRPr="00B23FDE">
        <w:rPr>
          <w:rFonts w:eastAsia="Calibri" w:cs="Times New Roman"/>
        </w:rPr>
        <w:t>L</w:t>
      </w:r>
      <w:r w:rsidR="00D42BC6">
        <w:rPr>
          <w:rFonts w:eastAsia="Calibri" w:cs="Times New Roman"/>
        </w:rPr>
        <w:t>’</w:t>
      </w:r>
      <w:r w:rsidR="00D66386" w:rsidRPr="00B23FDE">
        <w:rPr>
          <w:rFonts w:eastAsia="Calibri" w:cs="Times New Roman"/>
        </w:rPr>
        <w:t xml:space="preserve">APD sera probablement plus importante pour 2020 en raison du Covid ; les Partenaires Techniques et Financiers se sont engagés à apporter au pays 22, 6 millions $ en soutien </w:t>
      </w:r>
      <w:proofErr w:type="gramStart"/>
      <w:r w:rsidR="00D66386" w:rsidRPr="00B23FDE">
        <w:rPr>
          <w:rFonts w:eastAsia="Calibri" w:cs="Times New Roman"/>
        </w:rPr>
        <w:t>au</w:t>
      </w:r>
      <w:proofErr w:type="gramEnd"/>
      <w:r w:rsidR="00D66386" w:rsidRPr="00B23FDE">
        <w:rPr>
          <w:rFonts w:eastAsia="Calibri" w:cs="Times New Roman"/>
        </w:rPr>
        <w:t xml:space="preserve"> plan national de riposte à la COVID-19. </w:t>
      </w:r>
    </w:p>
    <w:p w14:paraId="2C0809FC" w14:textId="77777777" w:rsidR="000814FD" w:rsidRDefault="000814FD" w:rsidP="000814FD">
      <w:pPr>
        <w:pStyle w:val="Paragraphedeliste"/>
        <w:ind w:left="360"/>
      </w:pPr>
    </w:p>
    <w:p w14:paraId="06AFF0E5" w14:textId="43560CB8" w:rsidR="005B0DBC" w:rsidRDefault="00452F7F" w:rsidP="00AD515B">
      <w:pPr>
        <w:pStyle w:val="Paragraphedeliste"/>
        <w:ind w:left="357"/>
        <w:jc w:val="center"/>
      </w:pPr>
      <w:r>
        <w:rPr>
          <w:noProof/>
        </w:rPr>
        <w:drawing>
          <wp:inline distT="0" distB="0" distL="0" distR="0" wp14:anchorId="39EF96F7" wp14:editId="5DC12F15">
            <wp:extent cx="4389120" cy="2173458"/>
            <wp:effectExtent l="0" t="0" r="11430" b="17780"/>
            <wp:docPr id="18" name="Graphique 18">
              <a:extLst xmlns:a="http://schemas.openxmlformats.org/drawingml/2006/main">
                <a:ext uri="{FF2B5EF4-FFF2-40B4-BE49-F238E27FC236}">
                  <a16:creationId xmlns:a16="http://schemas.microsoft.com/office/drawing/2014/main" id="{3035B294-B476-4CD1-89EB-A079717F95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32B5CD" w14:textId="77777777" w:rsidR="00452F7F" w:rsidRDefault="00452F7F" w:rsidP="00AD515B">
      <w:pPr>
        <w:pStyle w:val="Paragraphedeliste"/>
        <w:ind w:left="357"/>
        <w:jc w:val="center"/>
      </w:pPr>
    </w:p>
    <w:p w14:paraId="7199600B" w14:textId="2580A4DB" w:rsidR="00FB54D8" w:rsidRDefault="00FB54D8" w:rsidP="00FB54D8">
      <w:pPr>
        <w:pStyle w:val="Paragraphedeliste"/>
        <w:ind w:left="357"/>
        <w:jc w:val="center"/>
      </w:pPr>
      <w:r>
        <w:rPr>
          <w:noProof/>
        </w:rPr>
        <w:lastRenderedPageBreak/>
        <w:drawing>
          <wp:inline distT="0" distB="0" distL="0" distR="0" wp14:anchorId="53413787" wp14:editId="040BA5F1">
            <wp:extent cx="4162425" cy="1828800"/>
            <wp:effectExtent l="0" t="0" r="9525" b="0"/>
            <wp:docPr id="14" name="Graphique 14">
              <a:extLst xmlns:a="http://schemas.openxmlformats.org/drawingml/2006/main">
                <a:ext uri="{FF2B5EF4-FFF2-40B4-BE49-F238E27FC236}">
                  <a16:creationId xmlns:a16="http://schemas.microsoft.com/office/drawing/2014/main" id="{BC21E4B5-11FE-4895-B4D0-1221DE3A38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C802D8A" w14:textId="7C5FDA3A" w:rsidR="00BF47C6" w:rsidRDefault="00BF47C6" w:rsidP="00BF47C6">
      <w:pPr>
        <w:pStyle w:val="Paragraphedeliste"/>
        <w:ind w:left="357"/>
      </w:pPr>
    </w:p>
    <w:p w14:paraId="3B059FF9" w14:textId="55CB3890" w:rsidR="00D065D9" w:rsidRDefault="00D065D9" w:rsidP="00103970">
      <w:pPr>
        <w:pStyle w:val="Paragraphedeliste"/>
        <w:numPr>
          <w:ilvl w:val="0"/>
          <w:numId w:val="120"/>
        </w:numPr>
        <w:rPr>
          <w:lang w:eastAsia="fr-FR"/>
        </w:rPr>
      </w:pPr>
      <w:r w:rsidRPr="000A4093">
        <w:rPr>
          <w:lang w:eastAsia="fr-FR"/>
        </w:rPr>
        <w:t>L</w:t>
      </w:r>
      <w:r w:rsidR="00D42BC6">
        <w:rPr>
          <w:lang w:eastAsia="fr-FR"/>
        </w:rPr>
        <w:t>’</w:t>
      </w:r>
      <w:r w:rsidRPr="000A4093">
        <w:rPr>
          <w:lang w:eastAsia="fr-FR"/>
        </w:rPr>
        <w:t>évaluation globale du coût de mise en œuvre des ODD n</w:t>
      </w:r>
      <w:r w:rsidR="00D42BC6">
        <w:rPr>
          <w:lang w:eastAsia="fr-FR"/>
        </w:rPr>
        <w:t>’</w:t>
      </w:r>
      <w:r w:rsidRPr="000A4093">
        <w:rPr>
          <w:lang w:eastAsia="fr-FR"/>
        </w:rPr>
        <w:t xml:space="preserve">a pas été réalisée </w:t>
      </w:r>
      <w:r>
        <w:rPr>
          <w:lang w:eastAsia="fr-FR"/>
        </w:rPr>
        <w:t>au Congo</w:t>
      </w:r>
      <w:r w:rsidRPr="000A4093">
        <w:rPr>
          <w:lang w:eastAsia="fr-FR"/>
        </w:rPr>
        <w:t xml:space="preserve"> sur la base d</w:t>
      </w:r>
      <w:r w:rsidR="00D42BC6">
        <w:rPr>
          <w:lang w:eastAsia="fr-FR"/>
        </w:rPr>
        <w:t>’</w:t>
      </w:r>
      <w:r w:rsidRPr="000A4093">
        <w:rPr>
          <w:lang w:eastAsia="fr-FR"/>
        </w:rPr>
        <w:t xml:space="preserve">une évolution </w:t>
      </w:r>
      <w:r>
        <w:rPr>
          <w:lang w:eastAsia="fr-FR"/>
        </w:rPr>
        <w:t xml:space="preserve">tendancielle et </w:t>
      </w:r>
      <w:r w:rsidRPr="000A4093">
        <w:rPr>
          <w:lang w:eastAsia="fr-FR"/>
        </w:rPr>
        <w:t>optimale des ODD prenant en compte les leviers d</w:t>
      </w:r>
      <w:r w:rsidR="00D42BC6">
        <w:rPr>
          <w:lang w:eastAsia="fr-FR"/>
        </w:rPr>
        <w:t>’</w:t>
      </w:r>
      <w:r w:rsidRPr="000A4093">
        <w:rPr>
          <w:lang w:eastAsia="fr-FR"/>
        </w:rPr>
        <w:t xml:space="preserve">action possibles pour accélérer les progrès selon les cibles </w:t>
      </w:r>
      <w:r w:rsidR="000E0B33">
        <w:rPr>
          <w:lang w:eastAsia="fr-FR"/>
        </w:rPr>
        <w:t xml:space="preserve">ODD </w:t>
      </w:r>
      <w:r w:rsidRPr="000A4093">
        <w:rPr>
          <w:lang w:eastAsia="fr-FR"/>
        </w:rPr>
        <w:t>priorisées. Le calcul des coûts des ODD qui donne une idée sur les ressources à réunir pour les ODD n</w:t>
      </w:r>
      <w:r w:rsidR="00D42BC6">
        <w:rPr>
          <w:lang w:eastAsia="fr-FR"/>
        </w:rPr>
        <w:t>’</w:t>
      </w:r>
      <w:r w:rsidRPr="000A4093">
        <w:rPr>
          <w:lang w:eastAsia="fr-FR"/>
        </w:rPr>
        <w:t>est qu</w:t>
      </w:r>
      <w:r w:rsidR="00D42BC6">
        <w:rPr>
          <w:lang w:eastAsia="fr-FR"/>
        </w:rPr>
        <w:t>’</w:t>
      </w:r>
      <w:r w:rsidRPr="000A4093">
        <w:rPr>
          <w:lang w:eastAsia="fr-FR"/>
        </w:rPr>
        <w:t>un outil d</w:t>
      </w:r>
      <w:r w:rsidR="00D42BC6">
        <w:rPr>
          <w:lang w:eastAsia="fr-FR"/>
        </w:rPr>
        <w:t>’</w:t>
      </w:r>
      <w:r w:rsidRPr="000A4093">
        <w:rPr>
          <w:lang w:eastAsia="fr-FR"/>
        </w:rPr>
        <w:t>orientation sur les efforts et initiatives à prendre pour créer les meilleures conditions des progrès à réaliser pour l</w:t>
      </w:r>
      <w:r w:rsidR="00D42BC6">
        <w:rPr>
          <w:lang w:eastAsia="fr-FR"/>
        </w:rPr>
        <w:t>’</w:t>
      </w:r>
      <w:r w:rsidRPr="000A4093">
        <w:rPr>
          <w:lang w:eastAsia="fr-FR"/>
        </w:rPr>
        <w:t>agenda 2030. Les calculs effectués par d</w:t>
      </w:r>
      <w:r w:rsidR="00D42BC6">
        <w:rPr>
          <w:lang w:eastAsia="fr-FR"/>
        </w:rPr>
        <w:t>’</w:t>
      </w:r>
      <w:r w:rsidRPr="000A4093">
        <w:rPr>
          <w:lang w:eastAsia="fr-FR"/>
        </w:rPr>
        <w:t xml:space="preserve">autres pays situent les coûts annuels des investissements nécessaires entre 7 </w:t>
      </w:r>
      <w:r w:rsidR="00CB20C1">
        <w:rPr>
          <w:lang w:eastAsia="fr-FR"/>
        </w:rPr>
        <w:t xml:space="preserve">et </w:t>
      </w:r>
      <w:r w:rsidRPr="000A4093">
        <w:rPr>
          <w:lang w:eastAsia="fr-FR"/>
        </w:rPr>
        <w:t>11 milliards de dollars, variant en fonction de l</w:t>
      </w:r>
      <w:r w:rsidR="00D42BC6">
        <w:rPr>
          <w:lang w:eastAsia="fr-FR"/>
        </w:rPr>
        <w:t>’</w:t>
      </w:r>
      <w:r w:rsidRPr="000A4093">
        <w:rPr>
          <w:lang w:eastAsia="fr-FR"/>
        </w:rPr>
        <w:t>étendue du pays (RDC, Mali, etc.) de la taille de la population. En attendant l</w:t>
      </w:r>
      <w:r w:rsidR="00D42BC6">
        <w:rPr>
          <w:lang w:eastAsia="fr-FR"/>
        </w:rPr>
        <w:t>’</w:t>
      </w:r>
      <w:r w:rsidRPr="000A4093">
        <w:rPr>
          <w:lang w:eastAsia="fr-FR"/>
        </w:rPr>
        <w:t xml:space="preserve">exercice du </w:t>
      </w:r>
      <w:proofErr w:type="spellStart"/>
      <w:r w:rsidRPr="000A4093">
        <w:rPr>
          <w:lang w:eastAsia="fr-FR"/>
        </w:rPr>
        <w:t>costing</w:t>
      </w:r>
      <w:proofErr w:type="spellEnd"/>
      <w:r w:rsidRPr="000A4093">
        <w:rPr>
          <w:lang w:eastAsia="fr-FR"/>
        </w:rPr>
        <w:t xml:space="preserve"> des ODD </w:t>
      </w:r>
      <w:r>
        <w:rPr>
          <w:lang w:eastAsia="fr-FR"/>
        </w:rPr>
        <w:t>au Congo, les secteurs à forts impacts sur les ODD accuse</w:t>
      </w:r>
      <w:r w:rsidR="000E0B33">
        <w:rPr>
          <w:lang w:eastAsia="fr-FR"/>
        </w:rPr>
        <w:t>nt</w:t>
      </w:r>
      <w:r>
        <w:rPr>
          <w:lang w:eastAsia="fr-FR"/>
        </w:rPr>
        <w:t xml:space="preserve"> beaucoup de retard </w:t>
      </w:r>
      <w:r w:rsidR="000E0B33">
        <w:rPr>
          <w:lang w:eastAsia="fr-FR"/>
        </w:rPr>
        <w:t xml:space="preserve">comme </w:t>
      </w:r>
      <w:r w:rsidRPr="000A4093">
        <w:rPr>
          <w:lang w:eastAsia="fr-FR"/>
        </w:rPr>
        <w:t>l</w:t>
      </w:r>
      <w:r w:rsidR="00D42BC6">
        <w:rPr>
          <w:lang w:eastAsia="fr-FR"/>
        </w:rPr>
        <w:t>’</w:t>
      </w:r>
      <w:r w:rsidRPr="000A4093">
        <w:rPr>
          <w:lang w:eastAsia="fr-FR"/>
        </w:rPr>
        <w:t>énergie, le développement rural</w:t>
      </w:r>
      <w:r>
        <w:rPr>
          <w:lang w:eastAsia="fr-FR"/>
        </w:rPr>
        <w:t>, la réduction de la pauvreté, l</w:t>
      </w:r>
      <w:r w:rsidR="00D42BC6">
        <w:rPr>
          <w:lang w:eastAsia="fr-FR"/>
        </w:rPr>
        <w:t>’</w:t>
      </w:r>
      <w:r>
        <w:rPr>
          <w:lang w:eastAsia="fr-FR"/>
        </w:rPr>
        <w:t xml:space="preserve">emploi décent et </w:t>
      </w:r>
      <w:r w:rsidRPr="000A4093">
        <w:rPr>
          <w:lang w:eastAsia="fr-FR"/>
        </w:rPr>
        <w:t>les secteurs sociaux. C</w:t>
      </w:r>
      <w:r w:rsidR="00D42BC6">
        <w:rPr>
          <w:lang w:eastAsia="fr-FR"/>
        </w:rPr>
        <w:t>’</w:t>
      </w:r>
      <w:r w:rsidRPr="000A4093">
        <w:rPr>
          <w:lang w:eastAsia="fr-FR"/>
        </w:rPr>
        <w:t>est dans ce contexte qu</w:t>
      </w:r>
      <w:r w:rsidR="00D42BC6">
        <w:rPr>
          <w:lang w:eastAsia="fr-FR"/>
        </w:rPr>
        <w:t>’</w:t>
      </w:r>
      <w:r w:rsidRPr="000A4093">
        <w:rPr>
          <w:lang w:eastAsia="fr-FR"/>
        </w:rPr>
        <w:t>il est urgent et crucial d</w:t>
      </w:r>
      <w:r w:rsidR="00D42BC6">
        <w:rPr>
          <w:lang w:eastAsia="fr-FR"/>
        </w:rPr>
        <w:t>’</w:t>
      </w:r>
      <w:r w:rsidRPr="000A4093">
        <w:rPr>
          <w:lang w:eastAsia="fr-FR"/>
        </w:rPr>
        <w:t xml:space="preserve">améliorer les ressources internes en agissant sur </w:t>
      </w:r>
      <w:r>
        <w:rPr>
          <w:lang w:eastAsia="fr-FR"/>
        </w:rPr>
        <w:t>deux leviers principaux : i) mettre l</w:t>
      </w:r>
      <w:r w:rsidR="00D42BC6">
        <w:rPr>
          <w:lang w:eastAsia="fr-FR"/>
        </w:rPr>
        <w:t>’</w:t>
      </w:r>
      <w:r>
        <w:rPr>
          <w:lang w:eastAsia="fr-FR"/>
        </w:rPr>
        <w:t>économie de la r</w:t>
      </w:r>
      <w:r w:rsidR="00BF1322">
        <w:rPr>
          <w:lang w:eastAsia="fr-FR"/>
        </w:rPr>
        <w:t xml:space="preserve">ente </w:t>
      </w:r>
      <w:r>
        <w:rPr>
          <w:lang w:eastAsia="fr-FR"/>
        </w:rPr>
        <w:t>pétrolière au service de la diversification économique, le relèvement du niveau de développement du capital humain et d</w:t>
      </w:r>
      <w:r w:rsidR="00D42BC6">
        <w:rPr>
          <w:lang w:eastAsia="fr-FR"/>
        </w:rPr>
        <w:t>’</w:t>
      </w:r>
      <w:r>
        <w:rPr>
          <w:lang w:eastAsia="fr-FR"/>
        </w:rPr>
        <w:t>une bonne gouvernance économique et démocratique et ii) amélior</w:t>
      </w:r>
      <w:r w:rsidR="009E1156">
        <w:rPr>
          <w:lang w:eastAsia="fr-FR"/>
        </w:rPr>
        <w:t>er</w:t>
      </w:r>
      <w:r>
        <w:rPr>
          <w:lang w:eastAsia="fr-FR"/>
        </w:rPr>
        <w:t xml:space="preserve"> la mobilisation des ressources fiscales non pétrolières pour mettre le Congo au niveau des standards sous</w:t>
      </w:r>
      <w:r w:rsidR="00BF1322">
        <w:rPr>
          <w:lang w:eastAsia="fr-FR"/>
        </w:rPr>
        <w:t xml:space="preserve"> </w:t>
      </w:r>
      <w:r>
        <w:rPr>
          <w:lang w:eastAsia="fr-FR"/>
        </w:rPr>
        <w:t>régionaux et internationaux.</w:t>
      </w:r>
      <w:r w:rsidRPr="000A4093">
        <w:rPr>
          <w:lang w:eastAsia="fr-FR"/>
        </w:rPr>
        <w:t xml:space="preserve"> </w:t>
      </w:r>
    </w:p>
    <w:p w14:paraId="7045C3AD" w14:textId="77777777" w:rsidR="005F6D5E" w:rsidRDefault="005F6D5E" w:rsidP="005F6D5E">
      <w:pPr>
        <w:pStyle w:val="Paragraphedeliste"/>
        <w:ind w:left="360"/>
        <w:rPr>
          <w:lang w:eastAsia="fr-FR"/>
        </w:rPr>
      </w:pPr>
    </w:p>
    <w:p w14:paraId="36962870" w14:textId="107B4559" w:rsidR="003B0735" w:rsidRDefault="00D065D9" w:rsidP="00F42B06">
      <w:pPr>
        <w:pStyle w:val="Paragraphedeliste"/>
        <w:numPr>
          <w:ilvl w:val="0"/>
          <w:numId w:val="120"/>
        </w:numPr>
        <w:rPr>
          <w:lang w:eastAsia="fr-FR"/>
        </w:rPr>
      </w:pPr>
      <w:r w:rsidRPr="000A4093">
        <w:rPr>
          <w:lang w:eastAsia="fr-FR"/>
        </w:rPr>
        <w:t xml:space="preserve">Dans ce contexte difficile, </w:t>
      </w:r>
      <w:r>
        <w:rPr>
          <w:lang w:eastAsia="fr-FR"/>
        </w:rPr>
        <w:t>le Congo</w:t>
      </w:r>
      <w:r w:rsidRPr="000A4093">
        <w:rPr>
          <w:lang w:eastAsia="fr-FR"/>
        </w:rPr>
        <w:t xml:space="preserve"> conformément aux recommandations du programme d</w:t>
      </w:r>
      <w:r w:rsidR="00D42BC6">
        <w:rPr>
          <w:lang w:eastAsia="fr-FR"/>
        </w:rPr>
        <w:t>’</w:t>
      </w:r>
      <w:r w:rsidRPr="000A4093">
        <w:rPr>
          <w:lang w:eastAsia="fr-FR"/>
        </w:rPr>
        <w:t>Actions d</w:t>
      </w:r>
      <w:r w:rsidR="00D42BC6">
        <w:rPr>
          <w:lang w:eastAsia="fr-FR"/>
        </w:rPr>
        <w:t>’</w:t>
      </w:r>
      <w:r w:rsidRPr="000A4093">
        <w:rPr>
          <w:lang w:eastAsia="fr-FR"/>
        </w:rPr>
        <w:t xml:space="preserve">Addis Abeba, devra certainement élaborer un Cadre de Financement National Intégré (CFNI) pour mieux étudier et choisir les options de financement à prendre en compte. </w:t>
      </w:r>
      <w:r w:rsidRPr="000A4093">
        <w:t xml:space="preserve">Les </w:t>
      </w:r>
      <w:r>
        <w:t>potentialités</w:t>
      </w:r>
      <w:r w:rsidRPr="000A4093">
        <w:t xml:space="preserve"> d</w:t>
      </w:r>
      <w:r>
        <w:t xml:space="preserve">u Congo </w:t>
      </w:r>
      <w:r w:rsidRPr="000A4093">
        <w:t xml:space="preserve">sont immenses dans plusieurs secteurs, et peuvent fournir des opportunités </w:t>
      </w:r>
      <w:r>
        <w:t>d</w:t>
      </w:r>
      <w:r w:rsidR="00D42BC6">
        <w:t>’</w:t>
      </w:r>
      <w:r>
        <w:t xml:space="preserve">accélération de la diversification économique, </w:t>
      </w:r>
      <w:r w:rsidRPr="000A4093">
        <w:rPr>
          <w:lang w:eastAsia="fr-FR"/>
        </w:rPr>
        <w:t>d</w:t>
      </w:r>
      <w:r w:rsidR="00CB20C1">
        <w:rPr>
          <w:lang w:eastAsia="fr-FR"/>
        </w:rPr>
        <w:t>u</w:t>
      </w:r>
      <w:r w:rsidRPr="000A4093">
        <w:rPr>
          <w:lang w:eastAsia="fr-FR"/>
        </w:rPr>
        <w:t xml:space="preserve"> développement des partenariats public/privé autour des programmes de développement bancables pour le secteur privé et les financements multilatéraux. </w:t>
      </w:r>
    </w:p>
    <w:p w14:paraId="7FAF1A6C" w14:textId="77777777" w:rsidR="003B0735" w:rsidRDefault="003B0735" w:rsidP="00F42B06"/>
    <w:p w14:paraId="47D42FDB" w14:textId="01AFFC83" w:rsidR="00D66386" w:rsidRDefault="00F42B06" w:rsidP="00373298">
      <w:pPr>
        <w:pStyle w:val="Titre2"/>
        <w:numPr>
          <w:ilvl w:val="1"/>
          <w:numId w:val="6"/>
        </w:numPr>
      </w:pPr>
      <w:bookmarkStart w:id="49" w:name="_Toc106186102"/>
      <w:r>
        <w:t>Analyse des risques</w:t>
      </w:r>
      <w:bookmarkEnd w:id="49"/>
      <w:r>
        <w:t xml:space="preserve"> </w:t>
      </w:r>
    </w:p>
    <w:p w14:paraId="71366564" w14:textId="77777777" w:rsidR="002B29AB" w:rsidRDefault="002B29AB" w:rsidP="002B29AB">
      <w:pPr>
        <w:rPr>
          <w:rFonts w:cs="Times New Roman"/>
          <w:bCs/>
        </w:rPr>
      </w:pPr>
    </w:p>
    <w:p w14:paraId="1B1C26E6" w14:textId="07BC782B" w:rsidR="002B29AB" w:rsidRDefault="002B29AB" w:rsidP="005F6D5E">
      <w:pPr>
        <w:pStyle w:val="Paragraphedeliste"/>
        <w:numPr>
          <w:ilvl w:val="0"/>
          <w:numId w:val="121"/>
        </w:numPr>
        <w:rPr>
          <w:rFonts w:cs="Times New Roman"/>
          <w:bCs/>
        </w:rPr>
      </w:pPr>
      <w:r w:rsidRPr="002B29AB">
        <w:rPr>
          <w:rFonts w:cs="Times New Roman"/>
          <w:bCs/>
        </w:rPr>
        <w:t xml:space="preserve">Les principaux facteurs de risque qui pourraient être un obstacle pour  la mise en œuvre du PND, des ODD et le respect des engagements internationaux en matière de droits humains du Congo sont nombreux dont les plus importants sont : i) la fragilité des institutions liées au mode de gouvernance marqué par la centralisation du pouvoir, ii) </w:t>
      </w:r>
      <w:bookmarkStart w:id="50" w:name="_Hlk92016246"/>
      <w:r w:rsidRPr="002B29AB">
        <w:rPr>
          <w:rFonts w:cs="Times New Roman"/>
          <w:bCs/>
        </w:rPr>
        <w:t xml:space="preserve">la persistance de la crise économique et financière du pays, </w:t>
      </w:r>
      <w:bookmarkEnd w:id="50"/>
      <w:r w:rsidRPr="002B29AB">
        <w:rPr>
          <w:rFonts w:cs="Times New Roman"/>
          <w:bCs/>
        </w:rPr>
        <w:t>iii) la lenteur dans la mise en œuvre des nouvelles politique</w:t>
      </w:r>
      <w:r w:rsidR="009E1156">
        <w:rPr>
          <w:rFonts w:cs="Times New Roman"/>
          <w:bCs/>
        </w:rPr>
        <w:t>s</w:t>
      </w:r>
      <w:r w:rsidRPr="002B29AB">
        <w:rPr>
          <w:rFonts w:cs="Times New Roman"/>
          <w:bCs/>
        </w:rPr>
        <w:t xml:space="preserve"> publiques visant la diversification de l</w:t>
      </w:r>
      <w:r w:rsidR="00D42BC6">
        <w:rPr>
          <w:rFonts w:cs="Times New Roman"/>
          <w:bCs/>
        </w:rPr>
        <w:t>’</w:t>
      </w:r>
      <w:r w:rsidRPr="002B29AB">
        <w:rPr>
          <w:rFonts w:cs="Times New Roman"/>
          <w:bCs/>
        </w:rPr>
        <w:t>économie, l</w:t>
      </w:r>
      <w:r w:rsidR="00D42BC6">
        <w:rPr>
          <w:rFonts w:cs="Times New Roman"/>
          <w:bCs/>
        </w:rPr>
        <w:t>’</w:t>
      </w:r>
      <w:r w:rsidRPr="002B29AB">
        <w:rPr>
          <w:rFonts w:cs="Times New Roman"/>
          <w:bCs/>
        </w:rPr>
        <w:t>inclusion et la gestion durable des ressources naturelles, iv) la pauvreté monétaire et la vulnérabilité multidimensionnelle des populations, v) le manque de volonté politique</w:t>
      </w:r>
      <w:r w:rsidR="00D62FAE">
        <w:rPr>
          <w:rFonts w:cs="Times New Roman"/>
          <w:bCs/>
        </w:rPr>
        <w:t xml:space="preserve"> pour créer et asseoir un système électoral équitable, transparent et inclusif</w:t>
      </w:r>
      <w:r w:rsidR="001F6AC9">
        <w:rPr>
          <w:rFonts w:cs="Times New Roman"/>
          <w:bCs/>
        </w:rPr>
        <w:t>, ainsi que</w:t>
      </w:r>
      <w:r w:rsidRPr="002B29AB">
        <w:rPr>
          <w:rFonts w:cs="Times New Roman"/>
          <w:bCs/>
        </w:rPr>
        <w:t xml:space="preserve"> l</w:t>
      </w:r>
      <w:r w:rsidR="00D42BC6">
        <w:rPr>
          <w:rFonts w:cs="Times New Roman"/>
          <w:bCs/>
        </w:rPr>
        <w:t>’</w:t>
      </w:r>
      <w:r w:rsidRPr="002B29AB">
        <w:rPr>
          <w:rFonts w:cs="Times New Roman"/>
          <w:bCs/>
        </w:rPr>
        <w:t xml:space="preserve">inefficacité du dispositif institutionnel et judiciaire dans la lutte contre la corruption, vi) </w:t>
      </w:r>
      <w:r w:rsidR="00120B5E" w:rsidRPr="00120B5E">
        <w:t>l</w:t>
      </w:r>
      <w:r w:rsidR="00194259">
        <w:t xml:space="preserve">a fréquence des </w:t>
      </w:r>
      <w:r w:rsidR="00120B5E" w:rsidRPr="00440599">
        <w:t>catastrophes naturelles</w:t>
      </w:r>
      <w:r w:rsidR="00120B5E">
        <w:t>, vii)</w:t>
      </w:r>
      <w:r w:rsidR="00120B5E" w:rsidRPr="00440599">
        <w:rPr>
          <w:i/>
          <w:iCs/>
        </w:rPr>
        <w:t xml:space="preserve"> </w:t>
      </w:r>
      <w:r w:rsidRPr="002B29AB">
        <w:rPr>
          <w:rFonts w:cs="Times New Roman"/>
          <w:bCs/>
        </w:rPr>
        <w:t>l</w:t>
      </w:r>
      <w:r w:rsidR="001F6AC9">
        <w:rPr>
          <w:rFonts w:cs="Times New Roman"/>
          <w:bCs/>
        </w:rPr>
        <w:t>a résurg</w:t>
      </w:r>
      <w:r w:rsidRPr="002B29AB">
        <w:rPr>
          <w:rFonts w:cs="Times New Roman"/>
          <w:bCs/>
        </w:rPr>
        <w:t>e</w:t>
      </w:r>
      <w:r w:rsidR="001F6AC9">
        <w:rPr>
          <w:rFonts w:cs="Times New Roman"/>
          <w:bCs/>
        </w:rPr>
        <w:t>nce</w:t>
      </w:r>
      <w:r w:rsidRPr="002B29AB">
        <w:rPr>
          <w:rFonts w:cs="Times New Roman"/>
          <w:bCs/>
        </w:rPr>
        <w:t xml:space="preserve"> </w:t>
      </w:r>
      <w:r w:rsidR="001F6AC9">
        <w:rPr>
          <w:rFonts w:cs="Times New Roman"/>
          <w:bCs/>
        </w:rPr>
        <w:t>d’</w:t>
      </w:r>
      <w:r w:rsidRPr="002B29AB">
        <w:rPr>
          <w:rFonts w:cs="Times New Roman"/>
          <w:bCs/>
        </w:rPr>
        <w:t xml:space="preserve">épidémies </w:t>
      </w:r>
      <w:r w:rsidR="001F6AC9">
        <w:rPr>
          <w:rFonts w:cs="Times New Roman"/>
          <w:bCs/>
        </w:rPr>
        <w:t xml:space="preserve">telles que </w:t>
      </w:r>
      <w:r w:rsidR="009A31FB">
        <w:rPr>
          <w:rFonts w:cs="Times New Roman"/>
          <w:bCs/>
        </w:rPr>
        <w:t xml:space="preserve">la rougeole, </w:t>
      </w:r>
      <w:r w:rsidR="001F6AC9">
        <w:rPr>
          <w:rFonts w:cs="Times New Roman"/>
          <w:bCs/>
        </w:rPr>
        <w:t xml:space="preserve">la maladie à virus </w:t>
      </w:r>
      <w:r w:rsidR="009A31FB">
        <w:rPr>
          <w:rFonts w:cs="Times New Roman"/>
          <w:bCs/>
        </w:rPr>
        <w:t>Ebola et plus récemment le Covid-19</w:t>
      </w:r>
      <w:r w:rsidR="00021C6F">
        <w:rPr>
          <w:rFonts w:cs="Times New Roman"/>
          <w:bCs/>
        </w:rPr>
        <w:t xml:space="preserve">, </w:t>
      </w:r>
      <w:r w:rsidRPr="002B29AB">
        <w:rPr>
          <w:rFonts w:cs="Times New Roman"/>
          <w:bCs/>
        </w:rPr>
        <w:t>vii</w:t>
      </w:r>
      <w:r w:rsidR="00171900">
        <w:rPr>
          <w:rFonts w:cs="Times New Roman"/>
          <w:bCs/>
        </w:rPr>
        <w:t>i</w:t>
      </w:r>
      <w:r w:rsidRPr="002B29AB">
        <w:rPr>
          <w:rFonts w:cs="Times New Roman"/>
          <w:bCs/>
        </w:rPr>
        <w:t>) l</w:t>
      </w:r>
      <w:r w:rsidR="00D42BC6">
        <w:rPr>
          <w:rFonts w:cs="Times New Roman"/>
          <w:bCs/>
        </w:rPr>
        <w:t>’</w:t>
      </w:r>
      <w:r w:rsidRPr="002B29AB">
        <w:rPr>
          <w:rFonts w:cs="Times New Roman"/>
          <w:bCs/>
        </w:rPr>
        <w:t>instabilité socio-politique sous</w:t>
      </w:r>
      <w:r w:rsidR="00BF1322">
        <w:rPr>
          <w:rFonts w:cs="Times New Roman"/>
          <w:bCs/>
        </w:rPr>
        <w:t xml:space="preserve"> </w:t>
      </w:r>
      <w:r w:rsidRPr="002B29AB">
        <w:rPr>
          <w:rFonts w:cs="Times New Roman"/>
          <w:bCs/>
        </w:rPr>
        <w:t>régionale</w:t>
      </w:r>
      <w:r w:rsidR="00171900">
        <w:rPr>
          <w:rFonts w:cs="Times New Roman"/>
          <w:bCs/>
        </w:rPr>
        <w:t>, ix</w:t>
      </w:r>
      <w:r w:rsidR="00021C6F">
        <w:rPr>
          <w:rFonts w:cs="Times New Roman"/>
          <w:bCs/>
        </w:rPr>
        <w:t xml:space="preserve">) </w:t>
      </w:r>
      <w:bookmarkStart w:id="51" w:name="_Hlk92098845"/>
      <w:r w:rsidR="00021C6F">
        <w:rPr>
          <w:rFonts w:cs="Times New Roman"/>
          <w:bCs/>
        </w:rPr>
        <w:t>les effets du changement climatique</w:t>
      </w:r>
      <w:r w:rsidR="00171900">
        <w:rPr>
          <w:rFonts w:cs="Times New Roman"/>
          <w:bCs/>
        </w:rPr>
        <w:t xml:space="preserve"> et x) la crise du système </w:t>
      </w:r>
      <w:r w:rsidR="001F6AC9">
        <w:rPr>
          <w:rFonts w:cs="Times New Roman"/>
          <w:bCs/>
        </w:rPr>
        <w:t xml:space="preserve">statistique </w:t>
      </w:r>
      <w:r w:rsidR="00171900">
        <w:rPr>
          <w:rFonts w:cs="Times New Roman"/>
          <w:bCs/>
        </w:rPr>
        <w:t xml:space="preserve">national. </w:t>
      </w:r>
      <w:bookmarkEnd w:id="51"/>
    </w:p>
    <w:p w14:paraId="645AC2D8" w14:textId="77777777" w:rsidR="005F6D5E" w:rsidRPr="005F6D5E" w:rsidRDefault="005F6D5E" w:rsidP="005F6D5E">
      <w:pPr>
        <w:pStyle w:val="Paragraphedeliste"/>
        <w:ind w:left="360"/>
        <w:rPr>
          <w:rFonts w:cs="Times New Roman"/>
          <w:bCs/>
        </w:rPr>
      </w:pPr>
    </w:p>
    <w:p w14:paraId="18FC7345" w14:textId="08F1B556" w:rsidR="00B57DB5" w:rsidRDefault="002B29AB" w:rsidP="00B57DB5">
      <w:pPr>
        <w:pStyle w:val="Paragraphedeliste"/>
        <w:numPr>
          <w:ilvl w:val="0"/>
          <w:numId w:val="84"/>
        </w:numPr>
        <w:ind w:left="527" w:hanging="357"/>
        <w:rPr>
          <w:rFonts w:cs="Times New Roman"/>
        </w:rPr>
      </w:pPr>
      <w:r w:rsidRPr="00326A90">
        <w:rPr>
          <w:rFonts w:cs="Times New Roman"/>
          <w:b/>
          <w:i/>
          <w:iCs/>
        </w:rPr>
        <w:t>La fragilité des institutions liées au mode de gouvernance</w:t>
      </w:r>
      <w:r w:rsidR="00CB20C1">
        <w:rPr>
          <w:rFonts w:cs="Times New Roman"/>
          <w:b/>
          <w:i/>
          <w:iCs/>
        </w:rPr>
        <w:t>,</w:t>
      </w:r>
      <w:r w:rsidRPr="00326A90">
        <w:rPr>
          <w:rFonts w:cs="Times New Roman"/>
          <w:b/>
          <w:i/>
          <w:iCs/>
        </w:rPr>
        <w:t xml:space="preserve"> marqué</w:t>
      </w:r>
      <w:r w:rsidR="009E1156">
        <w:rPr>
          <w:rFonts w:cs="Times New Roman"/>
          <w:b/>
          <w:i/>
          <w:iCs/>
        </w:rPr>
        <w:t>e</w:t>
      </w:r>
      <w:r w:rsidRPr="00326A90">
        <w:rPr>
          <w:rFonts w:cs="Times New Roman"/>
          <w:b/>
          <w:i/>
          <w:iCs/>
        </w:rPr>
        <w:t xml:space="preserve"> par la centralisation du pouvoir est un risque non négligeable porteur d</w:t>
      </w:r>
      <w:r w:rsidR="00D42BC6">
        <w:rPr>
          <w:rFonts w:cs="Times New Roman"/>
          <w:b/>
          <w:i/>
          <w:iCs/>
        </w:rPr>
        <w:t>’</w:t>
      </w:r>
      <w:r w:rsidRPr="00326A90">
        <w:rPr>
          <w:rFonts w:cs="Times New Roman"/>
          <w:b/>
          <w:i/>
          <w:iCs/>
        </w:rPr>
        <w:t>effets d</w:t>
      </w:r>
      <w:r w:rsidR="00D42BC6">
        <w:rPr>
          <w:rFonts w:cs="Times New Roman"/>
          <w:b/>
          <w:i/>
          <w:iCs/>
        </w:rPr>
        <w:t>’</w:t>
      </w:r>
      <w:r w:rsidRPr="00326A90">
        <w:rPr>
          <w:rFonts w:cs="Times New Roman"/>
          <w:b/>
          <w:i/>
          <w:iCs/>
        </w:rPr>
        <w:t>instabilités et de crises</w:t>
      </w:r>
      <w:r w:rsidRPr="00326A90">
        <w:rPr>
          <w:rFonts w:cs="Times New Roman"/>
          <w:bCs/>
        </w:rPr>
        <w:t xml:space="preserve">: </w:t>
      </w:r>
      <w:r w:rsidRPr="00326A90">
        <w:rPr>
          <w:rFonts w:cs="Times New Roman"/>
        </w:rPr>
        <w:t>La persistance des difficultés de dialogue entre toutes les forces politiques et la société civile du pays pour des compromis politiques et sociaux acceptables par tous les acteurs sur toutes les questions de fragilité des institutions, des inégalités (sociales et territoriales), du manque d</w:t>
      </w:r>
      <w:r w:rsidR="00D42BC6">
        <w:rPr>
          <w:rFonts w:cs="Times New Roman"/>
        </w:rPr>
        <w:t>’</w:t>
      </w:r>
      <w:r w:rsidRPr="00326A90">
        <w:rPr>
          <w:rFonts w:cs="Times New Roman"/>
        </w:rPr>
        <w:t>efficacité du mode</w:t>
      </w:r>
      <w:r w:rsidR="009E1156">
        <w:rPr>
          <w:rFonts w:cs="Times New Roman"/>
        </w:rPr>
        <w:t xml:space="preserve"> de</w:t>
      </w:r>
      <w:r w:rsidRPr="00326A90">
        <w:rPr>
          <w:rFonts w:cs="Times New Roman"/>
        </w:rPr>
        <w:t xml:space="preserve"> gouvernance prévalant depuis plusieurs années dans le cadre d</w:t>
      </w:r>
      <w:r w:rsidR="00D42BC6">
        <w:rPr>
          <w:rFonts w:cs="Times New Roman"/>
        </w:rPr>
        <w:t>’</w:t>
      </w:r>
      <w:r w:rsidRPr="00326A90">
        <w:rPr>
          <w:rFonts w:cs="Times New Roman"/>
        </w:rPr>
        <w:t>une vision prospective de la gouvernance dans ses multiples dimensions risque fort de peser sur la stabilité des institutions, la consolidation de la confiance entre l</w:t>
      </w:r>
      <w:r w:rsidR="00D42BC6">
        <w:rPr>
          <w:rFonts w:cs="Times New Roman"/>
        </w:rPr>
        <w:t>’</w:t>
      </w:r>
      <w:r w:rsidRPr="00326A90">
        <w:rPr>
          <w:rFonts w:cs="Times New Roman"/>
        </w:rPr>
        <w:t xml:space="preserve">Etat et toutes les forces vives du pays ainsi </w:t>
      </w:r>
      <w:r w:rsidR="001F6AC9">
        <w:rPr>
          <w:rFonts w:cs="Times New Roman"/>
        </w:rPr>
        <w:t xml:space="preserve">que </w:t>
      </w:r>
      <w:r w:rsidR="00CB20C1">
        <w:rPr>
          <w:rFonts w:cs="Times New Roman"/>
        </w:rPr>
        <w:t xml:space="preserve">sur </w:t>
      </w:r>
      <w:r w:rsidRPr="00326A90">
        <w:rPr>
          <w:rFonts w:cs="Times New Roman"/>
        </w:rPr>
        <w:t>la cohésion nationale</w:t>
      </w:r>
      <w:r w:rsidR="001F6AC9">
        <w:rPr>
          <w:rFonts w:cs="Times New Roman"/>
        </w:rPr>
        <w:t xml:space="preserve"> encore fragile</w:t>
      </w:r>
      <w:r w:rsidRPr="00326A90">
        <w:rPr>
          <w:rFonts w:cs="Times New Roman"/>
        </w:rPr>
        <w:t xml:space="preserve">. La timidité </w:t>
      </w:r>
      <w:r w:rsidRPr="00326A90">
        <w:rPr>
          <w:rFonts w:cs="Times New Roman"/>
        </w:rPr>
        <w:lastRenderedPageBreak/>
        <w:t>dans la lutte contre la corruption, le manque de respect de l</w:t>
      </w:r>
      <w:r w:rsidR="00D42BC6">
        <w:rPr>
          <w:rFonts w:cs="Times New Roman"/>
        </w:rPr>
        <w:t>’</w:t>
      </w:r>
      <w:r w:rsidRPr="00326A90">
        <w:rPr>
          <w:rFonts w:cs="Times New Roman"/>
        </w:rPr>
        <w:t>état de droit, la non</w:t>
      </w:r>
      <w:r w:rsidR="00BF1322">
        <w:rPr>
          <w:rFonts w:cs="Times New Roman"/>
        </w:rPr>
        <w:t>-</w:t>
      </w:r>
      <w:r w:rsidRPr="00326A90">
        <w:rPr>
          <w:rFonts w:cs="Times New Roman"/>
        </w:rPr>
        <w:t>effectivité de la décentralisation, le retard dans l</w:t>
      </w:r>
      <w:r w:rsidR="00D42BC6">
        <w:rPr>
          <w:rFonts w:cs="Times New Roman"/>
        </w:rPr>
        <w:t>’</w:t>
      </w:r>
      <w:r w:rsidRPr="00326A90">
        <w:rPr>
          <w:rFonts w:cs="Times New Roman"/>
        </w:rPr>
        <w:t>amélioration du système d</w:t>
      </w:r>
      <w:r w:rsidR="00D42BC6">
        <w:rPr>
          <w:rFonts w:cs="Times New Roman"/>
        </w:rPr>
        <w:t>’</w:t>
      </w:r>
      <w:r w:rsidRPr="00326A90">
        <w:rPr>
          <w:rFonts w:cs="Times New Roman"/>
        </w:rPr>
        <w:t>organisation des élections pourraient</w:t>
      </w:r>
      <w:r w:rsidR="003A6F5A">
        <w:rPr>
          <w:rFonts w:cs="Times New Roman"/>
        </w:rPr>
        <w:t xml:space="preserve"> </w:t>
      </w:r>
      <w:r w:rsidRPr="00326A90">
        <w:rPr>
          <w:rFonts w:cs="Times New Roman"/>
        </w:rPr>
        <w:t>être sources de fragilité de l</w:t>
      </w:r>
      <w:r w:rsidR="00D42BC6">
        <w:rPr>
          <w:rFonts w:cs="Times New Roman"/>
        </w:rPr>
        <w:t>’</w:t>
      </w:r>
      <w:r w:rsidRPr="00326A90">
        <w:rPr>
          <w:rFonts w:cs="Times New Roman"/>
        </w:rPr>
        <w:t>Etat de droit, de l</w:t>
      </w:r>
      <w:r w:rsidR="00D42BC6">
        <w:rPr>
          <w:rFonts w:cs="Times New Roman"/>
        </w:rPr>
        <w:t>’</w:t>
      </w:r>
      <w:r w:rsidRPr="00326A90">
        <w:rPr>
          <w:rFonts w:cs="Times New Roman"/>
        </w:rPr>
        <w:t>aggravation des inégalités, dans l</w:t>
      </w:r>
      <w:r w:rsidR="00D42BC6">
        <w:rPr>
          <w:rFonts w:cs="Times New Roman"/>
        </w:rPr>
        <w:t>’</w:t>
      </w:r>
      <w:r w:rsidRPr="00326A90">
        <w:rPr>
          <w:rFonts w:cs="Times New Roman"/>
        </w:rPr>
        <w:t xml:space="preserve">accès aux droits civils, économiques, sociaux et de la vulnérabilité des populations. </w:t>
      </w:r>
      <w:r w:rsidR="00242A13" w:rsidRPr="00242A13">
        <w:rPr>
          <w:rFonts w:cs="Times New Roman"/>
        </w:rPr>
        <w:t>L</w:t>
      </w:r>
      <w:r w:rsidR="00D42BC6">
        <w:rPr>
          <w:rFonts w:cs="Times New Roman"/>
        </w:rPr>
        <w:t>’</w:t>
      </w:r>
      <w:r w:rsidR="00242A13" w:rsidRPr="00826940">
        <w:rPr>
          <w:rFonts w:cs="Times New Roman"/>
        </w:rPr>
        <w:t xml:space="preserve">insoutenabilité de la dette publique congolaise observée </w:t>
      </w:r>
      <w:r w:rsidR="00242A13" w:rsidRPr="00242A13">
        <w:rPr>
          <w:rFonts w:cs="Times New Roman"/>
        </w:rPr>
        <w:t>ces dernières années si elle devait s</w:t>
      </w:r>
      <w:r w:rsidR="00D42BC6">
        <w:rPr>
          <w:rFonts w:cs="Times New Roman"/>
        </w:rPr>
        <w:t>’</w:t>
      </w:r>
      <w:r w:rsidR="00242A13" w:rsidRPr="00242A13">
        <w:rPr>
          <w:rFonts w:cs="Times New Roman"/>
        </w:rPr>
        <w:t>aggraver au cours des prochaines années pourrait constituer l</w:t>
      </w:r>
      <w:r w:rsidR="00D42BC6">
        <w:rPr>
          <w:rFonts w:cs="Times New Roman"/>
        </w:rPr>
        <w:t>’</w:t>
      </w:r>
      <w:r w:rsidR="00242A13" w:rsidRPr="00242A13">
        <w:rPr>
          <w:rFonts w:cs="Times New Roman"/>
        </w:rPr>
        <w:t>obstacle majeur pour le</w:t>
      </w:r>
      <w:r w:rsidR="00242A13" w:rsidRPr="00826940">
        <w:rPr>
          <w:rFonts w:cs="Times New Roman"/>
        </w:rPr>
        <w:t xml:space="preserve"> financement du développement durable </w:t>
      </w:r>
      <w:r w:rsidR="00242A13" w:rsidRPr="00242A13">
        <w:rPr>
          <w:rFonts w:cs="Times New Roman"/>
        </w:rPr>
        <w:t>du pays et compromettre sérieusement l</w:t>
      </w:r>
      <w:r w:rsidR="00D42BC6">
        <w:rPr>
          <w:rFonts w:cs="Times New Roman"/>
        </w:rPr>
        <w:t>’</w:t>
      </w:r>
      <w:r w:rsidR="00242A13" w:rsidRPr="00242A13">
        <w:rPr>
          <w:rFonts w:cs="Times New Roman"/>
        </w:rPr>
        <w:t xml:space="preserve">atteinte des ODD. </w:t>
      </w:r>
      <w:r w:rsidR="00242A13" w:rsidRPr="00826940">
        <w:rPr>
          <w:rFonts w:cs="Times New Roman"/>
        </w:rPr>
        <w:t>Des efforts et des progrès ont été accomplis dans la mise en œuvre des réformes structurelles</w:t>
      </w:r>
      <w:r w:rsidR="00242A13" w:rsidRPr="00826940">
        <w:rPr>
          <w:rFonts w:cs="Times New Roman"/>
          <w:vertAlign w:val="superscript"/>
        </w:rPr>
        <w:footnoteReference w:id="60"/>
      </w:r>
      <w:r w:rsidR="00242A13" w:rsidRPr="00826940">
        <w:rPr>
          <w:rFonts w:cs="Times New Roman"/>
        </w:rPr>
        <w:t>mais pas suffisamment pour assainir la dette</w:t>
      </w:r>
      <w:r w:rsidR="00242A13" w:rsidRPr="00826940">
        <w:rPr>
          <w:rFonts w:cs="Times New Roman"/>
          <w:vertAlign w:val="superscript"/>
        </w:rPr>
        <w:footnoteReference w:id="61"/>
      </w:r>
      <w:r w:rsidR="00242A13" w:rsidRPr="00242A13">
        <w:rPr>
          <w:rFonts w:cs="Times New Roman"/>
        </w:rPr>
        <w:t xml:space="preserve">. </w:t>
      </w:r>
      <w:r w:rsidR="00242A13" w:rsidRPr="00826940">
        <w:rPr>
          <w:rFonts w:cs="Times New Roman"/>
        </w:rPr>
        <w:t>En cause, la méconnaissance de l</w:t>
      </w:r>
      <w:r w:rsidR="00D42BC6">
        <w:rPr>
          <w:rFonts w:cs="Times New Roman"/>
        </w:rPr>
        <w:t>’</w:t>
      </w:r>
      <w:r w:rsidR="00242A13" w:rsidRPr="00826940">
        <w:rPr>
          <w:rFonts w:cs="Times New Roman"/>
        </w:rPr>
        <w:t xml:space="preserve">ampleur de la situation des dettes contractées par le Congo. Cette méconnaissance </w:t>
      </w:r>
      <w:r w:rsidR="009E1156">
        <w:rPr>
          <w:rFonts w:cs="Times New Roman"/>
        </w:rPr>
        <w:t xml:space="preserve">qui </w:t>
      </w:r>
      <w:r w:rsidR="00242A13" w:rsidRPr="00826940">
        <w:rPr>
          <w:rFonts w:cs="Times New Roman"/>
        </w:rPr>
        <w:t xml:space="preserve">constitue désormais un véritable risque structurel </w:t>
      </w:r>
      <w:r w:rsidR="009E1156">
        <w:rPr>
          <w:rFonts w:cs="Times New Roman"/>
        </w:rPr>
        <w:t xml:space="preserve">et </w:t>
      </w:r>
      <w:r w:rsidR="00242A13" w:rsidRPr="00826940">
        <w:rPr>
          <w:rFonts w:cs="Times New Roman"/>
        </w:rPr>
        <w:t xml:space="preserve">qui tient à la mauvaise gestion des finances publiques et </w:t>
      </w:r>
      <w:r w:rsidR="009E1156">
        <w:rPr>
          <w:rFonts w:cs="Times New Roman"/>
        </w:rPr>
        <w:t xml:space="preserve">au </w:t>
      </w:r>
      <w:r w:rsidR="00242A13" w:rsidRPr="00826940">
        <w:rPr>
          <w:rFonts w:cs="Times New Roman"/>
        </w:rPr>
        <w:t>manque de respect de l</w:t>
      </w:r>
      <w:r w:rsidR="00D42BC6">
        <w:rPr>
          <w:rFonts w:cs="Times New Roman"/>
        </w:rPr>
        <w:t>’</w:t>
      </w:r>
      <w:r w:rsidR="00242A13" w:rsidRPr="00826940">
        <w:rPr>
          <w:rFonts w:cs="Times New Roman"/>
        </w:rPr>
        <w:t xml:space="preserve">orthodoxie dans la gestion de la dette publique (respect des structures habilitées à contracter la dette, respect dans </w:t>
      </w:r>
      <w:r w:rsidR="00CB20C1">
        <w:rPr>
          <w:rFonts w:cs="Times New Roman"/>
        </w:rPr>
        <w:t xml:space="preserve">de </w:t>
      </w:r>
      <w:r w:rsidR="00242A13" w:rsidRPr="00826940">
        <w:rPr>
          <w:rFonts w:cs="Times New Roman"/>
        </w:rPr>
        <w:t>la transparence dans la gestion de la dette) entrave et devrait continuer à entraver la bonne réalisation du programme de développement durable en R</w:t>
      </w:r>
      <w:r w:rsidR="00242A13" w:rsidRPr="00242A13">
        <w:rPr>
          <w:rFonts w:cs="Times New Roman"/>
        </w:rPr>
        <w:t xml:space="preserve">épublique du </w:t>
      </w:r>
      <w:r w:rsidR="00242A13" w:rsidRPr="00826940">
        <w:rPr>
          <w:rFonts w:cs="Times New Roman"/>
        </w:rPr>
        <w:t>C</w:t>
      </w:r>
      <w:r w:rsidR="00242A13" w:rsidRPr="00242A13">
        <w:rPr>
          <w:rFonts w:cs="Times New Roman"/>
        </w:rPr>
        <w:t>ongo</w:t>
      </w:r>
      <w:r w:rsidR="00242A13" w:rsidRPr="00826940">
        <w:rPr>
          <w:rFonts w:cs="Times New Roman"/>
        </w:rPr>
        <w:t xml:space="preserve">. </w:t>
      </w:r>
    </w:p>
    <w:p w14:paraId="3BC66129" w14:textId="77777777" w:rsidR="005F6D5E" w:rsidRDefault="005F6D5E" w:rsidP="005F6D5E">
      <w:pPr>
        <w:pStyle w:val="Paragraphedeliste"/>
        <w:ind w:left="527"/>
        <w:rPr>
          <w:rFonts w:cs="Times New Roman"/>
        </w:rPr>
      </w:pPr>
    </w:p>
    <w:p w14:paraId="7E65448B" w14:textId="448A2F38" w:rsidR="00B57DB5" w:rsidRPr="005F6D5E" w:rsidRDefault="00BC6BD7" w:rsidP="00B57DB5">
      <w:pPr>
        <w:pStyle w:val="Paragraphedeliste"/>
        <w:numPr>
          <w:ilvl w:val="0"/>
          <w:numId w:val="84"/>
        </w:numPr>
        <w:ind w:left="527" w:hanging="357"/>
        <w:rPr>
          <w:rFonts w:cs="Times New Roman"/>
        </w:rPr>
      </w:pPr>
      <w:r w:rsidRPr="00B57DB5">
        <w:rPr>
          <w:rFonts w:cs="Times New Roman"/>
          <w:b/>
          <w:i/>
          <w:iCs/>
        </w:rPr>
        <w:t xml:space="preserve">La persistance de la crise économique et financière renvoyant aux choix stratégiques pour une économie de rente (pétrole principalement) sans une stratégique opérationnelle de diversification des bases productives depuis plusieurs décennies présente </w:t>
      </w:r>
      <w:r w:rsidR="003D0665" w:rsidRPr="00B57DB5">
        <w:rPr>
          <w:rFonts w:cs="Times New Roman"/>
          <w:b/>
          <w:i/>
          <w:iCs/>
        </w:rPr>
        <w:t xml:space="preserve">un </w:t>
      </w:r>
      <w:r w:rsidRPr="00B57DB5">
        <w:rPr>
          <w:rFonts w:cs="Times New Roman"/>
          <w:b/>
          <w:i/>
          <w:iCs/>
        </w:rPr>
        <w:t xml:space="preserve">fort risque pour des crises cycliques récurrentes et </w:t>
      </w:r>
      <w:r w:rsidR="009E1156" w:rsidRPr="00B57DB5">
        <w:rPr>
          <w:rFonts w:cs="Times New Roman"/>
          <w:b/>
          <w:i/>
          <w:iCs/>
        </w:rPr>
        <w:t>le</w:t>
      </w:r>
      <w:r w:rsidRPr="00B57DB5">
        <w:rPr>
          <w:rFonts w:cs="Times New Roman"/>
          <w:b/>
          <w:i/>
          <w:iCs/>
        </w:rPr>
        <w:t xml:space="preserve"> maintien de la dépendance alimentaire de l</w:t>
      </w:r>
      <w:r w:rsidR="00D42BC6">
        <w:rPr>
          <w:rFonts w:cs="Times New Roman"/>
          <w:b/>
          <w:i/>
          <w:iCs/>
        </w:rPr>
        <w:t>’</w:t>
      </w:r>
      <w:r w:rsidRPr="00B57DB5">
        <w:rPr>
          <w:rFonts w:cs="Times New Roman"/>
          <w:b/>
          <w:i/>
          <w:iCs/>
        </w:rPr>
        <w:t>extérieur</w:t>
      </w:r>
      <w:r w:rsidRPr="00B57DB5">
        <w:rPr>
          <w:rFonts w:cs="Times New Roman"/>
          <w:bCs/>
        </w:rPr>
        <w:t> :</w:t>
      </w:r>
      <w:r w:rsidR="00CF14BC" w:rsidRPr="00B57DB5">
        <w:rPr>
          <w:rFonts w:cs="Times New Roman"/>
          <w:bCs/>
        </w:rPr>
        <w:t xml:space="preserve"> la poursuite de</w:t>
      </w:r>
      <w:r w:rsidR="00CB20C1">
        <w:rPr>
          <w:rFonts w:cs="Times New Roman"/>
          <w:bCs/>
        </w:rPr>
        <w:t>s</w:t>
      </w:r>
      <w:r w:rsidR="00CF14BC" w:rsidRPr="00B57DB5">
        <w:rPr>
          <w:rFonts w:cs="Times New Roman"/>
          <w:bCs/>
        </w:rPr>
        <w:t xml:space="preserve"> stratégies de développement centré</w:t>
      </w:r>
      <w:r w:rsidR="000E0B33" w:rsidRPr="00B57DB5">
        <w:rPr>
          <w:rFonts w:cs="Times New Roman"/>
          <w:bCs/>
        </w:rPr>
        <w:t>e</w:t>
      </w:r>
      <w:r w:rsidR="009E1156" w:rsidRPr="00B57DB5">
        <w:rPr>
          <w:rFonts w:cs="Times New Roman"/>
          <w:bCs/>
        </w:rPr>
        <w:t>s</w:t>
      </w:r>
      <w:r w:rsidR="00CF14BC" w:rsidRPr="00B57DB5">
        <w:rPr>
          <w:rFonts w:cs="Times New Roman"/>
          <w:bCs/>
        </w:rPr>
        <w:t xml:space="preserve"> sur la rente pétrolière, faiblement accompagnées </w:t>
      </w:r>
      <w:r w:rsidR="000E0B33" w:rsidRPr="00B57DB5">
        <w:rPr>
          <w:rFonts w:cs="Times New Roman"/>
          <w:bCs/>
        </w:rPr>
        <w:t xml:space="preserve">par </w:t>
      </w:r>
      <w:r w:rsidR="00CF14BC" w:rsidRPr="00B57DB5">
        <w:rPr>
          <w:rFonts w:cs="Times New Roman"/>
          <w:bCs/>
        </w:rPr>
        <w:t>des politiques alternatives et d</w:t>
      </w:r>
      <w:r w:rsidR="009E1156" w:rsidRPr="00B57DB5">
        <w:rPr>
          <w:rFonts w:cs="Times New Roman"/>
          <w:bCs/>
        </w:rPr>
        <w:t xml:space="preserve">es </w:t>
      </w:r>
      <w:r w:rsidR="00CF14BC" w:rsidRPr="00B57DB5">
        <w:rPr>
          <w:rFonts w:cs="Times New Roman"/>
          <w:bCs/>
        </w:rPr>
        <w:t>instruments financiers de diversification économique risque d</w:t>
      </w:r>
      <w:r w:rsidR="00D42BC6">
        <w:rPr>
          <w:rFonts w:cs="Times New Roman"/>
          <w:bCs/>
        </w:rPr>
        <w:t>’</w:t>
      </w:r>
      <w:r w:rsidR="00CF14BC" w:rsidRPr="00B57DB5">
        <w:rPr>
          <w:rFonts w:cs="Times New Roman"/>
          <w:bCs/>
        </w:rPr>
        <w:t xml:space="preserve">aggraver </w:t>
      </w:r>
      <w:r w:rsidR="000E0B33" w:rsidRPr="00B57DB5">
        <w:rPr>
          <w:rFonts w:cs="Times New Roman"/>
          <w:bCs/>
        </w:rPr>
        <w:t>l</w:t>
      </w:r>
      <w:r w:rsidR="00CF14BC" w:rsidRPr="00B57DB5">
        <w:rPr>
          <w:rFonts w:cs="Times New Roman"/>
          <w:bCs/>
        </w:rPr>
        <w:t xml:space="preserve">es tensions budgétaires et </w:t>
      </w:r>
      <w:r w:rsidR="000E0B33" w:rsidRPr="00B57DB5">
        <w:rPr>
          <w:rFonts w:cs="Times New Roman"/>
          <w:bCs/>
        </w:rPr>
        <w:t>le niveau d</w:t>
      </w:r>
      <w:r w:rsidR="00D42BC6">
        <w:rPr>
          <w:rFonts w:cs="Times New Roman"/>
          <w:bCs/>
        </w:rPr>
        <w:t>’</w:t>
      </w:r>
      <w:r w:rsidR="00CF14BC" w:rsidRPr="00B57DB5">
        <w:rPr>
          <w:rFonts w:cs="Times New Roman"/>
          <w:bCs/>
        </w:rPr>
        <w:t xml:space="preserve">endettement </w:t>
      </w:r>
      <w:r w:rsidR="000E0B33" w:rsidRPr="00B57DB5">
        <w:rPr>
          <w:rFonts w:cs="Times New Roman"/>
          <w:bCs/>
        </w:rPr>
        <w:t xml:space="preserve">du pays </w:t>
      </w:r>
      <w:r w:rsidR="00CF14BC" w:rsidRPr="00B57DB5">
        <w:rPr>
          <w:rFonts w:cs="Times New Roman"/>
          <w:bCs/>
        </w:rPr>
        <w:t>et les difficultés de l</w:t>
      </w:r>
      <w:r w:rsidR="00D42BC6">
        <w:rPr>
          <w:rFonts w:cs="Times New Roman"/>
          <w:bCs/>
        </w:rPr>
        <w:t>’</w:t>
      </w:r>
      <w:r w:rsidR="00CF14BC" w:rsidRPr="00B57DB5">
        <w:rPr>
          <w:rFonts w:cs="Times New Roman"/>
          <w:bCs/>
        </w:rPr>
        <w:t>État à honorer ses engagements sociaux, notamment les salaires, la pension des retraités, la  baisse du niveau de vie des ménages  et l</w:t>
      </w:r>
      <w:r w:rsidR="00D42BC6">
        <w:rPr>
          <w:rFonts w:cs="Times New Roman"/>
          <w:bCs/>
        </w:rPr>
        <w:t>’</w:t>
      </w:r>
      <w:r w:rsidR="00CF14BC" w:rsidRPr="00B57DB5">
        <w:rPr>
          <w:rFonts w:cs="Times New Roman"/>
          <w:bCs/>
        </w:rPr>
        <w:t>accroissement du chômage des jeunes. Cela pourra également aggraver la dépendance du pays pour ses importations de produits intermédiaires et surtout alimentaire</w:t>
      </w:r>
      <w:r w:rsidR="004D759B" w:rsidRPr="00B57DB5">
        <w:rPr>
          <w:rFonts w:cs="Times New Roman"/>
          <w:bCs/>
        </w:rPr>
        <w:t>s</w:t>
      </w:r>
      <w:r w:rsidR="000E0B41" w:rsidRPr="00B57DB5">
        <w:rPr>
          <w:rFonts w:cs="Times New Roman"/>
          <w:bCs/>
        </w:rPr>
        <w:t>. L</w:t>
      </w:r>
      <w:r w:rsidR="00D42BC6">
        <w:rPr>
          <w:rFonts w:cs="Times New Roman"/>
          <w:bCs/>
        </w:rPr>
        <w:t>’</w:t>
      </w:r>
      <w:r w:rsidR="000E0B41" w:rsidRPr="00B57DB5">
        <w:rPr>
          <w:rFonts w:cs="Times New Roman"/>
          <w:bCs/>
        </w:rPr>
        <w:t>enjeu majeur pour le Congo est la construction d</w:t>
      </w:r>
      <w:r w:rsidR="00D42BC6">
        <w:rPr>
          <w:rFonts w:cs="Times New Roman"/>
          <w:bCs/>
        </w:rPr>
        <w:t>’</w:t>
      </w:r>
      <w:r w:rsidR="000E0B41" w:rsidRPr="00B57DB5">
        <w:rPr>
          <w:rFonts w:cs="Times New Roman"/>
          <w:bCs/>
        </w:rPr>
        <w:t>un tissu économique national diversifié et intégré. Il s</w:t>
      </w:r>
      <w:r w:rsidR="00D42BC6">
        <w:rPr>
          <w:rFonts w:cs="Times New Roman"/>
          <w:bCs/>
        </w:rPr>
        <w:t>’</w:t>
      </w:r>
      <w:r w:rsidR="000E0B41" w:rsidRPr="00B57DB5">
        <w:rPr>
          <w:rFonts w:cs="Times New Roman"/>
          <w:bCs/>
        </w:rPr>
        <w:t xml:space="preserve">agit </w:t>
      </w:r>
      <w:r w:rsidR="009E1156" w:rsidRPr="00B57DB5">
        <w:rPr>
          <w:rFonts w:cs="Times New Roman"/>
          <w:bCs/>
        </w:rPr>
        <w:t xml:space="preserve">de </w:t>
      </w:r>
      <w:r w:rsidR="000E0B41" w:rsidRPr="00B57DB5">
        <w:rPr>
          <w:rFonts w:cs="Times New Roman"/>
          <w:bCs/>
        </w:rPr>
        <w:t>mettre la rente pétrolière et d</w:t>
      </w:r>
      <w:r w:rsidR="00D42BC6">
        <w:rPr>
          <w:rFonts w:cs="Times New Roman"/>
          <w:bCs/>
        </w:rPr>
        <w:t>’</w:t>
      </w:r>
      <w:r w:rsidR="000E0B41" w:rsidRPr="00B57DB5">
        <w:rPr>
          <w:rFonts w:cs="Times New Roman"/>
          <w:bCs/>
        </w:rPr>
        <w:t>autres ressources naturelles (mines et bois) au service d</w:t>
      </w:r>
      <w:r w:rsidR="00D42BC6">
        <w:rPr>
          <w:rFonts w:cs="Times New Roman"/>
          <w:bCs/>
        </w:rPr>
        <w:t>’</w:t>
      </w:r>
      <w:r w:rsidR="000E0B41" w:rsidRPr="00B57DB5">
        <w:rPr>
          <w:rFonts w:cs="Times New Roman"/>
          <w:bCs/>
        </w:rPr>
        <w:t xml:space="preserve">un développement endogène tiré par un secteur agricole compétitif pour le marché national et extérieur et </w:t>
      </w:r>
      <w:r w:rsidR="009E1156" w:rsidRPr="00B57DB5">
        <w:rPr>
          <w:rFonts w:cs="Times New Roman"/>
          <w:bCs/>
        </w:rPr>
        <w:t>d</w:t>
      </w:r>
      <w:r w:rsidR="00D42BC6">
        <w:rPr>
          <w:rFonts w:cs="Times New Roman"/>
          <w:bCs/>
        </w:rPr>
        <w:t>’</w:t>
      </w:r>
      <w:r w:rsidR="000E0B41" w:rsidRPr="00B57DB5">
        <w:rPr>
          <w:rFonts w:cs="Times New Roman"/>
          <w:bCs/>
        </w:rPr>
        <w:t>accompagne</w:t>
      </w:r>
      <w:r w:rsidR="009E1156" w:rsidRPr="00B57DB5">
        <w:rPr>
          <w:rFonts w:cs="Times New Roman"/>
          <w:bCs/>
        </w:rPr>
        <w:t>r</w:t>
      </w:r>
      <w:r w:rsidR="000E0B41" w:rsidRPr="00B57DB5">
        <w:rPr>
          <w:rFonts w:cs="Times New Roman"/>
          <w:bCs/>
        </w:rPr>
        <w:t xml:space="preserve"> </w:t>
      </w:r>
      <w:r w:rsidR="004D759B" w:rsidRPr="00B57DB5">
        <w:rPr>
          <w:rFonts w:cs="Times New Roman"/>
          <w:bCs/>
        </w:rPr>
        <w:t>le</w:t>
      </w:r>
      <w:r w:rsidR="000E0B41" w:rsidRPr="00B57DB5">
        <w:rPr>
          <w:rFonts w:cs="Times New Roman"/>
          <w:bCs/>
        </w:rPr>
        <w:t xml:space="preserve"> secteur informel pour </w:t>
      </w:r>
      <w:r w:rsidR="001D6EAE" w:rsidRPr="00B57DB5">
        <w:rPr>
          <w:rFonts w:cs="Times New Roman"/>
          <w:bCs/>
        </w:rPr>
        <w:t xml:space="preserve">son </w:t>
      </w:r>
      <w:r w:rsidR="000E0B41" w:rsidRPr="00B57DB5">
        <w:rPr>
          <w:rFonts w:cs="Times New Roman"/>
          <w:bCs/>
        </w:rPr>
        <w:t>insertion</w:t>
      </w:r>
      <w:r w:rsidR="001D6EAE" w:rsidRPr="00B57DB5">
        <w:rPr>
          <w:rFonts w:cs="Times New Roman"/>
          <w:bCs/>
        </w:rPr>
        <w:t xml:space="preserve"> progressive dans</w:t>
      </w:r>
      <w:r w:rsidR="000E0B41" w:rsidRPr="00B57DB5">
        <w:rPr>
          <w:rFonts w:cs="Times New Roman"/>
          <w:bCs/>
        </w:rPr>
        <w:t xml:space="preserve"> l</w:t>
      </w:r>
      <w:r w:rsidR="00D42BC6">
        <w:rPr>
          <w:rFonts w:cs="Times New Roman"/>
          <w:bCs/>
        </w:rPr>
        <w:t>’</w:t>
      </w:r>
      <w:r w:rsidR="000E0B41" w:rsidRPr="00B57DB5">
        <w:rPr>
          <w:rFonts w:cs="Times New Roman"/>
          <w:bCs/>
        </w:rPr>
        <w:t>économie formel</w:t>
      </w:r>
      <w:r w:rsidR="009E1156" w:rsidRPr="00B57DB5">
        <w:rPr>
          <w:rFonts w:cs="Times New Roman"/>
          <w:bCs/>
        </w:rPr>
        <w:t>le</w:t>
      </w:r>
      <w:r w:rsidR="000E0B41" w:rsidRPr="00B57DB5">
        <w:rPr>
          <w:rFonts w:cs="Times New Roman"/>
          <w:bCs/>
        </w:rPr>
        <w:t xml:space="preserve"> basée sur la valorisation des chaîne</w:t>
      </w:r>
      <w:r w:rsidR="00C97C5B" w:rsidRPr="00B57DB5">
        <w:rPr>
          <w:rFonts w:cs="Times New Roman"/>
          <w:bCs/>
        </w:rPr>
        <w:t>s</w:t>
      </w:r>
      <w:r w:rsidR="000E0B41" w:rsidRPr="00B57DB5">
        <w:rPr>
          <w:rFonts w:cs="Times New Roman"/>
          <w:bCs/>
        </w:rPr>
        <w:t xml:space="preserve"> de valeurs des économies locales. </w:t>
      </w:r>
      <w:r w:rsidR="00B57DB5">
        <w:rPr>
          <w:rFonts w:cs="Times New Roman"/>
          <w:bCs/>
        </w:rPr>
        <w:t xml:space="preserve"> </w:t>
      </w:r>
      <w:r w:rsidR="0023464F" w:rsidRPr="0023464F">
        <w:t>L</w:t>
      </w:r>
      <w:r w:rsidR="00D42BC6">
        <w:t>’</w:t>
      </w:r>
      <w:r w:rsidR="0023464F" w:rsidRPr="0023464F">
        <w:t>insuffisance des ressources financières pour la mise en œuvre des programmes du prochain PND pourrait compromettre l</w:t>
      </w:r>
      <w:r w:rsidR="00D42BC6">
        <w:t>’</w:t>
      </w:r>
      <w:r w:rsidR="0023464F" w:rsidRPr="0023464F">
        <w:t>atteinte de plusieurs résultats attendus par une diversité d</w:t>
      </w:r>
      <w:r w:rsidR="00D42BC6">
        <w:t>’</w:t>
      </w:r>
      <w:r w:rsidR="0023464F" w:rsidRPr="0023464F">
        <w:t>acteurs. Les risques majeurs sont liés d</w:t>
      </w:r>
      <w:r w:rsidR="00D42BC6">
        <w:t>’</w:t>
      </w:r>
      <w:r w:rsidR="0023464F" w:rsidRPr="0023464F">
        <w:t>une part aux faibles marges budgétaires de l</w:t>
      </w:r>
      <w:r w:rsidR="00D42BC6">
        <w:t>’</w:t>
      </w:r>
      <w:r w:rsidR="0023464F" w:rsidRPr="0023464F">
        <w:t>Etat Congolais pour mettre en œuvre ses priorités de développement et surtout les ODD et, d</w:t>
      </w:r>
      <w:r w:rsidR="00D42BC6">
        <w:t>’</w:t>
      </w:r>
      <w:r w:rsidR="0023464F" w:rsidRPr="0023464F">
        <w:t xml:space="preserve">autre part </w:t>
      </w:r>
      <w:r w:rsidR="009E1156">
        <w:t>au</w:t>
      </w:r>
      <w:r w:rsidR="0023464F" w:rsidRPr="0023464F">
        <w:t xml:space="preserve"> niveau actuel d</w:t>
      </w:r>
      <w:r w:rsidR="00D42BC6">
        <w:t>’</w:t>
      </w:r>
      <w:r w:rsidR="0023464F" w:rsidRPr="0023464F">
        <w:t>endettement du pays le privant de facilités de financements extérieurs et</w:t>
      </w:r>
      <w:r w:rsidR="009E1156">
        <w:t xml:space="preserve"> vu</w:t>
      </w:r>
      <w:r w:rsidR="0023464F" w:rsidRPr="0023464F">
        <w:t xml:space="preserve"> la modicité </w:t>
      </w:r>
      <w:r w:rsidR="009E1156">
        <w:t xml:space="preserve">de </w:t>
      </w:r>
      <w:r w:rsidR="0023464F" w:rsidRPr="0023464F">
        <w:t>l</w:t>
      </w:r>
      <w:r w:rsidR="00D42BC6">
        <w:t>’</w:t>
      </w:r>
      <w:r w:rsidR="0023464F" w:rsidRPr="0023464F">
        <w:t>aide publique de développement pour la diversification économique, la réduction de la pauvreté dans toutes ses dimensions et l</w:t>
      </w:r>
      <w:r w:rsidR="00D42BC6">
        <w:t>’</w:t>
      </w:r>
      <w:r w:rsidR="0023464F" w:rsidRPr="0023464F">
        <w:t xml:space="preserve">insécurité alimentaire. </w:t>
      </w:r>
    </w:p>
    <w:p w14:paraId="04426292" w14:textId="77777777" w:rsidR="005F6D5E" w:rsidRPr="00B57DB5" w:rsidRDefault="005F6D5E" w:rsidP="005F6D5E">
      <w:pPr>
        <w:pStyle w:val="Paragraphedeliste"/>
        <w:ind w:left="527"/>
        <w:rPr>
          <w:rFonts w:cs="Times New Roman"/>
        </w:rPr>
      </w:pPr>
    </w:p>
    <w:p w14:paraId="4C9AA27D" w14:textId="01CC2BBF" w:rsidR="00B57DB5" w:rsidRDefault="00AA742A" w:rsidP="00B57DB5">
      <w:pPr>
        <w:pStyle w:val="Paragraphedeliste"/>
        <w:numPr>
          <w:ilvl w:val="0"/>
          <w:numId w:val="84"/>
        </w:numPr>
        <w:ind w:left="527" w:hanging="357"/>
        <w:rPr>
          <w:rFonts w:cs="Times New Roman"/>
        </w:rPr>
      </w:pPr>
      <w:r w:rsidRPr="00B57DB5">
        <w:rPr>
          <w:rFonts w:cs="Times New Roman"/>
          <w:b/>
          <w:bCs/>
          <w:i/>
          <w:iCs/>
        </w:rPr>
        <w:t>La lenteur dans la mise en œuvre des nouvelles politique</w:t>
      </w:r>
      <w:r w:rsidR="006F5799" w:rsidRPr="00B57DB5">
        <w:rPr>
          <w:rFonts w:cs="Times New Roman"/>
          <w:b/>
          <w:bCs/>
          <w:i/>
          <w:iCs/>
        </w:rPr>
        <w:t>s</w:t>
      </w:r>
      <w:r w:rsidRPr="00B57DB5">
        <w:rPr>
          <w:rFonts w:cs="Times New Roman"/>
          <w:b/>
          <w:bCs/>
          <w:i/>
          <w:iCs/>
        </w:rPr>
        <w:t xml:space="preserve"> publiques visant la diversification de l</w:t>
      </w:r>
      <w:r w:rsidR="00D42BC6">
        <w:rPr>
          <w:rFonts w:cs="Times New Roman"/>
          <w:b/>
          <w:bCs/>
          <w:i/>
          <w:iCs/>
        </w:rPr>
        <w:t>’</w:t>
      </w:r>
      <w:r w:rsidRPr="00B57DB5">
        <w:rPr>
          <w:rFonts w:cs="Times New Roman"/>
          <w:b/>
          <w:bCs/>
          <w:i/>
          <w:iCs/>
        </w:rPr>
        <w:t>économie, l</w:t>
      </w:r>
      <w:r w:rsidR="00D42BC6">
        <w:rPr>
          <w:rFonts w:cs="Times New Roman"/>
          <w:b/>
          <w:bCs/>
          <w:i/>
          <w:iCs/>
        </w:rPr>
        <w:t>’</w:t>
      </w:r>
      <w:r w:rsidRPr="00B57DB5">
        <w:rPr>
          <w:rFonts w:cs="Times New Roman"/>
          <w:b/>
          <w:bCs/>
          <w:i/>
          <w:iCs/>
        </w:rPr>
        <w:t>inclusion et la gestion durable des ressources naturelles</w:t>
      </w:r>
      <w:r w:rsidR="00C97C5B" w:rsidRPr="00B57DB5">
        <w:rPr>
          <w:rFonts w:cs="Times New Roman"/>
        </w:rPr>
        <w:t xml:space="preserve"> </w:t>
      </w:r>
      <w:r w:rsidR="00C97C5B" w:rsidRPr="00B57DB5">
        <w:rPr>
          <w:rFonts w:cs="Times New Roman"/>
          <w:b/>
          <w:bCs/>
          <w:i/>
          <w:iCs/>
        </w:rPr>
        <w:t xml:space="preserve">est de nature </w:t>
      </w:r>
      <w:r w:rsidR="006F5799" w:rsidRPr="00B57DB5">
        <w:rPr>
          <w:rFonts w:cs="Times New Roman"/>
          <w:b/>
          <w:bCs/>
          <w:i/>
          <w:iCs/>
        </w:rPr>
        <w:t>à</w:t>
      </w:r>
      <w:r w:rsidR="00C97C5B" w:rsidRPr="00B57DB5">
        <w:rPr>
          <w:rFonts w:cs="Times New Roman"/>
          <w:b/>
          <w:bCs/>
          <w:i/>
          <w:iCs/>
        </w:rPr>
        <w:t xml:space="preserve"> créer</w:t>
      </w:r>
      <w:r w:rsidR="00C97C5B" w:rsidRPr="00B57DB5">
        <w:rPr>
          <w:rFonts w:cs="Times New Roman"/>
        </w:rPr>
        <w:t xml:space="preserve"> </w:t>
      </w:r>
      <w:r w:rsidR="00C97C5B" w:rsidRPr="00B57DB5">
        <w:rPr>
          <w:rFonts w:cs="Times New Roman"/>
          <w:b/>
          <w:bCs/>
          <w:i/>
          <w:iCs/>
        </w:rPr>
        <w:t xml:space="preserve">plus </w:t>
      </w:r>
      <w:r w:rsidR="006F5799" w:rsidRPr="00B57DB5">
        <w:rPr>
          <w:rFonts w:cs="Times New Roman"/>
          <w:b/>
          <w:bCs/>
          <w:i/>
          <w:iCs/>
        </w:rPr>
        <w:t xml:space="preserve">de </w:t>
      </w:r>
      <w:r w:rsidR="00C97C5B" w:rsidRPr="00B57DB5">
        <w:rPr>
          <w:rFonts w:cs="Times New Roman"/>
          <w:b/>
          <w:bCs/>
          <w:i/>
          <w:iCs/>
        </w:rPr>
        <w:t>difficultés pour sortir le pays du piège de l</w:t>
      </w:r>
      <w:r w:rsidR="00D42BC6">
        <w:rPr>
          <w:rFonts w:cs="Times New Roman"/>
          <w:b/>
          <w:bCs/>
          <w:i/>
          <w:iCs/>
        </w:rPr>
        <w:t>’</w:t>
      </w:r>
      <w:r w:rsidR="00C97C5B" w:rsidRPr="00B57DB5">
        <w:rPr>
          <w:rFonts w:cs="Times New Roman"/>
          <w:b/>
          <w:bCs/>
          <w:i/>
          <w:iCs/>
        </w:rPr>
        <w:t>économie de rente</w:t>
      </w:r>
      <w:r w:rsidR="00C97C5B" w:rsidRPr="00B57DB5">
        <w:rPr>
          <w:rFonts w:cs="Times New Roman"/>
        </w:rPr>
        <w:t> : le manque d</w:t>
      </w:r>
      <w:r w:rsidR="00D42BC6">
        <w:rPr>
          <w:rFonts w:cs="Times New Roman"/>
        </w:rPr>
        <w:t>’</w:t>
      </w:r>
      <w:r w:rsidR="00C97C5B" w:rsidRPr="00B57DB5">
        <w:rPr>
          <w:rFonts w:cs="Times New Roman"/>
        </w:rPr>
        <w:t>engagement d</w:t>
      </w:r>
      <w:r w:rsidR="00D42BC6">
        <w:rPr>
          <w:rFonts w:cs="Times New Roman"/>
        </w:rPr>
        <w:t>’</w:t>
      </w:r>
      <w:r w:rsidR="00C97C5B" w:rsidRPr="00B57DB5">
        <w:rPr>
          <w:rFonts w:cs="Times New Roman"/>
        </w:rPr>
        <w:t>une part d</w:t>
      </w:r>
      <w:r w:rsidR="00D42BC6">
        <w:rPr>
          <w:rFonts w:cs="Times New Roman"/>
        </w:rPr>
        <w:t>’</w:t>
      </w:r>
      <w:r w:rsidR="00C97C5B" w:rsidRPr="00B57DB5">
        <w:rPr>
          <w:rFonts w:cs="Times New Roman"/>
        </w:rPr>
        <w:t>opérer des changements significatifs dans la qualité de la croissance économique pour que cette dernière soit plus inclusive et portée par des dynamiques de diversification des bases productives et, d</w:t>
      </w:r>
      <w:r w:rsidR="00D42BC6">
        <w:rPr>
          <w:rFonts w:cs="Times New Roman"/>
        </w:rPr>
        <w:t>’</w:t>
      </w:r>
      <w:r w:rsidR="00C97C5B" w:rsidRPr="00B57DB5">
        <w:rPr>
          <w:rFonts w:cs="Times New Roman"/>
        </w:rPr>
        <w:t xml:space="preserve">autre part </w:t>
      </w:r>
      <w:r w:rsidR="006F5799" w:rsidRPr="00B57DB5">
        <w:rPr>
          <w:rFonts w:cs="Times New Roman"/>
        </w:rPr>
        <w:t xml:space="preserve">pour </w:t>
      </w:r>
      <w:r w:rsidR="00C97C5B" w:rsidRPr="00B57DB5">
        <w:rPr>
          <w:rFonts w:cs="Times New Roman"/>
        </w:rPr>
        <w:t>élaborer une stratégie d</w:t>
      </w:r>
      <w:r w:rsidR="00D42BC6">
        <w:rPr>
          <w:rFonts w:cs="Times New Roman"/>
        </w:rPr>
        <w:t>’</w:t>
      </w:r>
      <w:r w:rsidR="00C97C5B" w:rsidRPr="00B57DB5">
        <w:rPr>
          <w:rFonts w:cs="Times New Roman"/>
        </w:rPr>
        <w:t>opérationnalisation des ODD selon des gains rapides pourraient compromettre les espoirs de voir un début de changement dans le développement de nouvelles filières productives centrée</w:t>
      </w:r>
      <w:r w:rsidR="006F5799" w:rsidRPr="00B57DB5">
        <w:rPr>
          <w:rFonts w:cs="Times New Roman"/>
        </w:rPr>
        <w:t>s</w:t>
      </w:r>
      <w:r w:rsidR="00C97C5B" w:rsidRPr="00B57DB5">
        <w:rPr>
          <w:rFonts w:cs="Times New Roman"/>
        </w:rPr>
        <w:t xml:space="preserve"> sur l</w:t>
      </w:r>
      <w:r w:rsidR="00D42BC6">
        <w:rPr>
          <w:rFonts w:cs="Times New Roman"/>
        </w:rPr>
        <w:t>’</w:t>
      </w:r>
      <w:r w:rsidR="00C97C5B" w:rsidRPr="00B57DB5">
        <w:rPr>
          <w:rFonts w:cs="Times New Roman"/>
        </w:rPr>
        <w:t>agriculture et la petite industrie, le relèvement du niveau de vie des populations et la gestion responsable du capital naturel porteurs d</w:t>
      </w:r>
      <w:r w:rsidR="00D42BC6">
        <w:rPr>
          <w:rFonts w:cs="Times New Roman"/>
        </w:rPr>
        <w:t>’</w:t>
      </w:r>
      <w:r w:rsidR="00C97C5B" w:rsidRPr="00B57DB5">
        <w:rPr>
          <w:rFonts w:cs="Times New Roman"/>
        </w:rPr>
        <w:t xml:space="preserve">effets multiplicateurs sur la création de revenus, </w:t>
      </w:r>
      <w:r w:rsidR="00860AF0" w:rsidRPr="00B57DB5">
        <w:rPr>
          <w:rFonts w:cs="Times New Roman"/>
        </w:rPr>
        <w:t>l</w:t>
      </w:r>
      <w:r w:rsidR="00D42BC6">
        <w:rPr>
          <w:rFonts w:cs="Times New Roman"/>
        </w:rPr>
        <w:t>’</w:t>
      </w:r>
      <w:r w:rsidR="00C97C5B" w:rsidRPr="00B57DB5">
        <w:rPr>
          <w:rFonts w:cs="Times New Roman"/>
        </w:rPr>
        <w:t>emp</w:t>
      </w:r>
      <w:r w:rsidR="001D6EAE" w:rsidRPr="00B57DB5">
        <w:rPr>
          <w:rFonts w:cs="Times New Roman"/>
        </w:rPr>
        <w:t>l</w:t>
      </w:r>
      <w:r w:rsidR="00C97C5B" w:rsidRPr="00B57DB5">
        <w:rPr>
          <w:rFonts w:cs="Times New Roman"/>
        </w:rPr>
        <w:t xml:space="preserve">ois pour les jeunes, </w:t>
      </w:r>
      <w:r w:rsidR="00860AF0" w:rsidRPr="00B57DB5">
        <w:rPr>
          <w:rFonts w:cs="Times New Roman"/>
        </w:rPr>
        <w:t>la</w:t>
      </w:r>
      <w:r w:rsidR="00C97C5B" w:rsidRPr="00B57DB5">
        <w:rPr>
          <w:rFonts w:cs="Times New Roman"/>
        </w:rPr>
        <w:t xml:space="preserve"> réduction de la vulnérabilité socio-économique des populations et la réduction de la dé</w:t>
      </w:r>
      <w:r w:rsidR="00821BC6" w:rsidRPr="00B57DB5">
        <w:rPr>
          <w:rFonts w:cs="Times New Roman"/>
        </w:rPr>
        <w:t xml:space="preserve">pendance alimentaire du pays. </w:t>
      </w:r>
    </w:p>
    <w:p w14:paraId="10B6F46A" w14:textId="77777777" w:rsidR="005F6D5E" w:rsidRDefault="005F6D5E" w:rsidP="005F6D5E">
      <w:pPr>
        <w:pStyle w:val="Paragraphedeliste"/>
        <w:ind w:left="527"/>
        <w:rPr>
          <w:rFonts w:cs="Times New Roman"/>
        </w:rPr>
      </w:pPr>
    </w:p>
    <w:p w14:paraId="43AA1B8B" w14:textId="5C9B5E30" w:rsidR="005F6D5E" w:rsidRPr="005F6D5E" w:rsidRDefault="00821BC6" w:rsidP="005F6D5E">
      <w:pPr>
        <w:pStyle w:val="Paragraphedeliste"/>
        <w:numPr>
          <w:ilvl w:val="0"/>
          <w:numId w:val="84"/>
        </w:numPr>
        <w:ind w:left="527" w:hanging="357"/>
        <w:rPr>
          <w:rFonts w:cs="Times New Roman"/>
        </w:rPr>
      </w:pPr>
      <w:r w:rsidRPr="00B57DB5">
        <w:rPr>
          <w:rFonts w:cs="Times New Roman"/>
          <w:b/>
          <w:bCs/>
          <w:i/>
          <w:iCs/>
        </w:rPr>
        <w:t>La persistance d</w:t>
      </w:r>
      <w:r w:rsidR="00D42BC6">
        <w:rPr>
          <w:rFonts w:cs="Times New Roman"/>
          <w:b/>
          <w:bCs/>
          <w:i/>
          <w:iCs/>
        </w:rPr>
        <w:t>’</w:t>
      </w:r>
      <w:r w:rsidRPr="00B57DB5">
        <w:rPr>
          <w:rFonts w:cs="Times New Roman"/>
          <w:b/>
          <w:bCs/>
          <w:i/>
          <w:iCs/>
        </w:rPr>
        <w:t>une pauvreté monétaire de masse (plus de 50 % de la population en 2021 selon plusieurs estimations)</w:t>
      </w:r>
      <w:r w:rsidR="007C22DC" w:rsidRPr="00B57DB5">
        <w:rPr>
          <w:rFonts w:cs="Times New Roman"/>
          <w:b/>
          <w:bCs/>
          <w:i/>
          <w:iCs/>
        </w:rPr>
        <w:t xml:space="preserve">, </w:t>
      </w:r>
      <w:r w:rsidR="00795E7F" w:rsidRPr="00B57DB5">
        <w:rPr>
          <w:rFonts w:cs="Times New Roman"/>
          <w:b/>
          <w:bCs/>
          <w:i/>
          <w:iCs/>
        </w:rPr>
        <w:t>l</w:t>
      </w:r>
      <w:r w:rsidR="00D42BC6">
        <w:rPr>
          <w:rFonts w:cs="Times New Roman"/>
          <w:b/>
          <w:bCs/>
          <w:i/>
          <w:iCs/>
        </w:rPr>
        <w:t>’</w:t>
      </w:r>
      <w:r w:rsidR="00795E7F" w:rsidRPr="00B57DB5">
        <w:rPr>
          <w:rFonts w:cs="Times New Roman"/>
          <w:b/>
          <w:bCs/>
          <w:i/>
          <w:iCs/>
        </w:rPr>
        <w:t xml:space="preserve">aggravation de </w:t>
      </w:r>
      <w:r w:rsidRPr="00B57DB5">
        <w:rPr>
          <w:rFonts w:cs="Times New Roman"/>
          <w:b/>
          <w:bCs/>
          <w:i/>
          <w:iCs/>
        </w:rPr>
        <w:t>la vulnérabilité multidimensionnelle des populations</w:t>
      </w:r>
      <w:r w:rsidR="007C22DC" w:rsidRPr="00B57DB5">
        <w:rPr>
          <w:rFonts w:cs="Times New Roman"/>
          <w:b/>
          <w:bCs/>
          <w:i/>
          <w:iCs/>
        </w:rPr>
        <w:t xml:space="preserve"> et le </w:t>
      </w:r>
      <w:r w:rsidR="007C22DC" w:rsidRPr="00B57DB5">
        <w:rPr>
          <w:rFonts w:cs="Times New Roman"/>
          <w:b/>
          <w:bCs/>
          <w:i/>
          <w:iCs/>
        </w:rPr>
        <w:lastRenderedPageBreak/>
        <w:t>chômage des jeunes</w:t>
      </w:r>
      <w:r w:rsidR="00795E7F" w:rsidRPr="00B57DB5">
        <w:rPr>
          <w:rFonts w:cs="Times New Roman"/>
          <w:b/>
          <w:bCs/>
          <w:i/>
          <w:iCs/>
        </w:rPr>
        <w:t xml:space="preserve"> pourraient être des </w:t>
      </w:r>
      <w:r w:rsidR="007C22DC" w:rsidRPr="00B57DB5">
        <w:rPr>
          <w:rFonts w:cs="Times New Roman"/>
          <w:b/>
          <w:bCs/>
          <w:i/>
          <w:iCs/>
        </w:rPr>
        <w:t>éléments</w:t>
      </w:r>
      <w:r w:rsidR="00795E7F" w:rsidRPr="00B57DB5">
        <w:rPr>
          <w:rFonts w:cs="Times New Roman"/>
          <w:b/>
          <w:bCs/>
          <w:i/>
          <w:iCs/>
        </w:rPr>
        <w:t xml:space="preserve"> catalyseurs pour </w:t>
      </w:r>
      <w:r w:rsidR="007C22DC" w:rsidRPr="00B57DB5">
        <w:rPr>
          <w:rFonts w:cs="Times New Roman"/>
          <w:b/>
          <w:bCs/>
          <w:i/>
          <w:iCs/>
        </w:rPr>
        <w:t xml:space="preserve">des mouvements sociaux forts à fort impact politique </w:t>
      </w:r>
      <w:r w:rsidR="00795E7F" w:rsidRPr="00B57DB5">
        <w:rPr>
          <w:rFonts w:cs="Times New Roman"/>
          <w:b/>
          <w:bCs/>
        </w:rPr>
        <w:t xml:space="preserve">: </w:t>
      </w:r>
      <w:r w:rsidR="00795E7F" w:rsidRPr="00B57DB5">
        <w:rPr>
          <w:rFonts w:cs="Times New Roman"/>
        </w:rPr>
        <w:t>La pauvreté monétaire,  multidimensionnelle, l</w:t>
      </w:r>
      <w:r w:rsidR="00D42BC6">
        <w:rPr>
          <w:rFonts w:cs="Times New Roman"/>
        </w:rPr>
        <w:t>’</w:t>
      </w:r>
      <w:r w:rsidR="00795E7F" w:rsidRPr="00B57DB5">
        <w:rPr>
          <w:rFonts w:cs="Times New Roman"/>
        </w:rPr>
        <w:t>absence d</w:t>
      </w:r>
      <w:r w:rsidR="00D42BC6">
        <w:rPr>
          <w:rFonts w:cs="Times New Roman"/>
        </w:rPr>
        <w:t>’</w:t>
      </w:r>
      <w:r w:rsidR="00795E7F" w:rsidRPr="00B57DB5">
        <w:rPr>
          <w:rFonts w:cs="Times New Roman"/>
        </w:rPr>
        <w:t>un socle de couverture sociale inclusive, l</w:t>
      </w:r>
      <w:r w:rsidR="00D42BC6">
        <w:rPr>
          <w:rFonts w:cs="Times New Roman"/>
        </w:rPr>
        <w:t>’</w:t>
      </w:r>
      <w:r w:rsidR="00795E7F" w:rsidRPr="00B57DB5">
        <w:rPr>
          <w:rFonts w:cs="Times New Roman"/>
        </w:rPr>
        <w:t xml:space="preserve">insécurité alimentaire et le chômage des jeunes sans perspective de voir des changements dans leur existence quotidienne et leur trajectoire professionnelle </w:t>
      </w:r>
      <w:r w:rsidR="00945292" w:rsidRPr="00B57DB5">
        <w:rPr>
          <w:rFonts w:cs="Times New Roman"/>
        </w:rPr>
        <w:t xml:space="preserve">ainsi que la marginalisation des populations autochtones et les réfugiés/déplacés </w:t>
      </w:r>
      <w:r w:rsidR="00795E7F" w:rsidRPr="00B57DB5">
        <w:rPr>
          <w:rFonts w:cs="Times New Roman"/>
        </w:rPr>
        <w:t>constituent des facteurs et des sources d</w:t>
      </w:r>
      <w:r w:rsidR="00D42BC6">
        <w:rPr>
          <w:rFonts w:cs="Times New Roman"/>
        </w:rPr>
        <w:t>’</w:t>
      </w:r>
      <w:r w:rsidR="00795E7F" w:rsidRPr="00B57DB5">
        <w:rPr>
          <w:rFonts w:cs="Times New Roman"/>
        </w:rPr>
        <w:t xml:space="preserve">instabilité sociale et politique. </w:t>
      </w:r>
    </w:p>
    <w:p w14:paraId="62ED462D" w14:textId="77777777" w:rsidR="005F6D5E" w:rsidRDefault="005F6D5E" w:rsidP="005F6D5E">
      <w:pPr>
        <w:pStyle w:val="Paragraphedeliste"/>
        <w:ind w:left="527"/>
        <w:rPr>
          <w:rFonts w:cs="Times New Roman"/>
        </w:rPr>
      </w:pPr>
    </w:p>
    <w:p w14:paraId="141C132A" w14:textId="7017465A" w:rsidR="00B57DB5" w:rsidRDefault="002E75A4" w:rsidP="00B57DB5">
      <w:pPr>
        <w:pStyle w:val="Paragraphedeliste"/>
        <w:numPr>
          <w:ilvl w:val="0"/>
          <w:numId w:val="84"/>
        </w:numPr>
        <w:ind w:left="527" w:hanging="357"/>
        <w:rPr>
          <w:rFonts w:cs="Times New Roman"/>
        </w:rPr>
      </w:pPr>
      <w:r w:rsidRPr="00B57DB5">
        <w:rPr>
          <w:rFonts w:cs="Times New Roman"/>
          <w:b/>
          <w:bCs/>
          <w:i/>
          <w:iCs/>
        </w:rPr>
        <w:t>Le maintien du contexte actuel en matière de lutte contre la corruption marqué</w:t>
      </w:r>
      <w:r w:rsidR="00194259" w:rsidRPr="00B57DB5">
        <w:rPr>
          <w:rFonts w:cs="Times New Roman"/>
          <w:b/>
          <w:bCs/>
          <w:i/>
          <w:iCs/>
        </w:rPr>
        <w:t>e</w:t>
      </w:r>
      <w:r w:rsidRPr="00B57DB5">
        <w:rPr>
          <w:rFonts w:cs="Times New Roman"/>
          <w:b/>
          <w:bCs/>
          <w:i/>
          <w:iCs/>
        </w:rPr>
        <w:t xml:space="preserve"> par la faible</w:t>
      </w:r>
      <w:r w:rsidR="009476E3" w:rsidRPr="00B57DB5">
        <w:rPr>
          <w:rFonts w:cs="Times New Roman"/>
          <w:b/>
          <w:bCs/>
          <w:i/>
          <w:iCs/>
        </w:rPr>
        <w:t xml:space="preserve"> volonté politique et l</w:t>
      </w:r>
      <w:r w:rsidR="00D42BC6">
        <w:rPr>
          <w:rFonts w:cs="Times New Roman"/>
          <w:b/>
          <w:bCs/>
          <w:i/>
          <w:iCs/>
        </w:rPr>
        <w:t>’</w:t>
      </w:r>
      <w:r w:rsidR="009476E3" w:rsidRPr="00B57DB5">
        <w:rPr>
          <w:rFonts w:cs="Times New Roman"/>
          <w:b/>
          <w:bCs/>
          <w:i/>
          <w:iCs/>
        </w:rPr>
        <w:t>inefficacité du dispositif institutionnel et judiciaire</w:t>
      </w:r>
      <w:r w:rsidRPr="00B57DB5">
        <w:rPr>
          <w:rFonts w:cs="Times New Roman"/>
          <w:b/>
          <w:bCs/>
          <w:i/>
          <w:iCs/>
        </w:rPr>
        <w:t xml:space="preserve"> en place est de nature </w:t>
      </w:r>
      <w:r w:rsidR="00860AF0" w:rsidRPr="00B57DB5">
        <w:rPr>
          <w:rFonts w:cs="Times New Roman"/>
          <w:b/>
          <w:bCs/>
          <w:i/>
          <w:iCs/>
        </w:rPr>
        <w:t xml:space="preserve">à </w:t>
      </w:r>
      <w:r w:rsidRPr="00B57DB5">
        <w:rPr>
          <w:rFonts w:cs="Times New Roman"/>
          <w:b/>
          <w:bCs/>
          <w:i/>
          <w:iCs/>
        </w:rPr>
        <w:t>aggrav</w:t>
      </w:r>
      <w:r w:rsidR="00543052" w:rsidRPr="00B57DB5">
        <w:rPr>
          <w:rFonts w:cs="Times New Roman"/>
          <w:b/>
          <w:bCs/>
          <w:i/>
          <w:iCs/>
        </w:rPr>
        <w:t xml:space="preserve">er </w:t>
      </w:r>
      <w:r w:rsidRPr="00B57DB5">
        <w:rPr>
          <w:rFonts w:cs="Times New Roman"/>
          <w:b/>
          <w:bCs/>
          <w:i/>
          <w:iCs/>
        </w:rPr>
        <w:t xml:space="preserve">le </w:t>
      </w:r>
      <w:r w:rsidR="00543052" w:rsidRPr="00B57DB5">
        <w:rPr>
          <w:rFonts w:cs="Times New Roman"/>
          <w:b/>
          <w:bCs/>
          <w:i/>
          <w:iCs/>
        </w:rPr>
        <w:t xml:space="preserve">niveau </w:t>
      </w:r>
      <w:r w:rsidRPr="00B57DB5">
        <w:rPr>
          <w:rFonts w:cs="Times New Roman"/>
          <w:b/>
          <w:bCs/>
          <w:i/>
          <w:iCs/>
        </w:rPr>
        <w:t>de confiance des populations en la capacité de l</w:t>
      </w:r>
      <w:r w:rsidR="00D42BC6">
        <w:rPr>
          <w:rFonts w:cs="Times New Roman"/>
          <w:b/>
          <w:bCs/>
          <w:i/>
          <w:iCs/>
        </w:rPr>
        <w:t>’</w:t>
      </w:r>
      <w:r w:rsidRPr="00B57DB5">
        <w:rPr>
          <w:rFonts w:cs="Times New Roman"/>
          <w:b/>
          <w:bCs/>
          <w:i/>
          <w:iCs/>
        </w:rPr>
        <w:t xml:space="preserve">Etat à assainir la </w:t>
      </w:r>
      <w:r w:rsidR="009667F8" w:rsidRPr="00B57DB5">
        <w:rPr>
          <w:rFonts w:cs="Times New Roman"/>
          <w:b/>
          <w:bCs/>
          <w:i/>
          <w:iCs/>
        </w:rPr>
        <w:t>situation et à promouvoir la transparence dans la gestion des affaires du pays</w:t>
      </w:r>
      <w:r w:rsidR="009667F8" w:rsidRPr="00B57DB5">
        <w:rPr>
          <w:rFonts w:cs="Times New Roman"/>
        </w:rPr>
        <w:t> :</w:t>
      </w:r>
      <w:r w:rsidR="00543052" w:rsidRPr="00B57DB5">
        <w:rPr>
          <w:rFonts w:cs="Times New Roman"/>
        </w:rPr>
        <w:t xml:space="preserve"> </w:t>
      </w:r>
      <w:r w:rsidR="009667F8" w:rsidRPr="00B57DB5">
        <w:rPr>
          <w:rFonts w:cs="Times New Roman"/>
        </w:rPr>
        <w:t xml:space="preserve"> </w:t>
      </w:r>
      <w:r w:rsidR="00E446B1" w:rsidRPr="00B57DB5">
        <w:rPr>
          <w:rFonts w:cs="Times New Roman"/>
        </w:rPr>
        <w:t>Si la lutte contre la corruption ne s</w:t>
      </w:r>
      <w:r w:rsidR="00D42BC6">
        <w:rPr>
          <w:rFonts w:cs="Times New Roman"/>
        </w:rPr>
        <w:t>’</w:t>
      </w:r>
      <w:r w:rsidR="00E446B1" w:rsidRPr="00B57DB5">
        <w:rPr>
          <w:rFonts w:cs="Times New Roman"/>
        </w:rPr>
        <w:t>inscrit pas dans une tangente descendante à forts impacts sur les performances économiques, les espaces budgétaires de l</w:t>
      </w:r>
      <w:r w:rsidR="00D42BC6">
        <w:rPr>
          <w:rFonts w:cs="Times New Roman"/>
        </w:rPr>
        <w:t>’</w:t>
      </w:r>
      <w:r w:rsidR="00E446B1" w:rsidRPr="00B57DB5">
        <w:rPr>
          <w:rFonts w:cs="Times New Roman"/>
        </w:rPr>
        <w:t>Etat et la confiance des population</w:t>
      </w:r>
      <w:r w:rsidR="00CB20C1">
        <w:rPr>
          <w:rFonts w:cs="Times New Roman"/>
        </w:rPr>
        <w:t>s</w:t>
      </w:r>
      <w:r w:rsidR="00E446B1" w:rsidRPr="00B57DB5">
        <w:rPr>
          <w:rFonts w:cs="Times New Roman"/>
        </w:rPr>
        <w:t xml:space="preserve"> </w:t>
      </w:r>
      <w:r w:rsidR="00860AF0" w:rsidRPr="00B57DB5">
        <w:rPr>
          <w:rFonts w:cs="Times New Roman"/>
        </w:rPr>
        <w:t xml:space="preserve">au </w:t>
      </w:r>
      <w:r w:rsidR="00E446B1" w:rsidRPr="00B57DB5">
        <w:rPr>
          <w:rFonts w:cs="Times New Roman"/>
        </w:rPr>
        <w:t>cours des prochaines années</w:t>
      </w:r>
      <w:r w:rsidR="00860AF0" w:rsidRPr="00B57DB5">
        <w:rPr>
          <w:rFonts w:cs="Times New Roman"/>
        </w:rPr>
        <w:t>,</w:t>
      </w:r>
      <w:r w:rsidR="00E446B1" w:rsidRPr="00B57DB5">
        <w:rPr>
          <w:rFonts w:cs="Times New Roman"/>
        </w:rPr>
        <w:t xml:space="preserve"> toutes les politiques publiques seront mises à rudes épreuves pour </w:t>
      </w:r>
      <w:r w:rsidR="00A111D6" w:rsidRPr="00B57DB5">
        <w:rPr>
          <w:rFonts w:cs="Times New Roman"/>
        </w:rPr>
        <w:t>faire</w:t>
      </w:r>
      <w:r w:rsidR="001D6EAE" w:rsidRPr="00B57DB5">
        <w:rPr>
          <w:rFonts w:cs="Times New Roman"/>
        </w:rPr>
        <w:t xml:space="preserve"> face </w:t>
      </w:r>
      <w:r w:rsidR="00A111D6" w:rsidRPr="00B57DB5">
        <w:rPr>
          <w:rFonts w:cs="Times New Roman"/>
        </w:rPr>
        <w:t>aux besoins croissants de l</w:t>
      </w:r>
      <w:r w:rsidR="00D42BC6">
        <w:rPr>
          <w:rFonts w:cs="Times New Roman"/>
        </w:rPr>
        <w:t>’</w:t>
      </w:r>
      <w:r w:rsidR="00A111D6" w:rsidRPr="00B57DB5">
        <w:rPr>
          <w:rFonts w:cs="Times New Roman"/>
        </w:rPr>
        <w:t>économie et des populations ainsi qu</w:t>
      </w:r>
      <w:r w:rsidR="00D42BC6">
        <w:rPr>
          <w:rFonts w:cs="Times New Roman"/>
        </w:rPr>
        <w:t>’</w:t>
      </w:r>
      <w:r w:rsidR="00CB20C1">
        <w:rPr>
          <w:rFonts w:cs="Times New Roman"/>
        </w:rPr>
        <w:t>à</w:t>
      </w:r>
      <w:r w:rsidR="00A111D6" w:rsidRPr="00B57DB5">
        <w:rPr>
          <w:rFonts w:cs="Times New Roman"/>
        </w:rPr>
        <w:t xml:space="preserve"> la crédibilité du pays à attirer plus d</w:t>
      </w:r>
      <w:r w:rsidR="00D42BC6">
        <w:rPr>
          <w:rFonts w:cs="Times New Roman"/>
        </w:rPr>
        <w:t>’</w:t>
      </w:r>
      <w:r w:rsidR="00A111D6" w:rsidRPr="00B57DB5">
        <w:rPr>
          <w:rFonts w:cs="Times New Roman"/>
        </w:rPr>
        <w:t>investisseurs dans un pays où la gouvernance politique et économique vont conditionn</w:t>
      </w:r>
      <w:r w:rsidR="003C14BB" w:rsidRPr="00B57DB5">
        <w:rPr>
          <w:rFonts w:cs="Times New Roman"/>
        </w:rPr>
        <w:t>er</w:t>
      </w:r>
      <w:r w:rsidR="00A111D6" w:rsidRPr="00B57DB5">
        <w:rPr>
          <w:rFonts w:cs="Times New Roman"/>
        </w:rPr>
        <w:t xml:space="preserve"> le niveau de stabilité des institutions </w:t>
      </w:r>
      <w:r w:rsidR="003C14BB" w:rsidRPr="00B57DB5">
        <w:rPr>
          <w:rFonts w:cs="Times New Roman"/>
        </w:rPr>
        <w:t xml:space="preserve">à </w:t>
      </w:r>
      <w:r w:rsidR="00A111D6" w:rsidRPr="00B57DB5">
        <w:rPr>
          <w:rFonts w:cs="Times New Roman"/>
        </w:rPr>
        <w:t>l</w:t>
      </w:r>
      <w:r w:rsidR="00D42BC6">
        <w:rPr>
          <w:rFonts w:cs="Times New Roman"/>
        </w:rPr>
        <w:t>’</w:t>
      </w:r>
      <w:r w:rsidR="00A111D6" w:rsidRPr="00B57DB5">
        <w:rPr>
          <w:rFonts w:cs="Times New Roman"/>
        </w:rPr>
        <w:t xml:space="preserve">horizon du redressement économique et social du pays.  </w:t>
      </w:r>
    </w:p>
    <w:p w14:paraId="47F2CD73" w14:textId="77777777" w:rsidR="005F6D5E" w:rsidRDefault="005F6D5E" w:rsidP="005F6D5E">
      <w:pPr>
        <w:pStyle w:val="Paragraphedeliste"/>
        <w:ind w:left="527"/>
        <w:rPr>
          <w:rFonts w:cs="Times New Roman"/>
        </w:rPr>
      </w:pPr>
    </w:p>
    <w:p w14:paraId="2C2B7260" w14:textId="04BEE4AF" w:rsidR="00997E65" w:rsidRPr="00B57DB5" w:rsidRDefault="00120B5E" w:rsidP="00B57DB5">
      <w:pPr>
        <w:pStyle w:val="Paragraphedeliste"/>
        <w:numPr>
          <w:ilvl w:val="0"/>
          <w:numId w:val="84"/>
        </w:numPr>
        <w:ind w:left="527" w:hanging="357"/>
        <w:rPr>
          <w:rFonts w:cs="Times New Roman"/>
        </w:rPr>
      </w:pPr>
      <w:r w:rsidRPr="00B57DB5">
        <w:rPr>
          <w:rFonts w:cs="Times New Roman"/>
          <w:b/>
          <w:bCs/>
          <w:i/>
          <w:iCs/>
        </w:rPr>
        <w:t>L</w:t>
      </w:r>
      <w:r w:rsidR="00A125D6" w:rsidRPr="00B57DB5">
        <w:rPr>
          <w:rFonts w:cs="Times New Roman"/>
          <w:b/>
          <w:bCs/>
          <w:i/>
          <w:iCs/>
        </w:rPr>
        <w:t xml:space="preserve">es </w:t>
      </w:r>
      <w:r w:rsidRPr="00B57DB5">
        <w:rPr>
          <w:rFonts w:cs="Times New Roman"/>
          <w:b/>
          <w:bCs/>
          <w:i/>
          <w:iCs/>
        </w:rPr>
        <w:t>catastrophes naturelles</w:t>
      </w:r>
      <w:r w:rsidR="00A125D6" w:rsidRPr="00B57DB5">
        <w:rPr>
          <w:rFonts w:cs="Times New Roman"/>
          <w:b/>
          <w:bCs/>
          <w:i/>
          <w:iCs/>
        </w:rPr>
        <w:t xml:space="preserve"> devenues de plus en plus courantes</w:t>
      </w:r>
      <w:r w:rsidRPr="00B57DB5">
        <w:rPr>
          <w:rFonts w:cs="Times New Roman"/>
          <w:b/>
          <w:bCs/>
          <w:i/>
          <w:iCs/>
        </w:rPr>
        <w:t>, en l</w:t>
      </w:r>
      <w:r w:rsidR="00D42BC6">
        <w:rPr>
          <w:rFonts w:cs="Times New Roman"/>
          <w:b/>
          <w:bCs/>
          <w:i/>
          <w:iCs/>
        </w:rPr>
        <w:t>’</w:t>
      </w:r>
      <w:r w:rsidRPr="00B57DB5">
        <w:rPr>
          <w:rFonts w:cs="Times New Roman"/>
          <w:b/>
          <w:bCs/>
          <w:i/>
          <w:iCs/>
        </w:rPr>
        <w:t>absence à la fois d</w:t>
      </w:r>
      <w:r w:rsidR="00D42BC6">
        <w:rPr>
          <w:rFonts w:cs="Times New Roman"/>
          <w:b/>
          <w:bCs/>
          <w:i/>
          <w:iCs/>
        </w:rPr>
        <w:t>’</w:t>
      </w:r>
      <w:r w:rsidRPr="00B57DB5">
        <w:rPr>
          <w:rFonts w:cs="Times New Roman"/>
          <w:b/>
          <w:bCs/>
          <w:i/>
          <w:iCs/>
        </w:rPr>
        <w:t>une stratégie d</w:t>
      </w:r>
      <w:r w:rsidR="00D42BC6">
        <w:rPr>
          <w:rFonts w:cs="Times New Roman"/>
          <w:b/>
          <w:bCs/>
          <w:i/>
          <w:iCs/>
        </w:rPr>
        <w:t>’</w:t>
      </w:r>
      <w:r w:rsidRPr="00B57DB5">
        <w:rPr>
          <w:rFonts w:cs="Times New Roman"/>
          <w:b/>
          <w:bCs/>
          <w:i/>
          <w:iCs/>
        </w:rPr>
        <w:t xml:space="preserve">anticipation/ gestion des crises, </w:t>
      </w:r>
      <w:r w:rsidR="003C14BB" w:rsidRPr="00B57DB5">
        <w:rPr>
          <w:rFonts w:cs="Times New Roman"/>
          <w:b/>
          <w:bCs/>
          <w:i/>
          <w:iCs/>
        </w:rPr>
        <w:t>sont</w:t>
      </w:r>
      <w:r w:rsidR="00A125D6" w:rsidRPr="00B57DB5">
        <w:rPr>
          <w:rFonts w:cs="Times New Roman"/>
          <w:b/>
          <w:bCs/>
          <w:i/>
          <w:iCs/>
        </w:rPr>
        <w:t xml:space="preserve"> un risque récurrent qui affecte régulièrement plusieurs millions de personnes en ville et dans les campagnes</w:t>
      </w:r>
      <w:r w:rsidR="00A125D6" w:rsidRPr="00B57DB5">
        <w:rPr>
          <w:rFonts w:cs="Times New Roman"/>
        </w:rPr>
        <w:t> :</w:t>
      </w:r>
      <w:r w:rsidR="00BF1322" w:rsidRPr="00B57DB5">
        <w:rPr>
          <w:rFonts w:cs="Times New Roman"/>
        </w:rPr>
        <w:t xml:space="preserve"> </w:t>
      </w:r>
      <w:r w:rsidR="00997E65" w:rsidRPr="00B57DB5">
        <w:rPr>
          <w:rFonts w:cs="Times New Roman"/>
        </w:rPr>
        <w:t>Deux risques majeurs concernent le Congo :</w:t>
      </w:r>
      <w:r w:rsidR="00E446B1" w:rsidRPr="00B57DB5">
        <w:rPr>
          <w:rFonts w:cs="Times New Roman"/>
        </w:rPr>
        <w:t xml:space="preserve"> </w:t>
      </w:r>
    </w:p>
    <w:p w14:paraId="3E0603EF" w14:textId="12641B0A" w:rsidR="00B57DB5" w:rsidRDefault="00997E65" w:rsidP="00B57DB5">
      <w:pPr>
        <w:numPr>
          <w:ilvl w:val="0"/>
          <w:numId w:val="85"/>
        </w:numPr>
        <w:ind w:left="681" w:hanging="227"/>
        <w:contextualSpacing/>
        <w:rPr>
          <w:rFonts w:eastAsia="Times New Roman" w:cs="Times New Roman"/>
        </w:rPr>
      </w:pPr>
      <w:r w:rsidRPr="00997E65">
        <w:rPr>
          <w:rFonts w:eastAsia="Times New Roman" w:cs="Times New Roman"/>
          <w:i/>
          <w:iCs/>
        </w:rPr>
        <w:t>Inondations</w:t>
      </w:r>
      <w:r w:rsidRPr="00997E65">
        <w:rPr>
          <w:rFonts w:eastAsia="Times New Roman" w:cs="Times New Roman"/>
        </w:rPr>
        <w:t>. Le risque d</w:t>
      </w:r>
      <w:r w:rsidR="00D42BC6">
        <w:rPr>
          <w:rFonts w:eastAsia="Times New Roman" w:cs="Times New Roman"/>
        </w:rPr>
        <w:t>’</w:t>
      </w:r>
      <w:r w:rsidRPr="00997E65">
        <w:rPr>
          <w:rFonts w:eastAsia="Times New Roman" w:cs="Times New Roman"/>
        </w:rPr>
        <w:t xml:space="preserve">inondations est très élevé (particulièrement dans les départements </w:t>
      </w:r>
      <w:r w:rsidR="00CB20C1">
        <w:rPr>
          <w:rFonts w:eastAsia="Times New Roman" w:cs="Times New Roman"/>
        </w:rPr>
        <w:t xml:space="preserve">le </w:t>
      </w:r>
      <w:r w:rsidRPr="00997E65">
        <w:rPr>
          <w:rFonts w:eastAsia="Times New Roman" w:cs="Times New Roman"/>
        </w:rPr>
        <w:t>Nord du pays</w:t>
      </w:r>
      <w:r w:rsidR="003C14BB">
        <w:rPr>
          <w:rFonts w:eastAsia="Times New Roman" w:cs="Times New Roman"/>
        </w:rPr>
        <w:t xml:space="preserve"> et dans les deux grandes villes du pays</w:t>
      </w:r>
      <w:r w:rsidRPr="00997E65">
        <w:rPr>
          <w:rFonts w:eastAsia="Times New Roman" w:cs="Times New Roman"/>
        </w:rPr>
        <w:t>)</w:t>
      </w:r>
      <w:r w:rsidR="00860AF0">
        <w:rPr>
          <w:rFonts w:eastAsia="Times New Roman" w:cs="Times New Roman"/>
        </w:rPr>
        <w:t xml:space="preserve"> </w:t>
      </w:r>
      <w:r w:rsidRPr="00997E65">
        <w:rPr>
          <w:rFonts w:eastAsia="Times New Roman" w:cs="Times New Roman"/>
        </w:rPr>
        <w:t>et</w:t>
      </w:r>
      <w:r w:rsidR="00860AF0">
        <w:rPr>
          <w:rFonts w:eastAsia="Times New Roman" w:cs="Times New Roman"/>
        </w:rPr>
        <w:t xml:space="preserve"> avec un </w:t>
      </w:r>
      <w:r w:rsidRPr="00997E65">
        <w:rPr>
          <w:rFonts w:eastAsia="Times New Roman" w:cs="Times New Roman"/>
        </w:rPr>
        <w:t xml:space="preserve">impact important sur la destruction des habitats, la perte des terres cultivables et destruction des cultures, la dégradation et </w:t>
      </w:r>
      <w:r w:rsidR="00860AF0">
        <w:rPr>
          <w:rFonts w:eastAsia="Times New Roman" w:cs="Times New Roman"/>
        </w:rPr>
        <w:t xml:space="preserve">la </w:t>
      </w:r>
      <w:r w:rsidRPr="00997E65">
        <w:rPr>
          <w:rFonts w:eastAsia="Times New Roman" w:cs="Times New Roman"/>
        </w:rPr>
        <w:t>pollution des eaux, la dégradation de l</w:t>
      </w:r>
      <w:r w:rsidR="00D42BC6">
        <w:rPr>
          <w:rFonts w:eastAsia="Times New Roman" w:cs="Times New Roman"/>
        </w:rPr>
        <w:t>’</w:t>
      </w:r>
      <w:r w:rsidRPr="00997E65">
        <w:rPr>
          <w:rFonts w:eastAsia="Times New Roman" w:cs="Times New Roman"/>
        </w:rPr>
        <w:t>environnement ainsi que la perte en vies humaines et</w:t>
      </w:r>
      <w:r w:rsidR="00860AF0">
        <w:rPr>
          <w:rFonts w:eastAsia="Times New Roman" w:cs="Times New Roman"/>
        </w:rPr>
        <w:t xml:space="preserve"> en</w:t>
      </w:r>
      <w:r w:rsidRPr="00997E65">
        <w:rPr>
          <w:rFonts w:eastAsia="Times New Roman" w:cs="Times New Roman"/>
        </w:rPr>
        <w:t xml:space="preserve"> biens matériels et économiques. Dès lors, il conviendrait pour le pays de prendre en compte les mesures d</w:t>
      </w:r>
      <w:r w:rsidR="00D42BC6">
        <w:rPr>
          <w:rFonts w:eastAsia="Times New Roman" w:cs="Times New Roman"/>
        </w:rPr>
        <w:t>’</w:t>
      </w:r>
      <w:r w:rsidRPr="00997E65">
        <w:rPr>
          <w:rFonts w:eastAsia="Times New Roman" w:cs="Times New Roman"/>
        </w:rPr>
        <w:t>atténuation comme la mise en place d</w:t>
      </w:r>
      <w:r w:rsidR="00D42BC6">
        <w:rPr>
          <w:rFonts w:eastAsia="Times New Roman" w:cs="Times New Roman"/>
        </w:rPr>
        <w:t>’</w:t>
      </w:r>
      <w:r w:rsidRPr="00997E65">
        <w:rPr>
          <w:rFonts w:eastAsia="Times New Roman" w:cs="Times New Roman"/>
        </w:rPr>
        <w:t>un système d</w:t>
      </w:r>
      <w:r w:rsidR="00D42BC6">
        <w:rPr>
          <w:rFonts w:eastAsia="Times New Roman" w:cs="Times New Roman"/>
        </w:rPr>
        <w:t>’</w:t>
      </w:r>
      <w:r w:rsidRPr="00997E65">
        <w:rPr>
          <w:rFonts w:eastAsia="Times New Roman" w:cs="Times New Roman"/>
        </w:rPr>
        <w:t>alerte précoce relatif aux catastrophes, d</w:t>
      </w:r>
      <w:r w:rsidR="00D42BC6">
        <w:rPr>
          <w:rFonts w:eastAsia="Times New Roman" w:cs="Times New Roman"/>
        </w:rPr>
        <w:t>’</w:t>
      </w:r>
      <w:r w:rsidRPr="00997E65">
        <w:rPr>
          <w:rFonts w:eastAsia="Times New Roman" w:cs="Times New Roman"/>
        </w:rPr>
        <w:t xml:space="preserve">avoir un programme de sensibilisation et </w:t>
      </w:r>
      <w:r w:rsidR="00860AF0">
        <w:rPr>
          <w:rFonts w:eastAsia="Times New Roman" w:cs="Times New Roman"/>
        </w:rPr>
        <w:t>d</w:t>
      </w:r>
      <w:r w:rsidR="00D42BC6">
        <w:rPr>
          <w:rFonts w:eastAsia="Times New Roman" w:cs="Times New Roman"/>
        </w:rPr>
        <w:t>’</w:t>
      </w:r>
      <w:r w:rsidRPr="00997E65">
        <w:rPr>
          <w:rFonts w:eastAsia="Times New Roman" w:cs="Times New Roman"/>
        </w:rPr>
        <w:t>éducation communautaire d</w:t>
      </w:r>
      <w:r w:rsidR="00D42BC6">
        <w:rPr>
          <w:rFonts w:eastAsia="Times New Roman" w:cs="Times New Roman"/>
        </w:rPr>
        <w:t>’</w:t>
      </w:r>
      <w:r w:rsidRPr="00997E65">
        <w:rPr>
          <w:rFonts w:eastAsia="Times New Roman" w:cs="Times New Roman"/>
        </w:rPr>
        <w:t>impliquer d</w:t>
      </w:r>
      <w:r w:rsidR="00D42BC6">
        <w:rPr>
          <w:rFonts w:eastAsia="Times New Roman" w:cs="Times New Roman"/>
        </w:rPr>
        <w:t>’</w:t>
      </w:r>
      <w:r w:rsidRPr="00997E65">
        <w:rPr>
          <w:rFonts w:eastAsia="Times New Roman" w:cs="Times New Roman"/>
        </w:rPr>
        <w:t>avantage des services météorologiques dans la diffusion de l</w:t>
      </w:r>
      <w:r w:rsidR="00D42BC6">
        <w:rPr>
          <w:rFonts w:eastAsia="Times New Roman" w:cs="Times New Roman"/>
        </w:rPr>
        <w:t>’</w:t>
      </w:r>
      <w:r w:rsidRPr="00997E65">
        <w:rPr>
          <w:rFonts w:eastAsia="Times New Roman" w:cs="Times New Roman"/>
        </w:rPr>
        <w:t>information. De plus, il conviendrait d</w:t>
      </w:r>
      <w:r w:rsidR="00D42BC6">
        <w:rPr>
          <w:rFonts w:eastAsia="Times New Roman" w:cs="Times New Roman"/>
        </w:rPr>
        <w:t>’</w:t>
      </w:r>
      <w:r w:rsidRPr="00997E65">
        <w:rPr>
          <w:rFonts w:eastAsia="Times New Roman" w:cs="Times New Roman"/>
        </w:rPr>
        <w:t>avoir un meilleur aménagement des cours d</w:t>
      </w:r>
      <w:r w:rsidR="00D42BC6">
        <w:rPr>
          <w:rFonts w:eastAsia="Times New Roman" w:cs="Times New Roman"/>
        </w:rPr>
        <w:t>’</w:t>
      </w:r>
      <w:r w:rsidRPr="00997E65">
        <w:rPr>
          <w:rFonts w:eastAsia="Times New Roman" w:cs="Times New Roman"/>
        </w:rPr>
        <w:t>eau et d</w:t>
      </w:r>
      <w:r w:rsidR="00D42BC6">
        <w:rPr>
          <w:rFonts w:eastAsia="Times New Roman" w:cs="Times New Roman"/>
        </w:rPr>
        <w:t>’</w:t>
      </w:r>
      <w:r w:rsidRPr="00997E65">
        <w:rPr>
          <w:rFonts w:eastAsia="Times New Roman" w:cs="Times New Roman"/>
        </w:rPr>
        <w:t>assainissement des voiries</w:t>
      </w:r>
      <w:r w:rsidR="00F90631">
        <w:rPr>
          <w:rFonts w:eastAsia="Times New Roman" w:cs="Times New Roman"/>
        </w:rPr>
        <w:t xml:space="preserve"> dans le cadre d</w:t>
      </w:r>
      <w:r w:rsidR="00D42BC6">
        <w:rPr>
          <w:rFonts w:eastAsia="Times New Roman" w:cs="Times New Roman"/>
        </w:rPr>
        <w:t>’</w:t>
      </w:r>
      <w:r w:rsidR="00F90631">
        <w:rPr>
          <w:rFonts w:eastAsia="Times New Roman" w:cs="Times New Roman"/>
        </w:rPr>
        <w:t>un schéma national d</w:t>
      </w:r>
      <w:r w:rsidR="00D42BC6">
        <w:rPr>
          <w:rFonts w:eastAsia="Times New Roman" w:cs="Times New Roman"/>
        </w:rPr>
        <w:t>’</w:t>
      </w:r>
      <w:r w:rsidR="00F90631">
        <w:rPr>
          <w:rFonts w:eastAsia="Times New Roman" w:cs="Times New Roman"/>
        </w:rPr>
        <w:t>aménagement du territoire bien respecté par tous les acteurs et de programmes pluri annuels d</w:t>
      </w:r>
      <w:r w:rsidR="00D42BC6">
        <w:rPr>
          <w:rFonts w:eastAsia="Times New Roman" w:cs="Times New Roman"/>
        </w:rPr>
        <w:t>’</w:t>
      </w:r>
      <w:r w:rsidR="00F90631">
        <w:rPr>
          <w:rFonts w:eastAsia="Times New Roman" w:cs="Times New Roman"/>
        </w:rPr>
        <w:t>investissement de mise à niveaux des infrastructures structurantes</w:t>
      </w:r>
      <w:r w:rsidR="009E2BDB">
        <w:rPr>
          <w:rFonts w:eastAsia="Times New Roman" w:cs="Times New Roman"/>
        </w:rPr>
        <w:t xml:space="preserve"> dans le cadre d</w:t>
      </w:r>
      <w:r w:rsidR="00D42BC6">
        <w:rPr>
          <w:rFonts w:eastAsia="Times New Roman" w:cs="Times New Roman"/>
        </w:rPr>
        <w:t>’</w:t>
      </w:r>
      <w:r w:rsidR="009E2BDB">
        <w:rPr>
          <w:rFonts w:eastAsia="Times New Roman" w:cs="Times New Roman"/>
        </w:rPr>
        <w:t>un schéma national d</w:t>
      </w:r>
      <w:r w:rsidR="00D42BC6">
        <w:rPr>
          <w:rFonts w:eastAsia="Times New Roman" w:cs="Times New Roman"/>
        </w:rPr>
        <w:t>’</w:t>
      </w:r>
      <w:r w:rsidR="009E2BDB">
        <w:rPr>
          <w:rFonts w:eastAsia="Times New Roman" w:cs="Times New Roman"/>
        </w:rPr>
        <w:t>aménagement du territoire doté des moyens et de contraintes dans son respect afin de jeter les bases solides d</w:t>
      </w:r>
      <w:r w:rsidR="00D42BC6">
        <w:rPr>
          <w:rFonts w:eastAsia="Times New Roman" w:cs="Times New Roman"/>
        </w:rPr>
        <w:t>’</w:t>
      </w:r>
      <w:r w:rsidR="009E2BDB">
        <w:rPr>
          <w:rFonts w:eastAsia="Times New Roman" w:cs="Times New Roman"/>
        </w:rPr>
        <w:t>un développement harmonieux respectueux de la gestion durable de</w:t>
      </w:r>
      <w:r w:rsidR="00CB20C1">
        <w:rPr>
          <w:rFonts w:eastAsia="Times New Roman" w:cs="Times New Roman"/>
        </w:rPr>
        <w:t>s</w:t>
      </w:r>
      <w:r w:rsidR="009E2BDB">
        <w:rPr>
          <w:rFonts w:eastAsia="Times New Roman" w:cs="Times New Roman"/>
        </w:rPr>
        <w:t xml:space="preserve"> ressources naturelles et exigeant en matière de développement équilibré de tous les territoires du pays. </w:t>
      </w:r>
    </w:p>
    <w:p w14:paraId="4AC913DB" w14:textId="68170E22" w:rsidR="00997E65" w:rsidRDefault="00997E65" w:rsidP="00B57DB5">
      <w:pPr>
        <w:numPr>
          <w:ilvl w:val="0"/>
          <w:numId w:val="85"/>
        </w:numPr>
        <w:ind w:left="681" w:hanging="227"/>
        <w:contextualSpacing/>
        <w:rPr>
          <w:rFonts w:eastAsia="Times New Roman" w:cs="Times New Roman"/>
        </w:rPr>
      </w:pPr>
      <w:r w:rsidRPr="00B57DB5">
        <w:rPr>
          <w:rFonts w:eastAsia="Times New Roman" w:cs="Times New Roman"/>
          <w:i/>
          <w:iCs/>
        </w:rPr>
        <w:t>Erosion, glissements de terrain et ensablement</w:t>
      </w:r>
      <w:r w:rsidRPr="00B57DB5">
        <w:rPr>
          <w:rFonts w:eastAsia="Times New Roman" w:cs="Times New Roman"/>
        </w:rPr>
        <w:t xml:space="preserve"> représentent un risque moyen au Congo tout en ayant un impact par la destruction des habitats, la dégradation du sol, la perte du couvert végétal et</w:t>
      </w:r>
      <w:r w:rsidR="00860AF0" w:rsidRPr="00B57DB5">
        <w:rPr>
          <w:rFonts w:eastAsia="Times New Roman" w:cs="Times New Roman"/>
        </w:rPr>
        <w:t xml:space="preserve"> aussi </w:t>
      </w:r>
      <w:r w:rsidRPr="00B57DB5">
        <w:rPr>
          <w:rFonts w:eastAsia="Times New Roman" w:cs="Times New Roman"/>
        </w:rPr>
        <w:t xml:space="preserve">en vies humaines et sur des biens matériels et économiques. Il conviendrait </w:t>
      </w:r>
      <w:r w:rsidR="00860AF0" w:rsidRPr="00B57DB5">
        <w:rPr>
          <w:rFonts w:eastAsia="Times New Roman" w:cs="Times New Roman"/>
        </w:rPr>
        <w:t xml:space="preserve">que le </w:t>
      </w:r>
      <w:r w:rsidRPr="00B57DB5">
        <w:rPr>
          <w:rFonts w:eastAsia="Times New Roman" w:cs="Times New Roman"/>
        </w:rPr>
        <w:t>gouvernement de la République du Congo et ses partenaires, pre</w:t>
      </w:r>
      <w:r w:rsidR="00860AF0" w:rsidRPr="00B57DB5">
        <w:rPr>
          <w:rFonts w:eastAsia="Times New Roman" w:cs="Times New Roman"/>
        </w:rPr>
        <w:t>nnent</w:t>
      </w:r>
      <w:r w:rsidRPr="00B57DB5">
        <w:rPr>
          <w:rFonts w:eastAsia="Times New Roman" w:cs="Times New Roman"/>
        </w:rPr>
        <w:t xml:space="preserve"> les mesures nécessaires telles que d</w:t>
      </w:r>
      <w:r w:rsidR="00D42BC6">
        <w:rPr>
          <w:rFonts w:eastAsia="Times New Roman" w:cs="Times New Roman"/>
        </w:rPr>
        <w:t>’</w:t>
      </w:r>
      <w:r w:rsidRPr="00B57DB5">
        <w:rPr>
          <w:rFonts w:eastAsia="Times New Roman" w:cs="Times New Roman"/>
        </w:rPr>
        <w:t>établir une cartographie des zones à risque</w:t>
      </w:r>
      <w:r w:rsidR="00860AF0" w:rsidRPr="00B57DB5">
        <w:rPr>
          <w:rFonts w:eastAsia="Times New Roman" w:cs="Times New Roman"/>
        </w:rPr>
        <w:t>s</w:t>
      </w:r>
      <w:r w:rsidRPr="00B57DB5">
        <w:rPr>
          <w:rFonts w:eastAsia="Times New Roman" w:cs="Times New Roman"/>
        </w:rPr>
        <w:t xml:space="preserve"> et de s</w:t>
      </w:r>
      <w:r w:rsidR="00D42BC6">
        <w:rPr>
          <w:rFonts w:eastAsia="Times New Roman" w:cs="Times New Roman"/>
        </w:rPr>
        <w:t>’</w:t>
      </w:r>
      <w:r w:rsidRPr="00B57DB5">
        <w:rPr>
          <w:rFonts w:eastAsia="Times New Roman" w:cs="Times New Roman"/>
        </w:rPr>
        <w:t xml:space="preserve">engager dans la sensibilisation et </w:t>
      </w:r>
      <w:r w:rsidR="00860AF0" w:rsidRPr="00B57DB5">
        <w:rPr>
          <w:rFonts w:eastAsia="Times New Roman" w:cs="Times New Roman"/>
        </w:rPr>
        <w:t>l</w:t>
      </w:r>
      <w:r w:rsidR="00D42BC6">
        <w:rPr>
          <w:rFonts w:eastAsia="Times New Roman" w:cs="Times New Roman"/>
        </w:rPr>
        <w:t>’</w:t>
      </w:r>
      <w:r w:rsidRPr="00B57DB5">
        <w:rPr>
          <w:rFonts w:eastAsia="Times New Roman" w:cs="Times New Roman"/>
        </w:rPr>
        <w:t>éducation communautaire, la protection et stabilisation des sols, le reboisement, la canalisation des eaux pluviales, la création d</w:t>
      </w:r>
      <w:r w:rsidR="00D42BC6">
        <w:rPr>
          <w:rFonts w:eastAsia="Times New Roman" w:cs="Times New Roman"/>
        </w:rPr>
        <w:t>’</w:t>
      </w:r>
      <w:r w:rsidRPr="00B57DB5">
        <w:rPr>
          <w:rFonts w:eastAsia="Times New Roman" w:cs="Times New Roman"/>
        </w:rPr>
        <w:t>un réseau d</w:t>
      </w:r>
      <w:r w:rsidR="00D42BC6">
        <w:rPr>
          <w:rFonts w:eastAsia="Times New Roman" w:cs="Times New Roman"/>
        </w:rPr>
        <w:t>’</w:t>
      </w:r>
      <w:r w:rsidRPr="00B57DB5">
        <w:rPr>
          <w:rFonts w:eastAsia="Times New Roman" w:cs="Times New Roman"/>
        </w:rPr>
        <w:t>assainissement primaire et secondaire, le plaidoyer auprès de l</w:t>
      </w:r>
      <w:r w:rsidR="00D42BC6">
        <w:rPr>
          <w:rFonts w:eastAsia="Times New Roman" w:cs="Times New Roman"/>
        </w:rPr>
        <w:t>’</w:t>
      </w:r>
      <w:r w:rsidRPr="00B57DB5">
        <w:rPr>
          <w:rFonts w:eastAsia="Times New Roman" w:cs="Times New Roman"/>
        </w:rPr>
        <w:t>Etat pour l</w:t>
      </w:r>
      <w:r w:rsidR="00D42BC6">
        <w:rPr>
          <w:rFonts w:eastAsia="Times New Roman" w:cs="Times New Roman"/>
        </w:rPr>
        <w:t>’</w:t>
      </w:r>
      <w:r w:rsidRPr="00B57DB5">
        <w:rPr>
          <w:rFonts w:eastAsia="Times New Roman" w:cs="Times New Roman"/>
        </w:rPr>
        <w:t>amélioration du processus de lotissement des terres et terrains, la révision de la politique de l</w:t>
      </w:r>
      <w:r w:rsidR="00D42BC6">
        <w:rPr>
          <w:rFonts w:eastAsia="Times New Roman" w:cs="Times New Roman"/>
        </w:rPr>
        <w:t>’</w:t>
      </w:r>
      <w:r w:rsidRPr="00B57DB5">
        <w:rPr>
          <w:rFonts w:eastAsia="Times New Roman" w:cs="Times New Roman"/>
        </w:rPr>
        <w:t>habitat et de l</w:t>
      </w:r>
      <w:r w:rsidR="00D42BC6">
        <w:rPr>
          <w:rFonts w:eastAsia="Times New Roman" w:cs="Times New Roman"/>
        </w:rPr>
        <w:t>’</w:t>
      </w:r>
      <w:r w:rsidRPr="00B57DB5">
        <w:rPr>
          <w:rFonts w:eastAsia="Times New Roman" w:cs="Times New Roman"/>
        </w:rPr>
        <w:t>urbanisme ainsi que la promotion du respect des textes et l</w:t>
      </w:r>
      <w:r w:rsidR="00D42BC6">
        <w:rPr>
          <w:rFonts w:eastAsia="Times New Roman" w:cs="Times New Roman"/>
        </w:rPr>
        <w:t>’</w:t>
      </w:r>
      <w:r w:rsidRPr="00B57DB5">
        <w:rPr>
          <w:rFonts w:eastAsia="Times New Roman" w:cs="Times New Roman"/>
        </w:rPr>
        <w:t>application de sanctions pour les cas de non-respect (délinquance et incivilités).</w:t>
      </w:r>
    </w:p>
    <w:p w14:paraId="578609D7" w14:textId="77777777" w:rsidR="005F6D5E" w:rsidRPr="00B57DB5" w:rsidRDefault="005F6D5E" w:rsidP="005F6D5E">
      <w:pPr>
        <w:ind w:left="681"/>
        <w:contextualSpacing/>
        <w:rPr>
          <w:rFonts w:eastAsia="Times New Roman" w:cs="Times New Roman"/>
        </w:rPr>
      </w:pPr>
    </w:p>
    <w:p w14:paraId="0DB941F2" w14:textId="77777777" w:rsidR="005F6D5E" w:rsidRDefault="00194259" w:rsidP="00B57DB5">
      <w:pPr>
        <w:pStyle w:val="Paragraphedeliste"/>
        <w:numPr>
          <w:ilvl w:val="0"/>
          <w:numId w:val="84"/>
        </w:numPr>
        <w:ind w:left="527" w:hanging="357"/>
        <w:rPr>
          <w:rFonts w:cs="Times New Roman"/>
        </w:rPr>
      </w:pPr>
      <w:r>
        <w:rPr>
          <w:rFonts w:cs="Times New Roman"/>
          <w:b/>
          <w:bCs/>
          <w:i/>
          <w:iCs/>
        </w:rPr>
        <w:t>L</w:t>
      </w:r>
      <w:r w:rsidRPr="00194259">
        <w:rPr>
          <w:rFonts w:cs="Times New Roman"/>
          <w:b/>
          <w:bCs/>
          <w:i/>
          <w:iCs/>
        </w:rPr>
        <w:t>es épidémies</w:t>
      </w:r>
      <w:r>
        <w:rPr>
          <w:rFonts w:cs="Times New Roman"/>
          <w:b/>
          <w:bCs/>
          <w:i/>
          <w:iCs/>
        </w:rPr>
        <w:t xml:space="preserve"> comme la rougeole, Ebola et plus récemment le Covid-19 sont </w:t>
      </w:r>
      <w:r w:rsidR="009A31FB">
        <w:rPr>
          <w:rFonts w:cs="Times New Roman"/>
          <w:b/>
          <w:bCs/>
          <w:i/>
          <w:iCs/>
        </w:rPr>
        <w:t>des facteurs déstabilisateurs du mode de fonctionnement des services de santé, de l</w:t>
      </w:r>
      <w:r w:rsidR="00D42BC6">
        <w:rPr>
          <w:rFonts w:cs="Times New Roman"/>
          <w:b/>
          <w:bCs/>
          <w:i/>
          <w:iCs/>
        </w:rPr>
        <w:t>’</w:t>
      </w:r>
      <w:r w:rsidR="009A31FB">
        <w:rPr>
          <w:rFonts w:cs="Times New Roman"/>
          <w:b/>
          <w:bCs/>
          <w:i/>
          <w:iCs/>
        </w:rPr>
        <w:t>économie et du tissu social</w:t>
      </w:r>
      <w:r w:rsidR="00052A75">
        <w:rPr>
          <w:rFonts w:cs="Times New Roman"/>
        </w:rPr>
        <w:t xml:space="preserve"> : </w:t>
      </w:r>
      <w:r w:rsidR="00E45273" w:rsidRPr="00E45273">
        <w:rPr>
          <w:rFonts w:cs="Times New Roman"/>
        </w:rPr>
        <w:t>La crise du Covi-19 au Congo a mis en évidence, comme dans beaucoup d</w:t>
      </w:r>
      <w:r w:rsidR="00D42BC6">
        <w:rPr>
          <w:rFonts w:cs="Times New Roman"/>
        </w:rPr>
        <w:t>’</w:t>
      </w:r>
      <w:r w:rsidR="00E45273" w:rsidRPr="00E45273">
        <w:rPr>
          <w:rFonts w:cs="Times New Roman"/>
        </w:rPr>
        <w:t>autres pays, les failles économiques et sociales à travers plusieurs canaux de transmission, en particulier c</w:t>
      </w:r>
      <w:r w:rsidR="00CB20C1">
        <w:rPr>
          <w:rFonts w:cs="Times New Roman"/>
        </w:rPr>
        <w:t>elles</w:t>
      </w:r>
      <w:r w:rsidR="00E45273" w:rsidRPr="00E45273">
        <w:rPr>
          <w:rFonts w:cs="Times New Roman"/>
        </w:rPr>
        <w:t xml:space="preserve"> lié</w:t>
      </w:r>
      <w:r w:rsidR="00CB20C1">
        <w:rPr>
          <w:rFonts w:cs="Times New Roman"/>
        </w:rPr>
        <w:t>e</w:t>
      </w:r>
      <w:r w:rsidR="00E45273" w:rsidRPr="00E45273">
        <w:rPr>
          <w:rFonts w:cs="Times New Roman"/>
        </w:rPr>
        <w:t>s aux capacités de réponse du système national de santé,  aux transactions du commerce international, aux transports et au mode de fonctionnement des marchés intérieurs de consommation ainsi qu</w:t>
      </w:r>
      <w:r w:rsidR="00D42BC6">
        <w:rPr>
          <w:rFonts w:cs="Times New Roman"/>
        </w:rPr>
        <w:t>’</w:t>
      </w:r>
      <w:r w:rsidR="00B11679">
        <w:rPr>
          <w:rFonts w:cs="Times New Roman"/>
        </w:rPr>
        <w:t>à</w:t>
      </w:r>
      <w:r w:rsidR="00E45273" w:rsidRPr="00E45273">
        <w:rPr>
          <w:rFonts w:cs="Times New Roman"/>
        </w:rPr>
        <w:t xml:space="preserve"> la vulnérabilité du pays du fait de sa dépendance en matière d</w:t>
      </w:r>
      <w:r w:rsidR="00D42BC6">
        <w:rPr>
          <w:rFonts w:cs="Times New Roman"/>
        </w:rPr>
        <w:t>’</w:t>
      </w:r>
      <w:r w:rsidR="00E45273" w:rsidRPr="00E45273">
        <w:rPr>
          <w:rFonts w:cs="Times New Roman"/>
        </w:rPr>
        <w:t>approvisionnement des produits alimentaires. L</w:t>
      </w:r>
      <w:r w:rsidR="00D42BC6">
        <w:rPr>
          <w:rFonts w:cs="Times New Roman"/>
        </w:rPr>
        <w:t>’</w:t>
      </w:r>
      <w:r w:rsidR="00E45273" w:rsidRPr="00E45273">
        <w:rPr>
          <w:rFonts w:cs="Times New Roman"/>
        </w:rPr>
        <w:t xml:space="preserve">impact du COVID-19 a eu </w:t>
      </w:r>
      <w:r w:rsidR="0013288B">
        <w:rPr>
          <w:rFonts w:cs="Times New Roman"/>
        </w:rPr>
        <w:t xml:space="preserve">des </w:t>
      </w:r>
      <w:r w:rsidR="00E45273" w:rsidRPr="00E45273">
        <w:rPr>
          <w:rFonts w:cs="Times New Roman"/>
        </w:rPr>
        <w:t>effets directs et indirects sur le niveau de vie des populations (du fait de la baisse de revenus monétaires) et a aggravé le niveau de pauvreté multidimensionnelle et la malnutrition). Les effets du Covid-19 risque de se prolonger encore pour 202</w:t>
      </w:r>
      <w:r w:rsidR="009C45AB">
        <w:rPr>
          <w:rFonts w:cs="Times New Roman"/>
        </w:rPr>
        <w:t>2</w:t>
      </w:r>
      <w:r w:rsidR="00E45273" w:rsidRPr="00E45273">
        <w:rPr>
          <w:rFonts w:cs="Times New Roman"/>
        </w:rPr>
        <w:t xml:space="preserve"> compte </w:t>
      </w:r>
      <w:r w:rsidR="0013288B">
        <w:rPr>
          <w:rFonts w:cs="Times New Roman"/>
        </w:rPr>
        <w:t xml:space="preserve">tenu </w:t>
      </w:r>
      <w:r w:rsidR="00E45273" w:rsidRPr="00E45273">
        <w:rPr>
          <w:rFonts w:cs="Times New Roman"/>
        </w:rPr>
        <w:t>de l</w:t>
      </w:r>
      <w:r w:rsidR="00D42BC6">
        <w:rPr>
          <w:rFonts w:cs="Times New Roman"/>
        </w:rPr>
        <w:t>’</w:t>
      </w:r>
      <w:r w:rsidR="00E45273" w:rsidRPr="00E45273">
        <w:rPr>
          <w:rFonts w:cs="Times New Roman"/>
        </w:rPr>
        <w:t>imprévisibilité de l</w:t>
      </w:r>
      <w:r w:rsidR="00D42BC6">
        <w:rPr>
          <w:rFonts w:cs="Times New Roman"/>
        </w:rPr>
        <w:t>’</w:t>
      </w:r>
      <w:r w:rsidR="00E45273" w:rsidRPr="00E45273">
        <w:rPr>
          <w:rFonts w:cs="Times New Roman"/>
        </w:rPr>
        <w:t>évolution du virus et vont certainement demand</w:t>
      </w:r>
      <w:r w:rsidR="003C14BB">
        <w:rPr>
          <w:rFonts w:cs="Times New Roman"/>
        </w:rPr>
        <w:t xml:space="preserve">er </w:t>
      </w:r>
      <w:r w:rsidR="00E45273" w:rsidRPr="00E45273">
        <w:rPr>
          <w:rFonts w:cs="Times New Roman"/>
        </w:rPr>
        <w:t>à l</w:t>
      </w:r>
      <w:r w:rsidR="00D42BC6">
        <w:rPr>
          <w:rFonts w:cs="Times New Roman"/>
        </w:rPr>
        <w:t>’</w:t>
      </w:r>
      <w:r w:rsidR="00E45273" w:rsidRPr="00E45273">
        <w:rPr>
          <w:rFonts w:cs="Times New Roman"/>
        </w:rPr>
        <w:t xml:space="preserve">Etat de </w:t>
      </w:r>
      <w:r w:rsidR="00E45273" w:rsidRPr="00E45273">
        <w:rPr>
          <w:rFonts w:cs="Times New Roman"/>
        </w:rPr>
        <w:lastRenderedPageBreak/>
        <w:t>continuer à accompagner les secteurs économiques et les populations non seulement pendant la crise mais également d</w:t>
      </w:r>
      <w:r w:rsidR="00D42BC6">
        <w:rPr>
          <w:rFonts w:cs="Times New Roman"/>
        </w:rPr>
        <w:t>’</w:t>
      </w:r>
      <w:r w:rsidR="00E45273" w:rsidRPr="00E45273">
        <w:rPr>
          <w:rFonts w:cs="Times New Roman"/>
        </w:rPr>
        <w:t>accompagner tous les acteurs économiques et sociaux pour l</w:t>
      </w:r>
      <w:r w:rsidR="00D42BC6">
        <w:rPr>
          <w:rFonts w:cs="Times New Roman"/>
        </w:rPr>
        <w:t>’</w:t>
      </w:r>
      <w:r w:rsidR="00E45273" w:rsidRPr="00E45273">
        <w:rPr>
          <w:rFonts w:cs="Times New Roman"/>
        </w:rPr>
        <w:t>après-Covid.</w:t>
      </w:r>
    </w:p>
    <w:p w14:paraId="36105127" w14:textId="4C344EA1" w:rsidR="00B57DB5" w:rsidRDefault="00E45273" w:rsidP="005F6D5E">
      <w:pPr>
        <w:pStyle w:val="Paragraphedeliste"/>
        <w:ind w:left="527"/>
        <w:rPr>
          <w:rFonts w:cs="Times New Roman"/>
        </w:rPr>
      </w:pPr>
      <w:r w:rsidRPr="00E45273">
        <w:rPr>
          <w:rFonts w:cs="Times New Roman"/>
        </w:rPr>
        <w:t xml:space="preserve">  </w:t>
      </w:r>
    </w:p>
    <w:p w14:paraId="0D8D4650" w14:textId="4AA6BBEA" w:rsidR="005F6D5E" w:rsidRPr="005F6D5E" w:rsidRDefault="009A31FB" w:rsidP="005F6D5E">
      <w:pPr>
        <w:pStyle w:val="Paragraphedeliste"/>
        <w:numPr>
          <w:ilvl w:val="0"/>
          <w:numId w:val="84"/>
        </w:numPr>
        <w:ind w:left="527" w:hanging="357"/>
        <w:rPr>
          <w:rFonts w:cs="Times New Roman"/>
        </w:rPr>
      </w:pPr>
      <w:r w:rsidRPr="00B57DB5">
        <w:rPr>
          <w:rFonts w:cs="Times New Roman"/>
          <w:b/>
          <w:bCs/>
          <w:i/>
          <w:iCs/>
        </w:rPr>
        <w:t>L</w:t>
      </w:r>
      <w:r w:rsidR="00D42BC6">
        <w:rPr>
          <w:rFonts w:cs="Times New Roman"/>
          <w:b/>
          <w:bCs/>
          <w:i/>
          <w:iCs/>
        </w:rPr>
        <w:t>’</w:t>
      </w:r>
      <w:r w:rsidRPr="00B57DB5">
        <w:rPr>
          <w:rFonts w:cs="Times New Roman"/>
          <w:b/>
          <w:bCs/>
          <w:i/>
          <w:iCs/>
        </w:rPr>
        <w:t>instabilité socio-politique sous</w:t>
      </w:r>
      <w:r w:rsidR="00BF1322" w:rsidRPr="00B57DB5">
        <w:rPr>
          <w:rFonts w:cs="Times New Roman"/>
          <w:b/>
          <w:bCs/>
          <w:i/>
          <w:iCs/>
        </w:rPr>
        <w:t xml:space="preserve"> </w:t>
      </w:r>
      <w:r w:rsidRPr="00B57DB5">
        <w:rPr>
          <w:rFonts w:cs="Times New Roman"/>
          <w:b/>
          <w:bCs/>
          <w:i/>
          <w:iCs/>
        </w:rPr>
        <w:t>régionale</w:t>
      </w:r>
      <w:r w:rsidR="00AB44B2" w:rsidRPr="00B57DB5">
        <w:rPr>
          <w:rFonts w:cs="Times New Roman"/>
          <w:b/>
          <w:bCs/>
          <w:i/>
          <w:iCs/>
        </w:rPr>
        <w:t xml:space="preserve"> surtout en Centre Afrique et </w:t>
      </w:r>
      <w:r w:rsidR="00B11679">
        <w:rPr>
          <w:rFonts w:cs="Times New Roman"/>
          <w:b/>
          <w:bCs/>
          <w:i/>
          <w:iCs/>
        </w:rPr>
        <w:t xml:space="preserve">en </w:t>
      </w:r>
      <w:r w:rsidR="00AB44B2" w:rsidRPr="00B57DB5">
        <w:rPr>
          <w:rFonts w:cs="Times New Roman"/>
          <w:b/>
          <w:bCs/>
          <w:i/>
          <w:iCs/>
        </w:rPr>
        <w:t>RDC va peser sur certaines politiques sectorielles surtout en matière de sécurité, de flux migratoires et d</w:t>
      </w:r>
      <w:r w:rsidR="00D42BC6">
        <w:rPr>
          <w:rFonts w:cs="Times New Roman"/>
          <w:b/>
          <w:bCs/>
          <w:i/>
          <w:iCs/>
        </w:rPr>
        <w:t>’</w:t>
      </w:r>
      <w:r w:rsidR="00AB44B2" w:rsidRPr="00B57DB5">
        <w:rPr>
          <w:rFonts w:cs="Times New Roman"/>
          <w:b/>
          <w:bCs/>
          <w:i/>
          <w:iCs/>
        </w:rPr>
        <w:t>insécurité alimentaire</w:t>
      </w:r>
      <w:r w:rsidR="00AB44B2" w:rsidRPr="00B57DB5">
        <w:rPr>
          <w:rFonts w:cs="Times New Roman"/>
          <w:i/>
          <w:iCs/>
        </w:rPr>
        <w:t> </w:t>
      </w:r>
      <w:r w:rsidR="00AB44B2" w:rsidRPr="00B57DB5">
        <w:rPr>
          <w:rFonts w:cs="Times New Roman"/>
        </w:rPr>
        <w:t>: l</w:t>
      </w:r>
      <w:r w:rsidR="004A3F71" w:rsidRPr="00B57DB5">
        <w:rPr>
          <w:rFonts w:cs="Times New Roman"/>
        </w:rPr>
        <w:t xml:space="preserve">es </w:t>
      </w:r>
      <w:r w:rsidR="00AB44B2" w:rsidRPr="00B57DB5">
        <w:rPr>
          <w:rFonts w:cs="Times New Roman"/>
        </w:rPr>
        <w:t>crise</w:t>
      </w:r>
      <w:r w:rsidR="004A3F71" w:rsidRPr="00B57DB5">
        <w:rPr>
          <w:rFonts w:cs="Times New Roman"/>
        </w:rPr>
        <w:t>s</w:t>
      </w:r>
      <w:r w:rsidR="003C14BB" w:rsidRPr="00B57DB5">
        <w:rPr>
          <w:rFonts w:cs="Times New Roman"/>
        </w:rPr>
        <w:t xml:space="preserve"> </w:t>
      </w:r>
      <w:r w:rsidR="004A3F71" w:rsidRPr="00B57DB5">
        <w:rPr>
          <w:rFonts w:cs="Times New Roman"/>
        </w:rPr>
        <w:t>transfrontalières en</w:t>
      </w:r>
      <w:r w:rsidR="00AB44B2" w:rsidRPr="00B57DB5">
        <w:rPr>
          <w:rFonts w:cs="Times New Roman"/>
        </w:rPr>
        <w:t xml:space="preserve"> RDC et en Centrafrique </w:t>
      </w:r>
      <w:r w:rsidR="004A3F71" w:rsidRPr="00B57DB5">
        <w:rPr>
          <w:rFonts w:cs="Times New Roman"/>
        </w:rPr>
        <w:t>ont</w:t>
      </w:r>
      <w:r w:rsidR="00AB44B2" w:rsidRPr="00B57DB5">
        <w:rPr>
          <w:rFonts w:cs="Times New Roman"/>
        </w:rPr>
        <w:t xml:space="preserve"> une incidence directe sur la situation au Congo, notamment l</w:t>
      </w:r>
      <w:r w:rsidR="00D42BC6">
        <w:rPr>
          <w:rFonts w:cs="Times New Roman"/>
        </w:rPr>
        <w:t>’</w:t>
      </w:r>
      <w:r w:rsidR="00AB44B2" w:rsidRPr="00B57DB5">
        <w:rPr>
          <w:rFonts w:cs="Times New Roman"/>
        </w:rPr>
        <w:t xml:space="preserve">afflux des </w:t>
      </w:r>
      <w:r w:rsidR="009C45AB" w:rsidRPr="00B57DB5">
        <w:rPr>
          <w:rFonts w:cs="Times New Roman"/>
        </w:rPr>
        <w:t>réfugiés</w:t>
      </w:r>
      <w:r w:rsidR="00AB44B2" w:rsidRPr="00B57DB5">
        <w:rPr>
          <w:rFonts w:cs="Times New Roman"/>
        </w:rPr>
        <w:t xml:space="preserve"> souvent dans</w:t>
      </w:r>
      <w:r w:rsidR="00B11679">
        <w:rPr>
          <w:rFonts w:cs="Times New Roman"/>
        </w:rPr>
        <w:t xml:space="preserve"> </w:t>
      </w:r>
      <w:r w:rsidR="009C45AB" w:rsidRPr="00B57DB5">
        <w:rPr>
          <w:rFonts w:cs="Times New Roman"/>
        </w:rPr>
        <w:t>le département de</w:t>
      </w:r>
      <w:r w:rsidR="00AB44B2" w:rsidRPr="00B57DB5">
        <w:rPr>
          <w:rFonts w:cs="Times New Roman"/>
        </w:rPr>
        <w:t xml:space="preserve"> Likouala</w:t>
      </w:r>
      <w:r w:rsidR="009C45AB" w:rsidRPr="00B57DB5">
        <w:rPr>
          <w:rFonts w:cs="Times New Roman"/>
        </w:rPr>
        <w:t xml:space="preserve"> et la ville de Brazzaville</w:t>
      </w:r>
      <w:r w:rsidR="00AB44B2" w:rsidRPr="00B57DB5">
        <w:rPr>
          <w:rFonts w:cs="Times New Roman"/>
        </w:rPr>
        <w:t xml:space="preserve">, qui </w:t>
      </w:r>
      <w:r w:rsidR="009C45AB" w:rsidRPr="00B57DB5">
        <w:rPr>
          <w:rFonts w:cs="Times New Roman"/>
        </w:rPr>
        <w:t xml:space="preserve">sont déjà </w:t>
      </w:r>
      <w:r w:rsidR="00AB44B2" w:rsidRPr="00B57DB5">
        <w:rPr>
          <w:rFonts w:cs="Times New Roman"/>
        </w:rPr>
        <w:t>soumis à des défis majeurs de développement</w:t>
      </w:r>
      <w:r w:rsidR="009C45AB" w:rsidRPr="00B57DB5">
        <w:rPr>
          <w:rFonts w:cs="Times New Roman"/>
        </w:rPr>
        <w:t xml:space="preserve"> et de gestion de</w:t>
      </w:r>
      <w:r w:rsidR="00B11679">
        <w:rPr>
          <w:rFonts w:cs="Times New Roman"/>
        </w:rPr>
        <w:t>s</w:t>
      </w:r>
      <w:r w:rsidR="009C45AB" w:rsidRPr="00B57DB5">
        <w:rPr>
          <w:rFonts w:cs="Times New Roman"/>
        </w:rPr>
        <w:t xml:space="preserve"> situations économiques, sanitaires, et d</w:t>
      </w:r>
      <w:r w:rsidR="00D42BC6">
        <w:rPr>
          <w:rFonts w:cs="Times New Roman"/>
        </w:rPr>
        <w:t>’</w:t>
      </w:r>
      <w:r w:rsidR="009C45AB" w:rsidRPr="00B57DB5">
        <w:rPr>
          <w:rFonts w:cs="Times New Roman"/>
        </w:rPr>
        <w:t>insécurité alimentaire</w:t>
      </w:r>
      <w:r w:rsidR="00AB44B2" w:rsidRPr="00B57DB5">
        <w:rPr>
          <w:rFonts w:cs="Times New Roman"/>
        </w:rPr>
        <w:t xml:space="preserve">. </w:t>
      </w:r>
      <w:r w:rsidR="00F90631">
        <w:rPr>
          <w:rFonts w:cs="Times New Roman"/>
        </w:rPr>
        <w:t>Par ailleurs, la résurgence d</w:t>
      </w:r>
      <w:r w:rsidR="003B249A">
        <w:rPr>
          <w:rFonts w:cs="Times New Roman"/>
        </w:rPr>
        <w:t xml:space="preserve">e nouveaux </w:t>
      </w:r>
      <w:r w:rsidR="00F90631">
        <w:rPr>
          <w:rFonts w:cs="Times New Roman"/>
        </w:rPr>
        <w:t>évènement</w:t>
      </w:r>
      <w:r w:rsidR="003B249A">
        <w:rPr>
          <w:rFonts w:cs="Times New Roman"/>
        </w:rPr>
        <w:t>s</w:t>
      </w:r>
      <w:r w:rsidR="00F90631">
        <w:rPr>
          <w:rFonts w:cs="Times New Roman"/>
        </w:rPr>
        <w:t xml:space="preserve"> dans le département du Pool comme en 2017 en raison de la lenteur dans la mise en œuvre du programme de désarmement, démobilisation et réintégration des ex-combattants</w:t>
      </w:r>
      <w:r w:rsidR="003B249A">
        <w:rPr>
          <w:rFonts w:cs="Times New Roman"/>
        </w:rPr>
        <w:t xml:space="preserve">, signé en 2018, </w:t>
      </w:r>
      <w:r w:rsidR="00F90631">
        <w:rPr>
          <w:rFonts w:cs="Times New Roman"/>
        </w:rPr>
        <w:t>pourrait fragiliser la cohésion sociale et la pa</w:t>
      </w:r>
      <w:r w:rsidR="003B249A">
        <w:rPr>
          <w:rFonts w:cs="Times New Roman"/>
        </w:rPr>
        <w:t xml:space="preserve">ix dans le pays. </w:t>
      </w:r>
      <w:r w:rsidR="00116319">
        <w:rPr>
          <w:rFonts w:cs="Times New Roman"/>
        </w:rPr>
        <w:t xml:space="preserve">Pa railleurs, la résurgence de nouveaux évènements dans le département du Pool pourrait fragiliser la paix et la stabilité des institutions. </w:t>
      </w:r>
    </w:p>
    <w:p w14:paraId="4A7F37D2" w14:textId="77777777" w:rsidR="005F6D5E" w:rsidRDefault="005F6D5E" w:rsidP="005F6D5E">
      <w:pPr>
        <w:pStyle w:val="Paragraphedeliste"/>
        <w:ind w:left="527"/>
        <w:rPr>
          <w:rFonts w:cs="Times New Roman"/>
        </w:rPr>
      </w:pPr>
    </w:p>
    <w:p w14:paraId="541516D0" w14:textId="77777777" w:rsidR="005F6D5E" w:rsidRPr="005F6D5E" w:rsidRDefault="00021C6F" w:rsidP="00B57DB5">
      <w:pPr>
        <w:pStyle w:val="Paragraphedeliste"/>
        <w:numPr>
          <w:ilvl w:val="0"/>
          <w:numId w:val="84"/>
        </w:numPr>
        <w:ind w:left="527" w:hanging="357"/>
        <w:rPr>
          <w:rFonts w:cs="Times New Roman"/>
        </w:rPr>
      </w:pPr>
      <w:r w:rsidRPr="00B57DB5">
        <w:rPr>
          <w:rFonts w:cs="Times New Roman"/>
          <w:b/>
          <w:i/>
          <w:iCs/>
        </w:rPr>
        <w:t xml:space="preserve">Les effets du changement climatique et les faibles capacités de résilience des </w:t>
      </w:r>
      <w:r w:rsidR="00A126EF" w:rsidRPr="00B57DB5">
        <w:rPr>
          <w:rFonts w:cs="Times New Roman"/>
          <w:b/>
          <w:i/>
          <w:iCs/>
        </w:rPr>
        <w:t xml:space="preserve">populations </w:t>
      </w:r>
      <w:r w:rsidR="00804A98" w:rsidRPr="00B57DB5">
        <w:rPr>
          <w:rFonts w:cs="Times New Roman"/>
          <w:b/>
          <w:i/>
          <w:iCs/>
        </w:rPr>
        <w:t>risquent d</w:t>
      </w:r>
      <w:r w:rsidR="00D42BC6">
        <w:rPr>
          <w:rFonts w:cs="Times New Roman"/>
          <w:b/>
          <w:i/>
          <w:iCs/>
        </w:rPr>
        <w:t>’</w:t>
      </w:r>
      <w:r w:rsidR="00804A98" w:rsidRPr="00B57DB5">
        <w:rPr>
          <w:rFonts w:cs="Times New Roman"/>
          <w:b/>
          <w:i/>
          <w:iCs/>
        </w:rPr>
        <w:t>aggraver l</w:t>
      </w:r>
      <w:r w:rsidR="00D42BC6">
        <w:rPr>
          <w:rFonts w:cs="Times New Roman"/>
          <w:b/>
          <w:i/>
          <w:iCs/>
        </w:rPr>
        <w:t>’</w:t>
      </w:r>
      <w:r w:rsidR="00804A98" w:rsidRPr="00B57DB5">
        <w:rPr>
          <w:rFonts w:cs="Times New Roman"/>
          <w:b/>
          <w:i/>
          <w:iCs/>
        </w:rPr>
        <w:t xml:space="preserve">équilibre de plusieurs écosystèmes </w:t>
      </w:r>
      <w:r w:rsidR="0013288B" w:rsidRPr="00B57DB5">
        <w:rPr>
          <w:rFonts w:cs="Times New Roman"/>
          <w:b/>
          <w:i/>
          <w:iCs/>
        </w:rPr>
        <w:t xml:space="preserve">et </w:t>
      </w:r>
      <w:r w:rsidR="00804A98" w:rsidRPr="00B57DB5">
        <w:rPr>
          <w:rFonts w:cs="Times New Roman"/>
          <w:b/>
          <w:i/>
          <w:iCs/>
        </w:rPr>
        <w:t>les moyens d</w:t>
      </w:r>
      <w:r w:rsidR="00D42BC6">
        <w:rPr>
          <w:rFonts w:cs="Times New Roman"/>
          <w:b/>
          <w:i/>
          <w:iCs/>
        </w:rPr>
        <w:t>’</w:t>
      </w:r>
      <w:r w:rsidR="00804A98" w:rsidRPr="00B57DB5">
        <w:rPr>
          <w:rFonts w:cs="Times New Roman"/>
          <w:b/>
          <w:i/>
          <w:iCs/>
        </w:rPr>
        <w:t>existence des populations</w:t>
      </w:r>
      <w:r w:rsidR="00804A98" w:rsidRPr="00B57DB5">
        <w:rPr>
          <w:rFonts w:cs="Times New Roman"/>
          <w:b/>
        </w:rPr>
        <w:t xml:space="preserve"> : </w:t>
      </w:r>
      <w:r w:rsidR="00F55ADB" w:rsidRPr="00B57DB5">
        <w:rPr>
          <w:rFonts w:cs="Times New Roman"/>
          <w:bCs/>
        </w:rPr>
        <w:t>L</w:t>
      </w:r>
      <w:r w:rsidR="00D42BC6">
        <w:rPr>
          <w:rFonts w:cs="Times New Roman"/>
          <w:bCs/>
        </w:rPr>
        <w:t>’</w:t>
      </w:r>
      <w:r w:rsidR="00F55ADB" w:rsidRPr="00B57DB5">
        <w:rPr>
          <w:rFonts w:cs="Times New Roman"/>
          <w:bCs/>
        </w:rPr>
        <w:t xml:space="preserve">exploitation non-durable des ressources naturelles </w:t>
      </w:r>
      <w:r w:rsidR="00804A98" w:rsidRPr="00B57DB5">
        <w:rPr>
          <w:rFonts w:cs="Times New Roman"/>
          <w:bCs/>
        </w:rPr>
        <w:t>liée aux comportements des agents économiques et des populations aggravés par la mauvaise gouvernance environnementale d</w:t>
      </w:r>
      <w:r w:rsidR="00D42BC6">
        <w:rPr>
          <w:rFonts w:cs="Times New Roman"/>
          <w:bCs/>
        </w:rPr>
        <w:t>’</w:t>
      </w:r>
      <w:r w:rsidR="00804A98" w:rsidRPr="00B57DB5">
        <w:rPr>
          <w:rFonts w:cs="Times New Roman"/>
          <w:bCs/>
        </w:rPr>
        <w:t xml:space="preserve">une part et, </w:t>
      </w:r>
      <w:r w:rsidR="00F55ADB" w:rsidRPr="00B57DB5">
        <w:rPr>
          <w:rFonts w:cs="Times New Roman"/>
          <w:bCs/>
        </w:rPr>
        <w:t>d</w:t>
      </w:r>
      <w:r w:rsidR="00D42BC6">
        <w:rPr>
          <w:rFonts w:cs="Times New Roman"/>
          <w:bCs/>
        </w:rPr>
        <w:t>’</w:t>
      </w:r>
      <w:r w:rsidR="00F55ADB" w:rsidRPr="00B57DB5">
        <w:rPr>
          <w:rFonts w:cs="Times New Roman"/>
          <w:bCs/>
        </w:rPr>
        <w:t xml:space="preserve">autre </w:t>
      </w:r>
      <w:r w:rsidR="00804A98" w:rsidRPr="00B57DB5">
        <w:rPr>
          <w:rFonts w:cs="Times New Roman"/>
          <w:bCs/>
        </w:rPr>
        <w:t xml:space="preserve">par </w:t>
      </w:r>
      <w:r w:rsidR="00F55ADB" w:rsidRPr="00B57DB5">
        <w:rPr>
          <w:rFonts w:cs="Times New Roman"/>
          <w:bCs/>
        </w:rPr>
        <w:t>les effets du changement climatique ont déjà des impacts  au plan environnemental et social à travers l</w:t>
      </w:r>
      <w:r w:rsidR="00D42BC6">
        <w:rPr>
          <w:rFonts w:cs="Times New Roman"/>
          <w:bCs/>
        </w:rPr>
        <w:t>’</w:t>
      </w:r>
      <w:r w:rsidR="00F55ADB" w:rsidRPr="00B57DB5">
        <w:rPr>
          <w:rFonts w:cs="Times New Roman"/>
          <w:bCs/>
        </w:rPr>
        <w:t>augmentation des risques hydrométéorologiques</w:t>
      </w:r>
      <w:r w:rsidR="00B11679">
        <w:rPr>
          <w:rFonts w:cs="Times New Roman"/>
          <w:bCs/>
        </w:rPr>
        <w:t>,</w:t>
      </w:r>
      <w:r w:rsidR="00F55ADB" w:rsidRPr="00B57DB5">
        <w:rPr>
          <w:rFonts w:cs="Times New Roman"/>
          <w:bCs/>
        </w:rPr>
        <w:t xml:space="preserve"> la baisse des rendements agricoles  et la perte des moyens d</w:t>
      </w:r>
      <w:r w:rsidR="00D42BC6">
        <w:rPr>
          <w:rFonts w:cs="Times New Roman"/>
          <w:bCs/>
        </w:rPr>
        <w:t>’</w:t>
      </w:r>
      <w:r w:rsidR="00F55ADB" w:rsidRPr="00B57DB5">
        <w:rPr>
          <w:rFonts w:cs="Times New Roman"/>
          <w:bCs/>
        </w:rPr>
        <w:t>existence des communautés</w:t>
      </w:r>
      <w:r w:rsidR="0013288B" w:rsidRPr="00B57DB5">
        <w:rPr>
          <w:rFonts w:cs="Times New Roman"/>
          <w:bCs/>
        </w:rPr>
        <w:t xml:space="preserve"> </w:t>
      </w:r>
      <w:r w:rsidR="00B11679">
        <w:rPr>
          <w:rFonts w:cs="Times New Roman"/>
          <w:bCs/>
        </w:rPr>
        <w:t xml:space="preserve">qui </w:t>
      </w:r>
      <w:r w:rsidR="0013288B" w:rsidRPr="00B57DB5">
        <w:rPr>
          <w:rFonts w:cs="Times New Roman"/>
          <w:bCs/>
        </w:rPr>
        <w:t xml:space="preserve">entraînent </w:t>
      </w:r>
      <w:r w:rsidR="00F55ADB" w:rsidRPr="00B57DB5">
        <w:rPr>
          <w:rFonts w:cs="Times New Roman"/>
          <w:bCs/>
        </w:rPr>
        <w:t xml:space="preserve">des conflits fonciers. </w:t>
      </w:r>
      <w:r w:rsidR="00804A98" w:rsidRPr="00B57DB5">
        <w:rPr>
          <w:rFonts w:cs="Times New Roman"/>
          <w:bCs/>
        </w:rPr>
        <w:t xml:space="preserve">Cela devra </w:t>
      </w:r>
      <w:r w:rsidR="00A53B9A" w:rsidRPr="00B57DB5">
        <w:rPr>
          <w:rFonts w:cs="Times New Roman"/>
          <w:bCs/>
        </w:rPr>
        <w:t>interpeler</w:t>
      </w:r>
      <w:r w:rsidR="00804A98" w:rsidRPr="00B57DB5">
        <w:rPr>
          <w:rFonts w:cs="Times New Roman"/>
          <w:bCs/>
        </w:rPr>
        <w:t xml:space="preserve"> tous les acteurs en premier lieu l</w:t>
      </w:r>
      <w:r w:rsidR="00D42BC6">
        <w:rPr>
          <w:rFonts w:cs="Times New Roman"/>
          <w:bCs/>
        </w:rPr>
        <w:t>’</w:t>
      </w:r>
      <w:r w:rsidR="00804A98" w:rsidRPr="00B57DB5">
        <w:rPr>
          <w:rFonts w:cs="Times New Roman"/>
          <w:bCs/>
        </w:rPr>
        <w:t>Etat et les grandes s</w:t>
      </w:r>
      <w:r w:rsidR="00A53B9A" w:rsidRPr="00B57DB5">
        <w:rPr>
          <w:rFonts w:cs="Times New Roman"/>
          <w:bCs/>
        </w:rPr>
        <w:t>ociétés pétrolières et minières</w:t>
      </w:r>
      <w:r w:rsidR="00B11679">
        <w:rPr>
          <w:rFonts w:cs="Times New Roman"/>
          <w:bCs/>
        </w:rPr>
        <w:t xml:space="preserve"> qui devront faire</w:t>
      </w:r>
      <w:r w:rsidR="00A53B9A" w:rsidRPr="00B57DB5">
        <w:rPr>
          <w:rFonts w:cs="Times New Roman"/>
          <w:bCs/>
        </w:rPr>
        <w:t xml:space="preserve"> </w:t>
      </w:r>
      <w:r w:rsidR="0013288B" w:rsidRPr="00B57DB5">
        <w:rPr>
          <w:rFonts w:cs="Times New Roman"/>
          <w:bCs/>
        </w:rPr>
        <w:t xml:space="preserve">face </w:t>
      </w:r>
      <w:r w:rsidR="00A53B9A" w:rsidRPr="00B57DB5">
        <w:rPr>
          <w:rFonts w:cs="Times New Roman"/>
          <w:bCs/>
        </w:rPr>
        <w:t>à leurs responsabilités sociales e</w:t>
      </w:r>
      <w:r w:rsidR="0013288B" w:rsidRPr="00B57DB5">
        <w:rPr>
          <w:rFonts w:cs="Times New Roman"/>
          <w:bCs/>
        </w:rPr>
        <w:t>t</w:t>
      </w:r>
      <w:r w:rsidR="00A53B9A" w:rsidRPr="00B57DB5">
        <w:rPr>
          <w:rFonts w:cs="Times New Roman"/>
          <w:bCs/>
        </w:rPr>
        <w:t xml:space="preserve"> environnementales en adoptant de nouveaux modes de productions respectueux des exigences de l</w:t>
      </w:r>
      <w:r w:rsidR="00D42BC6">
        <w:rPr>
          <w:rFonts w:cs="Times New Roman"/>
          <w:bCs/>
        </w:rPr>
        <w:t>’</w:t>
      </w:r>
      <w:r w:rsidR="00A53B9A" w:rsidRPr="00B57DB5">
        <w:rPr>
          <w:rFonts w:cs="Times New Roman"/>
          <w:bCs/>
        </w:rPr>
        <w:t>équilibre des écosystèmes et de la réduction d</w:t>
      </w:r>
      <w:r w:rsidR="007C1BCF">
        <w:rPr>
          <w:rFonts w:cs="Times New Roman"/>
          <w:bCs/>
        </w:rPr>
        <w:t>es</w:t>
      </w:r>
      <w:r w:rsidR="00A53B9A" w:rsidRPr="00B57DB5">
        <w:rPr>
          <w:rFonts w:cs="Times New Roman"/>
          <w:bCs/>
        </w:rPr>
        <w:t xml:space="preserve"> gaz à effets de serre.</w:t>
      </w:r>
    </w:p>
    <w:p w14:paraId="5F5A1C78" w14:textId="5506A091" w:rsidR="00B57DB5" w:rsidRPr="005F6D5E" w:rsidRDefault="00B57DB5" w:rsidP="005F6D5E">
      <w:pPr>
        <w:rPr>
          <w:rFonts w:cs="Times New Roman"/>
        </w:rPr>
      </w:pPr>
    </w:p>
    <w:p w14:paraId="456AD261" w14:textId="23FDE73C" w:rsidR="00C37B34" w:rsidRPr="005F6D5E" w:rsidRDefault="00171900" w:rsidP="00B57DB5">
      <w:pPr>
        <w:pStyle w:val="Paragraphedeliste"/>
        <w:numPr>
          <w:ilvl w:val="0"/>
          <w:numId w:val="84"/>
        </w:numPr>
        <w:ind w:left="527" w:hanging="357"/>
        <w:rPr>
          <w:rFonts w:cs="Times New Roman"/>
        </w:rPr>
      </w:pPr>
      <w:r w:rsidRPr="00B57DB5">
        <w:rPr>
          <w:rFonts w:cs="Times New Roman"/>
          <w:b/>
          <w:i/>
          <w:iCs/>
        </w:rPr>
        <w:t>La faiblesse du système national de statistique et plus particulièrement l</w:t>
      </w:r>
      <w:r w:rsidR="00D42BC6">
        <w:rPr>
          <w:rFonts w:cs="Times New Roman"/>
          <w:b/>
          <w:i/>
          <w:iCs/>
        </w:rPr>
        <w:t>’</w:t>
      </w:r>
      <w:r w:rsidRPr="00B57DB5">
        <w:rPr>
          <w:rFonts w:cs="Times New Roman"/>
          <w:b/>
          <w:i/>
          <w:iCs/>
        </w:rPr>
        <w:t>INS crée des difficultés pour la conduite des politiques sectorielles</w:t>
      </w:r>
      <w:r w:rsidR="009C45AB" w:rsidRPr="00B57DB5">
        <w:rPr>
          <w:rFonts w:cs="Times New Roman"/>
          <w:b/>
          <w:i/>
          <w:iCs/>
        </w:rPr>
        <w:t xml:space="preserve"> efficaces</w:t>
      </w:r>
      <w:r w:rsidRPr="00B57DB5">
        <w:rPr>
          <w:rFonts w:cs="Times New Roman"/>
          <w:b/>
          <w:i/>
          <w:iCs/>
        </w:rPr>
        <w:t>, le suivi des ODD et l</w:t>
      </w:r>
      <w:r w:rsidR="00D42BC6">
        <w:rPr>
          <w:rFonts w:cs="Times New Roman"/>
          <w:b/>
          <w:i/>
          <w:iCs/>
        </w:rPr>
        <w:t>’</w:t>
      </w:r>
      <w:r w:rsidRPr="00B57DB5">
        <w:rPr>
          <w:rFonts w:cs="Times New Roman"/>
          <w:b/>
          <w:i/>
          <w:iCs/>
        </w:rPr>
        <w:t>impact des politiques publiques</w:t>
      </w:r>
      <w:r w:rsidRPr="00B57DB5">
        <w:rPr>
          <w:rFonts w:cs="Times New Roman"/>
          <w:bCs/>
        </w:rPr>
        <w:t> :</w:t>
      </w:r>
      <w:r w:rsidRPr="00B57DB5">
        <w:rPr>
          <w:rFonts w:cs="Times New Roman"/>
          <w:b/>
          <w:i/>
          <w:iCs/>
        </w:rPr>
        <w:t xml:space="preserve">  </w:t>
      </w:r>
      <w:r w:rsidR="00481646" w:rsidRPr="00B57DB5">
        <w:rPr>
          <w:rFonts w:cs="Times New Roman"/>
          <w:bCs/>
        </w:rPr>
        <w:t>La statistique est considérée comme une composante importante des politiques de développement, soutenant leur élaboration, leur mise en œuvre et leur suivi/évaluation. Le Système Statistique National (SSN) du Congo est en pleine crise ; le contexte de la crise financière du pays n</w:t>
      </w:r>
      <w:r w:rsidR="00D42BC6">
        <w:rPr>
          <w:rFonts w:cs="Times New Roman"/>
          <w:bCs/>
        </w:rPr>
        <w:t>’</w:t>
      </w:r>
      <w:r w:rsidR="00481646" w:rsidRPr="00B57DB5">
        <w:rPr>
          <w:rFonts w:cs="Times New Roman"/>
          <w:bCs/>
        </w:rPr>
        <w:t xml:space="preserve">a pas été très favorable </w:t>
      </w:r>
      <w:r w:rsidR="00B11679">
        <w:rPr>
          <w:rFonts w:cs="Times New Roman"/>
          <w:bCs/>
        </w:rPr>
        <w:t xml:space="preserve">afin </w:t>
      </w:r>
      <w:r w:rsidR="00481646" w:rsidRPr="00B57DB5">
        <w:rPr>
          <w:rFonts w:cs="Times New Roman"/>
          <w:bCs/>
        </w:rPr>
        <w:t>que l</w:t>
      </w:r>
      <w:r w:rsidR="00D42BC6">
        <w:rPr>
          <w:rFonts w:cs="Times New Roman"/>
          <w:bCs/>
        </w:rPr>
        <w:t>’</w:t>
      </w:r>
      <w:r w:rsidR="00481646" w:rsidRPr="00B57DB5">
        <w:rPr>
          <w:rFonts w:cs="Times New Roman"/>
          <w:bCs/>
        </w:rPr>
        <w:t>INS réalise régulièrement et à temps toutes les enquêtes et analyses socio-économiques nécessaires pour tous les exercices de planification du pays, la conduite et le suivi des politiques sectorielles</w:t>
      </w:r>
      <w:r w:rsidR="007E4A09" w:rsidRPr="00B57DB5">
        <w:rPr>
          <w:rFonts w:cs="Times New Roman"/>
          <w:bCs/>
        </w:rPr>
        <w:t>. Ainsi selon les données de la Banque Mondial</w:t>
      </w:r>
      <w:r w:rsidR="003C14BB" w:rsidRPr="00B57DB5">
        <w:rPr>
          <w:rFonts w:cs="Times New Roman"/>
          <w:bCs/>
        </w:rPr>
        <w:t>e</w:t>
      </w:r>
      <w:r w:rsidR="007E4A09" w:rsidRPr="00B57DB5">
        <w:rPr>
          <w:rFonts w:cs="Times New Roman"/>
          <w:bCs/>
        </w:rPr>
        <w:t xml:space="preserve"> sur le niveau global de</w:t>
      </w:r>
      <w:r w:rsidR="003C14BB" w:rsidRPr="00B57DB5">
        <w:rPr>
          <w:rFonts w:cs="Times New Roman"/>
          <w:bCs/>
        </w:rPr>
        <w:t xml:space="preserve"> la </w:t>
      </w:r>
      <w:r w:rsidR="007E4A09" w:rsidRPr="00B57DB5">
        <w:rPr>
          <w:rFonts w:cs="Times New Roman"/>
          <w:bCs/>
        </w:rPr>
        <w:t>capacité statistique (évalué de 0 à 100)</w:t>
      </w:r>
      <w:r w:rsidR="0025406E">
        <w:rPr>
          <w:rStyle w:val="Appelnotedebasdep"/>
          <w:rFonts w:cs="Times New Roman"/>
          <w:bCs/>
        </w:rPr>
        <w:footnoteReference w:id="62"/>
      </w:r>
      <w:r w:rsidR="007E4A09" w:rsidRPr="00B57DB5">
        <w:rPr>
          <w:rFonts w:cs="Times New Roman"/>
          <w:bCs/>
        </w:rPr>
        <w:t xml:space="preserve"> mesuré pour plusieurs pays, le Congo </w:t>
      </w:r>
      <w:r w:rsidR="003C14BB" w:rsidRPr="00B57DB5">
        <w:rPr>
          <w:rFonts w:cs="Times New Roman"/>
          <w:bCs/>
        </w:rPr>
        <w:t xml:space="preserve">a </w:t>
      </w:r>
      <w:r w:rsidR="007E4A09" w:rsidRPr="00B57DB5">
        <w:rPr>
          <w:rFonts w:cs="Times New Roman"/>
          <w:bCs/>
        </w:rPr>
        <w:t>enregistré un mauvais score en 2020, 38,8 sur une valeur maximale de 100 par rapport à d</w:t>
      </w:r>
      <w:r w:rsidR="00D42BC6">
        <w:rPr>
          <w:rFonts w:cs="Times New Roman"/>
          <w:bCs/>
        </w:rPr>
        <w:t>’</w:t>
      </w:r>
      <w:r w:rsidR="007E4A09" w:rsidRPr="00B57DB5">
        <w:rPr>
          <w:rFonts w:cs="Times New Roman"/>
          <w:bCs/>
        </w:rPr>
        <w:t>autres comme la Côte d</w:t>
      </w:r>
      <w:r w:rsidR="00D42BC6">
        <w:rPr>
          <w:rFonts w:cs="Times New Roman"/>
          <w:bCs/>
        </w:rPr>
        <w:t>’</w:t>
      </w:r>
      <w:r w:rsidR="007E4A09" w:rsidRPr="00B57DB5">
        <w:rPr>
          <w:rFonts w:cs="Times New Roman"/>
          <w:bCs/>
        </w:rPr>
        <w:t>Ivoire (71,1), le Togo (66,7) et le Came</w:t>
      </w:r>
      <w:r w:rsidR="0081346C" w:rsidRPr="00B57DB5">
        <w:rPr>
          <w:rFonts w:cs="Times New Roman"/>
          <w:bCs/>
        </w:rPr>
        <w:t>roun (46,7) ; le niveau du Congo est passé de 52,22 en 2013 à 38,8</w:t>
      </w:r>
      <w:r w:rsidR="002A0974" w:rsidRPr="00B57DB5">
        <w:rPr>
          <w:rFonts w:cs="Times New Roman"/>
          <w:bCs/>
        </w:rPr>
        <w:t xml:space="preserve"> en 2020. </w:t>
      </w:r>
      <w:r w:rsidR="00481646" w:rsidRPr="00B57DB5">
        <w:rPr>
          <w:rFonts w:cs="Times New Roman"/>
          <w:bCs/>
        </w:rPr>
        <w:t>L</w:t>
      </w:r>
      <w:r w:rsidR="00D42BC6">
        <w:rPr>
          <w:rFonts w:cs="Times New Roman"/>
          <w:bCs/>
        </w:rPr>
        <w:t>’</w:t>
      </w:r>
      <w:r w:rsidR="00481646" w:rsidRPr="00B57DB5">
        <w:rPr>
          <w:rFonts w:cs="Times New Roman"/>
          <w:bCs/>
        </w:rPr>
        <w:t>arrimage entre l</w:t>
      </w:r>
      <w:r w:rsidR="00D42BC6">
        <w:rPr>
          <w:rFonts w:cs="Times New Roman"/>
          <w:bCs/>
        </w:rPr>
        <w:t>’</w:t>
      </w:r>
      <w:r w:rsidR="00481646" w:rsidRPr="00B57DB5">
        <w:rPr>
          <w:rFonts w:cs="Times New Roman"/>
          <w:bCs/>
        </w:rPr>
        <w:t>INS dans ses méthodes d</w:t>
      </w:r>
      <w:r w:rsidR="00D42BC6">
        <w:rPr>
          <w:rFonts w:cs="Times New Roman"/>
          <w:bCs/>
        </w:rPr>
        <w:t>’</w:t>
      </w:r>
      <w:r w:rsidR="00481646" w:rsidRPr="00B57DB5">
        <w:rPr>
          <w:rFonts w:cs="Times New Roman"/>
          <w:bCs/>
        </w:rPr>
        <w:t>investigation/analyses/suivi, le Ministère du Plan et les autres ministères techniques n</w:t>
      </w:r>
      <w:r w:rsidR="00D42BC6">
        <w:rPr>
          <w:rFonts w:cs="Times New Roman"/>
          <w:bCs/>
        </w:rPr>
        <w:t>’</w:t>
      </w:r>
      <w:r w:rsidR="00481646" w:rsidRPr="00B57DB5">
        <w:rPr>
          <w:rFonts w:cs="Times New Roman"/>
          <w:bCs/>
        </w:rPr>
        <w:t xml:space="preserve">est pas optimal créant une réelle carence </w:t>
      </w:r>
      <w:r w:rsidR="003C14BB" w:rsidRPr="00B57DB5">
        <w:rPr>
          <w:rFonts w:cs="Times New Roman"/>
          <w:bCs/>
        </w:rPr>
        <w:t>d</w:t>
      </w:r>
      <w:r w:rsidR="00481646" w:rsidRPr="00B57DB5">
        <w:rPr>
          <w:rFonts w:cs="Times New Roman"/>
          <w:bCs/>
        </w:rPr>
        <w:t>e données fiables et à jour pour alimenter les systèmes de suivi du PND et des ODD. Cela a déjà impacté le suivi des ODD mettant en difficulté le gouvernement et les partenaires au développement pour disposer des données fiables, pertinentes et à jour afin de bien cibler leurs interventions</w:t>
      </w:r>
      <w:r w:rsidR="003C14BB" w:rsidRPr="00B57DB5">
        <w:rPr>
          <w:rFonts w:cs="Times New Roman"/>
          <w:bCs/>
        </w:rPr>
        <w:t xml:space="preserve"> et suivre l</w:t>
      </w:r>
      <w:r w:rsidR="00D42BC6">
        <w:rPr>
          <w:rFonts w:cs="Times New Roman"/>
          <w:bCs/>
        </w:rPr>
        <w:t>’</w:t>
      </w:r>
      <w:r w:rsidR="003C14BB" w:rsidRPr="00B57DB5">
        <w:rPr>
          <w:rFonts w:cs="Times New Roman"/>
          <w:bCs/>
        </w:rPr>
        <w:t>impact des politiques publiques dans tous les domaines</w:t>
      </w:r>
      <w:r w:rsidR="00481646" w:rsidRPr="00B57DB5">
        <w:rPr>
          <w:rFonts w:cs="Times New Roman"/>
          <w:bCs/>
        </w:rPr>
        <w:t>.</w:t>
      </w:r>
      <w:r w:rsidR="00C37B34" w:rsidRPr="00C37B34">
        <w:t xml:space="preserve"> </w:t>
      </w:r>
      <w:r w:rsidR="00C37B34">
        <w:t xml:space="preserve">Cela exige </w:t>
      </w:r>
      <w:r w:rsidR="00260CD0">
        <w:t>des efforts plus importants</w:t>
      </w:r>
      <w:r w:rsidR="00C37B34">
        <w:t xml:space="preserve"> sur la question </w:t>
      </w:r>
      <w:r w:rsidR="00C37B34" w:rsidRPr="00B57DB5">
        <w:rPr>
          <w:rFonts w:cs="Times New Roman"/>
          <w:bCs/>
        </w:rPr>
        <w:t xml:space="preserve">de </w:t>
      </w:r>
      <w:r w:rsidR="007C1BCF">
        <w:rPr>
          <w:rFonts w:cs="Times New Roman"/>
          <w:bCs/>
        </w:rPr>
        <w:t xml:space="preserve">la </w:t>
      </w:r>
      <w:r w:rsidR="00C37B34" w:rsidRPr="00B57DB5">
        <w:rPr>
          <w:rFonts w:cs="Times New Roman"/>
          <w:bCs/>
        </w:rPr>
        <w:t xml:space="preserve">collecte et de </w:t>
      </w:r>
      <w:r w:rsidR="007C1BCF">
        <w:rPr>
          <w:rFonts w:cs="Times New Roman"/>
          <w:bCs/>
        </w:rPr>
        <w:t xml:space="preserve">la </w:t>
      </w:r>
      <w:r w:rsidR="00C37B34" w:rsidRPr="00B57DB5">
        <w:rPr>
          <w:rFonts w:cs="Times New Roman"/>
          <w:bCs/>
        </w:rPr>
        <w:t>production de données désagrégées par groupes vulnérables requises par l</w:t>
      </w:r>
      <w:r w:rsidR="00D42BC6">
        <w:rPr>
          <w:rFonts w:cs="Times New Roman"/>
          <w:bCs/>
        </w:rPr>
        <w:t>’</w:t>
      </w:r>
      <w:r w:rsidR="00C37B34" w:rsidRPr="00B57DB5">
        <w:rPr>
          <w:rFonts w:cs="Times New Roman"/>
          <w:bCs/>
        </w:rPr>
        <w:t>Agenda 2</w:t>
      </w:r>
      <w:r w:rsidR="007C1BCF">
        <w:rPr>
          <w:rFonts w:cs="Times New Roman"/>
          <w:bCs/>
        </w:rPr>
        <w:t>0</w:t>
      </w:r>
      <w:r w:rsidR="00C37B34" w:rsidRPr="00B57DB5">
        <w:rPr>
          <w:rFonts w:cs="Times New Roman"/>
          <w:bCs/>
        </w:rPr>
        <w:t xml:space="preserve">30 pour permettre le suivi du respect ou pas de la promesse fondamentale de « ne laisser personne de côté ». </w:t>
      </w:r>
    </w:p>
    <w:p w14:paraId="5E9CA02B" w14:textId="77777777" w:rsidR="005F6D5E" w:rsidRPr="00812690" w:rsidRDefault="005F6D5E" w:rsidP="005F6D5E">
      <w:pPr>
        <w:pStyle w:val="Paragraphedeliste"/>
        <w:ind w:left="527"/>
        <w:rPr>
          <w:rFonts w:cs="Times New Roman"/>
        </w:rPr>
      </w:pPr>
    </w:p>
    <w:p w14:paraId="7E5D3D26" w14:textId="6402256B" w:rsidR="00812690" w:rsidRDefault="00812690" w:rsidP="00812690">
      <w:pPr>
        <w:pStyle w:val="Paragraphedeliste"/>
        <w:numPr>
          <w:ilvl w:val="0"/>
          <w:numId w:val="121"/>
        </w:numPr>
        <w:rPr>
          <w:rFonts w:cs="Times New Roman"/>
        </w:rPr>
      </w:pPr>
      <w:r>
        <w:rPr>
          <w:rFonts w:cs="Times New Roman"/>
        </w:rPr>
        <w:t>Les principales mesures d</w:t>
      </w:r>
      <w:r w:rsidR="00D42BC6">
        <w:rPr>
          <w:rFonts w:cs="Times New Roman"/>
        </w:rPr>
        <w:t>’</w:t>
      </w:r>
      <w:r>
        <w:rPr>
          <w:rFonts w:cs="Times New Roman"/>
        </w:rPr>
        <w:t xml:space="preserve">atténuation de ces risques peuvent être résumées comme suit : </w:t>
      </w:r>
    </w:p>
    <w:p w14:paraId="6D9A6104" w14:textId="6F08C6A2" w:rsidR="00812690" w:rsidRDefault="00812690" w:rsidP="00812690">
      <w:pPr>
        <w:rPr>
          <w:rFonts w:cs="Times New Roman"/>
        </w:rPr>
      </w:pPr>
    </w:p>
    <w:tbl>
      <w:tblPr>
        <w:tblStyle w:val="Grilledutableau"/>
        <w:tblW w:w="0" w:type="auto"/>
        <w:tblLook w:val="04A0" w:firstRow="1" w:lastRow="0" w:firstColumn="1" w:lastColumn="0" w:noHBand="0" w:noVBand="1"/>
      </w:tblPr>
      <w:tblGrid>
        <w:gridCol w:w="4106"/>
        <w:gridCol w:w="4956"/>
      </w:tblGrid>
      <w:tr w:rsidR="00812690" w:rsidRPr="00812690" w14:paraId="77A7B26B" w14:textId="77777777" w:rsidTr="003B0F5D">
        <w:trPr>
          <w:tblHeader/>
        </w:trPr>
        <w:tc>
          <w:tcPr>
            <w:tcW w:w="4106" w:type="dxa"/>
          </w:tcPr>
          <w:p w14:paraId="612F9786" w14:textId="77777777" w:rsidR="00812690" w:rsidRPr="009B7BB4" w:rsidRDefault="00812690" w:rsidP="00812690">
            <w:pPr>
              <w:jc w:val="center"/>
              <w:rPr>
                <w:rFonts w:cs="Times New Roman"/>
                <w:b/>
                <w:bCs/>
                <w:sz w:val="17"/>
                <w:szCs w:val="17"/>
              </w:rPr>
            </w:pPr>
            <w:r w:rsidRPr="009B7BB4">
              <w:rPr>
                <w:rFonts w:cs="Times New Roman"/>
                <w:b/>
                <w:bCs/>
                <w:sz w:val="17"/>
                <w:szCs w:val="17"/>
              </w:rPr>
              <w:t>Risques</w:t>
            </w:r>
          </w:p>
        </w:tc>
        <w:tc>
          <w:tcPr>
            <w:tcW w:w="4956" w:type="dxa"/>
          </w:tcPr>
          <w:p w14:paraId="79D4E6D0" w14:textId="799600B6" w:rsidR="00812690" w:rsidRPr="009B7BB4" w:rsidRDefault="00812690" w:rsidP="00812690">
            <w:pPr>
              <w:jc w:val="center"/>
              <w:rPr>
                <w:rFonts w:cs="Times New Roman"/>
                <w:b/>
                <w:bCs/>
                <w:sz w:val="17"/>
                <w:szCs w:val="17"/>
              </w:rPr>
            </w:pPr>
            <w:r w:rsidRPr="009B7BB4">
              <w:rPr>
                <w:rFonts w:cs="Times New Roman"/>
                <w:b/>
                <w:bCs/>
                <w:sz w:val="17"/>
                <w:szCs w:val="17"/>
              </w:rPr>
              <w:t>Mesures d</w:t>
            </w:r>
            <w:r w:rsidR="00D42BC6">
              <w:rPr>
                <w:rFonts w:cs="Times New Roman"/>
                <w:b/>
                <w:bCs/>
                <w:sz w:val="17"/>
                <w:szCs w:val="17"/>
              </w:rPr>
              <w:t>’</w:t>
            </w:r>
            <w:r w:rsidRPr="009B7BB4">
              <w:rPr>
                <w:rFonts w:cs="Times New Roman"/>
                <w:b/>
                <w:bCs/>
                <w:sz w:val="17"/>
                <w:szCs w:val="17"/>
              </w:rPr>
              <w:t>atténuation</w:t>
            </w:r>
          </w:p>
        </w:tc>
      </w:tr>
      <w:tr w:rsidR="00812690" w:rsidRPr="00812690" w14:paraId="2B86290F" w14:textId="77777777" w:rsidTr="003B0F5D">
        <w:tc>
          <w:tcPr>
            <w:tcW w:w="4106" w:type="dxa"/>
          </w:tcPr>
          <w:p w14:paraId="7774B29F" w14:textId="6494F97A" w:rsidR="00812690" w:rsidRPr="009B7BB4" w:rsidRDefault="00812690" w:rsidP="00254A80">
            <w:pPr>
              <w:numPr>
                <w:ilvl w:val="0"/>
                <w:numId w:val="133"/>
              </w:numPr>
              <w:rPr>
                <w:rFonts w:cs="Times New Roman"/>
                <w:bCs/>
                <w:sz w:val="17"/>
                <w:szCs w:val="17"/>
              </w:rPr>
            </w:pPr>
            <w:r w:rsidRPr="009B7BB4">
              <w:rPr>
                <w:rFonts w:cs="Times New Roman"/>
                <w:bCs/>
                <w:sz w:val="17"/>
                <w:szCs w:val="17"/>
              </w:rPr>
              <w:t>La fragilité des institutions liées au mode de gouvernance, marquée par la centralisation du pouvoir est un risque non négligeable porteur d</w:t>
            </w:r>
            <w:r w:rsidR="00D42BC6">
              <w:rPr>
                <w:rFonts w:cs="Times New Roman"/>
                <w:bCs/>
                <w:sz w:val="17"/>
                <w:szCs w:val="17"/>
              </w:rPr>
              <w:t>’</w:t>
            </w:r>
            <w:r w:rsidRPr="009B7BB4">
              <w:rPr>
                <w:rFonts w:cs="Times New Roman"/>
                <w:bCs/>
                <w:sz w:val="17"/>
                <w:szCs w:val="17"/>
              </w:rPr>
              <w:t>effets d</w:t>
            </w:r>
            <w:r w:rsidR="00D42BC6">
              <w:rPr>
                <w:rFonts w:cs="Times New Roman"/>
                <w:bCs/>
                <w:sz w:val="17"/>
                <w:szCs w:val="17"/>
              </w:rPr>
              <w:t>’</w:t>
            </w:r>
            <w:r w:rsidRPr="009B7BB4">
              <w:rPr>
                <w:rFonts w:cs="Times New Roman"/>
                <w:bCs/>
                <w:sz w:val="17"/>
                <w:szCs w:val="17"/>
              </w:rPr>
              <w:t>instabilités et de crises</w:t>
            </w:r>
          </w:p>
          <w:p w14:paraId="52F5726D" w14:textId="77777777" w:rsidR="00812690" w:rsidRPr="009B7BB4" w:rsidRDefault="00812690" w:rsidP="00812690">
            <w:pPr>
              <w:rPr>
                <w:rFonts w:cs="Times New Roman"/>
                <w:bCs/>
                <w:sz w:val="17"/>
                <w:szCs w:val="17"/>
              </w:rPr>
            </w:pPr>
          </w:p>
          <w:p w14:paraId="2D339265" w14:textId="0B471FEB" w:rsidR="00812690" w:rsidRPr="009B7BB4" w:rsidRDefault="00812690" w:rsidP="00812690">
            <w:pPr>
              <w:rPr>
                <w:rFonts w:cs="Times New Roman"/>
                <w:bCs/>
                <w:sz w:val="17"/>
                <w:szCs w:val="17"/>
              </w:rPr>
            </w:pPr>
          </w:p>
          <w:p w14:paraId="42A02C20" w14:textId="77777777" w:rsidR="00D67BBE" w:rsidRPr="009B7BB4" w:rsidRDefault="00D67BBE" w:rsidP="00812690">
            <w:pPr>
              <w:rPr>
                <w:rFonts w:cs="Times New Roman"/>
                <w:bCs/>
                <w:sz w:val="17"/>
                <w:szCs w:val="17"/>
              </w:rPr>
            </w:pPr>
          </w:p>
          <w:p w14:paraId="095947BB" w14:textId="53DB47CB" w:rsidR="00812690" w:rsidRPr="009B7BB4" w:rsidRDefault="00812690" w:rsidP="00254A80">
            <w:pPr>
              <w:numPr>
                <w:ilvl w:val="0"/>
                <w:numId w:val="133"/>
              </w:numPr>
              <w:rPr>
                <w:rFonts w:cs="Times New Roman"/>
                <w:bCs/>
                <w:sz w:val="17"/>
                <w:szCs w:val="17"/>
              </w:rPr>
            </w:pPr>
            <w:r w:rsidRPr="009B7BB4">
              <w:rPr>
                <w:rFonts w:cs="Times New Roman"/>
                <w:bCs/>
                <w:sz w:val="17"/>
                <w:szCs w:val="17"/>
              </w:rPr>
              <w:t xml:space="preserve">La persistance de la crise économique et financière renvoyant aux choix stratégiques pour une économie de rente (pétrole principalement) sans une </w:t>
            </w:r>
            <w:r w:rsidRPr="009B7BB4">
              <w:rPr>
                <w:rFonts w:cs="Times New Roman"/>
                <w:bCs/>
                <w:sz w:val="17"/>
                <w:szCs w:val="17"/>
              </w:rPr>
              <w:lastRenderedPageBreak/>
              <w:t>stratégique opérationnelle de diversification des bases productives depuis plusieurs décennies présente un fort risque pour des crises cycliques récurrentes et le maintien de la dépendance alimentaire de l</w:t>
            </w:r>
            <w:r w:rsidR="00D42BC6">
              <w:rPr>
                <w:rFonts w:cs="Times New Roman"/>
                <w:bCs/>
                <w:sz w:val="17"/>
                <w:szCs w:val="17"/>
              </w:rPr>
              <w:t>’</w:t>
            </w:r>
            <w:r w:rsidRPr="009B7BB4">
              <w:rPr>
                <w:rFonts w:cs="Times New Roman"/>
                <w:bCs/>
                <w:sz w:val="17"/>
                <w:szCs w:val="17"/>
              </w:rPr>
              <w:t>extérieur </w:t>
            </w:r>
          </w:p>
          <w:p w14:paraId="6FE0D8A5" w14:textId="77777777" w:rsidR="00D67BBE" w:rsidRPr="009B7BB4" w:rsidRDefault="00D67BBE" w:rsidP="00D67BBE">
            <w:pPr>
              <w:ind w:left="360"/>
              <w:rPr>
                <w:rFonts w:cs="Times New Roman"/>
                <w:bCs/>
                <w:sz w:val="17"/>
                <w:szCs w:val="17"/>
              </w:rPr>
            </w:pPr>
          </w:p>
          <w:p w14:paraId="41218E73" w14:textId="0E1868EF" w:rsidR="00812690" w:rsidRPr="009B7BB4" w:rsidRDefault="00812690" w:rsidP="00254A80">
            <w:pPr>
              <w:numPr>
                <w:ilvl w:val="0"/>
                <w:numId w:val="133"/>
              </w:numPr>
              <w:rPr>
                <w:rFonts w:cs="Times New Roman"/>
                <w:bCs/>
                <w:sz w:val="17"/>
                <w:szCs w:val="17"/>
              </w:rPr>
            </w:pPr>
            <w:r w:rsidRPr="009B7BB4">
              <w:rPr>
                <w:rFonts w:cs="Times New Roman"/>
                <w:bCs/>
                <w:sz w:val="17"/>
                <w:szCs w:val="17"/>
              </w:rPr>
              <w:t>La lenteur dans la mise en œuvre des nouvelles politiques publiques visant la diversification de l</w:t>
            </w:r>
            <w:r w:rsidR="00D42BC6">
              <w:rPr>
                <w:rFonts w:cs="Times New Roman"/>
                <w:bCs/>
                <w:sz w:val="17"/>
                <w:szCs w:val="17"/>
              </w:rPr>
              <w:t>’</w:t>
            </w:r>
            <w:r w:rsidRPr="009B7BB4">
              <w:rPr>
                <w:rFonts w:cs="Times New Roman"/>
                <w:bCs/>
                <w:sz w:val="17"/>
                <w:szCs w:val="17"/>
              </w:rPr>
              <w:t>économie, l</w:t>
            </w:r>
            <w:r w:rsidR="00D42BC6">
              <w:rPr>
                <w:rFonts w:cs="Times New Roman"/>
                <w:bCs/>
                <w:sz w:val="17"/>
                <w:szCs w:val="17"/>
              </w:rPr>
              <w:t>’</w:t>
            </w:r>
            <w:r w:rsidRPr="009B7BB4">
              <w:rPr>
                <w:rFonts w:cs="Times New Roman"/>
                <w:bCs/>
                <w:sz w:val="17"/>
                <w:szCs w:val="17"/>
              </w:rPr>
              <w:t>inclusion et la gestion durable des ressources naturelles est de nature à créer plus de difficultés pour sortir le pays du piège de l</w:t>
            </w:r>
            <w:r w:rsidR="00D42BC6">
              <w:rPr>
                <w:rFonts w:cs="Times New Roman"/>
                <w:bCs/>
                <w:sz w:val="17"/>
                <w:szCs w:val="17"/>
              </w:rPr>
              <w:t>’</w:t>
            </w:r>
            <w:r w:rsidRPr="009B7BB4">
              <w:rPr>
                <w:rFonts w:cs="Times New Roman"/>
                <w:bCs/>
                <w:sz w:val="17"/>
                <w:szCs w:val="17"/>
              </w:rPr>
              <w:t>économie de rente</w:t>
            </w:r>
          </w:p>
          <w:p w14:paraId="0C7C3432" w14:textId="77777777" w:rsidR="00D67BBE" w:rsidRPr="009B7BB4" w:rsidRDefault="00D67BBE" w:rsidP="00D67BBE">
            <w:pPr>
              <w:ind w:left="360"/>
              <w:rPr>
                <w:rFonts w:cs="Times New Roman"/>
                <w:bCs/>
                <w:sz w:val="17"/>
                <w:szCs w:val="17"/>
              </w:rPr>
            </w:pPr>
          </w:p>
          <w:p w14:paraId="3F62B07D" w14:textId="47C580C1" w:rsidR="00812690" w:rsidRPr="009B7BB4" w:rsidRDefault="00812690" w:rsidP="00254A80">
            <w:pPr>
              <w:numPr>
                <w:ilvl w:val="0"/>
                <w:numId w:val="133"/>
              </w:numPr>
              <w:rPr>
                <w:rFonts w:cs="Times New Roman"/>
                <w:bCs/>
                <w:sz w:val="17"/>
                <w:szCs w:val="17"/>
              </w:rPr>
            </w:pPr>
            <w:r w:rsidRPr="009B7BB4">
              <w:rPr>
                <w:rFonts w:cs="Times New Roman"/>
                <w:bCs/>
                <w:sz w:val="17"/>
                <w:szCs w:val="17"/>
              </w:rPr>
              <w:t>La persistance d</w:t>
            </w:r>
            <w:r w:rsidR="00D42BC6">
              <w:rPr>
                <w:rFonts w:cs="Times New Roman"/>
                <w:bCs/>
                <w:sz w:val="17"/>
                <w:szCs w:val="17"/>
              </w:rPr>
              <w:t>’</w:t>
            </w:r>
            <w:r w:rsidRPr="009B7BB4">
              <w:rPr>
                <w:rFonts w:cs="Times New Roman"/>
                <w:bCs/>
                <w:sz w:val="17"/>
                <w:szCs w:val="17"/>
              </w:rPr>
              <w:t>une pauvreté monétaire de masse (plus de 50 % de la population en 2021 selon plusieurs estimations), l</w:t>
            </w:r>
            <w:r w:rsidR="00D42BC6">
              <w:rPr>
                <w:rFonts w:cs="Times New Roman"/>
                <w:bCs/>
                <w:sz w:val="17"/>
                <w:szCs w:val="17"/>
              </w:rPr>
              <w:t>’</w:t>
            </w:r>
            <w:r w:rsidRPr="009B7BB4">
              <w:rPr>
                <w:rFonts w:cs="Times New Roman"/>
                <w:bCs/>
                <w:sz w:val="17"/>
                <w:szCs w:val="17"/>
              </w:rPr>
              <w:t>aggravation de la vulnérabilité multidimensionnelle des populations et le chômage des jeunes</w:t>
            </w:r>
          </w:p>
          <w:p w14:paraId="5467645B" w14:textId="77777777" w:rsidR="00D67BBE" w:rsidRPr="009B7BB4" w:rsidRDefault="00D67BBE" w:rsidP="00D67BBE">
            <w:pPr>
              <w:pStyle w:val="Paragraphedeliste"/>
              <w:rPr>
                <w:rFonts w:cs="Times New Roman"/>
                <w:bCs/>
                <w:sz w:val="17"/>
                <w:szCs w:val="17"/>
              </w:rPr>
            </w:pPr>
          </w:p>
          <w:p w14:paraId="481975AA" w14:textId="75D6F8A9" w:rsidR="00812690" w:rsidRPr="009B7BB4" w:rsidRDefault="00812690" w:rsidP="00254A80">
            <w:pPr>
              <w:numPr>
                <w:ilvl w:val="0"/>
                <w:numId w:val="133"/>
              </w:numPr>
              <w:rPr>
                <w:rFonts w:cs="Times New Roman"/>
                <w:bCs/>
                <w:sz w:val="17"/>
                <w:szCs w:val="17"/>
              </w:rPr>
            </w:pPr>
            <w:r w:rsidRPr="009B7BB4">
              <w:rPr>
                <w:rFonts w:cs="Times New Roman"/>
                <w:bCs/>
                <w:sz w:val="17"/>
                <w:szCs w:val="17"/>
              </w:rPr>
              <w:t>Le maintien du contexte actuel en matière de lutte contre la corruption marquée par la faible volonté politique et l</w:t>
            </w:r>
            <w:r w:rsidR="00D42BC6">
              <w:rPr>
                <w:rFonts w:cs="Times New Roman"/>
                <w:bCs/>
                <w:sz w:val="17"/>
                <w:szCs w:val="17"/>
              </w:rPr>
              <w:t>’</w:t>
            </w:r>
            <w:r w:rsidRPr="009B7BB4">
              <w:rPr>
                <w:rFonts w:cs="Times New Roman"/>
                <w:bCs/>
                <w:sz w:val="17"/>
                <w:szCs w:val="17"/>
              </w:rPr>
              <w:t>inefficacité du dispositif institutionnel et judiciaire en place est de nature à aggraver le niveau de confiance des populations en la capacité de l</w:t>
            </w:r>
            <w:r w:rsidR="00D42BC6">
              <w:rPr>
                <w:rFonts w:cs="Times New Roman"/>
                <w:bCs/>
                <w:sz w:val="17"/>
                <w:szCs w:val="17"/>
              </w:rPr>
              <w:t>’</w:t>
            </w:r>
            <w:r w:rsidRPr="009B7BB4">
              <w:rPr>
                <w:rFonts w:cs="Times New Roman"/>
                <w:bCs/>
                <w:sz w:val="17"/>
                <w:szCs w:val="17"/>
              </w:rPr>
              <w:t xml:space="preserve">Etat à assainir la situation et à promouvoir la transparence dans la gestion des affaires du pays. </w:t>
            </w:r>
          </w:p>
          <w:p w14:paraId="13C3D4D3" w14:textId="77EDA7FC" w:rsidR="00812690" w:rsidRPr="009B7BB4" w:rsidRDefault="00812690" w:rsidP="00254A80">
            <w:pPr>
              <w:numPr>
                <w:ilvl w:val="0"/>
                <w:numId w:val="133"/>
              </w:numPr>
              <w:rPr>
                <w:rFonts w:cs="Times New Roman"/>
                <w:bCs/>
                <w:sz w:val="17"/>
                <w:szCs w:val="17"/>
              </w:rPr>
            </w:pPr>
            <w:r w:rsidRPr="009B7BB4">
              <w:rPr>
                <w:rFonts w:cs="Times New Roman"/>
                <w:bCs/>
                <w:sz w:val="17"/>
                <w:szCs w:val="17"/>
              </w:rPr>
              <w:t>Les catastrophes naturelles devenues de plus en plus courantes, en l</w:t>
            </w:r>
            <w:r w:rsidR="00D42BC6">
              <w:rPr>
                <w:rFonts w:cs="Times New Roman"/>
                <w:bCs/>
                <w:sz w:val="17"/>
                <w:szCs w:val="17"/>
              </w:rPr>
              <w:t>’</w:t>
            </w:r>
            <w:r w:rsidRPr="009B7BB4">
              <w:rPr>
                <w:rFonts w:cs="Times New Roman"/>
                <w:bCs/>
                <w:sz w:val="17"/>
                <w:szCs w:val="17"/>
              </w:rPr>
              <w:t>absence à la fois d</w:t>
            </w:r>
            <w:r w:rsidR="00D42BC6">
              <w:rPr>
                <w:rFonts w:cs="Times New Roman"/>
                <w:bCs/>
                <w:sz w:val="17"/>
                <w:szCs w:val="17"/>
              </w:rPr>
              <w:t>’</w:t>
            </w:r>
            <w:r w:rsidRPr="009B7BB4">
              <w:rPr>
                <w:rFonts w:cs="Times New Roman"/>
                <w:bCs/>
                <w:sz w:val="17"/>
                <w:szCs w:val="17"/>
              </w:rPr>
              <w:t>une stratégie d</w:t>
            </w:r>
            <w:r w:rsidR="00D42BC6">
              <w:rPr>
                <w:rFonts w:cs="Times New Roman"/>
                <w:bCs/>
                <w:sz w:val="17"/>
                <w:szCs w:val="17"/>
              </w:rPr>
              <w:t>’</w:t>
            </w:r>
            <w:r w:rsidRPr="009B7BB4">
              <w:rPr>
                <w:rFonts w:cs="Times New Roman"/>
                <w:bCs/>
                <w:sz w:val="17"/>
                <w:szCs w:val="17"/>
              </w:rPr>
              <w:t>anticipation/ gestion des crises, sont un risque récurrent qui affecte régulièrement plusieurs millions de personnes en ville et dans les campagnes </w:t>
            </w:r>
          </w:p>
          <w:p w14:paraId="7D114DB5" w14:textId="3A89C36E" w:rsidR="009A6E9A" w:rsidRPr="009B7BB4" w:rsidRDefault="009A6E9A" w:rsidP="00254A80">
            <w:pPr>
              <w:numPr>
                <w:ilvl w:val="0"/>
                <w:numId w:val="133"/>
              </w:numPr>
              <w:rPr>
                <w:rFonts w:cs="Times New Roman"/>
                <w:bCs/>
                <w:sz w:val="17"/>
                <w:szCs w:val="17"/>
              </w:rPr>
            </w:pPr>
            <w:r w:rsidRPr="009B7BB4">
              <w:rPr>
                <w:rFonts w:cs="Times New Roman"/>
                <w:bCs/>
                <w:sz w:val="17"/>
                <w:szCs w:val="17"/>
              </w:rPr>
              <w:t>Les épidémies comme la rougeole, Ebola et plus récemment le Covid-19 sont des facteurs déstabilisateurs du mode de fonctionnement des services de santé, de l</w:t>
            </w:r>
            <w:r w:rsidR="00D42BC6">
              <w:rPr>
                <w:rFonts w:cs="Times New Roman"/>
                <w:bCs/>
                <w:sz w:val="17"/>
                <w:szCs w:val="17"/>
              </w:rPr>
              <w:t>’</w:t>
            </w:r>
            <w:r w:rsidRPr="009B7BB4">
              <w:rPr>
                <w:rFonts w:cs="Times New Roman"/>
                <w:bCs/>
                <w:sz w:val="17"/>
                <w:szCs w:val="17"/>
              </w:rPr>
              <w:t>économie et du tissu socia</w:t>
            </w:r>
            <w:r w:rsidR="005E1F01" w:rsidRPr="009B7BB4">
              <w:rPr>
                <w:rFonts w:cs="Times New Roman"/>
                <w:bCs/>
                <w:sz w:val="17"/>
                <w:szCs w:val="17"/>
              </w:rPr>
              <w:t>l</w:t>
            </w:r>
          </w:p>
          <w:p w14:paraId="1BB05ECE" w14:textId="77777777" w:rsidR="00B7134D" w:rsidRPr="009B7BB4" w:rsidRDefault="00B7134D" w:rsidP="00B7134D">
            <w:pPr>
              <w:ind w:left="360"/>
              <w:rPr>
                <w:rFonts w:cs="Times New Roman"/>
                <w:bCs/>
                <w:sz w:val="17"/>
                <w:szCs w:val="17"/>
              </w:rPr>
            </w:pPr>
          </w:p>
          <w:p w14:paraId="7A7CF9B6" w14:textId="758D5094" w:rsidR="00B7134D" w:rsidRPr="009B7BB4" w:rsidRDefault="00B7134D" w:rsidP="00254A80">
            <w:pPr>
              <w:numPr>
                <w:ilvl w:val="0"/>
                <w:numId w:val="133"/>
              </w:numPr>
              <w:rPr>
                <w:rFonts w:cs="Times New Roman"/>
                <w:sz w:val="17"/>
                <w:szCs w:val="17"/>
              </w:rPr>
            </w:pPr>
            <w:r w:rsidRPr="009B7BB4">
              <w:rPr>
                <w:rFonts w:cs="Times New Roman"/>
                <w:sz w:val="17"/>
                <w:szCs w:val="17"/>
              </w:rPr>
              <w:t>L</w:t>
            </w:r>
            <w:r w:rsidR="00D42BC6">
              <w:rPr>
                <w:rFonts w:cs="Times New Roman"/>
                <w:sz w:val="17"/>
                <w:szCs w:val="17"/>
              </w:rPr>
              <w:t>’</w:t>
            </w:r>
            <w:r w:rsidRPr="009B7BB4">
              <w:rPr>
                <w:rFonts w:cs="Times New Roman"/>
                <w:sz w:val="17"/>
                <w:szCs w:val="17"/>
              </w:rPr>
              <w:t>instabilité socio-politique sous régionale surtout en Centre Afrique et en RDC va peser sur certaines politiques sectorielles surtout en matière de sécurité, de flux migratoires et d</w:t>
            </w:r>
            <w:r w:rsidR="00D42BC6">
              <w:rPr>
                <w:rFonts w:cs="Times New Roman"/>
                <w:sz w:val="17"/>
                <w:szCs w:val="17"/>
              </w:rPr>
              <w:t>’</w:t>
            </w:r>
            <w:r w:rsidRPr="009B7BB4">
              <w:rPr>
                <w:rFonts w:cs="Times New Roman"/>
                <w:sz w:val="17"/>
                <w:szCs w:val="17"/>
              </w:rPr>
              <w:t>insécurité alimentaire </w:t>
            </w:r>
          </w:p>
          <w:p w14:paraId="4A9F53AD" w14:textId="77777777" w:rsidR="003B0F5D" w:rsidRPr="009B7BB4" w:rsidRDefault="003B0F5D" w:rsidP="003B0F5D">
            <w:pPr>
              <w:pStyle w:val="Paragraphedeliste"/>
              <w:rPr>
                <w:rFonts w:cs="Times New Roman"/>
                <w:sz w:val="17"/>
                <w:szCs w:val="17"/>
              </w:rPr>
            </w:pPr>
          </w:p>
          <w:p w14:paraId="49D9FBD7" w14:textId="1ED038E8" w:rsidR="003B0F5D" w:rsidRPr="009B7BB4" w:rsidRDefault="003B0F5D" w:rsidP="00254A80">
            <w:pPr>
              <w:numPr>
                <w:ilvl w:val="0"/>
                <w:numId w:val="133"/>
              </w:numPr>
              <w:rPr>
                <w:rFonts w:cs="Times New Roman"/>
                <w:bCs/>
                <w:sz w:val="17"/>
                <w:szCs w:val="17"/>
              </w:rPr>
            </w:pPr>
            <w:r w:rsidRPr="009B7BB4">
              <w:rPr>
                <w:rFonts w:cs="Times New Roman"/>
                <w:bCs/>
                <w:sz w:val="17"/>
                <w:szCs w:val="17"/>
              </w:rPr>
              <w:t>Les effets du changement climatique et les faibles capacités de résilience des populations risquent d</w:t>
            </w:r>
            <w:r w:rsidR="00D42BC6">
              <w:rPr>
                <w:rFonts w:cs="Times New Roman"/>
                <w:bCs/>
                <w:sz w:val="17"/>
                <w:szCs w:val="17"/>
              </w:rPr>
              <w:t>’</w:t>
            </w:r>
            <w:r w:rsidRPr="009B7BB4">
              <w:rPr>
                <w:rFonts w:cs="Times New Roman"/>
                <w:bCs/>
                <w:sz w:val="17"/>
                <w:szCs w:val="17"/>
              </w:rPr>
              <w:t>aggraver l</w:t>
            </w:r>
            <w:r w:rsidR="00D42BC6">
              <w:rPr>
                <w:rFonts w:cs="Times New Roman"/>
                <w:bCs/>
                <w:sz w:val="17"/>
                <w:szCs w:val="17"/>
              </w:rPr>
              <w:t>’</w:t>
            </w:r>
            <w:r w:rsidRPr="009B7BB4">
              <w:rPr>
                <w:rFonts w:cs="Times New Roman"/>
                <w:bCs/>
                <w:sz w:val="17"/>
                <w:szCs w:val="17"/>
              </w:rPr>
              <w:t>équilibre de plusieurs écosystèmes et les moyens d</w:t>
            </w:r>
            <w:r w:rsidR="00D42BC6">
              <w:rPr>
                <w:rFonts w:cs="Times New Roman"/>
                <w:bCs/>
                <w:sz w:val="17"/>
                <w:szCs w:val="17"/>
              </w:rPr>
              <w:t>’</w:t>
            </w:r>
            <w:r w:rsidRPr="009B7BB4">
              <w:rPr>
                <w:rFonts w:cs="Times New Roman"/>
                <w:bCs/>
                <w:sz w:val="17"/>
                <w:szCs w:val="17"/>
              </w:rPr>
              <w:t>existence des populations</w:t>
            </w:r>
          </w:p>
          <w:p w14:paraId="448731D7" w14:textId="77777777" w:rsidR="003B0F5D" w:rsidRPr="009B7BB4" w:rsidRDefault="003B0F5D" w:rsidP="003B0F5D">
            <w:pPr>
              <w:pStyle w:val="Paragraphedeliste"/>
              <w:rPr>
                <w:rFonts w:cs="Times New Roman"/>
                <w:bCs/>
                <w:sz w:val="17"/>
                <w:szCs w:val="17"/>
              </w:rPr>
            </w:pPr>
          </w:p>
          <w:p w14:paraId="590C362D" w14:textId="051FC63F" w:rsidR="003B0F5D" w:rsidRPr="009B7BB4" w:rsidRDefault="003B0F5D" w:rsidP="00254A80">
            <w:pPr>
              <w:numPr>
                <w:ilvl w:val="0"/>
                <w:numId w:val="133"/>
              </w:numPr>
              <w:rPr>
                <w:rFonts w:cs="Times New Roman"/>
                <w:sz w:val="17"/>
                <w:szCs w:val="17"/>
              </w:rPr>
            </w:pPr>
            <w:r w:rsidRPr="009B7BB4">
              <w:rPr>
                <w:rFonts w:cs="Times New Roman"/>
                <w:sz w:val="17"/>
                <w:szCs w:val="17"/>
              </w:rPr>
              <w:t>La faiblesse du système national de statistique et plus particulièrement l</w:t>
            </w:r>
            <w:r w:rsidR="00D42BC6">
              <w:rPr>
                <w:rFonts w:cs="Times New Roman"/>
                <w:sz w:val="17"/>
                <w:szCs w:val="17"/>
              </w:rPr>
              <w:t>’</w:t>
            </w:r>
            <w:r w:rsidRPr="009B7BB4">
              <w:rPr>
                <w:rFonts w:cs="Times New Roman"/>
                <w:sz w:val="17"/>
                <w:szCs w:val="17"/>
              </w:rPr>
              <w:t>INS crée des difficultés pour la conduite des politiques sectorielles efficaces, le suivi des ODD et l</w:t>
            </w:r>
            <w:r w:rsidR="00D42BC6">
              <w:rPr>
                <w:rFonts w:cs="Times New Roman"/>
                <w:sz w:val="17"/>
                <w:szCs w:val="17"/>
              </w:rPr>
              <w:t>’</w:t>
            </w:r>
            <w:r w:rsidRPr="009B7BB4">
              <w:rPr>
                <w:rFonts w:cs="Times New Roman"/>
                <w:sz w:val="17"/>
                <w:szCs w:val="17"/>
              </w:rPr>
              <w:t>impact des politiques publiques </w:t>
            </w:r>
          </w:p>
          <w:p w14:paraId="5AC862DD" w14:textId="77777777" w:rsidR="00812690" w:rsidRPr="009B7BB4" w:rsidRDefault="00812690" w:rsidP="00812690">
            <w:pPr>
              <w:rPr>
                <w:rFonts w:cs="Times New Roman"/>
                <w:bCs/>
                <w:sz w:val="17"/>
                <w:szCs w:val="17"/>
              </w:rPr>
            </w:pPr>
          </w:p>
          <w:p w14:paraId="5485ABAC" w14:textId="77777777" w:rsidR="00812690" w:rsidRPr="009B7BB4" w:rsidRDefault="00812690" w:rsidP="00812690">
            <w:pPr>
              <w:rPr>
                <w:rFonts w:cs="Times New Roman"/>
                <w:bCs/>
                <w:sz w:val="17"/>
                <w:szCs w:val="17"/>
              </w:rPr>
            </w:pPr>
          </w:p>
        </w:tc>
        <w:tc>
          <w:tcPr>
            <w:tcW w:w="4956" w:type="dxa"/>
          </w:tcPr>
          <w:p w14:paraId="2717DB33" w14:textId="7F69768F" w:rsidR="00812690" w:rsidRPr="009B7BB4" w:rsidRDefault="00812690" w:rsidP="00254A80">
            <w:pPr>
              <w:numPr>
                <w:ilvl w:val="1"/>
                <w:numId w:val="134"/>
              </w:numPr>
              <w:ind w:left="113" w:hanging="113"/>
              <w:rPr>
                <w:rFonts w:cs="Times New Roman"/>
                <w:sz w:val="17"/>
                <w:szCs w:val="17"/>
              </w:rPr>
            </w:pPr>
            <w:r w:rsidRPr="009B7BB4">
              <w:rPr>
                <w:rFonts w:cs="Times New Roman"/>
                <w:sz w:val="17"/>
                <w:szCs w:val="17"/>
              </w:rPr>
              <w:lastRenderedPageBreak/>
              <w:t>Une stratégie nationale de gouvernance nationale et locale élaborée impliquant tous les acteurs politiques et sociaux, suivie d</w:t>
            </w:r>
            <w:r w:rsidR="00D42BC6">
              <w:rPr>
                <w:rFonts w:cs="Times New Roman"/>
                <w:sz w:val="17"/>
                <w:szCs w:val="17"/>
              </w:rPr>
              <w:t>’</w:t>
            </w:r>
            <w:r w:rsidRPr="009B7BB4">
              <w:rPr>
                <w:rFonts w:cs="Times New Roman"/>
                <w:sz w:val="17"/>
                <w:szCs w:val="17"/>
              </w:rPr>
              <w:t>un plan d</w:t>
            </w:r>
            <w:r w:rsidR="00D42BC6">
              <w:rPr>
                <w:rFonts w:cs="Times New Roman"/>
                <w:sz w:val="17"/>
                <w:szCs w:val="17"/>
              </w:rPr>
              <w:t>’</w:t>
            </w:r>
            <w:r w:rsidRPr="009B7BB4">
              <w:rPr>
                <w:rFonts w:cs="Times New Roman"/>
                <w:sz w:val="17"/>
                <w:szCs w:val="17"/>
              </w:rPr>
              <w:t>action évalue annuellement permettra de créer une dynamique de dialogue pour des compromis visant une gouvernance inclusive et responsable pour limiter les risques d</w:t>
            </w:r>
            <w:r w:rsidR="00D42BC6">
              <w:rPr>
                <w:rFonts w:cs="Times New Roman"/>
                <w:sz w:val="17"/>
                <w:szCs w:val="17"/>
              </w:rPr>
              <w:t>’</w:t>
            </w:r>
            <w:r w:rsidRPr="009B7BB4">
              <w:rPr>
                <w:rFonts w:cs="Times New Roman"/>
                <w:sz w:val="17"/>
                <w:szCs w:val="17"/>
              </w:rPr>
              <w:t xml:space="preserve">instabilité des institutions et des tensions politiques et sociales </w:t>
            </w:r>
          </w:p>
          <w:p w14:paraId="460D6777" w14:textId="77777777" w:rsidR="00D67BBE" w:rsidRPr="009B7BB4" w:rsidRDefault="00D67BBE" w:rsidP="00D67BBE">
            <w:pPr>
              <w:ind w:left="113"/>
              <w:rPr>
                <w:rFonts w:cs="Times New Roman"/>
                <w:sz w:val="17"/>
                <w:szCs w:val="17"/>
              </w:rPr>
            </w:pPr>
          </w:p>
          <w:p w14:paraId="5940F4B7" w14:textId="02FC5445" w:rsidR="00812690" w:rsidRPr="009B7BB4" w:rsidRDefault="00812690" w:rsidP="00812690">
            <w:pPr>
              <w:rPr>
                <w:rFonts w:cs="Times New Roman"/>
                <w:sz w:val="17"/>
                <w:szCs w:val="17"/>
              </w:rPr>
            </w:pPr>
            <w:r w:rsidRPr="009B7BB4">
              <w:rPr>
                <w:rFonts w:cs="Times New Roman"/>
                <w:sz w:val="17"/>
                <w:szCs w:val="17"/>
              </w:rPr>
              <w:t xml:space="preserve">2.1 Accompagner le gouvernement et tous les acteurs de développement du pays à se doter des stratégies sectorielles de </w:t>
            </w:r>
            <w:r w:rsidRPr="009B7BB4">
              <w:rPr>
                <w:rFonts w:cs="Times New Roman"/>
                <w:sz w:val="17"/>
                <w:szCs w:val="17"/>
              </w:rPr>
              <w:lastRenderedPageBreak/>
              <w:t>diversification de l</w:t>
            </w:r>
            <w:r w:rsidR="00D42BC6">
              <w:rPr>
                <w:rFonts w:cs="Times New Roman"/>
                <w:sz w:val="17"/>
                <w:szCs w:val="17"/>
              </w:rPr>
              <w:t>’</w:t>
            </w:r>
            <w:r w:rsidRPr="009B7BB4">
              <w:rPr>
                <w:rFonts w:cs="Times New Roman"/>
                <w:sz w:val="17"/>
                <w:szCs w:val="17"/>
              </w:rPr>
              <w:t>économie et d</w:t>
            </w:r>
            <w:r w:rsidR="00D42BC6">
              <w:rPr>
                <w:rFonts w:cs="Times New Roman"/>
                <w:sz w:val="17"/>
                <w:szCs w:val="17"/>
              </w:rPr>
              <w:t>’</w:t>
            </w:r>
            <w:r w:rsidRPr="009B7BB4">
              <w:rPr>
                <w:rFonts w:cs="Times New Roman"/>
                <w:sz w:val="17"/>
                <w:szCs w:val="17"/>
              </w:rPr>
              <w:t>une stratégie nationale de dé financement de l</w:t>
            </w:r>
            <w:r w:rsidR="00D42BC6">
              <w:rPr>
                <w:rFonts w:cs="Times New Roman"/>
                <w:sz w:val="17"/>
                <w:szCs w:val="17"/>
              </w:rPr>
              <w:t>’</w:t>
            </w:r>
            <w:r w:rsidRPr="009B7BB4">
              <w:rPr>
                <w:rFonts w:cs="Times New Roman"/>
                <w:sz w:val="17"/>
                <w:szCs w:val="17"/>
              </w:rPr>
              <w:t>économie et des ODD</w:t>
            </w:r>
          </w:p>
          <w:p w14:paraId="2BF8EB5F" w14:textId="77777777" w:rsidR="00812690" w:rsidRPr="009B7BB4" w:rsidRDefault="00812690" w:rsidP="00812690">
            <w:pPr>
              <w:rPr>
                <w:rFonts w:cs="Times New Roman"/>
                <w:sz w:val="17"/>
                <w:szCs w:val="17"/>
              </w:rPr>
            </w:pPr>
          </w:p>
          <w:p w14:paraId="076A5BA7" w14:textId="77777777" w:rsidR="00812690" w:rsidRPr="009B7BB4" w:rsidRDefault="00812690" w:rsidP="00812690">
            <w:pPr>
              <w:rPr>
                <w:rFonts w:cs="Times New Roman"/>
                <w:sz w:val="17"/>
                <w:szCs w:val="17"/>
              </w:rPr>
            </w:pPr>
          </w:p>
          <w:p w14:paraId="164ADBBB" w14:textId="15C9927B" w:rsidR="00812690" w:rsidRPr="009B7BB4" w:rsidRDefault="00812690" w:rsidP="00812690">
            <w:pPr>
              <w:rPr>
                <w:rFonts w:cs="Times New Roman"/>
                <w:sz w:val="17"/>
                <w:szCs w:val="17"/>
              </w:rPr>
            </w:pPr>
          </w:p>
          <w:p w14:paraId="71053DC4" w14:textId="711F742C" w:rsidR="00D67BBE" w:rsidRPr="009B7BB4" w:rsidRDefault="00D67BBE" w:rsidP="00812690">
            <w:pPr>
              <w:rPr>
                <w:rFonts w:cs="Times New Roman"/>
                <w:sz w:val="17"/>
                <w:szCs w:val="17"/>
              </w:rPr>
            </w:pPr>
          </w:p>
          <w:p w14:paraId="5EB8B272" w14:textId="77777777" w:rsidR="00D67BBE" w:rsidRPr="009B7BB4" w:rsidRDefault="00D67BBE" w:rsidP="00812690">
            <w:pPr>
              <w:rPr>
                <w:rFonts w:cs="Times New Roman"/>
                <w:sz w:val="17"/>
                <w:szCs w:val="17"/>
              </w:rPr>
            </w:pPr>
          </w:p>
          <w:p w14:paraId="50DC420A" w14:textId="46D1C89F" w:rsidR="00812690" w:rsidRPr="009B7BB4" w:rsidRDefault="00812690" w:rsidP="00812690">
            <w:pPr>
              <w:rPr>
                <w:rFonts w:cs="Times New Roman"/>
                <w:sz w:val="17"/>
                <w:szCs w:val="17"/>
              </w:rPr>
            </w:pPr>
            <w:r w:rsidRPr="009B7BB4">
              <w:rPr>
                <w:rFonts w:cs="Times New Roman"/>
                <w:sz w:val="17"/>
                <w:szCs w:val="17"/>
              </w:rPr>
              <w:t>3.1 Accélérer les réformes structurelles ciblant les leviers économiques et les vecteurs sociaux de changement permettant plus d</w:t>
            </w:r>
            <w:r w:rsidR="00D42BC6">
              <w:rPr>
                <w:rFonts w:cs="Times New Roman"/>
                <w:sz w:val="17"/>
                <w:szCs w:val="17"/>
              </w:rPr>
              <w:t>’</w:t>
            </w:r>
            <w:r w:rsidRPr="009B7BB4">
              <w:rPr>
                <w:rFonts w:cs="Times New Roman"/>
                <w:sz w:val="17"/>
                <w:szCs w:val="17"/>
              </w:rPr>
              <w:t>inclusion sociale et une meilleure gouvernance des ressources naturelles au service d</w:t>
            </w:r>
            <w:r w:rsidR="00D42BC6">
              <w:rPr>
                <w:rFonts w:cs="Times New Roman"/>
                <w:sz w:val="17"/>
                <w:szCs w:val="17"/>
              </w:rPr>
              <w:t>’</w:t>
            </w:r>
            <w:r w:rsidRPr="009B7BB4">
              <w:rPr>
                <w:rFonts w:cs="Times New Roman"/>
                <w:sz w:val="17"/>
                <w:szCs w:val="17"/>
              </w:rPr>
              <w:t>une croissance inclusive diversifiée et porteurs d</w:t>
            </w:r>
            <w:r w:rsidR="00D42BC6">
              <w:rPr>
                <w:rFonts w:cs="Times New Roman"/>
                <w:sz w:val="17"/>
                <w:szCs w:val="17"/>
              </w:rPr>
              <w:t>’</w:t>
            </w:r>
            <w:r w:rsidRPr="009B7BB4">
              <w:rPr>
                <w:rFonts w:cs="Times New Roman"/>
                <w:sz w:val="17"/>
                <w:szCs w:val="17"/>
              </w:rPr>
              <w:t>effets la réduction de la dépendance du pays du pétrole</w:t>
            </w:r>
            <w:r w:rsidR="009A6E9A" w:rsidRPr="009B7BB4">
              <w:rPr>
                <w:rFonts w:cs="Times New Roman"/>
                <w:sz w:val="17"/>
                <w:szCs w:val="17"/>
              </w:rPr>
              <w:t>.</w:t>
            </w:r>
            <w:r w:rsidRPr="009B7BB4">
              <w:rPr>
                <w:rFonts w:cs="Times New Roman"/>
                <w:sz w:val="17"/>
                <w:szCs w:val="17"/>
              </w:rPr>
              <w:t xml:space="preserve">  </w:t>
            </w:r>
          </w:p>
          <w:p w14:paraId="4995ADB2" w14:textId="3EE17A3D" w:rsidR="00812690" w:rsidRDefault="00812690" w:rsidP="00812690">
            <w:pPr>
              <w:rPr>
                <w:rFonts w:cs="Times New Roman"/>
                <w:sz w:val="17"/>
                <w:szCs w:val="17"/>
              </w:rPr>
            </w:pPr>
          </w:p>
          <w:p w14:paraId="6B1B5CF6" w14:textId="77777777" w:rsidR="009B7BB4" w:rsidRPr="009B7BB4" w:rsidRDefault="009B7BB4" w:rsidP="00812690">
            <w:pPr>
              <w:rPr>
                <w:rFonts w:cs="Times New Roman"/>
                <w:sz w:val="17"/>
                <w:szCs w:val="17"/>
              </w:rPr>
            </w:pPr>
          </w:p>
          <w:p w14:paraId="2CDE60D0" w14:textId="1B35559F" w:rsidR="00812690" w:rsidRPr="009B7BB4" w:rsidRDefault="00812690" w:rsidP="003B0F5D">
            <w:pPr>
              <w:rPr>
                <w:rFonts w:cs="Times New Roman"/>
                <w:sz w:val="17"/>
                <w:szCs w:val="17"/>
              </w:rPr>
            </w:pPr>
            <w:r w:rsidRPr="009B7BB4">
              <w:rPr>
                <w:rFonts w:cs="Times New Roman"/>
                <w:sz w:val="17"/>
                <w:szCs w:val="17"/>
              </w:rPr>
              <w:t>4.1 Renforcer et innover les mécanismes de création d</w:t>
            </w:r>
            <w:r w:rsidR="00D42BC6">
              <w:rPr>
                <w:rFonts w:cs="Times New Roman"/>
                <w:sz w:val="17"/>
                <w:szCs w:val="17"/>
              </w:rPr>
              <w:t>’</w:t>
            </w:r>
            <w:r w:rsidRPr="009B7BB4">
              <w:rPr>
                <w:rFonts w:cs="Times New Roman"/>
                <w:sz w:val="17"/>
                <w:szCs w:val="17"/>
              </w:rPr>
              <w:t>emplois décents surtout pour les jeunes et les femmes afin de réduire la pauvreté et de garantir de trajectoires professionnelles durables pour les populations pauvres</w:t>
            </w:r>
            <w:r w:rsidR="009A6E9A" w:rsidRPr="009B7BB4">
              <w:rPr>
                <w:rFonts w:cs="Times New Roman"/>
                <w:sz w:val="17"/>
                <w:szCs w:val="17"/>
              </w:rPr>
              <w:t>.</w:t>
            </w:r>
            <w:r w:rsidRPr="009B7BB4">
              <w:rPr>
                <w:rFonts w:cs="Times New Roman"/>
                <w:sz w:val="17"/>
                <w:szCs w:val="17"/>
              </w:rPr>
              <w:t xml:space="preserve"> </w:t>
            </w:r>
          </w:p>
          <w:p w14:paraId="6A34C39B" w14:textId="1D81D0FA" w:rsidR="00812690" w:rsidRPr="009B7BB4" w:rsidRDefault="00812690" w:rsidP="00812690">
            <w:pPr>
              <w:rPr>
                <w:rFonts w:cs="Times New Roman"/>
                <w:sz w:val="17"/>
                <w:szCs w:val="17"/>
              </w:rPr>
            </w:pPr>
          </w:p>
          <w:p w14:paraId="183AB91A" w14:textId="77777777" w:rsidR="00D67BBE" w:rsidRPr="009B7BB4" w:rsidRDefault="00D67BBE" w:rsidP="00812690">
            <w:pPr>
              <w:rPr>
                <w:rFonts w:cs="Times New Roman"/>
                <w:sz w:val="17"/>
                <w:szCs w:val="17"/>
              </w:rPr>
            </w:pPr>
          </w:p>
          <w:p w14:paraId="30FF7EDA" w14:textId="7CE5E3C5" w:rsidR="00812690" w:rsidRPr="009B7BB4" w:rsidRDefault="00812690" w:rsidP="003B0F5D">
            <w:pPr>
              <w:ind w:firstLine="113"/>
              <w:rPr>
                <w:rFonts w:cs="Times New Roman"/>
                <w:sz w:val="17"/>
                <w:szCs w:val="17"/>
              </w:rPr>
            </w:pPr>
            <w:r w:rsidRPr="009B7BB4">
              <w:rPr>
                <w:rFonts w:cs="Times New Roman"/>
                <w:sz w:val="17"/>
                <w:szCs w:val="17"/>
              </w:rPr>
              <w:t>5.1 Améliorer la confiance entre l</w:t>
            </w:r>
            <w:r w:rsidR="00D42BC6">
              <w:rPr>
                <w:rFonts w:cs="Times New Roman"/>
                <w:sz w:val="17"/>
                <w:szCs w:val="17"/>
              </w:rPr>
              <w:t>’</w:t>
            </w:r>
            <w:r w:rsidRPr="009B7BB4">
              <w:rPr>
                <w:rFonts w:cs="Times New Roman"/>
                <w:sz w:val="17"/>
                <w:szCs w:val="17"/>
              </w:rPr>
              <w:t>Etat d</w:t>
            </w:r>
            <w:r w:rsidR="00D42BC6">
              <w:rPr>
                <w:rFonts w:cs="Times New Roman"/>
                <w:sz w:val="17"/>
                <w:szCs w:val="17"/>
              </w:rPr>
              <w:t>’</w:t>
            </w:r>
            <w:r w:rsidRPr="009B7BB4">
              <w:rPr>
                <w:rFonts w:cs="Times New Roman"/>
                <w:sz w:val="17"/>
                <w:szCs w:val="17"/>
              </w:rPr>
              <w:t>une part et les acteurs économiques et sociaux grâce à un système de lutte contre la corruption efficace évalué annuellement par des indicateurs standards internationaux et le niveau de performances de l</w:t>
            </w:r>
            <w:r w:rsidR="00D42BC6">
              <w:rPr>
                <w:rFonts w:cs="Times New Roman"/>
                <w:sz w:val="17"/>
                <w:szCs w:val="17"/>
              </w:rPr>
              <w:t>’</w:t>
            </w:r>
            <w:r w:rsidRPr="009B7BB4">
              <w:rPr>
                <w:rFonts w:cs="Times New Roman"/>
                <w:sz w:val="17"/>
                <w:szCs w:val="17"/>
              </w:rPr>
              <w:t xml:space="preserve">administration publiques et le système judicaire. </w:t>
            </w:r>
          </w:p>
          <w:p w14:paraId="5717E863" w14:textId="77777777" w:rsidR="009A6E9A" w:rsidRPr="009B7BB4" w:rsidRDefault="009A6E9A" w:rsidP="00812690">
            <w:pPr>
              <w:rPr>
                <w:rFonts w:cs="Times New Roman"/>
                <w:sz w:val="17"/>
                <w:szCs w:val="17"/>
              </w:rPr>
            </w:pPr>
          </w:p>
          <w:p w14:paraId="2AEC462E" w14:textId="77777777" w:rsidR="005E1F01" w:rsidRPr="009B7BB4" w:rsidRDefault="005E1F01" w:rsidP="005E1F01">
            <w:pPr>
              <w:rPr>
                <w:rFonts w:cs="Times New Roman"/>
                <w:sz w:val="17"/>
                <w:szCs w:val="17"/>
              </w:rPr>
            </w:pPr>
          </w:p>
          <w:p w14:paraId="52C4BBC9" w14:textId="1FA62AA6" w:rsidR="009A6E9A" w:rsidRPr="009B7BB4" w:rsidRDefault="005E1F01" w:rsidP="005E1F01">
            <w:pPr>
              <w:rPr>
                <w:rFonts w:cs="Times New Roman"/>
                <w:sz w:val="17"/>
                <w:szCs w:val="17"/>
              </w:rPr>
            </w:pPr>
            <w:r w:rsidRPr="009B7BB4">
              <w:rPr>
                <w:rFonts w:cs="Times New Roman"/>
                <w:sz w:val="17"/>
                <w:szCs w:val="17"/>
              </w:rPr>
              <w:t xml:space="preserve">6.1 </w:t>
            </w:r>
            <w:r w:rsidR="009A6E9A" w:rsidRPr="009B7BB4">
              <w:rPr>
                <w:rFonts w:cs="Times New Roman"/>
                <w:sz w:val="17"/>
                <w:szCs w:val="17"/>
              </w:rPr>
              <w:t>Mettre à jour la stratégie de prévision et de gestion des crises et catastrophes naturelles accompagné d</w:t>
            </w:r>
            <w:r w:rsidR="00D42BC6">
              <w:rPr>
                <w:rFonts w:cs="Times New Roman"/>
                <w:sz w:val="17"/>
                <w:szCs w:val="17"/>
              </w:rPr>
              <w:t>’</w:t>
            </w:r>
            <w:r w:rsidR="009A6E9A" w:rsidRPr="009B7BB4">
              <w:rPr>
                <w:rFonts w:cs="Times New Roman"/>
                <w:sz w:val="17"/>
                <w:szCs w:val="17"/>
              </w:rPr>
              <w:t>un plan d</w:t>
            </w:r>
            <w:r w:rsidR="00D42BC6">
              <w:rPr>
                <w:rFonts w:cs="Times New Roman"/>
                <w:sz w:val="17"/>
                <w:szCs w:val="17"/>
              </w:rPr>
              <w:t>’</w:t>
            </w:r>
            <w:r w:rsidR="009A6E9A" w:rsidRPr="009B7BB4">
              <w:rPr>
                <w:rFonts w:cs="Times New Roman"/>
                <w:sz w:val="17"/>
                <w:szCs w:val="17"/>
              </w:rPr>
              <w:t xml:space="preserve">actions pluriannuelles avec des mécanismes de financement pérennes et un système de gouvernance impliquant réellement les collectivités locales et les communautés de base. </w:t>
            </w:r>
          </w:p>
          <w:p w14:paraId="0A20CD83" w14:textId="2778C6CD" w:rsidR="005E1F01" w:rsidRPr="009B7BB4" w:rsidRDefault="005E1F01" w:rsidP="005E1F01">
            <w:pPr>
              <w:rPr>
                <w:rFonts w:cs="Times New Roman"/>
                <w:sz w:val="17"/>
                <w:szCs w:val="17"/>
              </w:rPr>
            </w:pPr>
          </w:p>
          <w:p w14:paraId="007EC2B6" w14:textId="6B832424" w:rsidR="00B7134D" w:rsidRPr="009B7BB4" w:rsidRDefault="005E1F01" w:rsidP="005E1F01">
            <w:pPr>
              <w:rPr>
                <w:rFonts w:cs="Times New Roman"/>
                <w:sz w:val="17"/>
                <w:szCs w:val="17"/>
              </w:rPr>
            </w:pPr>
            <w:r w:rsidRPr="009B7BB4">
              <w:rPr>
                <w:rFonts w:cs="Times New Roman"/>
                <w:sz w:val="17"/>
                <w:szCs w:val="17"/>
              </w:rPr>
              <w:t>7.1 Renforcer les capacités d</w:t>
            </w:r>
            <w:r w:rsidR="00D42BC6">
              <w:rPr>
                <w:rFonts w:cs="Times New Roman"/>
                <w:sz w:val="17"/>
                <w:szCs w:val="17"/>
              </w:rPr>
              <w:t>’</w:t>
            </w:r>
            <w:r w:rsidRPr="009B7BB4">
              <w:rPr>
                <w:rFonts w:cs="Times New Roman"/>
                <w:sz w:val="17"/>
                <w:szCs w:val="17"/>
              </w:rPr>
              <w:t xml:space="preserve">intervention du système de santé à plusieurs niveaux </w:t>
            </w:r>
            <w:r w:rsidR="00B7134D" w:rsidRPr="009B7BB4">
              <w:rPr>
                <w:rFonts w:cs="Times New Roman"/>
                <w:sz w:val="17"/>
                <w:szCs w:val="17"/>
              </w:rPr>
              <w:t>et accélérer le processus de généralisation du système de protection sociale surtout pour les populations les plus pauvres.</w:t>
            </w:r>
          </w:p>
          <w:p w14:paraId="5F6F6064" w14:textId="35DD291B" w:rsidR="005E1F01" w:rsidRPr="009B7BB4" w:rsidRDefault="00B7134D" w:rsidP="005E1F01">
            <w:pPr>
              <w:rPr>
                <w:rFonts w:cs="Times New Roman"/>
                <w:sz w:val="17"/>
                <w:szCs w:val="17"/>
              </w:rPr>
            </w:pPr>
            <w:r w:rsidRPr="009B7BB4">
              <w:rPr>
                <w:rFonts w:cs="Times New Roman"/>
                <w:sz w:val="17"/>
                <w:szCs w:val="17"/>
              </w:rPr>
              <w:t xml:space="preserve"> </w:t>
            </w:r>
            <w:r w:rsidR="005E1F01" w:rsidRPr="009B7BB4">
              <w:rPr>
                <w:rFonts w:cs="Times New Roman"/>
                <w:sz w:val="17"/>
                <w:szCs w:val="17"/>
              </w:rPr>
              <w:t xml:space="preserve"> </w:t>
            </w:r>
          </w:p>
          <w:p w14:paraId="4B739259" w14:textId="6DFFEFCF" w:rsidR="00B7134D" w:rsidRPr="009B7BB4" w:rsidRDefault="00B7134D" w:rsidP="005E1F01">
            <w:pPr>
              <w:rPr>
                <w:rFonts w:cs="Times New Roman"/>
                <w:sz w:val="17"/>
                <w:szCs w:val="17"/>
              </w:rPr>
            </w:pPr>
            <w:r w:rsidRPr="009B7BB4">
              <w:rPr>
                <w:rFonts w:cs="Times New Roman"/>
                <w:sz w:val="17"/>
                <w:szCs w:val="17"/>
              </w:rPr>
              <w:t>8.1 Renforcer les initiatives et accords de coopération dans la sous-régionale surtout avec la RDC et la Centrafrique sur les questions de prévention des crises, d</w:t>
            </w:r>
            <w:r w:rsidR="00D42BC6">
              <w:rPr>
                <w:rFonts w:cs="Times New Roman"/>
                <w:sz w:val="17"/>
                <w:szCs w:val="17"/>
              </w:rPr>
              <w:t>’</w:t>
            </w:r>
            <w:r w:rsidRPr="009B7BB4">
              <w:rPr>
                <w:rFonts w:cs="Times New Roman"/>
                <w:sz w:val="17"/>
                <w:szCs w:val="17"/>
              </w:rPr>
              <w:t xml:space="preserve">amélioration de la sécurité des frontières et </w:t>
            </w:r>
            <w:r w:rsidR="003B0F5D" w:rsidRPr="009B7BB4">
              <w:rPr>
                <w:rFonts w:cs="Times New Roman"/>
                <w:sz w:val="17"/>
                <w:szCs w:val="17"/>
              </w:rPr>
              <w:t>l</w:t>
            </w:r>
            <w:r w:rsidR="00D42BC6">
              <w:rPr>
                <w:rFonts w:cs="Times New Roman"/>
                <w:sz w:val="17"/>
                <w:szCs w:val="17"/>
              </w:rPr>
              <w:t>’</w:t>
            </w:r>
            <w:r w:rsidR="003B0F5D" w:rsidRPr="009B7BB4">
              <w:rPr>
                <w:rFonts w:cs="Times New Roman"/>
                <w:sz w:val="17"/>
                <w:szCs w:val="17"/>
              </w:rPr>
              <w:t xml:space="preserve">entente entre les communautés transfrontalières. </w:t>
            </w:r>
            <w:r w:rsidRPr="009B7BB4">
              <w:rPr>
                <w:rFonts w:cs="Times New Roman"/>
                <w:sz w:val="17"/>
                <w:szCs w:val="17"/>
              </w:rPr>
              <w:t xml:space="preserve"> </w:t>
            </w:r>
          </w:p>
          <w:p w14:paraId="636F2B36" w14:textId="503D9C94" w:rsidR="009A6E9A" w:rsidRPr="009B7BB4" w:rsidRDefault="009A6E9A" w:rsidP="009A6E9A">
            <w:pPr>
              <w:pStyle w:val="Paragraphedeliste"/>
              <w:ind w:left="360"/>
              <w:rPr>
                <w:rFonts w:cs="Times New Roman"/>
                <w:sz w:val="17"/>
                <w:szCs w:val="17"/>
              </w:rPr>
            </w:pPr>
            <w:r w:rsidRPr="009B7BB4">
              <w:rPr>
                <w:rFonts w:cs="Times New Roman"/>
                <w:sz w:val="17"/>
                <w:szCs w:val="17"/>
              </w:rPr>
              <w:t xml:space="preserve">  </w:t>
            </w:r>
          </w:p>
          <w:p w14:paraId="6779ABB1" w14:textId="77777777" w:rsidR="009A6E9A" w:rsidRPr="009B7BB4" w:rsidRDefault="009A6E9A" w:rsidP="00812690">
            <w:pPr>
              <w:rPr>
                <w:rFonts w:cs="Times New Roman"/>
                <w:sz w:val="17"/>
                <w:szCs w:val="17"/>
              </w:rPr>
            </w:pPr>
          </w:p>
          <w:p w14:paraId="7F0F9E21" w14:textId="5122CD5F" w:rsidR="003B0F5D" w:rsidRPr="009B7BB4" w:rsidRDefault="003B0F5D" w:rsidP="00812690">
            <w:pPr>
              <w:rPr>
                <w:rFonts w:cs="Times New Roman"/>
                <w:sz w:val="17"/>
                <w:szCs w:val="17"/>
              </w:rPr>
            </w:pPr>
            <w:r w:rsidRPr="009B7BB4">
              <w:rPr>
                <w:rFonts w:cs="Times New Roman"/>
                <w:sz w:val="17"/>
                <w:szCs w:val="17"/>
              </w:rPr>
              <w:t>9.1 Renforcer les capacités de résilience des communautés de base et améliorer la gestion durable des écosystèmes</w:t>
            </w:r>
            <w:r w:rsidR="00EA2C3E" w:rsidRPr="009B7BB4">
              <w:rPr>
                <w:rFonts w:cs="Times New Roman"/>
                <w:sz w:val="17"/>
                <w:szCs w:val="17"/>
              </w:rPr>
              <w:t>.</w:t>
            </w:r>
            <w:r w:rsidRPr="009B7BB4">
              <w:rPr>
                <w:rFonts w:cs="Times New Roman"/>
                <w:sz w:val="17"/>
                <w:szCs w:val="17"/>
              </w:rPr>
              <w:t xml:space="preserve"> </w:t>
            </w:r>
          </w:p>
          <w:p w14:paraId="58E2AFE4" w14:textId="77777777" w:rsidR="003B0F5D" w:rsidRPr="009B7BB4" w:rsidRDefault="003B0F5D" w:rsidP="00812690">
            <w:pPr>
              <w:rPr>
                <w:rFonts w:cs="Times New Roman"/>
                <w:sz w:val="17"/>
                <w:szCs w:val="17"/>
              </w:rPr>
            </w:pPr>
          </w:p>
          <w:p w14:paraId="2D1B5A33" w14:textId="77777777" w:rsidR="003B0F5D" w:rsidRPr="009B7BB4" w:rsidRDefault="003B0F5D" w:rsidP="00812690">
            <w:pPr>
              <w:rPr>
                <w:rFonts w:cs="Times New Roman"/>
                <w:sz w:val="17"/>
                <w:szCs w:val="17"/>
              </w:rPr>
            </w:pPr>
          </w:p>
          <w:p w14:paraId="05410C6B" w14:textId="6AE01063" w:rsidR="003B0F5D" w:rsidRPr="009B7BB4" w:rsidRDefault="003B0F5D" w:rsidP="00812690">
            <w:pPr>
              <w:rPr>
                <w:rFonts w:cs="Times New Roman"/>
                <w:sz w:val="17"/>
                <w:szCs w:val="17"/>
              </w:rPr>
            </w:pPr>
            <w:r w:rsidRPr="009B7BB4">
              <w:rPr>
                <w:rFonts w:cs="Times New Roman"/>
                <w:sz w:val="17"/>
                <w:szCs w:val="17"/>
              </w:rPr>
              <w:t xml:space="preserve">10.1 Renforcer les capacités du Système Statistique National </w:t>
            </w:r>
            <w:r w:rsidR="00EA2C3E" w:rsidRPr="009B7BB4">
              <w:rPr>
                <w:rFonts w:cs="Times New Roman"/>
                <w:sz w:val="17"/>
                <w:szCs w:val="17"/>
              </w:rPr>
              <w:t>surtout l</w:t>
            </w:r>
            <w:r w:rsidR="00D42BC6">
              <w:rPr>
                <w:rFonts w:cs="Times New Roman"/>
                <w:sz w:val="17"/>
                <w:szCs w:val="17"/>
              </w:rPr>
              <w:t>’</w:t>
            </w:r>
            <w:r w:rsidR="00EA2C3E" w:rsidRPr="009B7BB4">
              <w:rPr>
                <w:rFonts w:cs="Times New Roman"/>
                <w:sz w:val="17"/>
                <w:szCs w:val="17"/>
              </w:rPr>
              <w:t>INS afin d</w:t>
            </w:r>
            <w:r w:rsidR="00D42BC6">
              <w:rPr>
                <w:rFonts w:cs="Times New Roman"/>
                <w:sz w:val="17"/>
                <w:szCs w:val="17"/>
              </w:rPr>
              <w:t>’</w:t>
            </w:r>
            <w:r w:rsidR="00EA2C3E" w:rsidRPr="009B7BB4">
              <w:rPr>
                <w:rFonts w:cs="Times New Roman"/>
                <w:sz w:val="17"/>
                <w:szCs w:val="17"/>
              </w:rPr>
              <w:t>améliorer le système de planification du pays, le suivi des ODD et l</w:t>
            </w:r>
            <w:r w:rsidR="00D42BC6">
              <w:rPr>
                <w:rFonts w:cs="Times New Roman"/>
                <w:sz w:val="17"/>
                <w:szCs w:val="17"/>
              </w:rPr>
              <w:t>’</w:t>
            </w:r>
            <w:r w:rsidR="00EA2C3E" w:rsidRPr="009B7BB4">
              <w:rPr>
                <w:rFonts w:cs="Times New Roman"/>
                <w:sz w:val="17"/>
                <w:szCs w:val="17"/>
              </w:rPr>
              <w:t>évaluation des politiques publiques.</w:t>
            </w:r>
          </w:p>
        </w:tc>
      </w:tr>
    </w:tbl>
    <w:p w14:paraId="0C468C75" w14:textId="77777777" w:rsidR="00B97EE6" w:rsidRPr="00260CD0" w:rsidRDefault="00B97EE6" w:rsidP="00260CD0">
      <w:pPr>
        <w:ind w:left="170"/>
        <w:rPr>
          <w:rFonts w:cs="Times New Roman"/>
        </w:rPr>
      </w:pPr>
    </w:p>
    <w:p w14:paraId="71BB747C" w14:textId="5FCBE8AF" w:rsidR="004622E2" w:rsidRDefault="007224F3" w:rsidP="00373298">
      <w:pPr>
        <w:pStyle w:val="Titre1"/>
        <w:numPr>
          <w:ilvl w:val="0"/>
          <w:numId w:val="6"/>
        </w:numPr>
      </w:pPr>
      <w:bookmarkStart w:id="52" w:name="_Toc106186103"/>
      <w:r>
        <w:t>Défis, leçons apprises et conclu</w:t>
      </w:r>
      <w:r w:rsidR="00BB665A">
        <w:t>sions</w:t>
      </w:r>
      <w:bookmarkEnd w:id="52"/>
      <w:r>
        <w:t xml:space="preserve"> </w:t>
      </w:r>
    </w:p>
    <w:p w14:paraId="5F33088C" w14:textId="77777777" w:rsidR="00BE2905" w:rsidRPr="00BE2905" w:rsidRDefault="00BE2905" w:rsidP="00BE2905"/>
    <w:p w14:paraId="1A5B503F" w14:textId="7B5E32F4" w:rsidR="00260CD0" w:rsidRDefault="00C51133" w:rsidP="00254A80">
      <w:pPr>
        <w:pStyle w:val="Titre2"/>
        <w:numPr>
          <w:ilvl w:val="1"/>
          <w:numId w:val="125"/>
        </w:numPr>
      </w:pPr>
      <w:bookmarkStart w:id="53" w:name="_Toc106186104"/>
      <w:r>
        <w:t xml:space="preserve">Lacunes et contraintes </w:t>
      </w:r>
      <w:r w:rsidR="00F13E3C">
        <w:t>des ODD</w:t>
      </w:r>
      <w:bookmarkEnd w:id="53"/>
    </w:p>
    <w:p w14:paraId="67D5B05A" w14:textId="77777777" w:rsidR="00260CD0" w:rsidRPr="00260CD0" w:rsidRDefault="00260CD0" w:rsidP="00260CD0"/>
    <w:p w14:paraId="1F870541" w14:textId="27BF68A2" w:rsidR="00C51133" w:rsidRPr="00C51133" w:rsidRDefault="00C51133" w:rsidP="007C1E80">
      <w:pPr>
        <w:pStyle w:val="Paragraphedeliste"/>
        <w:numPr>
          <w:ilvl w:val="0"/>
          <w:numId w:val="122"/>
        </w:numPr>
        <w:rPr>
          <w:lang w:eastAsia="fr-FR"/>
        </w:rPr>
      </w:pPr>
      <w:bookmarkStart w:id="54" w:name="_Hlk94237611"/>
      <w:r w:rsidRPr="00C51133">
        <w:rPr>
          <w:lang w:eastAsia="fr-FR"/>
        </w:rPr>
        <w:t>L</w:t>
      </w:r>
      <w:r w:rsidR="00D42BC6">
        <w:rPr>
          <w:lang w:eastAsia="fr-FR"/>
        </w:rPr>
        <w:t>’</w:t>
      </w:r>
      <w:r w:rsidRPr="00C51133">
        <w:rPr>
          <w:lang w:eastAsia="fr-FR"/>
        </w:rPr>
        <w:t>analyse de</w:t>
      </w:r>
      <w:r w:rsidR="003C14BB">
        <w:rPr>
          <w:lang w:eastAsia="fr-FR"/>
        </w:rPr>
        <w:t xml:space="preserve"> la</w:t>
      </w:r>
      <w:r w:rsidRPr="00C51133">
        <w:rPr>
          <w:lang w:eastAsia="fr-FR"/>
        </w:rPr>
        <w:t xml:space="preserve"> trajectoire des ODD du Congo  dans cet exercice de l</w:t>
      </w:r>
      <w:r w:rsidR="00D42BC6">
        <w:rPr>
          <w:lang w:eastAsia="fr-FR"/>
        </w:rPr>
        <w:t>’</w:t>
      </w:r>
      <w:r w:rsidRPr="00C51133">
        <w:rPr>
          <w:lang w:eastAsia="fr-FR"/>
        </w:rPr>
        <w:t xml:space="preserve">Analyse Commune Pays  2021 (matrice en annexe) et les conclusions du rapport SDG 2020 au plan mondial qui sont corroborées par le rapport national sur les ODD pour 2019, montrent clairement que les tendances pour </w:t>
      </w:r>
      <w:r w:rsidRPr="00C51133">
        <w:rPr>
          <w:szCs w:val="23"/>
        </w:rPr>
        <w:t xml:space="preserve">13 ODD </w:t>
      </w:r>
      <w:r w:rsidR="003C14BB">
        <w:rPr>
          <w:szCs w:val="23"/>
        </w:rPr>
        <w:t xml:space="preserve">du </w:t>
      </w:r>
      <w:r w:rsidR="003C14BB" w:rsidRPr="003C14BB">
        <w:rPr>
          <w:szCs w:val="23"/>
        </w:rPr>
        <w:t xml:space="preserve">Congo </w:t>
      </w:r>
      <w:r w:rsidRPr="00C51133">
        <w:rPr>
          <w:szCs w:val="23"/>
        </w:rPr>
        <w:t>affichent des niveaux de performances faibles du fait que la mise</w:t>
      </w:r>
      <w:r w:rsidR="0013288B">
        <w:rPr>
          <w:szCs w:val="23"/>
        </w:rPr>
        <w:t xml:space="preserve"> en</w:t>
      </w:r>
      <w:r w:rsidRPr="00C51133">
        <w:rPr>
          <w:szCs w:val="23"/>
        </w:rPr>
        <w:t xml:space="preserve"> œuvre des ODD est intervenue </w:t>
      </w:r>
      <w:r w:rsidR="00547D82">
        <w:rPr>
          <w:szCs w:val="23"/>
        </w:rPr>
        <w:t xml:space="preserve">dans un contexte </w:t>
      </w:r>
      <w:r w:rsidRPr="00C51133">
        <w:rPr>
          <w:szCs w:val="23"/>
        </w:rPr>
        <w:t>de crise de l</w:t>
      </w:r>
      <w:r w:rsidR="00D42BC6">
        <w:rPr>
          <w:szCs w:val="23"/>
        </w:rPr>
        <w:t>’</w:t>
      </w:r>
      <w:r w:rsidRPr="00C51133">
        <w:rPr>
          <w:szCs w:val="23"/>
        </w:rPr>
        <w:t>économie congolaise marquée par des taux négatifs du PIB depuis 2015 et la réduction des marges budgétaires de l</w:t>
      </w:r>
      <w:r w:rsidR="00D42BC6">
        <w:rPr>
          <w:szCs w:val="23"/>
        </w:rPr>
        <w:t>’</w:t>
      </w:r>
      <w:r w:rsidRPr="00C51133">
        <w:rPr>
          <w:szCs w:val="23"/>
        </w:rPr>
        <w:t xml:space="preserve">Etat pour conduire des politiques sectorielles ambitieuses </w:t>
      </w:r>
      <w:r w:rsidR="0013288B">
        <w:rPr>
          <w:szCs w:val="23"/>
        </w:rPr>
        <w:t xml:space="preserve">et </w:t>
      </w:r>
      <w:r w:rsidRPr="00C51133">
        <w:rPr>
          <w:szCs w:val="23"/>
        </w:rPr>
        <w:t>mettre les ODD sur des bonnes trajectoires. Sur les 17 ODD, trois (pauvreté, industrie/innovation, et réduction des inégalités</w:t>
      </w:r>
      <w:r w:rsidR="00547D82">
        <w:rPr>
          <w:szCs w:val="23"/>
        </w:rPr>
        <w:t>)</w:t>
      </w:r>
      <w:r w:rsidRPr="00C51133">
        <w:rPr>
          <w:szCs w:val="23"/>
        </w:rPr>
        <w:t xml:space="preserve"> sont </w:t>
      </w:r>
      <w:r w:rsidR="0013288B">
        <w:rPr>
          <w:szCs w:val="23"/>
        </w:rPr>
        <w:t>dans</w:t>
      </w:r>
      <w:r w:rsidRPr="00C51133">
        <w:rPr>
          <w:szCs w:val="23"/>
        </w:rPr>
        <w:t xml:space="preserve"> </w:t>
      </w:r>
      <w:r w:rsidR="0013288B">
        <w:rPr>
          <w:szCs w:val="23"/>
        </w:rPr>
        <w:t xml:space="preserve">le </w:t>
      </w:r>
      <w:r w:rsidRPr="00C51133">
        <w:rPr>
          <w:szCs w:val="23"/>
        </w:rPr>
        <w:t>rouge avec de très faibles performances et deux (Faim Zéro et Santé)</w:t>
      </w:r>
      <w:r w:rsidR="00547D82">
        <w:rPr>
          <w:szCs w:val="23"/>
        </w:rPr>
        <w:t xml:space="preserve"> connaissent un</w:t>
      </w:r>
      <w:r w:rsidRPr="00C51133">
        <w:rPr>
          <w:szCs w:val="23"/>
        </w:rPr>
        <w:t xml:space="preserve"> rythme </w:t>
      </w:r>
      <w:r w:rsidR="00547D82">
        <w:rPr>
          <w:szCs w:val="23"/>
        </w:rPr>
        <w:t xml:space="preserve">insuffisant qui </w:t>
      </w:r>
      <w:r w:rsidR="0013288B">
        <w:rPr>
          <w:szCs w:val="23"/>
        </w:rPr>
        <w:t xml:space="preserve">ne </w:t>
      </w:r>
      <w:r w:rsidRPr="00C51133">
        <w:rPr>
          <w:szCs w:val="23"/>
        </w:rPr>
        <w:t xml:space="preserve">leur permet </w:t>
      </w:r>
      <w:r w:rsidR="0013288B">
        <w:rPr>
          <w:szCs w:val="23"/>
        </w:rPr>
        <w:t xml:space="preserve">pas </w:t>
      </w:r>
      <w:r w:rsidRPr="00C51133">
        <w:rPr>
          <w:szCs w:val="23"/>
        </w:rPr>
        <w:t xml:space="preserve">de se situer </w:t>
      </w:r>
      <w:r w:rsidR="00547D82">
        <w:rPr>
          <w:szCs w:val="23"/>
        </w:rPr>
        <w:t xml:space="preserve">sur </w:t>
      </w:r>
      <w:r w:rsidRPr="00C51133">
        <w:rPr>
          <w:szCs w:val="23"/>
        </w:rPr>
        <w:t xml:space="preserve">des trajectoires </w:t>
      </w:r>
      <w:r w:rsidR="00547D82">
        <w:rPr>
          <w:szCs w:val="23"/>
        </w:rPr>
        <w:t>très favorables</w:t>
      </w:r>
      <w:r w:rsidRPr="00C51133">
        <w:rPr>
          <w:szCs w:val="23"/>
        </w:rPr>
        <w:t xml:space="preserve"> ; </w:t>
      </w:r>
      <w:r w:rsidRPr="00C51133">
        <w:rPr>
          <w:szCs w:val="23"/>
        </w:rPr>
        <w:lastRenderedPageBreak/>
        <w:t>il en est de même pour d</w:t>
      </w:r>
      <w:r w:rsidR="00D42BC6">
        <w:rPr>
          <w:szCs w:val="23"/>
        </w:rPr>
        <w:t>’</w:t>
      </w:r>
      <w:r w:rsidRPr="00C51133">
        <w:rPr>
          <w:szCs w:val="23"/>
        </w:rPr>
        <w:t xml:space="preserve">autres ODD (4, 5, 6, 7 et 8). </w:t>
      </w:r>
      <w:r w:rsidRPr="00C51133">
        <w:rPr>
          <w:lang w:eastAsia="fr-FR"/>
        </w:rPr>
        <w:t>En revanche pour les ODD 12, 13, 14, les trajectoires sont bien orientées sur une pente bien ascendante pour l</w:t>
      </w:r>
      <w:r w:rsidR="00D42BC6">
        <w:rPr>
          <w:lang w:eastAsia="fr-FR"/>
        </w:rPr>
        <w:t>’</w:t>
      </w:r>
      <w:r w:rsidRPr="00C51133">
        <w:rPr>
          <w:lang w:eastAsia="fr-FR"/>
        </w:rPr>
        <w:t>atteinte de leurs cibles d</w:t>
      </w:r>
      <w:r w:rsidR="00D42BC6">
        <w:rPr>
          <w:lang w:eastAsia="fr-FR"/>
        </w:rPr>
        <w:t>’</w:t>
      </w:r>
      <w:r w:rsidRPr="00C51133">
        <w:rPr>
          <w:lang w:eastAsia="fr-FR"/>
        </w:rPr>
        <w:t xml:space="preserve">ici 2030. Ainsi, pour plusieurs ODD qui accusent beaucoup de </w:t>
      </w:r>
      <w:r w:rsidR="00FC1DD7" w:rsidRPr="00C51133">
        <w:rPr>
          <w:lang w:eastAsia="fr-FR"/>
        </w:rPr>
        <w:t>retard</w:t>
      </w:r>
      <w:r w:rsidR="00FC1DD7">
        <w:rPr>
          <w:lang w:eastAsia="fr-FR"/>
        </w:rPr>
        <w:t xml:space="preserve">, </w:t>
      </w:r>
      <w:r w:rsidR="00FC1DD7" w:rsidRPr="00C51133">
        <w:rPr>
          <w:lang w:eastAsia="fr-FR"/>
        </w:rPr>
        <w:t>des</w:t>
      </w:r>
      <w:r w:rsidRPr="00C51133">
        <w:rPr>
          <w:lang w:eastAsia="fr-FR"/>
        </w:rPr>
        <w:t xml:space="preserve"> actions plus fortes pour des gains rapides s</w:t>
      </w:r>
      <w:r w:rsidR="00D42BC6">
        <w:rPr>
          <w:lang w:eastAsia="fr-FR"/>
        </w:rPr>
        <w:t>’</w:t>
      </w:r>
      <w:r w:rsidRPr="00C51133">
        <w:rPr>
          <w:lang w:eastAsia="fr-FR"/>
        </w:rPr>
        <w:t xml:space="preserve">imposent pour les </w:t>
      </w:r>
      <w:r w:rsidR="00360B75">
        <w:rPr>
          <w:lang w:eastAsia="fr-FR"/>
        </w:rPr>
        <w:t xml:space="preserve">huit </w:t>
      </w:r>
      <w:r w:rsidRPr="00C51133">
        <w:rPr>
          <w:lang w:eastAsia="fr-FR"/>
        </w:rPr>
        <w:t>prochaines années.</w:t>
      </w:r>
    </w:p>
    <w:p w14:paraId="19E14D55" w14:textId="77A5F91D" w:rsidR="00C51133" w:rsidRPr="00C51133" w:rsidRDefault="00C51133" w:rsidP="00103970">
      <w:pPr>
        <w:numPr>
          <w:ilvl w:val="0"/>
          <w:numId w:val="122"/>
        </w:numPr>
        <w:contextualSpacing/>
        <w:rPr>
          <w:lang w:eastAsia="fr-FR"/>
        </w:rPr>
      </w:pPr>
      <w:bookmarkStart w:id="55" w:name="_Hlk84855425"/>
      <w:r w:rsidRPr="00C51133">
        <w:rPr>
          <w:lang w:eastAsia="fr-FR"/>
        </w:rPr>
        <w:t xml:space="preserve">La mise en œuvre des ODD devraient tenir ainsi compte de plusieurs contraintes et de conditions pré requises mises en perspective par des bonnes pratiques </w:t>
      </w:r>
      <w:r w:rsidR="009B0E13">
        <w:rPr>
          <w:lang w:eastAsia="fr-FR"/>
        </w:rPr>
        <w:t xml:space="preserve">comme </w:t>
      </w:r>
      <w:r w:rsidRPr="00C51133">
        <w:rPr>
          <w:lang w:eastAsia="fr-FR"/>
        </w:rPr>
        <w:t>dans d</w:t>
      </w:r>
      <w:r w:rsidR="00D42BC6">
        <w:rPr>
          <w:lang w:eastAsia="fr-FR"/>
        </w:rPr>
        <w:t>’</w:t>
      </w:r>
      <w:r w:rsidRPr="00C51133">
        <w:rPr>
          <w:lang w:eastAsia="fr-FR"/>
        </w:rPr>
        <w:t xml:space="preserve">autres pays pour permettre au Congo de rattraper son retard. </w:t>
      </w:r>
      <w:r w:rsidRPr="00C51133">
        <w:rPr>
          <w:szCs w:val="20"/>
        </w:rPr>
        <w:t>Les principales leçons apprises sont : (i) la croissance économique faiblement inclusive et erratique ne créant pas souvent les meilleures conditions d</w:t>
      </w:r>
      <w:r w:rsidR="00D42BC6">
        <w:rPr>
          <w:szCs w:val="20"/>
        </w:rPr>
        <w:t>’</w:t>
      </w:r>
      <w:r w:rsidRPr="00C51133">
        <w:rPr>
          <w:szCs w:val="20"/>
        </w:rPr>
        <w:t xml:space="preserve">inversion de la tendance lourde de la pauvreté, </w:t>
      </w:r>
      <w:r w:rsidR="009B0E13">
        <w:rPr>
          <w:szCs w:val="20"/>
        </w:rPr>
        <w:t xml:space="preserve">de </w:t>
      </w:r>
      <w:r w:rsidRPr="00C51133">
        <w:rPr>
          <w:szCs w:val="20"/>
        </w:rPr>
        <w:t xml:space="preserve">la réduction des inégalités et </w:t>
      </w:r>
      <w:r w:rsidR="007C1BCF">
        <w:rPr>
          <w:szCs w:val="20"/>
        </w:rPr>
        <w:t xml:space="preserve">de </w:t>
      </w:r>
      <w:r w:rsidRPr="00C51133">
        <w:rPr>
          <w:szCs w:val="20"/>
        </w:rPr>
        <w:t>l</w:t>
      </w:r>
      <w:r w:rsidR="00D42BC6">
        <w:rPr>
          <w:szCs w:val="20"/>
        </w:rPr>
        <w:t>’</w:t>
      </w:r>
      <w:r w:rsidRPr="00C51133">
        <w:rPr>
          <w:szCs w:val="20"/>
        </w:rPr>
        <w:t>exclusion d</w:t>
      </w:r>
      <w:r w:rsidR="00D42BC6">
        <w:rPr>
          <w:szCs w:val="20"/>
        </w:rPr>
        <w:t>’</w:t>
      </w:r>
      <w:r w:rsidRPr="00C51133">
        <w:rPr>
          <w:szCs w:val="20"/>
        </w:rPr>
        <w:t>un système de protection sociale, (ii) les  faibles capacités de résilience des communautés et des institutions nationales et locales lors des crises et chocs extérieurs  limit</w:t>
      </w:r>
      <w:r w:rsidR="009B0E13">
        <w:rPr>
          <w:szCs w:val="20"/>
        </w:rPr>
        <w:t>a</w:t>
      </w:r>
      <w:r w:rsidRPr="00C51133">
        <w:rPr>
          <w:szCs w:val="20"/>
        </w:rPr>
        <w:t>nt les opportunités d</w:t>
      </w:r>
      <w:r w:rsidR="00D42BC6">
        <w:rPr>
          <w:szCs w:val="20"/>
        </w:rPr>
        <w:t>’</w:t>
      </w:r>
      <w:r w:rsidRPr="00C51133">
        <w:rPr>
          <w:szCs w:val="20"/>
        </w:rPr>
        <w:t>accélération des ODD, (iii) l</w:t>
      </w:r>
      <w:r w:rsidR="00D42BC6">
        <w:rPr>
          <w:szCs w:val="20"/>
        </w:rPr>
        <w:t>’</w:t>
      </w:r>
      <w:r w:rsidRPr="00C51133">
        <w:rPr>
          <w:szCs w:val="20"/>
        </w:rPr>
        <w:t>inexistence d</w:t>
      </w:r>
      <w:r w:rsidR="00D42BC6">
        <w:rPr>
          <w:szCs w:val="20"/>
        </w:rPr>
        <w:t>’</w:t>
      </w:r>
      <w:r w:rsidRPr="00C51133">
        <w:rPr>
          <w:szCs w:val="20"/>
        </w:rPr>
        <w:t>une approche régionalisée des ODD réduis</w:t>
      </w:r>
      <w:r w:rsidR="009B0E13">
        <w:rPr>
          <w:szCs w:val="20"/>
        </w:rPr>
        <w:t>a</w:t>
      </w:r>
      <w:r w:rsidRPr="00C51133">
        <w:rPr>
          <w:szCs w:val="20"/>
        </w:rPr>
        <w:t>nt les horizons temporels et les outils nécessaires pour un meilleur ciblage géographique et sectoriel, (iv) la faible synergie dans les actions des ministères et d</w:t>
      </w:r>
      <w:r w:rsidR="00D42BC6">
        <w:rPr>
          <w:szCs w:val="20"/>
        </w:rPr>
        <w:t>’</w:t>
      </w:r>
      <w:r w:rsidRPr="00C51133">
        <w:rPr>
          <w:szCs w:val="20"/>
        </w:rPr>
        <w:t>autres partenaires rédui</w:t>
      </w:r>
      <w:r w:rsidR="009B0E13">
        <w:rPr>
          <w:szCs w:val="20"/>
        </w:rPr>
        <w:t>san</w:t>
      </w:r>
      <w:r w:rsidRPr="00C51133">
        <w:rPr>
          <w:szCs w:val="20"/>
        </w:rPr>
        <w:t>t l</w:t>
      </w:r>
      <w:r w:rsidR="00D42BC6">
        <w:rPr>
          <w:szCs w:val="20"/>
        </w:rPr>
        <w:t>’</w:t>
      </w:r>
      <w:r w:rsidRPr="00C51133">
        <w:rPr>
          <w:szCs w:val="20"/>
        </w:rPr>
        <w:t>optimisation des effets attendus et (v) le manque de prévisibilité financière pour la mise en œuvre des ODD se matérialis</w:t>
      </w:r>
      <w:r w:rsidR="009B0E13">
        <w:rPr>
          <w:szCs w:val="20"/>
        </w:rPr>
        <w:t>ant</w:t>
      </w:r>
      <w:r w:rsidRPr="00C51133">
        <w:rPr>
          <w:szCs w:val="20"/>
        </w:rPr>
        <w:t xml:space="preserve"> par une inadéquation entre les politiques sectorielles et les choix budgétaires au niveau du Cadre de Dépense à Moyen Terme (CDMT) réellement opérationnel dans tous les ministères.  </w:t>
      </w:r>
    </w:p>
    <w:bookmarkEnd w:id="54"/>
    <w:p w14:paraId="73606AA0" w14:textId="434A0D3D" w:rsidR="00C51133" w:rsidRPr="00C51133" w:rsidRDefault="00C51133" w:rsidP="00103970">
      <w:pPr>
        <w:numPr>
          <w:ilvl w:val="0"/>
          <w:numId w:val="122"/>
        </w:numPr>
        <w:contextualSpacing/>
        <w:rPr>
          <w:lang w:eastAsia="fr-FR"/>
        </w:rPr>
      </w:pPr>
      <w:r w:rsidRPr="00C51133">
        <w:rPr>
          <w:lang w:eastAsia="fr-FR"/>
        </w:rPr>
        <w:t>L</w:t>
      </w:r>
      <w:r w:rsidR="00D42BC6">
        <w:rPr>
          <w:lang w:eastAsia="fr-FR"/>
        </w:rPr>
        <w:t>’</w:t>
      </w:r>
      <w:r w:rsidRPr="00C51133">
        <w:rPr>
          <w:lang w:eastAsia="fr-FR"/>
        </w:rPr>
        <w:t>intégration des ODD a été plus visible, cohérente et prise en compte dans le PND 2018-2022 en identifiant les principaux accélérateurs qui ont porté sur :</w:t>
      </w:r>
      <w:bookmarkEnd w:id="55"/>
    </w:p>
    <w:p w14:paraId="4EE17C8A" w14:textId="078C3E04" w:rsidR="00C51133" w:rsidRPr="00C51133" w:rsidRDefault="00C51133" w:rsidP="00E44692">
      <w:pPr>
        <w:numPr>
          <w:ilvl w:val="0"/>
          <w:numId w:val="89"/>
        </w:numPr>
        <w:contextualSpacing/>
        <w:rPr>
          <w:lang w:eastAsia="fr-FR"/>
        </w:rPr>
      </w:pPr>
      <w:r w:rsidRPr="00C51133">
        <w:rPr>
          <w:b/>
          <w:bCs/>
          <w:lang w:eastAsia="fr-FR"/>
        </w:rPr>
        <w:t>La transformation de l</w:t>
      </w:r>
      <w:r w:rsidR="00D42BC6">
        <w:rPr>
          <w:b/>
          <w:bCs/>
          <w:lang w:eastAsia="fr-FR"/>
        </w:rPr>
        <w:t>’</w:t>
      </w:r>
      <w:r w:rsidRPr="00C51133">
        <w:rPr>
          <w:b/>
          <w:bCs/>
          <w:lang w:eastAsia="fr-FR"/>
        </w:rPr>
        <w:t>économie impulsée par le développement du secteur privé en misant sur l</w:t>
      </w:r>
      <w:r w:rsidR="00D42BC6">
        <w:rPr>
          <w:b/>
          <w:bCs/>
          <w:lang w:eastAsia="fr-FR"/>
        </w:rPr>
        <w:t>’</w:t>
      </w:r>
      <w:r w:rsidRPr="00C51133">
        <w:rPr>
          <w:b/>
          <w:bCs/>
          <w:lang w:eastAsia="fr-FR"/>
        </w:rPr>
        <w:t>agriculture, le tourisme, l</w:t>
      </w:r>
      <w:r w:rsidR="00D42BC6">
        <w:rPr>
          <w:b/>
          <w:bCs/>
          <w:lang w:eastAsia="fr-FR"/>
        </w:rPr>
        <w:t>’</w:t>
      </w:r>
      <w:r w:rsidRPr="00C51133">
        <w:rPr>
          <w:b/>
          <w:bCs/>
          <w:lang w:eastAsia="fr-FR"/>
        </w:rPr>
        <w:t xml:space="preserve">industrie et le développement du secteur </w:t>
      </w:r>
      <w:r w:rsidR="00116319">
        <w:rPr>
          <w:b/>
          <w:bCs/>
          <w:lang w:eastAsia="fr-FR"/>
        </w:rPr>
        <w:t xml:space="preserve">des services </w:t>
      </w:r>
      <w:r w:rsidRPr="00C51133">
        <w:rPr>
          <w:b/>
          <w:bCs/>
          <w:lang w:eastAsia="fr-FR"/>
        </w:rPr>
        <w:t xml:space="preserve">: </w:t>
      </w:r>
      <w:r w:rsidRPr="00C51133">
        <w:rPr>
          <w:lang w:eastAsia="fr-FR"/>
        </w:rPr>
        <w:t>les leviers accélérateurs de cette transformation structurelle de l</w:t>
      </w:r>
      <w:r w:rsidR="00D42BC6">
        <w:rPr>
          <w:lang w:eastAsia="fr-FR"/>
        </w:rPr>
        <w:t>’</w:t>
      </w:r>
      <w:r w:rsidRPr="00C51133">
        <w:rPr>
          <w:lang w:eastAsia="fr-FR"/>
        </w:rPr>
        <w:t>économie afin de réduire la dépendance de la rente pétrolière sont centré</w:t>
      </w:r>
      <w:r w:rsidR="009B0E13">
        <w:rPr>
          <w:lang w:eastAsia="fr-FR"/>
        </w:rPr>
        <w:t>s</w:t>
      </w:r>
      <w:r w:rsidRPr="00C51133">
        <w:rPr>
          <w:lang w:eastAsia="fr-FR"/>
        </w:rPr>
        <w:t xml:space="preserve"> sur l</w:t>
      </w:r>
      <w:r w:rsidR="00D42BC6">
        <w:rPr>
          <w:lang w:eastAsia="fr-FR"/>
        </w:rPr>
        <w:t>’</w:t>
      </w:r>
      <w:r w:rsidRPr="00C51133">
        <w:rPr>
          <w:lang w:eastAsia="fr-FR"/>
        </w:rPr>
        <w:t>agriculture, le tourisme et l</w:t>
      </w:r>
      <w:r w:rsidR="00D42BC6">
        <w:rPr>
          <w:lang w:eastAsia="fr-FR"/>
        </w:rPr>
        <w:t>’</w:t>
      </w:r>
      <w:r w:rsidRPr="00C51133">
        <w:rPr>
          <w:lang w:eastAsia="fr-FR"/>
        </w:rPr>
        <w:t>industrie en vue d</w:t>
      </w:r>
      <w:r w:rsidR="00D42BC6">
        <w:rPr>
          <w:lang w:eastAsia="fr-FR"/>
        </w:rPr>
        <w:t>’</w:t>
      </w:r>
      <w:r w:rsidRPr="00C51133">
        <w:rPr>
          <w:lang w:eastAsia="fr-FR"/>
        </w:rPr>
        <w:t>engager un processus accéléré de diversification des bases productives et de lutte</w:t>
      </w:r>
      <w:r w:rsidR="009B0E13">
        <w:rPr>
          <w:lang w:eastAsia="fr-FR"/>
        </w:rPr>
        <w:t>r</w:t>
      </w:r>
      <w:r w:rsidRPr="00C51133">
        <w:rPr>
          <w:lang w:eastAsia="fr-FR"/>
        </w:rPr>
        <w:t xml:space="preserve"> contre la pauvreté surtout en milieu rural permettant de renforcer la résilience de l</w:t>
      </w:r>
      <w:r w:rsidR="00D42BC6">
        <w:rPr>
          <w:lang w:eastAsia="fr-FR"/>
        </w:rPr>
        <w:t>’</w:t>
      </w:r>
      <w:r w:rsidRPr="00C51133">
        <w:rPr>
          <w:lang w:eastAsia="fr-FR"/>
        </w:rPr>
        <w:t>économie congolaise et de réduire la dépendance des ressources budgétaires de l</w:t>
      </w:r>
      <w:r w:rsidR="00D42BC6">
        <w:rPr>
          <w:lang w:eastAsia="fr-FR"/>
        </w:rPr>
        <w:t>’</w:t>
      </w:r>
      <w:r w:rsidRPr="00C51133">
        <w:rPr>
          <w:lang w:eastAsia="fr-FR"/>
        </w:rPr>
        <w:t>Etat du pétrole et par voie de conséquence de réaliser des progrès importants vers l</w:t>
      </w:r>
      <w:r w:rsidR="00D42BC6">
        <w:rPr>
          <w:lang w:eastAsia="fr-FR"/>
        </w:rPr>
        <w:t>’</w:t>
      </w:r>
      <w:r w:rsidRPr="00C51133">
        <w:rPr>
          <w:lang w:eastAsia="fr-FR"/>
        </w:rPr>
        <w:t xml:space="preserve">atteinte des principales cibles des ODD. </w:t>
      </w:r>
    </w:p>
    <w:p w14:paraId="3B7395B2" w14:textId="556BF4D0" w:rsidR="00C51133" w:rsidRPr="00C51133" w:rsidRDefault="00C51133" w:rsidP="00E44692">
      <w:pPr>
        <w:numPr>
          <w:ilvl w:val="0"/>
          <w:numId w:val="89"/>
        </w:numPr>
        <w:contextualSpacing/>
        <w:rPr>
          <w:lang w:eastAsia="fr-FR"/>
        </w:rPr>
      </w:pPr>
      <w:r w:rsidRPr="00C51133">
        <w:rPr>
          <w:b/>
          <w:bCs/>
          <w:lang w:eastAsia="fr-FR"/>
        </w:rPr>
        <w:t>Le développement et la valorisation du capital humain</w:t>
      </w:r>
      <w:r w:rsidRPr="00C51133">
        <w:rPr>
          <w:lang w:eastAsia="fr-FR"/>
        </w:rPr>
        <w:t>: les leviers accélérateurs dans ce domaine sont : i) l</w:t>
      </w:r>
      <w:r w:rsidR="00D42BC6">
        <w:rPr>
          <w:lang w:eastAsia="fr-FR"/>
        </w:rPr>
        <w:t>’</w:t>
      </w:r>
      <w:r w:rsidRPr="00C51133">
        <w:rPr>
          <w:lang w:eastAsia="fr-FR"/>
        </w:rPr>
        <w:t xml:space="preserve">accès universel pour tous les enfants </w:t>
      </w:r>
      <w:r w:rsidR="009B0E13">
        <w:rPr>
          <w:lang w:eastAsia="fr-FR"/>
        </w:rPr>
        <w:t>à</w:t>
      </w:r>
      <w:r w:rsidRPr="00C51133">
        <w:rPr>
          <w:lang w:eastAsia="fr-FR"/>
        </w:rPr>
        <w:t xml:space="preserve"> l</w:t>
      </w:r>
      <w:r w:rsidR="00D42BC6">
        <w:rPr>
          <w:lang w:eastAsia="fr-FR"/>
        </w:rPr>
        <w:t>’</w:t>
      </w:r>
      <w:r w:rsidRPr="00C51133">
        <w:rPr>
          <w:lang w:eastAsia="fr-FR"/>
        </w:rPr>
        <w:t xml:space="preserve">éducation de base et </w:t>
      </w:r>
      <w:r w:rsidR="00116319">
        <w:rPr>
          <w:lang w:eastAsia="fr-FR"/>
        </w:rPr>
        <w:t>l</w:t>
      </w:r>
      <w:r w:rsidR="00D42BC6">
        <w:rPr>
          <w:lang w:eastAsia="fr-FR"/>
        </w:rPr>
        <w:t>’</w:t>
      </w:r>
      <w:r w:rsidR="00116319">
        <w:rPr>
          <w:lang w:eastAsia="fr-FR"/>
        </w:rPr>
        <w:t xml:space="preserve">amélioration des </w:t>
      </w:r>
      <w:r w:rsidRPr="00C51133">
        <w:rPr>
          <w:lang w:eastAsia="fr-FR"/>
        </w:rPr>
        <w:t>performances du système éducatif congolais, ii) l</w:t>
      </w:r>
      <w:r w:rsidR="00D42BC6">
        <w:rPr>
          <w:lang w:eastAsia="fr-FR"/>
        </w:rPr>
        <w:t>’</w:t>
      </w:r>
      <w:r w:rsidRPr="00C51133">
        <w:rPr>
          <w:lang w:eastAsia="fr-FR"/>
        </w:rPr>
        <w:t>amélioration de l</w:t>
      </w:r>
      <w:r w:rsidR="00D42BC6">
        <w:rPr>
          <w:lang w:eastAsia="fr-FR"/>
        </w:rPr>
        <w:t>’</w:t>
      </w:r>
      <w:r w:rsidRPr="00C51133">
        <w:rPr>
          <w:lang w:eastAsia="fr-FR"/>
        </w:rPr>
        <w:t>employabilité des apprenants dans la perspective d</w:t>
      </w:r>
      <w:r w:rsidR="00D42BC6">
        <w:rPr>
          <w:lang w:eastAsia="fr-FR"/>
        </w:rPr>
        <w:t>’</w:t>
      </w:r>
      <w:r w:rsidRPr="00C51133">
        <w:rPr>
          <w:lang w:eastAsia="fr-FR"/>
        </w:rPr>
        <w:t>une main-d</w:t>
      </w:r>
      <w:r w:rsidR="00D42BC6">
        <w:rPr>
          <w:lang w:eastAsia="fr-FR"/>
        </w:rPr>
        <w:t>’</w:t>
      </w:r>
      <w:r w:rsidRPr="00C51133">
        <w:rPr>
          <w:lang w:eastAsia="fr-FR"/>
        </w:rPr>
        <w:t>œuvre de qualité pour les secteurs à fort potentiel de création d</w:t>
      </w:r>
      <w:r w:rsidR="00D42BC6">
        <w:rPr>
          <w:lang w:eastAsia="fr-FR"/>
        </w:rPr>
        <w:t>’</w:t>
      </w:r>
      <w:r w:rsidRPr="00C51133">
        <w:rPr>
          <w:lang w:eastAsia="fr-FR"/>
        </w:rPr>
        <w:t xml:space="preserve">emplois décents durables et iii) le renforcement du système sanitaire et le développement social pour réduire la vulnérabilité multidimensionnelle des populations </w:t>
      </w:r>
    </w:p>
    <w:p w14:paraId="5C42A627" w14:textId="4B2781DC" w:rsidR="00C51133" w:rsidRPr="00C51133" w:rsidRDefault="00C51133" w:rsidP="00103970">
      <w:pPr>
        <w:numPr>
          <w:ilvl w:val="0"/>
          <w:numId w:val="122"/>
        </w:numPr>
        <w:contextualSpacing/>
        <w:rPr>
          <w:lang w:eastAsia="fr-FR"/>
        </w:rPr>
      </w:pPr>
      <w:r w:rsidRPr="00C51133">
        <w:rPr>
          <w:lang w:eastAsia="fr-FR"/>
        </w:rPr>
        <w:t>Ces choix stratégiques du PND qui sont cohérents avec l</w:t>
      </w:r>
      <w:r w:rsidR="00D42BC6">
        <w:rPr>
          <w:lang w:eastAsia="fr-FR"/>
        </w:rPr>
        <w:t>’</w:t>
      </w:r>
      <w:r w:rsidRPr="00C51133">
        <w:rPr>
          <w:lang w:eastAsia="fr-FR"/>
        </w:rPr>
        <w:t>agenda 2030 des ODD ont été contrariés par les contreperformances de l</w:t>
      </w:r>
      <w:r w:rsidR="00D42BC6">
        <w:rPr>
          <w:lang w:eastAsia="fr-FR"/>
        </w:rPr>
        <w:t>’</w:t>
      </w:r>
      <w:r w:rsidRPr="00C51133">
        <w:rPr>
          <w:lang w:eastAsia="fr-FR"/>
        </w:rPr>
        <w:t>économie congolaise et le faible niveau de réalisation des objectifs du PND, en dessous de 40 %. Cela a non seulement ralenti le niveau des progrès des ODD mais les conditions de vie des populations sont devenues plus difficile</w:t>
      </w:r>
      <w:r w:rsidR="00E61FA1">
        <w:rPr>
          <w:lang w:eastAsia="fr-FR"/>
        </w:rPr>
        <w:t>s</w:t>
      </w:r>
      <w:r w:rsidRPr="00C51133">
        <w:rPr>
          <w:lang w:eastAsia="fr-FR"/>
        </w:rPr>
        <w:t xml:space="preserve"> surtout </w:t>
      </w:r>
      <w:r w:rsidR="00E61FA1">
        <w:rPr>
          <w:lang w:eastAsia="fr-FR"/>
        </w:rPr>
        <w:t xml:space="preserve">avec </w:t>
      </w:r>
      <w:r w:rsidRPr="00C51133">
        <w:rPr>
          <w:lang w:eastAsia="fr-FR"/>
        </w:rPr>
        <w:t>la survenue du Covid-19.  La mise en œuvre du PND a permis incontestablement d</w:t>
      </w:r>
      <w:r w:rsidR="00D42BC6">
        <w:rPr>
          <w:lang w:eastAsia="fr-FR"/>
        </w:rPr>
        <w:t>’</w:t>
      </w:r>
      <w:r w:rsidRPr="00C51133">
        <w:rPr>
          <w:lang w:eastAsia="fr-FR"/>
        </w:rPr>
        <w:t>améliorer la trajectoire de certains ODD, la modernisation de plusieurs infrastructures économiques et des transports. Toutefois, il y a lieu de signaler l</w:t>
      </w:r>
      <w:r w:rsidR="00D42BC6">
        <w:rPr>
          <w:lang w:eastAsia="fr-FR"/>
        </w:rPr>
        <w:t>’</w:t>
      </w:r>
      <w:r w:rsidRPr="00C51133">
        <w:rPr>
          <w:lang w:eastAsia="fr-FR"/>
        </w:rPr>
        <w:t>existence de goulots d</w:t>
      </w:r>
      <w:r w:rsidR="00D42BC6">
        <w:rPr>
          <w:lang w:eastAsia="fr-FR"/>
        </w:rPr>
        <w:t>’</w:t>
      </w:r>
      <w:r w:rsidRPr="00C51133">
        <w:rPr>
          <w:lang w:eastAsia="fr-FR"/>
        </w:rPr>
        <w:t xml:space="preserve">étranglements dans la mise en œuvre et le suivi des ODD dont les plus importants sont : </w:t>
      </w:r>
    </w:p>
    <w:p w14:paraId="02D7078B" w14:textId="77777777" w:rsidR="00B97EE6" w:rsidRPr="00B97EE6" w:rsidRDefault="00B97EE6" w:rsidP="00B97EE6">
      <w:pPr>
        <w:ind w:left="924"/>
        <w:contextualSpacing/>
      </w:pPr>
    </w:p>
    <w:p w14:paraId="672FE1DF" w14:textId="61C85ABE" w:rsidR="00C51133" w:rsidRDefault="00C51133" w:rsidP="00E44692">
      <w:pPr>
        <w:numPr>
          <w:ilvl w:val="0"/>
          <w:numId w:val="90"/>
        </w:numPr>
        <w:ind w:left="924" w:hanging="357"/>
        <w:contextualSpacing/>
      </w:pPr>
      <w:r w:rsidRPr="00C51133">
        <w:rPr>
          <w:u w:val="single"/>
          <w:lang w:eastAsia="fr-FR"/>
        </w:rPr>
        <w:t>La faiblesse du système</w:t>
      </w:r>
      <w:r w:rsidR="00F36B4C">
        <w:rPr>
          <w:u w:val="single"/>
          <w:lang w:eastAsia="fr-FR"/>
        </w:rPr>
        <w:t xml:space="preserve"> </w:t>
      </w:r>
      <w:r w:rsidRPr="00C51133">
        <w:rPr>
          <w:u w:val="single"/>
          <w:lang w:eastAsia="fr-FR"/>
        </w:rPr>
        <w:t>de pilotage stratégique</w:t>
      </w:r>
      <w:r w:rsidR="00F36B4C">
        <w:rPr>
          <w:u w:val="single"/>
          <w:lang w:eastAsia="fr-FR"/>
        </w:rPr>
        <w:t xml:space="preserve">, de coordination et de suivi </w:t>
      </w:r>
      <w:r w:rsidRPr="00C51133">
        <w:rPr>
          <w:u w:val="single"/>
          <w:lang w:eastAsia="fr-FR"/>
        </w:rPr>
        <w:t xml:space="preserve">des ODD </w:t>
      </w:r>
      <w:r w:rsidRPr="00C51133">
        <w:rPr>
          <w:lang w:eastAsia="fr-FR"/>
        </w:rPr>
        <w:t xml:space="preserve">impliquant toutes les parties prenantes (institutions publiques, secteur privé, société civile, les </w:t>
      </w:r>
      <w:proofErr w:type="spellStart"/>
      <w:r w:rsidRPr="00C51133">
        <w:rPr>
          <w:lang w:eastAsia="fr-FR"/>
        </w:rPr>
        <w:t>PTFs</w:t>
      </w:r>
      <w:proofErr w:type="spellEnd"/>
      <w:r w:rsidRPr="00C51133">
        <w:rPr>
          <w:lang w:eastAsia="fr-FR"/>
        </w:rPr>
        <w:t xml:space="preserve"> et Système des Nations Unies). </w:t>
      </w:r>
      <w:r w:rsidRPr="00C51133">
        <w:t>Les mécanismes de coordination et de pilotage des ODD qui ont été définis dans le premier rapport volontaire sur les ODD attribuant la fonction de pilotage et d</w:t>
      </w:r>
      <w:r w:rsidR="00D42BC6">
        <w:t>’</w:t>
      </w:r>
      <w:r w:rsidRPr="00C51133">
        <w:t>arbitrage au Ministère du Plan pour les orientations nécessaires à l</w:t>
      </w:r>
      <w:r w:rsidR="00D42BC6">
        <w:t>’</w:t>
      </w:r>
      <w:r w:rsidRPr="00C51133">
        <w:t>atteinte des ODD et la fonction de coordination stratégique et le suivi avec les ministères techniques</w:t>
      </w:r>
      <w:r w:rsidR="009B0E13">
        <w:t>,</w:t>
      </w:r>
      <w:r w:rsidRPr="00C51133">
        <w:t xml:space="preserve"> ne fonctionnent que très partiellement, malgré la publication </w:t>
      </w:r>
      <w:r w:rsidR="00E61FA1">
        <w:t xml:space="preserve">de </w:t>
      </w:r>
      <w:r w:rsidRPr="00C51133">
        <w:t xml:space="preserve">deux rapports </w:t>
      </w:r>
      <w:r w:rsidR="009B0E13">
        <w:t>(</w:t>
      </w:r>
      <w:r w:rsidRPr="00C51133">
        <w:t>2018 et 2019) de mise en œuvre des ODD, avec l</w:t>
      </w:r>
      <w:r w:rsidR="00D42BC6">
        <w:t>’</w:t>
      </w:r>
      <w:r w:rsidRPr="00C51133">
        <w:t>appui du Système des Nations Unies</w:t>
      </w:r>
      <w:r w:rsidR="00E61FA1">
        <w:t>.</w:t>
      </w:r>
    </w:p>
    <w:p w14:paraId="37BF0145" w14:textId="15E53D65" w:rsidR="00C51133" w:rsidRDefault="00C51133" w:rsidP="00E44692">
      <w:pPr>
        <w:numPr>
          <w:ilvl w:val="0"/>
          <w:numId w:val="90"/>
        </w:numPr>
        <w:ind w:left="924" w:hanging="357"/>
        <w:contextualSpacing/>
      </w:pPr>
      <w:r w:rsidRPr="00C51133">
        <w:rPr>
          <w:u w:val="single"/>
        </w:rPr>
        <w:t>Le deuxième niveau des difficultés renvoie au retard pris d</w:t>
      </w:r>
      <w:r w:rsidR="00D42BC6">
        <w:rPr>
          <w:u w:val="single"/>
        </w:rPr>
        <w:t>’</w:t>
      </w:r>
      <w:r w:rsidRPr="00C51133">
        <w:rPr>
          <w:u w:val="single"/>
        </w:rPr>
        <w:t>une part dans l</w:t>
      </w:r>
      <w:r w:rsidR="00D42BC6">
        <w:rPr>
          <w:u w:val="single"/>
        </w:rPr>
        <w:t>’</w:t>
      </w:r>
      <w:r w:rsidRPr="00C51133">
        <w:rPr>
          <w:u w:val="single"/>
        </w:rPr>
        <w:t>exercice</w:t>
      </w:r>
      <w:r w:rsidR="00116319">
        <w:rPr>
          <w:u w:val="single"/>
        </w:rPr>
        <w:t xml:space="preserve"> d</w:t>
      </w:r>
      <w:r w:rsidR="00D42BC6">
        <w:rPr>
          <w:u w:val="single"/>
        </w:rPr>
        <w:t>’</w:t>
      </w:r>
      <w:r w:rsidRPr="00C51133">
        <w:rPr>
          <w:u w:val="single"/>
        </w:rPr>
        <w:t xml:space="preserve">identification des accélérateurs des ODD </w:t>
      </w:r>
      <w:r w:rsidRPr="00C51133">
        <w:t>selon les quatre dimension</w:t>
      </w:r>
      <w:r w:rsidR="007C1BCF">
        <w:t>s</w:t>
      </w:r>
      <w:r w:rsidRPr="00C51133">
        <w:t xml:space="preserve"> des ODD (Economie, Social, Environnement et Gouvernance) et  </w:t>
      </w:r>
      <w:r w:rsidRPr="00C51133">
        <w:rPr>
          <w:u w:val="single"/>
        </w:rPr>
        <w:t>d</w:t>
      </w:r>
      <w:r w:rsidR="00D42BC6">
        <w:rPr>
          <w:u w:val="single"/>
        </w:rPr>
        <w:t>’</w:t>
      </w:r>
      <w:r w:rsidRPr="00C51133">
        <w:rPr>
          <w:u w:val="single"/>
        </w:rPr>
        <w:t xml:space="preserve">autre part </w:t>
      </w:r>
      <w:r w:rsidR="00E61FA1">
        <w:rPr>
          <w:u w:val="single"/>
        </w:rPr>
        <w:t xml:space="preserve">dans </w:t>
      </w:r>
      <w:r w:rsidRPr="00C51133">
        <w:rPr>
          <w:u w:val="single"/>
        </w:rPr>
        <w:t>l</w:t>
      </w:r>
      <w:r w:rsidR="00D42BC6">
        <w:rPr>
          <w:u w:val="single"/>
        </w:rPr>
        <w:t>’</w:t>
      </w:r>
      <w:r w:rsidRPr="00C51133">
        <w:rPr>
          <w:u w:val="single"/>
        </w:rPr>
        <w:t xml:space="preserve">exercice du </w:t>
      </w:r>
      <w:proofErr w:type="spellStart"/>
      <w:r w:rsidRPr="00C51133">
        <w:rPr>
          <w:u w:val="single"/>
        </w:rPr>
        <w:t>costing</w:t>
      </w:r>
      <w:proofErr w:type="spellEnd"/>
      <w:r w:rsidRPr="00C51133">
        <w:t xml:space="preserve"> </w:t>
      </w:r>
      <w:r w:rsidRPr="00E61FA1">
        <w:rPr>
          <w:u w:val="single"/>
        </w:rPr>
        <w:t>des ODD</w:t>
      </w:r>
      <w:r w:rsidRPr="00C51133">
        <w:t xml:space="preserve">  sur la base des projections tendancielles et optimales des ODD afin de mieux définir les leviers sectoriels les plus indiqués pour accélérer les progrès des ODD et des gains rapides pour certaines cibles plus prioritaires selon l</w:t>
      </w:r>
      <w:r w:rsidR="00D42BC6">
        <w:t>’</w:t>
      </w:r>
      <w:r w:rsidRPr="00C51133">
        <w:t>intensité des besoins sectoriels et régionaux</w:t>
      </w:r>
      <w:r w:rsidR="007C1BCF">
        <w:t>.</w:t>
      </w:r>
      <w:r w:rsidRPr="00C51133">
        <w:rPr>
          <w:u w:val="single"/>
        </w:rPr>
        <w:t xml:space="preserve"> </w:t>
      </w:r>
    </w:p>
    <w:p w14:paraId="5BEF773A" w14:textId="0EADD6D6" w:rsidR="00F36B4C" w:rsidRDefault="00C51133" w:rsidP="00E44692">
      <w:pPr>
        <w:numPr>
          <w:ilvl w:val="0"/>
          <w:numId w:val="90"/>
        </w:numPr>
        <w:ind w:left="924" w:hanging="357"/>
        <w:contextualSpacing/>
      </w:pPr>
      <w:r w:rsidRPr="00C51133">
        <w:rPr>
          <w:u w:val="single"/>
        </w:rPr>
        <w:t>Le troisième niveau de lacunes</w:t>
      </w:r>
      <w:r w:rsidRPr="00C51133">
        <w:t xml:space="preserve"> est le retard pris en matière d</w:t>
      </w:r>
      <w:r w:rsidR="00D42BC6">
        <w:t>’</w:t>
      </w:r>
      <w:r w:rsidRPr="00C51133">
        <w:t>analyse des instruments de financement des ODD basé sur l</w:t>
      </w:r>
      <w:r w:rsidR="00D42BC6">
        <w:t>’</w:t>
      </w:r>
      <w:r w:rsidRPr="00C51133">
        <w:t xml:space="preserve">appréciation des marges budgétaires actuelles et potentielles </w:t>
      </w:r>
      <w:r w:rsidR="009B0E13">
        <w:t xml:space="preserve">de </w:t>
      </w:r>
      <w:r w:rsidRPr="00C51133">
        <w:t>l</w:t>
      </w:r>
      <w:r w:rsidR="00D42BC6">
        <w:t>’</w:t>
      </w:r>
      <w:r w:rsidRPr="00C51133">
        <w:t xml:space="preserve">Etat ainsi que </w:t>
      </w:r>
      <w:r w:rsidR="009B0E13">
        <w:t xml:space="preserve">sur </w:t>
      </w:r>
      <w:r w:rsidRPr="00C51133">
        <w:t>l</w:t>
      </w:r>
      <w:r w:rsidR="00D42BC6">
        <w:t>’</w:t>
      </w:r>
      <w:r w:rsidRPr="00C51133">
        <w:t xml:space="preserve">investigation des autres sources de financement à mobiliser. </w:t>
      </w:r>
    </w:p>
    <w:p w14:paraId="6DD36F90" w14:textId="2DA921E5" w:rsidR="00E61FA1" w:rsidRDefault="00F36B4C" w:rsidP="00E44692">
      <w:pPr>
        <w:numPr>
          <w:ilvl w:val="0"/>
          <w:numId w:val="90"/>
        </w:numPr>
        <w:ind w:left="924" w:hanging="357"/>
        <w:contextualSpacing/>
      </w:pPr>
      <w:r w:rsidRPr="00F36B4C">
        <w:rPr>
          <w:u w:val="single"/>
        </w:rPr>
        <w:lastRenderedPageBreak/>
        <w:t>Le quatrième niveau de lacunes et contraintes réside dans la faiblesse du système de suivi des ODD</w:t>
      </w:r>
      <w:r w:rsidRPr="00F932E7">
        <w:t xml:space="preserve"> confié actuellement </w:t>
      </w:r>
      <w:r>
        <w:t>au Ministère du Plan</w:t>
      </w:r>
      <w:r w:rsidRPr="00F932E7">
        <w:t>. L</w:t>
      </w:r>
      <w:r w:rsidR="00D42BC6">
        <w:t>’</w:t>
      </w:r>
      <w:r w:rsidRPr="00F932E7">
        <w:t>évaluation des capacités techniques à produire les principaux indicateurs des cibles des ODD retenues selon les types d</w:t>
      </w:r>
      <w:r w:rsidR="00D42BC6">
        <w:t>’</w:t>
      </w:r>
      <w:r w:rsidRPr="00F932E7">
        <w:t>enquêtes existantes ou à venir n</w:t>
      </w:r>
      <w:r w:rsidR="00D42BC6">
        <w:t>’</w:t>
      </w:r>
      <w:r w:rsidRPr="00F932E7">
        <w:t>a pas été réalisée.</w:t>
      </w:r>
      <w:r>
        <w:t xml:space="preserve"> L</w:t>
      </w:r>
      <w:r w:rsidR="00D42BC6">
        <w:t>’</w:t>
      </w:r>
      <w:r>
        <w:t>INS ne semble</w:t>
      </w:r>
      <w:r w:rsidR="00E61FA1">
        <w:t xml:space="preserve"> pas</w:t>
      </w:r>
      <w:r>
        <w:t xml:space="preserve"> jouer un rôle central ni dans la collecte des</w:t>
      </w:r>
      <w:r w:rsidR="009B0E13">
        <w:t xml:space="preserve"> données de </w:t>
      </w:r>
      <w:r>
        <w:t>base</w:t>
      </w:r>
      <w:r w:rsidR="003A5FDA">
        <w:t xml:space="preserve"> </w:t>
      </w:r>
      <w:r w:rsidR="003A5FDA" w:rsidRPr="003A5FDA">
        <w:t xml:space="preserve">et la valorisation des données existantes </w:t>
      </w:r>
      <w:r w:rsidR="003A5FDA">
        <w:t>(</w:t>
      </w:r>
      <w:r w:rsidR="003A5FDA" w:rsidRPr="003A5FDA">
        <w:t>à travers la réalisation des analyses thématiques et des projections des indicateurs utiles au suivi des programmes</w:t>
      </w:r>
      <w:r w:rsidR="003A5FDA">
        <w:t>)</w:t>
      </w:r>
      <w:r>
        <w:t>, ni dans la programmation annuelle de certains types d</w:t>
      </w:r>
      <w:r w:rsidR="00D42BC6">
        <w:t>’</w:t>
      </w:r>
      <w:r>
        <w:t>enquêtes (en dehors de l</w:t>
      </w:r>
      <w:r w:rsidR="00D42BC6">
        <w:t>’</w:t>
      </w:r>
      <w:r>
        <w:t>enquête par sondage auprès d</w:t>
      </w:r>
      <w:r w:rsidR="00D42BC6">
        <w:t>’</w:t>
      </w:r>
      <w:r w:rsidR="007C1BCF">
        <w:t>environ</w:t>
      </w:r>
      <w:r w:rsidR="009B0E13">
        <w:t xml:space="preserve"> </w:t>
      </w:r>
      <w:r>
        <w:t xml:space="preserve">900 ménages sur « Ne laisser personne de côté » réalisée en 2020) ni dans les analyses des progrès des ODD.  </w:t>
      </w:r>
      <w:r w:rsidRPr="00F932E7">
        <w:t xml:space="preserve"> </w:t>
      </w:r>
    </w:p>
    <w:p w14:paraId="66234E8B" w14:textId="20AC3344" w:rsidR="003358B6" w:rsidRDefault="001A634E" w:rsidP="005F6D5E">
      <w:pPr>
        <w:numPr>
          <w:ilvl w:val="0"/>
          <w:numId w:val="90"/>
        </w:numPr>
        <w:ind w:left="924" w:hanging="357"/>
        <w:contextualSpacing/>
      </w:pPr>
      <w:r w:rsidRPr="00511EC9">
        <w:rPr>
          <w:u w:val="single"/>
        </w:rPr>
        <w:t>Le cinquième niveau des lacunes créant des difficultés importantes dans la mise en œuvre des ODD est l</w:t>
      </w:r>
      <w:r w:rsidR="00D42BC6">
        <w:rPr>
          <w:u w:val="single"/>
        </w:rPr>
        <w:t>’</w:t>
      </w:r>
      <w:r w:rsidRPr="00511EC9">
        <w:rPr>
          <w:u w:val="single"/>
        </w:rPr>
        <w:t>intégration des cibles des ODD dans les politiques sectorielles et le système de programmation budgétaire</w:t>
      </w:r>
      <w:r>
        <w:t>. Le cadre de mise en œuvre des ODD et la prévisibilité du système de financement des ODD et leur suivi de façon ponctuelle est un facteur limitatif pour l</w:t>
      </w:r>
      <w:r w:rsidR="00D42BC6">
        <w:t>’</w:t>
      </w:r>
      <w:r>
        <w:t>opérationnalisation et le suivi des progrès des ODD.  En matière de mise en œuvre, le ministère d</w:t>
      </w:r>
      <w:r w:rsidR="007C1BCF">
        <w:t>u</w:t>
      </w:r>
      <w:r>
        <w:t xml:space="preserve"> Plan ne s</w:t>
      </w:r>
      <w:r w:rsidR="00D42BC6">
        <w:t>’</w:t>
      </w:r>
      <w:r>
        <w:t>est pas outillé d</w:t>
      </w:r>
      <w:r w:rsidR="00D42BC6">
        <w:t>’</w:t>
      </w:r>
      <w:r>
        <w:t>un cadre logique de suivi avec des indicateurs pertinents selon les engagements de chaque ministère et institution impliqué</w:t>
      </w:r>
      <w:r w:rsidR="009B0E13">
        <w:t>s</w:t>
      </w:r>
      <w:r>
        <w:t xml:space="preserve"> dans le cadre des Comités sectoriels de suivi du PND qui ne fonctionnement pas de façon optimale. Au niveau du financement des ODD, la coordination entre les ministères des Finances en charge de la loi de finances et le Ministère du Plan qui </w:t>
      </w:r>
      <w:r w:rsidR="009211B7">
        <w:t xml:space="preserve">a </w:t>
      </w:r>
      <w:r>
        <w:t xml:space="preserve">la responsabilité du pilotage des ODD est presque inexistante pour sécuriser les financements </w:t>
      </w:r>
      <w:r w:rsidR="00511EC9">
        <w:t>visant certaines</w:t>
      </w:r>
      <w:r>
        <w:t xml:space="preserve"> cibles prioritaires des ODD. Ainsi, est-il urgent de conduire une analyse fouillée de l</w:t>
      </w:r>
      <w:r w:rsidR="00D42BC6">
        <w:t>’</w:t>
      </w:r>
      <w:r>
        <w:t>ODD 17 sur les moyens de mise en œuvre des ODD afin d</w:t>
      </w:r>
      <w:r w:rsidR="00D42BC6">
        <w:t>’</w:t>
      </w:r>
      <w:r>
        <w:t xml:space="preserve">arrêter un schéma de financement des ODD cohérent et réaliste combinant plusieurs sources et mécanismes traditionnels et innovants. </w:t>
      </w:r>
    </w:p>
    <w:p w14:paraId="7B8FBF51" w14:textId="01A0CEB5" w:rsidR="006D4401" w:rsidRDefault="006D4401" w:rsidP="00260CD0">
      <w:pPr>
        <w:contextualSpacing/>
      </w:pPr>
    </w:p>
    <w:p w14:paraId="5F855928" w14:textId="77AAB05E" w:rsidR="00260CD0" w:rsidRDefault="00260CD0" w:rsidP="00254A80">
      <w:pPr>
        <w:pStyle w:val="Titre2"/>
        <w:numPr>
          <w:ilvl w:val="1"/>
          <w:numId w:val="125"/>
        </w:numPr>
      </w:pPr>
      <w:bookmarkStart w:id="56" w:name="_Toc106186105"/>
      <w:r w:rsidRPr="00035DB7">
        <w:t>Synergies et leviers d</w:t>
      </w:r>
      <w:r w:rsidR="00D42BC6">
        <w:t>’</w:t>
      </w:r>
      <w:r w:rsidRPr="00035DB7">
        <w:t xml:space="preserve">accélération </w:t>
      </w:r>
      <w:r w:rsidR="00116319">
        <w:t xml:space="preserve">à promouvoir </w:t>
      </w:r>
      <w:r w:rsidRPr="00035DB7">
        <w:t>dans la mise en œuvre des ODD</w:t>
      </w:r>
      <w:bookmarkEnd w:id="56"/>
      <w:r w:rsidRPr="00035DB7">
        <w:t xml:space="preserve"> </w:t>
      </w:r>
    </w:p>
    <w:p w14:paraId="4C3C8E45" w14:textId="77777777" w:rsidR="00260CD0" w:rsidRPr="00260CD0" w:rsidRDefault="00260CD0" w:rsidP="00260CD0">
      <w:pPr>
        <w:pStyle w:val="Paragraphedeliste"/>
        <w:ind w:left="360"/>
      </w:pPr>
    </w:p>
    <w:p w14:paraId="1856F112" w14:textId="18EE8030" w:rsidR="00260CD0" w:rsidRDefault="00260CD0" w:rsidP="00254A80">
      <w:pPr>
        <w:pStyle w:val="Paragraphedeliste"/>
        <w:numPr>
          <w:ilvl w:val="0"/>
          <w:numId w:val="130"/>
        </w:numPr>
        <w:rPr>
          <w:szCs w:val="23"/>
        </w:rPr>
      </w:pPr>
      <w:bookmarkStart w:id="57" w:name="_Hlk98143824"/>
      <w:bookmarkStart w:id="58" w:name="_Hlk94114768"/>
      <w:r w:rsidRPr="00035DB7">
        <w:rPr>
          <w:szCs w:val="23"/>
        </w:rPr>
        <w:t>L</w:t>
      </w:r>
      <w:r w:rsidR="00D42BC6">
        <w:rPr>
          <w:szCs w:val="23"/>
        </w:rPr>
        <w:t>’</w:t>
      </w:r>
      <w:r w:rsidRPr="00035DB7">
        <w:rPr>
          <w:szCs w:val="23"/>
        </w:rPr>
        <w:t xml:space="preserve">analyse de la </w:t>
      </w:r>
      <w:r w:rsidRPr="00035DB7">
        <w:rPr>
          <w:b/>
          <w:bCs/>
          <w:i/>
          <w:iCs/>
          <w:szCs w:val="23"/>
        </w:rPr>
        <w:t>qualité de la croissance économique</w:t>
      </w:r>
      <w:r w:rsidRPr="00035DB7">
        <w:rPr>
          <w:szCs w:val="23"/>
        </w:rPr>
        <w:t xml:space="preserve"> </w:t>
      </w:r>
      <w:r w:rsidR="00116319">
        <w:rPr>
          <w:szCs w:val="23"/>
        </w:rPr>
        <w:t xml:space="preserve">au Congo </w:t>
      </w:r>
      <w:r w:rsidRPr="00035DB7">
        <w:rPr>
          <w:szCs w:val="23"/>
        </w:rPr>
        <w:t>sur la base de sa vigueur, volatilité, diversification, durabilité et</w:t>
      </w:r>
      <w:r w:rsidR="007C1BCF">
        <w:rPr>
          <w:szCs w:val="23"/>
        </w:rPr>
        <w:t xml:space="preserve"> de</w:t>
      </w:r>
      <w:r w:rsidRPr="00035DB7">
        <w:rPr>
          <w:szCs w:val="23"/>
        </w:rPr>
        <w:t xml:space="preserve"> son niveau d</w:t>
      </w:r>
      <w:r w:rsidR="00D42BC6">
        <w:rPr>
          <w:szCs w:val="23"/>
        </w:rPr>
        <w:t>’</w:t>
      </w:r>
      <w:r w:rsidRPr="00035DB7">
        <w:rPr>
          <w:szCs w:val="23"/>
        </w:rPr>
        <w:t xml:space="preserve">endogénéité et mise en perspective </w:t>
      </w:r>
      <w:r>
        <w:rPr>
          <w:szCs w:val="23"/>
        </w:rPr>
        <w:t>par</w:t>
      </w:r>
      <w:r w:rsidRPr="00035DB7">
        <w:rPr>
          <w:szCs w:val="23"/>
        </w:rPr>
        <w:t xml:space="preserve"> la trajectoire des ODD à dominance économique montre que la transformation structurelle de l</w:t>
      </w:r>
      <w:r w:rsidR="00D42BC6">
        <w:rPr>
          <w:szCs w:val="23"/>
        </w:rPr>
        <w:t>’</w:t>
      </w:r>
      <w:r w:rsidRPr="00035DB7">
        <w:rPr>
          <w:szCs w:val="23"/>
        </w:rPr>
        <w:t>économie congolaise ne s</w:t>
      </w:r>
      <w:r w:rsidR="00D42BC6">
        <w:rPr>
          <w:szCs w:val="23"/>
        </w:rPr>
        <w:t>’</w:t>
      </w:r>
      <w:r w:rsidRPr="00035DB7">
        <w:rPr>
          <w:szCs w:val="23"/>
        </w:rPr>
        <w:t>est pas encore opérée. La faible inclusivité de la croissance économique se traduit par le retard du développement du secteur rural, le chômage des jeunes, la prédominance de l</w:t>
      </w:r>
      <w:r w:rsidR="00D42BC6">
        <w:rPr>
          <w:szCs w:val="23"/>
        </w:rPr>
        <w:t>’</w:t>
      </w:r>
      <w:r w:rsidRPr="00035DB7">
        <w:rPr>
          <w:szCs w:val="23"/>
        </w:rPr>
        <w:t>économie informelle et le faible recul de la pauvreté monétaire et multidimensionnelle.</w:t>
      </w:r>
      <w:bookmarkEnd w:id="57"/>
      <w:r w:rsidRPr="00035DB7">
        <w:rPr>
          <w:szCs w:val="23"/>
        </w:rPr>
        <w:t xml:space="preserve"> Le tissu productif actuel ne favorise pas la cha</w:t>
      </w:r>
      <w:r w:rsidR="00EE5A6F">
        <w:rPr>
          <w:szCs w:val="23"/>
        </w:rPr>
        <w:t>î</w:t>
      </w:r>
      <w:r w:rsidRPr="00035DB7">
        <w:rPr>
          <w:szCs w:val="23"/>
        </w:rPr>
        <w:t>ne de valeurs du pays et la création d</w:t>
      </w:r>
      <w:r w:rsidR="00D42BC6">
        <w:rPr>
          <w:szCs w:val="23"/>
        </w:rPr>
        <w:t>’</w:t>
      </w:r>
      <w:r w:rsidRPr="00035DB7">
        <w:rPr>
          <w:szCs w:val="23"/>
        </w:rPr>
        <w:t xml:space="preserve">emplois décents et durables, source de réduction de la pauvreté et de réduction de la vulnérabilité des populations. </w:t>
      </w:r>
    </w:p>
    <w:p w14:paraId="5A6B0AC4" w14:textId="47142D8F" w:rsidR="00260CD0" w:rsidRDefault="00260CD0" w:rsidP="00254A80">
      <w:pPr>
        <w:pStyle w:val="Paragraphedeliste"/>
        <w:numPr>
          <w:ilvl w:val="0"/>
          <w:numId w:val="130"/>
        </w:numPr>
        <w:rPr>
          <w:szCs w:val="23"/>
        </w:rPr>
      </w:pPr>
      <w:r w:rsidRPr="00035DB7">
        <w:rPr>
          <w:szCs w:val="23"/>
        </w:rPr>
        <w:t>Cette situation traduit les retards pris par le Congo, depuis plusieurs décennies, dans le choix et la mise en œuvre d</w:t>
      </w:r>
      <w:r w:rsidR="00D42BC6">
        <w:rPr>
          <w:szCs w:val="23"/>
        </w:rPr>
        <w:t>’</w:t>
      </w:r>
      <w:r w:rsidRPr="00035DB7">
        <w:rPr>
          <w:szCs w:val="23"/>
        </w:rPr>
        <w:t>un nouveau schéma de croissance économique inclusive soutenue et durable basée sur des piliers stratégiques bien reflétés par les six (6) ODD ciblant le travail décent/croissance inclusive, l</w:t>
      </w:r>
      <w:r w:rsidR="00D42BC6">
        <w:rPr>
          <w:szCs w:val="23"/>
        </w:rPr>
        <w:t>’</w:t>
      </w:r>
      <w:r w:rsidRPr="00035DB7">
        <w:rPr>
          <w:szCs w:val="23"/>
        </w:rPr>
        <w:t>industrie de transformation, les infrastructures structurantes (routes, énergie, etc.), la formation du capital humain surtout l</w:t>
      </w:r>
      <w:r w:rsidR="00D42BC6">
        <w:rPr>
          <w:szCs w:val="23"/>
        </w:rPr>
        <w:t>’</w:t>
      </w:r>
      <w:r w:rsidRPr="00035DB7">
        <w:rPr>
          <w:szCs w:val="23"/>
        </w:rPr>
        <w:t>éducation/formation et l</w:t>
      </w:r>
      <w:r w:rsidR="00D42BC6">
        <w:rPr>
          <w:szCs w:val="23"/>
        </w:rPr>
        <w:t>’</w:t>
      </w:r>
      <w:r w:rsidRPr="00035DB7">
        <w:rPr>
          <w:szCs w:val="23"/>
        </w:rPr>
        <w:t>efficacité de la gouvernance économique. La trajectoire de ces ODD en 2021 n</w:t>
      </w:r>
      <w:r>
        <w:rPr>
          <w:szCs w:val="23"/>
        </w:rPr>
        <w:t>e s</w:t>
      </w:r>
      <w:r w:rsidR="00D42BC6">
        <w:rPr>
          <w:szCs w:val="23"/>
        </w:rPr>
        <w:t>’</w:t>
      </w:r>
      <w:r>
        <w:rPr>
          <w:szCs w:val="23"/>
        </w:rPr>
        <w:t xml:space="preserve">inscrit pas sur une pente </w:t>
      </w:r>
      <w:r w:rsidRPr="00035DB7">
        <w:rPr>
          <w:szCs w:val="23"/>
        </w:rPr>
        <w:t>de progrès encourageant</w:t>
      </w:r>
      <w:r>
        <w:rPr>
          <w:szCs w:val="23"/>
        </w:rPr>
        <w:t>e</w:t>
      </w:r>
      <w:r w:rsidRPr="00035DB7">
        <w:rPr>
          <w:szCs w:val="23"/>
        </w:rPr>
        <w:t xml:space="preserve"> </w:t>
      </w:r>
      <w:r>
        <w:rPr>
          <w:szCs w:val="23"/>
        </w:rPr>
        <w:t>et n</w:t>
      </w:r>
      <w:r w:rsidR="00D42BC6">
        <w:rPr>
          <w:szCs w:val="23"/>
        </w:rPr>
        <w:t>’</w:t>
      </w:r>
      <w:r>
        <w:rPr>
          <w:szCs w:val="23"/>
        </w:rPr>
        <w:t xml:space="preserve">est pas portée par </w:t>
      </w:r>
      <w:r w:rsidR="00C228DF">
        <w:rPr>
          <w:szCs w:val="23"/>
        </w:rPr>
        <w:t xml:space="preserve">un </w:t>
      </w:r>
      <w:r w:rsidRPr="00035DB7">
        <w:rPr>
          <w:szCs w:val="23"/>
        </w:rPr>
        <w:t xml:space="preserve">levier </w:t>
      </w:r>
      <w:r>
        <w:rPr>
          <w:szCs w:val="23"/>
        </w:rPr>
        <w:t xml:space="preserve">accélérateur portant sur </w:t>
      </w:r>
      <w:r w:rsidRPr="00035DB7">
        <w:rPr>
          <w:i/>
          <w:iCs/>
          <w:szCs w:val="23"/>
        </w:rPr>
        <w:t xml:space="preserve">la </w:t>
      </w:r>
      <w:bookmarkStart w:id="59" w:name="_Hlk94078104"/>
      <w:r w:rsidRPr="00035DB7">
        <w:rPr>
          <w:i/>
          <w:iCs/>
          <w:szCs w:val="23"/>
        </w:rPr>
        <w:t>transformation structurelle de l</w:t>
      </w:r>
      <w:r w:rsidR="00D42BC6">
        <w:rPr>
          <w:i/>
          <w:iCs/>
          <w:szCs w:val="23"/>
        </w:rPr>
        <w:t>’</w:t>
      </w:r>
      <w:r w:rsidRPr="00035DB7">
        <w:rPr>
          <w:i/>
          <w:iCs/>
          <w:szCs w:val="23"/>
        </w:rPr>
        <w:t>économie congolaise</w:t>
      </w:r>
      <w:bookmarkEnd w:id="59"/>
      <w:r w:rsidRPr="00035DB7">
        <w:rPr>
          <w:szCs w:val="23"/>
        </w:rPr>
        <w:t xml:space="preserve"> qui tarde à se mettre en mouvement. Les nouvelles politiques publiques dans le cadre du </w:t>
      </w:r>
      <w:r w:rsidR="00116319">
        <w:rPr>
          <w:szCs w:val="23"/>
        </w:rPr>
        <w:t xml:space="preserve">PND 2022-2026 </w:t>
      </w:r>
      <w:r w:rsidRPr="00035DB7">
        <w:rPr>
          <w:szCs w:val="23"/>
        </w:rPr>
        <w:t>devraient prendre</w:t>
      </w:r>
      <w:r w:rsidR="00C228DF">
        <w:rPr>
          <w:szCs w:val="23"/>
        </w:rPr>
        <w:t xml:space="preserve"> en </w:t>
      </w:r>
      <w:r w:rsidR="00B97EE6">
        <w:rPr>
          <w:szCs w:val="23"/>
        </w:rPr>
        <w:t xml:space="preserve">charge </w:t>
      </w:r>
      <w:r w:rsidR="00B97EE6" w:rsidRPr="00035DB7">
        <w:rPr>
          <w:szCs w:val="23"/>
        </w:rPr>
        <w:t>ce</w:t>
      </w:r>
      <w:r w:rsidRPr="00035DB7">
        <w:rPr>
          <w:szCs w:val="23"/>
        </w:rPr>
        <w:t xml:space="preserve"> levier de développement durable au niveau des ODD dans le domaine économique en mettant en œuvre des actions multiformes visant : </w:t>
      </w:r>
    </w:p>
    <w:p w14:paraId="7063733B" w14:textId="77777777" w:rsidR="00AF5E7E" w:rsidRPr="00035DB7" w:rsidRDefault="00AF5E7E" w:rsidP="00AF5E7E">
      <w:pPr>
        <w:pStyle w:val="Paragraphedeliste"/>
        <w:ind w:left="357"/>
        <w:rPr>
          <w:szCs w:val="23"/>
        </w:rPr>
      </w:pPr>
    </w:p>
    <w:p w14:paraId="3A646E5B" w14:textId="1F80A06F" w:rsidR="00260CD0" w:rsidRPr="00035DB7" w:rsidRDefault="00260CD0" w:rsidP="00103970">
      <w:pPr>
        <w:numPr>
          <w:ilvl w:val="0"/>
          <w:numId w:val="103"/>
        </w:numPr>
        <w:rPr>
          <w:szCs w:val="23"/>
        </w:rPr>
      </w:pPr>
      <w:r w:rsidRPr="00035DB7">
        <w:rPr>
          <w:b/>
          <w:bCs/>
          <w:i/>
          <w:iCs/>
          <w:szCs w:val="23"/>
        </w:rPr>
        <w:t>L</w:t>
      </w:r>
      <w:r w:rsidR="00D42BC6">
        <w:rPr>
          <w:b/>
          <w:bCs/>
          <w:i/>
          <w:iCs/>
          <w:szCs w:val="23"/>
        </w:rPr>
        <w:t>’</w:t>
      </w:r>
      <w:r w:rsidRPr="00035DB7">
        <w:rPr>
          <w:b/>
          <w:bCs/>
          <w:i/>
          <w:iCs/>
          <w:szCs w:val="23"/>
        </w:rPr>
        <w:t>industrialisation durable et la diversification de l</w:t>
      </w:r>
      <w:r w:rsidR="00D42BC6">
        <w:rPr>
          <w:b/>
          <w:bCs/>
          <w:i/>
          <w:iCs/>
          <w:szCs w:val="23"/>
        </w:rPr>
        <w:t>’</w:t>
      </w:r>
      <w:r w:rsidRPr="00035DB7">
        <w:rPr>
          <w:b/>
          <w:bCs/>
          <w:i/>
          <w:iCs/>
          <w:szCs w:val="23"/>
        </w:rPr>
        <w:t>économie</w:t>
      </w:r>
      <w:r w:rsidRPr="00035DB7">
        <w:rPr>
          <w:szCs w:val="23"/>
        </w:rPr>
        <w:t xml:space="preserve"> à travers le développement de la chaîne des valeurs agro-pastorales</w:t>
      </w:r>
      <w:r w:rsidR="00C228DF">
        <w:rPr>
          <w:szCs w:val="23"/>
        </w:rPr>
        <w:t xml:space="preserve"> et </w:t>
      </w:r>
      <w:r w:rsidRPr="00035DB7">
        <w:rPr>
          <w:szCs w:val="23"/>
        </w:rPr>
        <w:t xml:space="preserve">une industrialisation prenant appui sur les potentialités agricoles, forestières et minières visant la création de plus de valeurs ajoutées au niveau des économies départementales et locales ainsi que la mutation du secteur informel ; </w:t>
      </w:r>
    </w:p>
    <w:p w14:paraId="39EA6AF5" w14:textId="05445781" w:rsidR="00260CD0" w:rsidRPr="00035DB7" w:rsidRDefault="00260CD0" w:rsidP="00103970">
      <w:pPr>
        <w:numPr>
          <w:ilvl w:val="0"/>
          <w:numId w:val="103"/>
        </w:numPr>
        <w:rPr>
          <w:szCs w:val="23"/>
        </w:rPr>
      </w:pPr>
      <w:r w:rsidRPr="00035DB7">
        <w:rPr>
          <w:b/>
          <w:bCs/>
          <w:i/>
          <w:iCs/>
          <w:szCs w:val="23"/>
        </w:rPr>
        <w:t>L</w:t>
      </w:r>
      <w:r w:rsidR="00D42BC6">
        <w:rPr>
          <w:b/>
          <w:bCs/>
          <w:i/>
          <w:iCs/>
          <w:szCs w:val="23"/>
        </w:rPr>
        <w:t>’</w:t>
      </w:r>
      <w:r w:rsidRPr="00035DB7">
        <w:rPr>
          <w:b/>
          <w:bCs/>
          <w:i/>
          <w:iCs/>
          <w:szCs w:val="23"/>
        </w:rPr>
        <w:t xml:space="preserve">amélioration de la productivité des secteurs </w:t>
      </w:r>
      <w:r w:rsidR="00116319">
        <w:rPr>
          <w:b/>
          <w:bCs/>
          <w:i/>
          <w:iCs/>
          <w:szCs w:val="23"/>
        </w:rPr>
        <w:t>d</w:t>
      </w:r>
      <w:r w:rsidR="00D42BC6">
        <w:rPr>
          <w:b/>
          <w:bCs/>
          <w:i/>
          <w:iCs/>
          <w:szCs w:val="23"/>
        </w:rPr>
        <w:t>’</w:t>
      </w:r>
      <w:r w:rsidR="00116319">
        <w:rPr>
          <w:b/>
          <w:bCs/>
          <w:i/>
          <w:iCs/>
          <w:szCs w:val="23"/>
        </w:rPr>
        <w:t xml:space="preserve">activités </w:t>
      </w:r>
      <w:r w:rsidRPr="00035DB7">
        <w:rPr>
          <w:szCs w:val="23"/>
        </w:rPr>
        <w:t xml:space="preserve">surtout au niveau du secteur agricole en modernisant le secteur rural et développant la finance inclusive pour le secteur agricole et les activités informelles dans les villes ; </w:t>
      </w:r>
    </w:p>
    <w:p w14:paraId="711600EF" w14:textId="51E4B203" w:rsidR="00260CD0" w:rsidRPr="00035DB7" w:rsidRDefault="00260CD0" w:rsidP="00103970">
      <w:pPr>
        <w:numPr>
          <w:ilvl w:val="0"/>
          <w:numId w:val="103"/>
        </w:numPr>
        <w:rPr>
          <w:szCs w:val="23"/>
        </w:rPr>
      </w:pPr>
      <w:r w:rsidRPr="00035DB7">
        <w:rPr>
          <w:b/>
          <w:bCs/>
          <w:i/>
          <w:iCs/>
          <w:szCs w:val="23"/>
        </w:rPr>
        <w:t>L</w:t>
      </w:r>
      <w:r w:rsidR="00D42BC6">
        <w:rPr>
          <w:b/>
          <w:bCs/>
          <w:i/>
          <w:iCs/>
          <w:szCs w:val="23"/>
        </w:rPr>
        <w:t>’</w:t>
      </w:r>
      <w:r w:rsidRPr="00035DB7">
        <w:rPr>
          <w:b/>
          <w:bCs/>
          <w:i/>
          <w:iCs/>
          <w:szCs w:val="23"/>
        </w:rPr>
        <w:t xml:space="preserve">environnement des affaires </w:t>
      </w:r>
      <w:r w:rsidRPr="00035DB7">
        <w:rPr>
          <w:szCs w:val="23"/>
        </w:rPr>
        <w:t>par des mesures de promotion du secteur privé, la sécurité juridique</w:t>
      </w:r>
      <w:r w:rsidR="00116319">
        <w:rPr>
          <w:szCs w:val="23"/>
        </w:rPr>
        <w:t xml:space="preserve"> des entre</w:t>
      </w:r>
      <w:r w:rsidR="004A5A22">
        <w:rPr>
          <w:szCs w:val="23"/>
        </w:rPr>
        <w:t>prises</w:t>
      </w:r>
      <w:r w:rsidRPr="00035DB7">
        <w:rPr>
          <w:szCs w:val="23"/>
        </w:rPr>
        <w:t>, l</w:t>
      </w:r>
      <w:r w:rsidR="00D42BC6">
        <w:rPr>
          <w:szCs w:val="23"/>
        </w:rPr>
        <w:t>’</w:t>
      </w:r>
      <w:r w:rsidRPr="00035DB7">
        <w:rPr>
          <w:szCs w:val="23"/>
        </w:rPr>
        <w:t xml:space="preserve">accès aux financements surtout pour les PME, etc. </w:t>
      </w:r>
    </w:p>
    <w:p w14:paraId="742EB90C" w14:textId="5C913FC0" w:rsidR="00260CD0" w:rsidRPr="00035DB7" w:rsidRDefault="00260CD0" w:rsidP="00103970">
      <w:pPr>
        <w:numPr>
          <w:ilvl w:val="0"/>
          <w:numId w:val="103"/>
        </w:numPr>
        <w:rPr>
          <w:szCs w:val="23"/>
        </w:rPr>
      </w:pPr>
      <w:r w:rsidRPr="00035DB7">
        <w:rPr>
          <w:b/>
          <w:bCs/>
          <w:i/>
          <w:iCs/>
          <w:szCs w:val="23"/>
        </w:rPr>
        <w:t>Le développement des infrastructures structurantes</w:t>
      </w:r>
      <w:r w:rsidRPr="00035DB7">
        <w:rPr>
          <w:szCs w:val="23"/>
        </w:rPr>
        <w:t xml:space="preserve"> dans le domaine des routes, de l</w:t>
      </w:r>
      <w:r w:rsidR="00D42BC6">
        <w:rPr>
          <w:szCs w:val="23"/>
        </w:rPr>
        <w:t>’</w:t>
      </w:r>
      <w:r w:rsidRPr="00035DB7">
        <w:rPr>
          <w:szCs w:val="23"/>
        </w:rPr>
        <w:t xml:space="preserve">énergie et </w:t>
      </w:r>
      <w:r>
        <w:rPr>
          <w:szCs w:val="23"/>
        </w:rPr>
        <w:t>d</w:t>
      </w:r>
      <w:r w:rsidRPr="00035DB7">
        <w:rPr>
          <w:szCs w:val="23"/>
        </w:rPr>
        <w:t>es TIC ;</w:t>
      </w:r>
    </w:p>
    <w:p w14:paraId="3F7DF4AD" w14:textId="77777777" w:rsidR="00260CD0" w:rsidRPr="00035DB7" w:rsidRDefault="00260CD0" w:rsidP="00103970">
      <w:pPr>
        <w:numPr>
          <w:ilvl w:val="0"/>
          <w:numId w:val="103"/>
        </w:numPr>
        <w:rPr>
          <w:szCs w:val="23"/>
        </w:rPr>
      </w:pPr>
      <w:r w:rsidRPr="00035DB7">
        <w:rPr>
          <w:b/>
          <w:bCs/>
          <w:i/>
          <w:iCs/>
          <w:szCs w:val="23"/>
        </w:rPr>
        <w:t xml:space="preserve">Une gouvernance politique et économique efficace </w:t>
      </w:r>
      <w:r w:rsidRPr="00035DB7">
        <w:rPr>
          <w:szCs w:val="23"/>
        </w:rPr>
        <w:t xml:space="preserve">qui passe par un système judiciaire efficace et un système de redevabilité à tous les niveaux </w:t>
      </w:r>
      <w:r>
        <w:rPr>
          <w:szCs w:val="23"/>
        </w:rPr>
        <w:t xml:space="preserve">et </w:t>
      </w:r>
      <w:r w:rsidRPr="00035DB7">
        <w:rPr>
          <w:szCs w:val="23"/>
        </w:rPr>
        <w:t xml:space="preserve">dans toutes les sphères surtout en matière de lutte contre la corruption. </w:t>
      </w:r>
    </w:p>
    <w:p w14:paraId="5E20594D" w14:textId="11D6E79E" w:rsidR="00260CD0" w:rsidRDefault="00260CD0" w:rsidP="00254A80">
      <w:pPr>
        <w:pStyle w:val="Paragraphedeliste"/>
        <w:numPr>
          <w:ilvl w:val="0"/>
          <w:numId w:val="130"/>
        </w:numPr>
        <w:rPr>
          <w:szCs w:val="23"/>
        </w:rPr>
      </w:pPr>
      <w:r w:rsidRPr="00035DB7">
        <w:rPr>
          <w:szCs w:val="23"/>
        </w:rPr>
        <w:lastRenderedPageBreak/>
        <w:t xml:space="preserve">Ce levier </w:t>
      </w:r>
      <w:r>
        <w:rPr>
          <w:szCs w:val="23"/>
        </w:rPr>
        <w:t xml:space="preserve">accélérateur </w:t>
      </w:r>
      <w:r w:rsidRPr="00035DB7">
        <w:rPr>
          <w:b/>
          <w:bCs/>
          <w:i/>
          <w:iCs/>
          <w:szCs w:val="23"/>
        </w:rPr>
        <w:t>« </w:t>
      </w:r>
      <w:r w:rsidRPr="00035DB7">
        <w:rPr>
          <w:i/>
          <w:iCs/>
          <w:szCs w:val="23"/>
        </w:rPr>
        <w:t>transformation structurelle de l</w:t>
      </w:r>
      <w:r w:rsidR="00D42BC6">
        <w:rPr>
          <w:i/>
          <w:iCs/>
          <w:szCs w:val="23"/>
        </w:rPr>
        <w:t>’</w:t>
      </w:r>
      <w:r w:rsidRPr="00035DB7">
        <w:rPr>
          <w:i/>
          <w:iCs/>
          <w:szCs w:val="23"/>
        </w:rPr>
        <w:t>économie congolaise</w:t>
      </w:r>
      <w:r w:rsidRPr="00035DB7">
        <w:rPr>
          <w:szCs w:val="23"/>
        </w:rPr>
        <w:t xml:space="preserve"> » grâce à une bonne articulation des cibles ODD </w:t>
      </w:r>
      <w:r>
        <w:rPr>
          <w:szCs w:val="23"/>
        </w:rPr>
        <w:t xml:space="preserve">avec les options </w:t>
      </w:r>
      <w:r w:rsidRPr="00035DB7">
        <w:rPr>
          <w:szCs w:val="23"/>
        </w:rPr>
        <w:t>stratégi</w:t>
      </w:r>
      <w:r>
        <w:rPr>
          <w:szCs w:val="23"/>
        </w:rPr>
        <w:t>ques</w:t>
      </w:r>
      <w:r w:rsidRPr="00035DB7">
        <w:rPr>
          <w:szCs w:val="23"/>
        </w:rPr>
        <w:t xml:space="preserve"> du PND </w:t>
      </w:r>
      <w:r w:rsidR="004A5A22">
        <w:rPr>
          <w:szCs w:val="23"/>
        </w:rPr>
        <w:t xml:space="preserve">2022-2026 </w:t>
      </w:r>
      <w:r w:rsidRPr="00035DB7">
        <w:rPr>
          <w:szCs w:val="23"/>
        </w:rPr>
        <w:t xml:space="preserve">ont des effets directs et/ou indirects sur les ODD 1, 2, 10, 11 et 16. </w:t>
      </w:r>
    </w:p>
    <w:p w14:paraId="1A0ED19E" w14:textId="50CBF1F3" w:rsidR="00260CD0" w:rsidRDefault="00260CD0" w:rsidP="00254A80">
      <w:pPr>
        <w:pStyle w:val="Paragraphedeliste"/>
        <w:numPr>
          <w:ilvl w:val="0"/>
          <w:numId w:val="130"/>
        </w:numPr>
        <w:rPr>
          <w:szCs w:val="23"/>
        </w:rPr>
      </w:pPr>
      <w:r w:rsidRPr="00035DB7">
        <w:rPr>
          <w:b/>
          <w:bCs/>
          <w:i/>
          <w:iCs/>
          <w:szCs w:val="23"/>
        </w:rPr>
        <w:t>Dans le domaine social</w:t>
      </w:r>
      <w:r w:rsidRPr="00035DB7">
        <w:rPr>
          <w:szCs w:val="23"/>
        </w:rPr>
        <w:t>, la trajectoire des ODD du Congo se rapproche de celle des pays les moins avancés (PMA), compte tenu de l</w:t>
      </w:r>
      <w:r w:rsidR="00D42BC6">
        <w:rPr>
          <w:szCs w:val="23"/>
        </w:rPr>
        <w:t>’</w:t>
      </w:r>
      <w:r w:rsidRPr="00035DB7">
        <w:rPr>
          <w:szCs w:val="23"/>
        </w:rPr>
        <w:t>importance de la pauvreté, du faible niveau de développement du capital humain, de la persistance des inégalités (sociales et territoriale</w:t>
      </w:r>
      <w:r w:rsidR="00C228DF">
        <w:rPr>
          <w:szCs w:val="23"/>
        </w:rPr>
        <w:t>s</w:t>
      </w:r>
      <w:r w:rsidRPr="00035DB7">
        <w:rPr>
          <w:szCs w:val="23"/>
        </w:rPr>
        <w:t>) et de la faible autonomisation économique et sociale des femmes ainsi que de l</w:t>
      </w:r>
      <w:r w:rsidR="00D42BC6">
        <w:rPr>
          <w:szCs w:val="23"/>
        </w:rPr>
        <w:t>’</w:t>
      </w:r>
      <w:r w:rsidRPr="00035DB7">
        <w:rPr>
          <w:szCs w:val="23"/>
        </w:rPr>
        <w:t xml:space="preserve">importance des personnes laissées de côté et marginalisées. Cette situation met en avant la question de </w:t>
      </w:r>
      <w:r w:rsidRPr="00035DB7">
        <w:rPr>
          <w:i/>
          <w:iCs/>
          <w:szCs w:val="23"/>
        </w:rPr>
        <w:t>la réduction drastique de la pauvreté</w:t>
      </w:r>
      <w:r>
        <w:rPr>
          <w:i/>
          <w:iCs/>
          <w:szCs w:val="23"/>
        </w:rPr>
        <w:t xml:space="preserve">, </w:t>
      </w:r>
      <w:r w:rsidR="004A5A22">
        <w:rPr>
          <w:i/>
          <w:iCs/>
          <w:szCs w:val="23"/>
        </w:rPr>
        <w:t>l</w:t>
      </w:r>
      <w:r w:rsidR="00D42BC6">
        <w:rPr>
          <w:i/>
          <w:iCs/>
          <w:szCs w:val="23"/>
        </w:rPr>
        <w:t>’</w:t>
      </w:r>
      <w:r w:rsidRPr="00035DB7">
        <w:rPr>
          <w:i/>
          <w:iCs/>
          <w:szCs w:val="23"/>
        </w:rPr>
        <w:t>inclusion sociale</w:t>
      </w:r>
      <w:r w:rsidRPr="00035DB7">
        <w:rPr>
          <w:szCs w:val="23"/>
        </w:rPr>
        <w:t xml:space="preserve"> </w:t>
      </w:r>
      <w:r>
        <w:rPr>
          <w:i/>
          <w:iCs/>
          <w:szCs w:val="23"/>
        </w:rPr>
        <w:t xml:space="preserve">et </w:t>
      </w:r>
      <w:r w:rsidR="004A5A22">
        <w:rPr>
          <w:i/>
          <w:iCs/>
          <w:szCs w:val="23"/>
        </w:rPr>
        <w:t xml:space="preserve">le </w:t>
      </w:r>
      <w:r>
        <w:rPr>
          <w:i/>
          <w:iCs/>
          <w:szCs w:val="23"/>
        </w:rPr>
        <w:t xml:space="preserve">développement du capital humain </w:t>
      </w:r>
      <w:r w:rsidRPr="00035DB7">
        <w:rPr>
          <w:szCs w:val="23"/>
        </w:rPr>
        <w:t xml:space="preserve">comme un levier </w:t>
      </w:r>
      <w:r>
        <w:rPr>
          <w:szCs w:val="23"/>
        </w:rPr>
        <w:t xml:space="preserve">accélérateur du développement durable </w:t>
      </w:r>
      <w:r w:rsidRPr="00035DB7">
        <w:rPr>
          <w:szCs w:val="23"/>
        </w:rPr>
        <w:t xml:space="preserve">dans le domaine social. Cela nécessitera au cours des prochaines années des investissements </w:t>
      </w:r>
      <w:r w:rsidR="004A5A22">
        <w:rPr>
          <w:szCs w:val="23"/>
        </w:rPr>
        <w:t xml:space="preserve">bien ciblés </w:t>
      </w:r>
      <w:r w:rsidRPr="00035DB7">
        <w:rPr>
          <w:szCs w:val="23"/>
        </w:rPr>
        <w:t>et de</w:t>
      </w:r>
      <w:r w:rsidR="004A5A22">
        <w:rPr>
          <w:szCs w:val="23"/>
        </w:rPr>
        <w:t>s efforts de</w:t>
      </w:r>
      <w:r w:rsidRPr="00035DB7">
        <w:rPr>
          <w:szCs w:val="23"/>
        </w:rPr>
        <w:t xml:space="preserve"> renforcement des capacités à forts impacts rapides du fait que la trajectoire des ODD 1, 2, 3, 4, 5, 6 et 8 n</w:t>
      </w:r>
      <w:r w:rsidR="00D42BC6">
        <w:rPr>
          <w:szCs w:val="23"/>
        </w:rPr>
        <w:t>’</w:t>
      </w:r>
      <w:r w:rsidRPr="00035DB7">
        <w:rPr>
          <w:szCs w:val="23"/>
        </w:rPr>
        <w:t>est pas située sur une pente dynamique ascendante pour l</w:t>
      </w:r>
      <w:r w:rsidR="00D42BC6">
        <w:rPr>
          <w:szCs w:val="23"/>
        </w:rPr>
        <w:t>’</w:t>
      </w:r>
      <w:r w:rsidRPr="00035DB7">
        <w:rPr>
          <w:szCs w:val="23"/>
        </w:rPr>
        <w:t>atteinte de l</w:t>
      </w:r>
      <w:r w:rsidR="00D42BC6">
        <w:rPr>
          <w:szCs w:val="23"/>
        </w:rPr>
        <w:t>’</w:t>
      </w:r>
      <w:r w:rsidRPr="00035DB7">
        <w:rPr>
          <w:szCs w:val="23"/>
        </w:rPr>
        <w:t>agenda 2030.  Ainsi, sur la base de ces éléments, les politiques publiques devraient mettre l</w:t>
      </w:r>
      <w:r w:rsidR="00D42BC6">
        <w:rPr>
          <w:szCs w:val="23"/>
        </w:rPr>
        <w:t>’</w:t>
      </w:r>
      <w:r w:rsidRPr="00035DB7">
        <w:rPr>
          <w:szCs w:val="23"/>
        </w:rPr>
        <w:t>accent sur :</w:t>
      </w:r>
    </w:p>
    <w:p w14:paraId="5BBFE52A" w14:textId="77777777" w:rsidR="00AF5E7E" w:rsidRPr="00AF5E7E" w:rsidRDefault="00AF5E7E" w:rsidP="00AF5E7E">
      <w:pPr>
        <w:pStyle w:val="Paragraphedeliste"/>
        <w:ind w:left="357"/>
        <w:rPr>
          <w:szCs w:val="23"/>
        </w:rPr>
      </w:pPr>
    </w:p>
    <w:p w14:paraId="321021FF" w14:textId="3EA4AC23" w:rsidR="00260CD0" w:rsidRPr="00035DB7" w:rsidRDefault="00260CD0" w:rsidP="00103970">
      <w:pPr>
        <w:numPr>
          <w:ilvl w:val="0"/>
          <w:numId w:val="103"/>
        </w:numPr>
        <w:rPr>
          <w:szCs w:val="23"/>
        </w:rPr>
      </w:pPr>
      <w:r w:rsidRPr="00035DB7">
        <w:rPr>
          <w:b/>
          <w:bCs/>
          <w:i/>
          <w:iCs/>
          <w:szCs w:val="23"/>
        </w:rPr>
        <w:t>L</w:t>
      </w:r>
      <w:r w:rsidR="00D42BC6">
        <w:rPr>
          <w:b/>
          <w:bCs/>
          <w:i/>
          <w:iCs/>
          <w:szCs w:val="23"/>
        </w:rPr>
        <w:t>’</w:t>
      </w:r>
      <w:r w:rsidRPr="00035DB7">
        <w:rPr>
          <w:b/>
          <w:bCs/>
          <w:i/>
          <w:iCs/>
          <w:szCs w:val="23"/>
        </w:rPr>
        <w:t xml:space="preserve">inclusion sociale et territoriale </w:t>
      </w:r>
      <w:r w:rsidRPr="00035DB7">
        <w:rPr>
          <w:szCs w:val="23"/>
        </w:rPr>
        <w:t xml:space="preserve">visant la réduction de la pauvreté (monétaire et multidimensionnelle), la prise en charge de façon plus spécifique </w:t>
      </w:r>
      <w:r w:rsidR="00C228DF">
        <w:rPr>
          <w:szCs w:val="23"/>
        </w:rPr>
        <w:t>d</w:t>
      </w:r>
      <w:r w:rsidRPr="00035DB7">
        <w:rPr>
          <w:szCs w:val="23"/>
        </w:rPr>
        <w:t>es « personnes laissées de côté », la réduction de l</w:t>
      </w:r>
      <w:r w:rsidR="00D42BC6">
        <w:rPr>
          <w:szCs w:val="23"/>
        </w:rPr>
        <w:t>’</w:t>
      </w:r>
      <w:r w:rsidRPr="00035DB7">
        <w:rPr>
          <w:szCs w:val="23"/>
        </w:rPr>
        <w:t xml:space="preserve">insécurité alimentaire, de la malnutrition et </w:t>
      </w:r>
      <w:r>
        <w:rPr>
          <w:szCs w:val="23"/>
        </w:rPr>
        <w:t>un</w:t>
      </w:r>
      <w:r w:rsidRPr="00035DB7">
        <w:rPr>
          <w:szCs w:val="23"/>
        </w:rPr>
        <w:t xml:space="preserve"> développement local plus équilibré au niveau des départements tout en prenant en compte les besoins spécifiques des populations autochtones ;  </w:t>
      </w:r>
    </w:p>
    <w:p w14:paraId="2FF50AC8" w14:textId="1B6A9719" w:rsidR="00260CD0" w:rsidRPr="00035DB7" w:rsidRDefault="00260CD0" w:rsidP="00103970">
      <w:pPr>
        <w:numPr>
          <w:ilvl w:val="0"/>
          <w:numId w:val="103"/>
        </w:numPr>
        <w:rPr>
          <w:szCs w:val="23"/>
        </w:rPr>
      </w:pPr>
      <w:r w:rsidRPr="00035DB7">
        <w:rPr>
          <w:b/>
          <w:bCs/>
          <w:i/>
          <w:iCs/>
          <w:szCs w:val="23"/>
        </w:rPr>
        <w:t>Le développement d</w:t>
      </w:r>
      <w:r w:rsidR="00D42BC6">
        <w:rPr>
          <w:b/>
          <w:bCs/>
          <w:i/>
          <w:iCs/>
          <w:szCs w:val="23"/>
        </w:rPr>
        <w:t>’</w:t>
      </w:r>
      <w:r w:rsidRPr="00035DB7">
        <w:rPr>
          <w:b/>
          <w:bCs/>
          <w:i/>
          <w:iCs/>
          <w:szCs w:val="23"/>
        </w:rPr>
        <w:t>un système de protection sociale inclusif et l</w:t>
      </w:r>
      <w:r w:rsidR="00D42BC6">
        <w:rPr>
          <w:b/>
          <w:bCs/>
          <w:i/>
          <w:iCs/>
          <w:szCs w:val="23"/>
        </w:rPr>
        <w:t>’</w:t>
      </w:r>
      <w:r w:rsidRPr="00035DB7">
        <w:rPr>
          <w:b/>
          <w:bCs/>
          <w:i/>
          <w:iCs/>
          <w:szCs w:val="23"/>
        </w:rPr>
        <w:t xml:space="preserve">accès aux services sociaux de base </w:t>
      </w:r>
      <w:r w:rsidRPr="00035DB7">
        <w:rPr>
          <w:szCs w:val="23"/>
        </w:rPr>
        <w:t>d</w:t>
      </w:r>
      <w:r w:rsidR="00D42BC6">
        <w:rPr>
          <w:szCs w:val="23"/>
        </w:rPr>
        <w:t>’</w:t>
      </w:r>
      <w:r w:rsidRPr="00035DB7">
        <w:rPr>
          <w:szCs w:val="23"/>
        </w:rPr>
        <w:t>une part en accélérant la généralisation du système de protection sociale sur la base du système</w:t>
      </w:r>
      <w:r w:rsidR="00C228DF">
        <w:rPr>
          <w:szCs w:val="23"/>
        </w:rPr>
        <w:t xml:space="preserve"> de</w:t>
      </w:r>
      <w:r w:rsidRPr="00035DB7">
        <w:rPr>
          <w:szCs w:val="23"/>
        </w:rPr>
        <w:t xml:space="preserve"> Registre Social Unifié et LISUNGI et d</w:t>
      </w:r>
      <w:r w:rsidR="00D42BC6">
        <w:rPr>
          <w:szCs w:val="23"/>
        </w:rPr>
        <w:t>’</w:t>
      </w:r>
      <w:r w:rsidRPr="00035DB7">
        <w:rPr>
          <w:szCs w:val="23"/>
        </w:rPr>
        <w:t>autre part en amélioration l</w:t>
      </w:r>
      <w:r w:rsidR="00D42BC6">
        <w:rPr>
          <w:szCs w:val="23"/>
        </w:rPr>
        <w:t>’</w:t>
      </w:r>
      <w:r w:rsidRPr="00035DB7">
        <w:rPr>
          <w:szCs w:val="23"/>
        </w:rPr>
        <w:t xml:space="preserve">accès aux services de base de qualité et à des coûts accessibles aux personnes les plus vulnérables ; </w:t>
      </w:r>
    </w:p>
    <w:p w14:paraId="66AB57A5" w14:textId="235B28AD" w:rsidR="00260CD0" w:rsidRPr="00035DB7" w:rsidRDefault="00260CD0" w:rsidP="00103970">
      <w:pPr>
        <w:numPr>
          <w:ilvl w:val="0"/>
          <w:numId w:val="103"/>
        </w:numPr>
        <w:rPr>
          <w:szCs w:val="23"/>
        </w:rPr>
      </w:pPr>
      <w:r w:rsidRPr="00035DB7">
        <w:rPr>
          <w:b/>
          <w:bCs/>
          <w:i/>
          <w:iCs/>
          <w:szCs w:val="23"/>
        </w:rPr>
        <w:t>L</w:t>
      </w:r>
      <w:r w:rsidR="00D42BC6">
        <w:rPr>
          <w:b/>
          <w:bCs/>
          <w:i/>
          <w:iCs/>
          <w:szCs w:val="23"/>
        </w:rPr>
        <w:t>’</w:t>
      </w:r>
      <w:r w:rsidRPr="00035DB7">
        <w:rPr>
          <w:b/>
          <w:bCs/>
          <w:i/>
          <w:iCs/>
          <w:szCs w:val="23"/>
        </w:rPr>
        <w:t xml:space="preserve">autonomisation économique et sociale des femmes </w:t>
      </w:r>
      <w:r w:rsidRPr="00035DB7">
        <w:rPr>
          <w:szCs w:val="23"/>
        </w:rPr>
        <w:t>en agissant sur certains vecteurs de changement comme l</w:t>
      </w:r>
      <w:r w:rsidR="00D42BC6">
        <w:rPr>
          <w:szCs w:val="23"/>
        </w:rPr>
        <w:t>’</w:t>
      </w:r>
      <w:r w:rsidRPr="00035DB7">
        <w:rPr>
          <w:szCs w:val="23"/>
        </w:rPr>
        <w:t>amélioration de la situation de l</w:t>
      </w:r>
      <w:r w:rsidR="00D42BC6">
        <w:rPr>
          <w:szCs w:val="23"/>
        </w:rPr>
        <w:t>’</w:t>
      </w:r>
      <w:r w:rsidRPr="00035DB7">
        <w:rPr>
          <w:szCs w:val="23"/>
        </w:rPr>
        <w:t>emploi, des revenus décents, une participation politique plus importante, une réduction de la violence basée sur le genre</w:t>
      </w:r>
      <w:r w:rsidR="00072415">
        <w:rPr>
          <w:szCs w:val="23"/>
        </w:rPr>
        <w:t xml:space="preserve"> </w:t>
      </w:r>
      <w:r w:rsidR="00072415" w:rsidRPr="00072415">
        <w:rPr>
          <w:szCs w:val="23"/>
        </w:rPr>
        <w:t>par la mise en œuvre du plan d</w:t>
      </w:r>
      <w:r w:rsidR="00D42BC6">
        <w:rPr>
          <w:szCs w:val="23"/>
        </w:rPr>
        <w:t>’</w:t>
      </w:r>
      <w:r w:rsidR="00072415" w:rsidRPr="00072415">
        <w:rPr>
          <w:szCs w:val="23"/>
        </w:rPr>
        <w:t xml:space="preserve">action 2021-2025 de la stratégie nationale de lutte contre les </w:t>
      </w:r>
      <w:r w:rsidR="00072415">
        <w:rPr>
          <w:szCs w:val="23"/>
        </w:rPr>
        <w:t>VBG</w:t>
      </w:r>
      <w:r w:rsidRPr="00035DB7">
        <w:rPr>
          <w:szCs w:val="23"/>
        </w:rPr>
        <w:t xml:space="preserve">, une lutte contre la déscolarisation précoce des filles, etc. </w:t>
      </w:r>
    </w:p>
    <w:p w14:paraId="7085DBBD" w14:textId="57531D2D" w:rsidR="0072682B" w:rsidRDefault="00260CD0" w:rsidP="00103970">
      <w:pPr>
        <w:numPr>
          <w:ilvl w:val="0"/>
          <w:numId w:val="103"/>
        </w:numPr>
        <w:rPr>
          <w:szCs w:val="23"/>
        </w:rPr>
      </w:pPr>
      <w:r w:rsidRPr="00035DB7">
        <w:rPr>
          <w:b/>
          <w:bCs/>
          <w:i/>
          <w:iCs/>
          <w:szCs w:val="23"/>
        </w:rPr>
        <w:t>La formation professionnelle et l</w:t>
      </w:r>
      <w:r w:rsidR="00D42BC6">
        <w:rPr>
          <w:b/>
          <w:bCs/>
          <w:i/>
          <w:iCs/>
          <w:szCs w:val="23"/>
        </w:rPr>
        <w:t>’</w:t>
      </w:r>
      <w:r w:rsidRPr="00035DB7">
        <w:rPr>
          <w:b/>
          <w:bCs/>
          <w:i/>
          <w:iCs/>
          <w:szCs w:val="23"/>
        </w:rPr>
        <w:t xml:space="preserve">emploi décent </w:t>
      </w:r>
      <w:r w:rsidRPr="00A64BAC">
        <w:rPr>
          <w:szCs w:val="23"/>
        </w:rPr>
        <w:t xml:space="preserve">afin </w:t>
      </w:r>
      <w:r w:rsidRPr="00035DB7">
        <w:rPr>
          <w:szCs w:val="23"/>
        </w:rPr>
        <w:t>de permettre aux jeunes et aux femmes d</w:t>
      </w:r>
      <w:r w:rsidR="00D42BC6">
        <w:rPr>
          <w:szCs w:val="23"/>
        </w:rPr>
        <w:t>’</w:t>
      </w:r>
      <w:r w:rsidRPr="00035DB7">
        <w:rPr>
          <w:szCs w:val="23"/>
        </w:rPr>
        <w:t>accéder plus facilement au marché du travail et de leur garantir des trajectoires professionnelles et de revenus décents et durables, sources d</w:t>
      </w:r>
      <w:r w:rsidR="00D42BC6">
        <w:rPr>
          <w:szCs w:val="23"/>
        </w:rPr>
        <w:t>’</w:t>
      </w:r>
      <w:r w:rsidRPr="00035DB7">
        <w:rPr>
          <w:szCs w:val="23"/>
        </w:rPr>
        <w:t xml:space="preserve">intégration économique, sociale et politique. </w:t>
      </w:r>
    </w:p>
    <w:p w14:paraId="564E4F99" w14:textId="7EF74E5A" w:rsidR="00260CD0" w:rsidRPr="00035DB7" w:rsidRDefault="00260CD0" w:rsidP="0072682B">
      <w:pPr>
        <w:ind w:left="720"/>
        <w:rPr>
          <w:szCs w:val="23"/>
        </w:rPr>
      </w:pPr>
      <w:r w:rsidRPr="00035DB7">
        <w:rPr>
          <w:szCs w:val="23"/>
        </w:rPr>
        <w:t xml:space="preserve">  </w:t>
      </w:r>
    </w:p>
    <w:p w14:paraId="155087B0" w14:textId="77777777" w:rsidR="00260CD0" w:rsidRDefault="00260CD0" w:rsidP="00254A80">
      <w:pPr>
        <w:pStyle w:val="Paragraphedeliste"/>
        <w:numPr>
          <w:ilvl w:val="0"/>
          <w:numId w:val="130"/>
        </w:numPr>
        <w:rPr>
          <w:szCs w:val="23"/>
        </w:rPr>
      </w:pPr>
      <w:r w:rsidRPr="00035DB7">
        <w:rPr>
          <w:szCs w:val="23"/>
        </w:rPr>
        <w:t xml:space="preserve">Les actions et mesures prises dans le cadre de ce levier </w:t>
      </w:r>
      <w:r>
        <w:rPr>
          <w:szCs w:val="23"/>
        </w:rPr>
        <w:t xml:space="preserve">accélérateur </w:t>
      </w:r>
      <w:r w:rsidRPr="00035DB7">
        <w:rPr>
          <w:szCs w:val="23"/>
        </w:rPr>
        <w:t xml:space="preserve">ont des impacts directs et indirects sur les ODD 10, 11, 13, 15 et 16. </w:t>
      </w:r>
    </w:p>
    <w:p w14:paraId="4D721C04" w14:textId="0268DC6A" w:rsidR="00260CD0" w:rsidRDefault="00260CD0" w:rsidP="00254A80">
      <w:pPr>
        <w:pStyle w:val="Paragraphedeliste"/>
        <w:numPr>
          <w:ilvl w:val="0"/>
          <w:numId w:val="130"/>
        </w:numPr>
        <w:rPr>
          <w:szCs w:val="23"/>
        </w:rPr>
      </w:pPr>
      <w:r w:rsidRPr="00035DB7">
        <w:rPr>
          <w:b/>
          <w:bCs/>
          <w:i/>
          <w:iCs/>
          <w:szCs w:val="23"/>
        </w:rPr>
        <w:t>En matière d</w:t>
      </w:r>
      <w:r w:rsidR="00D42BC6">
        <w:rPr>
          <w:b/>
          <w:bCs/>
          <w:i/>
          <w:iCs/>
          <w:szCs w:val="23"/>
        </w:rPr>
        <w:t>’</w:t>
      </w:r>
      <w:r w:rsidRPr="00035DB7">
        <w:rPr>
          <w:b/>
          <w:bCs/>
          <w:i/>
          <w:iCs/>
          <w:szCs w:val="23"/>
        </w:rPr>
        <w:t>environnement</w:t>
      </w:r>
      <w:r w:rsidRPr="00035DB7">
        <w:rPr>
          <w:szCs w:val="23"/>
        </w:rPr>
        <w:t xml:space="preserve">, </w:t>
      </w:r>
      <w:r>
        <w:rPr>
          <w:szCs w:val="23"/>
        </w:rPr>
        <w:t xml:space="preserve">la trajectoire du </w:t>
      </w:r>
      <w:r w:rsidRPr="00035DB7">
        <w:rPr>
          <w:szCs w:val="23"/>
        </w:rPr>
        <w:t xml:space="preserve">Congo </w:t>
      </w:r>
      <w:r>
        <w:rPr>
          <w:szCs w:val="23"/>
        </w:rPr>
        <w:t xml:space="preserve">est bien orientée </w:t>
      </w:r>
      <w:r w:rsidRPr="00035DB7">
        <w:rPr>
          <w:szCs w:val="23"/>
        </w:rPr>
        <w:t>pour l</w:t>
      </w:r>
      <w:r w:rsidR="00D42BC6">
        <w:rPr>
          <w:szCs w:val="23"/>
        </w:rPr>
        <w:t>’</w:t>
      </w:r>
      <w:r w:rsidRPr="00035DB7">
        <w:rPr>
          <w:szCs w:val="23"/>
        </w:rPr>
        <w:t>atteinte de l</w:t>
      </w:r>
      <w:r w:rsidR="00D42BC6">
        <w:rPr>
          <w:szCs w:val="23"/>
        </w:rPr>
        <w:t>’</w:t>
      </w:r>
      <w:r w:rsidRPr="00035DB7">
        <w:rPr>
          <w:szCs w:val="23"/>
        </w:rPr>
        <w:t>Agenda 2030. Mais la durabilité environnementale est encore fragile du fait de la pauvreté de masse surtout en milieu rural, la dépendance alimentaire des populations des importations, le faible engagement des sociétés pétrolières et minières sur leurs Responsabilités Sociales Environnementales (RSE) et le manque d</w:t>
      </w:r>
      <w:r w:rsidR="00D42BC6">
        <w:rPr>
          <w:szCs w:val="23"/>
        </w:rPr>
        <w:t>’</w:t>
      </w:r>
      <w:r w:rsidRPr="00035DB7">
        <w:rPr>
          <w:szCs w:val="23"/>
        </w:rPr>
        <w:t xml:space="preserve">efficacité de la gouvernance dans les secteurs pétrolier, minier et forestier.  Aussi, le levier </w:t>
      </w:r>
      <w:r>
        <w:rPr>
          <w:szCs w:val="23"/>
        </w:rPr>
        <w:t>accélérateur</w:t>
      </w:r>
      <w:r w:rsidRPr="00035DB7">
        <w:rPr>
          <w:szCs w:val="23"/>
        </w:rPr>
        <w:t xml:space="preserve"> stratégique dans ce domaine est </w:t>
      </w:r>
      <w:r w:rsidRPr="00035DB7">
        <w:rPr>
          <w:i/>
          <w:iCs/>
          <w:szCs w:val="23"/>
        </w:rPr>
        <w:t>le renforcement de la résilience des communautés de base et l</w:t>
      </w:r>
      <w:r w:rsidR="00D42BC6">
        <w:rPr>
          <w:i/>
          <w:iCs/>
          <w:szCs w:val="23"/>
        </w:rPr>
        <w:t>’</w:t>
      </w:r>
      <w:r w:rsidRPr="00035DB7">
        <w:rPr>
          <w:i/>
          <w:iCs/>
          <w:szCs w:val="23"/>
        </w:rPr>
        <w:t xml:space="preserve">amélioration de la gouvernance environnementale </w:t>
      </w:r>
      <w:r>
        <w:rPr>
          <w:szCs w:val="23"/>
        </w:rPr>
        <w:t xml:space="preserve">qui passe par </w:t>
      </w:r>
      <w:r w:rsidRPr="00035DB7">
        <w:rPr>
          <w:szCs w:val="23"/>
        </w:rPr>
        <w:t xml:space="preserve">des actions fortes en matière de réduction de la vulnérabilité multidimensionnelle, de la pauvreté, de la préservation des </w:t>
      </w:r>
      <w:r w:rsidR="00C228DF" w:rsidRPr="00035DB7">
        <w:rPr>
          <w:szCs w:val="23"/>
        </w:rPr>
        <w:t>écosystèmes</w:t>
      </w:r>
      <w:r w:rsidR="00C228DF">
        <w:rPr>
          <w:szCs w:val="23"/>
        </w:rPr>
        <w:t xml:space="preserve">, </w:t>
      </w:r>
      <w:r w:rsidR="00C228DF" w:rsidRPr="00035DB7">
        <w:rPr>
          <w:szCs w:val="23"/>
        </w:rPr>
        <w:t>de</w:t>
      </w:r>
      <w:r w:rsidRPr="00035DB7">
        <w:rPr>
          <w:szCs w:val="23"/>
        </w:rPr>
        <w:t xml:space="preserve"> mesures d</w:t>
      </w:r>
      <w:r w:rsidR="00D42BC6">
        <w:rPr>
          <w:szCs w:val="23"/>
        </w:rPr>
        <w:t>’</w:t>
      </w:r>
      <w:r w:rsidRPr="00035DB7">
        <w:rPr>
          <w:szCs w:val="23"/>
        </w:rPr>
        <w:t>adaptation au changement climatique</w:t>
      </w:r>
      <w:r w:rsidR="004A5A22">
        <w:rPr>
          <w:szCs w:val="23"/>
        </w:rPr>
        <w:t xml:space="preserve"> et </w:t>
      </w:r>
      <w:r w:rsidR="00C228DF">
        <w:rPr>
          <w:szCs w:val="23"/>
        </w:rPr>
        <w:t>d</w:t>
      </w:r>
      <w:r w:rsidR="00D42BC6">
        <w:rPr>
          <w:szCs w:val="23"/>
        </w:rPr>
        <w:t>’</w:t>
      </w:r>
      <w:r w:rsidR="004A5A22">
        <w:rPr>
          <w:szCs w:val="23"/>
        </w:rPr>
        <w:t xml:space="preserve">un système de prévention/gestion des risques liés aux </w:t>
      </w:r>
      <w:r w:rsidR="00CE0297">
        <w:rPr>
          <w:szCs w:val="23"/>
        </w:rPr>
        <w:t>inondations</w:t>
      </w:r>
      <w:r w:rsidRPr="00035DB7">
        <w:rPr>
          <w:szCs w:val="23"/>
        </w:rPr>
        <w:t xml:space="preserve">. Toutes ces mesures ont des impacts sur la performance des ODD 3, 4, 5 et 8. </w:t>
      </w:r>
    </w:p>
    <w:p w14:paraId="2DA99E52" w14:textId="0EBC1713" w:rsidR="00260CD0" w:rsidRPr="00035DB7" w:rsidRDefault="00260CD0" w:rsidP="00254A80">
      <w:pPr>
        <w:pStyle w:val="Paragraphedeliste"/>
        <w:numPr>
          <w:ilvl w:val="0"/>
          <w:numId w:val="130"/>
        </w:numPr>
        <w:rPr>
          <w:szCs w:val="23"/>
        </w:rPr>
      </w:pPr>
      <w:r w:rsidRPr="00035DB7">
        <w:rPr>
          <w:b/>
          <w:bCs/>
          <w:i/>
          <w:iCs/>
          <w:szCs w:val="23"/>
        </w:rPr>
        <w:t>Enfin dans le domaine de la gouvernance</w:t>
      </w:r>
      <w:r w:rsidRPr="00035DB7">
        <w:rPr>
          <w:szCs w:val="23"/>
        </w:rPr>
        <w:t>, les progrès enregistrés dans certains domaines ne sont pas encore suffisants surtout au niveau des ODD 8 et 16 pour générer des effets multiplicateurs et porteurs de changement dans les performances de plusieurs ODD comme les ODD 1, 5, 7, 10 et 17. Le levier d</w:t>
      </w:r>
      <w:r w:rsidR="00D42BC6">
        <w:rPr>
          <w:szCs w:val="23"/>
        </w:rPr>
        <w:t>’</w:t>
      </w:r>
      <w:r w:rsidRPr="00035DB7">
        <w:rPr>
          <w:szCs w:val="23"/>
        </w:rPr>
        <w:t xml:space="preserve">accélération de la gouvernance réside dans </w:t>
      </w:r>
      <w:r w:rsidRPr="00035DB7">
        <w:rPr>
          <w:i/>
          <w:iCs/>
          <w:szCs w:val="23"/>
        </w:rPr>
        <w:t>la consolidation de l</w:t>
      </w:r>
      <w:r w:rsidR="00D42BC6">
        <w:rPr>
          <w:i/>
          <w:iCs/>
          <w:szCs w:val="23"/>
        </w:rPr>
        <w:t>’</w:t>
      </w:r>
      <w:r w:rsidRPr="00035DB7">
        <w:rPr>
          <w:i/>
          <w:iCs/>
          <w:szCs w:val="23"/>
        </w:rPr>
        <w:t>état de droit pour une gouvernance inclusive</w:t>
      </w:r>
      <w:r>
        <w:rPr>
          <w:i/>
          <w:iCs/>
          <w:szCs w:val="23"/>
        </w:rPr>
        <w:t>, confiance et cohésion sociale renforcées</w:t>
      </w:r>
      <w:r w:rsidRPr="00035DB7">
        <w:rPr>
          <w:i/>
          <w:iCs/>
          <w:szCs w:val="23"/>
        </w:rPr>
        <w:t xml:space="preserve"> </w:t>
      </w:r>
      <w:r w:rsidRPr="00035DB7">
        <w:rPr>
          <w:szCs w:val="23"/>
        </w:rPr>
        <w:t xml:space="preserve"> à travers des réformes institutionnelles/démocratiques, l</w:t>
      </w:r>
      <w:r w:rsidR="00D42BC6">
        <w:rPr>
          <w:szCs w:val="23"/>
        </w:rPr>
        <w:t>’</w:t>
      </w:r>
      <w:r w:rsidRPr="00035DB7">
        <w:rPr>
          <w:szCs w:val="23"/>
        </w:rPr>
        <w:t>amélioration de l</w:t>
      </w:r>
      <w:r w:rsidR="00D42BC6">
        <w:rPr>
          <w:szCs w:val="23"/>
        </w:rPr>
        <w:t>’</w:t>
      </w:r>
      <w:r w:rsidRPr="00035DB7">
        <w:rPr>
          <w:szCs w:val="23"/>
        </w:rPr>
        <w:t>efficacité du système judic</w:t>
      </w:r>
      <w:r w:rsidR="004A5A22">
        <w:rPr>
          <w:szCs w:val="23"/>
        </w:rPr>
        <w:t>i</w:t>
      </w:r>
      <w:r w:rsidRPr="00035DB7">
        <w:rPr>
          <w:szCs w:val="23"/>
        </w:rPr>
        <w:t xml:space="preserve">aire et la lutte contre la corruption en vue </w:t>
      </w:r>
      <w:r>
        <w:rPr>
          <w:szCs w:val="23"/>
        </w:rPr>
        <w:t>d</w:t>
      </w:r>
      <w:r w:rsidR="00D42BC6">
        <w:rPr>
          <w:szCs w:val="23"/>
        </w:rPr>
        <w:t>’</w:t>
      </w:r>
      <w:r>
        <w:rPr>
          <w:szCs w:val="23"/>
        </w:rPr>
        <w:t xml:space="preserve">accélérer les progrès </w:t>
      </w:r>
      <w:r w:rsidRPr="00035DB7">
        <w:rPr>
          <w:szCs w:val="23"/>
        </w:rPr>
        <w:t xml:space="preserve">surtout au niveau des ODD 1, 5, 10, 12 et 17.   </w:t>
      </w:r>
      <w:r w:rsidRPr="00035DB7">
        <w:rPr>
          <w:i/>
          <w:iCs/>
          <w:szCs w:val="23"/>
        </w:rPr>
        <w:t xml:space="preserve"> </w:t>
      </w:r>
      <w:r w:rsidRPr="00035DB7">
        <w:rPr>
          <w:szCs w:val="23"/>
        </w:rPr>
        <w:t xml:space="preserve">   </w:t>
      </w:r>
    </w:p>
    <w:bookmarkEnd w:id="58"/>
    <w:p w14:paraId="112699F3" w14:textId="77777777" w:rsidR="00260CD0" w:rsidRDefault="00260CD0" w:rsidP="00260CD0">
      <w:pPr>
        <w:contextualSpacing/>
      </w:pPr>
    </w:p>
    <w:p w14:paraId="4942A07E" w14:textId="1A114E65" w:rsidR="00BA29FC" w:rsidRDefault="00BA29FC" w:rsidP="00254A80">
      <w:pPr>
        <w:pStyle w:val="Titre2"/>
        <w:numPr>
          <w:ilvl w:val="1"/>
          <w:numId w:val="125"/>
        </w:numPr>
      </w:pPr>
      <w:bookmarkStart w:id="60" w:name="_Toc106186106"/>
      <w:r>
        <w:t>D</w:t>
      </w:r>
      <w:r w:rsidR="00A40421">
        <w:t>éfis et perspectives pour la réalisation des ODD</w:t>
      </w:r>
      <w:bookmarkEnd w:id="60"/>
    </w:p>
    <w:p w14:paraId="35852813" w14:textId="303862DA" w:rsidR="00BA29FC" w:rsidRDefault="00BA29FC" w:rsidP="00BA29FC"/>
    <w:p w14:paraId="3D111CAB" w14:textId="2E4DC155" w:rsidR="00745175" w:rsidRPr="00AB081B" w:rsidRDefault="00745175" w:rsidP="00254A80">
      <w:pPr>
        <w:pStyle w:val="Paragraphedeliste"/>
        <w:numPr>
          <w:ilvl w:val="0"/>
          <w:numId w:val="131"/>
        </w:numPr>
        <w:rPr>
          <w:lang w:eastAsia="fr-FR"/>
        </w:rPr>
      </w:pPr>
      <w:r w:rsidRPr="00AB081B">
        <w:rPr>
          <w:lang w:eastAsia="fr-FR"/>
        </w:rPr>
        <w:t>Sur la base des analyses causales des principales trajectoires ODD conduites dans le cadre d</w:t>
      </w:r>
      <w:r w:rsidR="006E529C">
        <w:rPr>
          <w:lang w:eastAsia="fr-FR"/>
        </w:rPr>
        <w:t>e l</w:t>
      </w:r>
      <w:r w:rsidR="00D42BC6">
        <w:rPr>
          <w:lang w:eastAsia="fr-FR"/>
        </w:rPr>
        <w:t>’</w:t>
      </w:r>
      <w:r w:rsidR="006E529C">
        <w:rPr>
          <w:lang w:eastAsia="fr-FR"/>
        </w:rPr>
        <w:t>ACP</w:t>
      </w:r>
      <w:r w:rsidRPr="00AB081B">
        <w:rPr>
          <w:lang w:eastAsia="fr-FR"/>
        </w:rPr>
        <w:t xml:space="preserve"> 2021</w:t>
      </w:r>
      <w:r>
        <w:rPr>
          <w:lang w:eastAsia="fr-FR"/>
        </w:rPr>
        <w:t>, des premiers éléments d</w:t>
      </w:r>
      <w:r w:rsidR="00D42BC6">
        <w:rPr>
          <w:lang w:eastAsia="fr-FR"/>
        </w:rPr>
        <w:t>’</w:t>
      </w:r>
      <w:r>
        <w:rPr>
          <w:lang w:eastAsia="fr-FR"/>
        </w:rPr>
        <w:t xml:space="preserve">orientation du nouveau PND 2022-2026 et des défis à relever liés aux </w:t>
      </w:r>
      <w:r w:rsidR="006E529C">
        <w:rPr>
          <w:lang w:eastAsia="fr-FR"/>
        </w:rPr>
        <w:t xml:space="preserve">principales cibles des </w:t>
      </w:r>
      <w:r>
        <w:rPr>
          <w:lang w:eastAsia="fr-FR"/>
        </w:rPr>
        <w:t>ODD d</w:t>
      </w:r>
      <w:r w:rsidR="00D42BC6">
        <w:rPr>
          <w:lang w:eastAsia="fr-FR"/>
        </w:rPr>
        <w:t>’</w:t>
      </w:r>
      <w:r>
        <w:rPr>
          <w:lang w:eastAsia="fr-FR"/>
        </w:rPr>
        <w:t>ici 2030</w:t>
      </w:r>
      <w:r w:rsidRPr="00AB081B">
        <w:rPr>
          <w:lang w:eastAsia="fr-FR"/>
        </w:rPr>
        <w:t>, certaines conditions sont encore à réunir afin de permettre au pays d</w:t>
      </w:r>
      <w:r w:rsidR="00D42BC6">
        <w:rPr>
          <w:lang w:eastAsia="fr-FR"/>
        </w:rPr>
        <w:t>’</w:t>
      </w:r>
      <w:r w:rsidRPr="00AB081B">
        <w:rPr>
          <w:lang w:eastAsia="fr-FR"/>
        </w:rPr>
        <w:t xml:space="preserve">une part de consolider ses acquis dans les </w:t>
      </w:r>
      <w:r w:rsidR="006E529C">
        <w:rPr>
          <w:lang w:eastAsia="fr-FR"/>
        </w:rPr>
        <w:t>4</w:t>
      </w:r>
      <w:r w:rsidRPr="00AB081B">
        <w:rPr>
          <w:lang w:eastAsia="fr-FR"/>
        </w:rPr>
        <w:t xml:space="preserve"> ODD </w:t>
      </w:r>
      <w:r w:rsidR="006E529C">
        <w:rPr>
          <w:lang w:eastAsia="fr-FR"/>
        </w:rPr>
        <w:t xml:space="preserve">(12,13, 14 et 15) </w:t>
      </w:r>
      <w:r w:rsidRPr="00AB081B">
        <w:rPr>
          <w:lang w:eastAsia="fr-FR"/>
        </w:rPr>
        <w:t>qui sont bien orientés vers l</w:t>
      </w:r>
      <w:r w:rsidR="00D42BC6">
        <w:rPr>
          <w:lang w:eastAsia="fr-FR"/>
        </w:rPr>
        <w:t>’</w:t>
      </w:r>
      <w:r w:rsidRPr="00AB081B">
        <w:rPr>
          <w:lang w:eastAsia="fr-FR"/>
        </w:rPr>
        <w:t xml:space="preserve">atteinte </w:t>
      </w:r>
      <w:r w:rsidRPr="00AB081B">
        <w:rPr>
          <w:lang w:eastAsia="fr-FR"/>
        </w:rPr>
        <w:lastRenderedPageBreak/>
        <w:t>des performances optimales à l</w:t>
      </w:r>
      <w:r w:rsidR="00D42BC6">
        <w:rPr>
          <w:lang w:eastAsia="fr-FR"/>
        </w:rPr>
        <w:t>’</w:t>
      </w:r>
      <w:r w:rsidRPr="00AB081B">
        <w:rPr>
          <w:lang w:eastAsia="fr-FR"/>
        </w:rPr>
        <w:t>horizon 2030 et, d</w:t>
      </w:r>
      <w:r w:rsidR="00D42BC6">
        <w:rPr>
          <w:lang w:eastAsia="fr-FR"/>
        </w:rPr>
        <w:t>’</w:t>
      </w:r>
      <w:r w:rsidRPr="00AB081B">
        <w:rPr>
          <w:lang w:eastAsia="fr-FR"/>
        </w:rPr>
        <w:t>autre part de redoubler d</w:t>
      </w:r>
      <w:r w:rsidR="00D42BC6">
        <w:rPr>
          <w:lang w:eastAsia="fr-FR"/>
        </w:rPr>
        <w:t>’</w:t>
      </w:r>
      <w:r w:rsidRPr="00AB081B">
        <w:rPr>
          <w:lang w:eastAsia="fr-FR"/>
        </w:rPr>
        <w:t xml:space="preserve">efforts et de moyens pour rattraper le retard dans </w:t>
      </w:r>
      <w:r>
        <w:rPr>
          <w:lang w:eastAsia="fr-FR"/>
        </w:rPr>
        <w:t>1</w:t>
      </w:r>
      <w:r w:rsidR="006E529C">
        <w:rPr>
          <w:lang w:eastAsia="fr-FR"/>
        </w:rPr>
        <w:t>1</w:t>
      </w:r>
      <w:r>
        <w:rPr>
          <w:lang w:eastAsia="fr-FR"/>
        </w:rPr>
        <w:t xml:space="preserve"> ODD</w:t>
      </w:r>
      <w:r w:rsidRPr="00AB081B">
        <w:rPr>
          <w:lang w:eastAsia="fr-FR"/>
        </w:rPr>
        <w:t xml:space="preserve"> </w:t>
      </w:r>
      <w:r w:rsidR="006E529C">
        <w:rPr>
          <w:lang w:eastAsia="fr-FR"/>
        </w:rPr>
        <w:t xml:space="preserve">(1,2,9,10, 2, 3, 5, 6, 7, 8 et 16) </w:t>
      </w:r>
      <w:r w:rsidRPr="00AB081B">
        <w:rPr>
          <w:lang w:eastAsia="fr-FR"/>
        </w:rPr>
        <w:t xml:space="preserve">afin de mettre ces ODD </w:t>
      </w:r>
      <w:r w:rsidR="009211B7">
        <w:rPr>
          <w:lang w:eastAsia="fr-FR"/>
        </w:rPr>
        <w:t xml:space="preserve">sur </w:t>
      </w:r>
      <w:r w:rsidRPr="00AB081B">
        <w:rPr>
          <w:lang w:eastAsia="fr-FR"/>
        </w:rPr>
        <w:t xml:space="preserve">des trajectoires mieux orientées vers plus de performances. Parmi ces conditions, il y a : </w:t>
      </w:r>
    </w:p>
    <w:p w14:paraId="54859FE4" w14:textId="77777777" w:rsidR="00745175" w:rsidRPr="00AB081B" w:rsidRDefault="00745175" w:rsidP="00E44692">
      <w:pPr>
        <w:numPr>
          <w:ilvl w:val="0"/>
          <w:numId w:val="91"/>
        </w:numPr>
        <w:contextualSpacing/>
        <w:rPr>
          <w:rFonts w:eastAsiaTheme="majorEastAsia"/>
        </w:rPr>
      </w:pPr>
      <w:r w:rsidRPr="00AB081B">
        <w:rPr>
          <w:rFonts w:eastAsiaTheme="majorEastAsia"/>
        </w:rPr>
        <w:t>La mise à niveau de la matrice des cibles des ODD à la lumière des nouvelles orientations d</w:t>
      </w:r>
      <w:r>
        <w:rPr>
          <w:rFonts w:eastAsiaTheme="majorEastAsia"/>
        </w:rPr>
        <w:t xml:space="preserve">u PND 2022-2026 </w:t>
      </w:r>
      <w:r w:rsidRPr="00AB081B">
        <w:rPr>
          <w:rFonts w:eastAsiaTheme="majorEastAsia"/>
        </w:rPr>
        <w:t>afin de revisiter les cibles de chaque ODD, leurs indicateurs et les principaux accélérateurs de changement dans le rythme et la qualité de mise en œuvre des ODD ;</w:t>
      </w:r>
    </w:p>
    <w:p w14:paraId="2553CA84" w14:textId="41FB2BBF" w:rsidR="00745175" w:rsidRPr="00AB081B" w:rsidRDefault="00745175" w:rsidP="00E44692">
      <w:pPr>
        <w:numPr>
          <w:ilvl w:val="0"/>
          <w:numId w:val="91"/>
        </w:numPr>
        <w:contextualSpacing/>
        <w:rPr>
          <w:lang w:eastAsia="fr-FR"/>
        </w:rPr>
      </w:pPr>
      <w:r w:rsidRPr="00AB081B">
        <w:rPr>
          <w:lang w:eastAsia="fr-FR"/>
        </w:rPr>
        <w:t>L</w:t>
      </w:r>
      <w:r w:rsidR="00D42BC6">
        <w:rPr>
          <w:lang w:eastAsia="fr-FR"/>
        </w:rPr>
        <w:t>’</w:t>
      </w:r>
      <w:r w:rsidRPr="00AB081B">
        <w:rPr>
          <w:lang w:eastAsia="fr-FR"/>
        </w:rPr>
        <w:t>appropriation, le plaidoyer et l</w:t>
      </w:r>
      <w:r w:rsidR="00D42BC6">
        <w:rPr>
          <w:lang w:eastAsia="fr-FR"/>
        </w:rPr>
        <w:t>’</w:t>
      </w:r>
      <w:r w:rsidRPr="00AB081B">
        <w:rPr>
          <w:lang w:eastAsia="fr-FR"/>
        </w:rPr>
        <w:t>équité constituent une priorité</w:t>
      </w:r>
      <w:r w:rsidRPr="00AB081B">
        <w:rPr>
          <w:b/>
          <w:lang w:eastAsia="fr-FR"/>
        </w:rPr>
        <w:t xml:space="preserve"> </w:t>
      </w:r>
      <w:r w:rsidRPr="00AB081B">
        <w:rPr>
          <w:lang w:eastAsia="fr-FR"/>
        </w:rPr>
        <w:t>à inscrire et à suivre dans les séquences de planification, de programmation, de mise en œuvre et de suivi des priorités arrêtées au niveau de chaque ODD ;</w:t>
      </w:r>
      <w:r w:rsidRPr="00AB081B">
        <w:rPr>
          <w:b/>
          <w:lang w:eastAsia="fr-FR"/>
        </w:rPr>
        <w:t xml:space="preserve"> </w:t>
      </w:r>
      <w:r w:rsidRPr="00AB081B">
        <w:rPr>
          <w:lang w:eastAsia="fr-FR"/>
        </w:rPr>
        <w:t>les ODD doivent être intégrés dans le Plan d</w:t>
      </w:r>
      <w:r w:rsidR="00D42BC6">
        <w:rPr>
          <w:lang w:eastAsia="fr-FR"/>
        </w:rPr>
        <w:t>’</w:t>
      </w:r>
      <w:r w:rsidRPr="00AB081B">
        <w:rPr>
          <w:lang w:eastAsia="fr-FR"/>
        </w:rPr>
        <w:t>actions d</w:t>
      </w:r>
      <w:r>
        <w:rPr>
          <w:lang w:eastAsia="fr-FR"/>
        </w:rPr>
        <w:t>u PND</w:t>
      </w:r>
      <w:r w:rsidRPr="00AB081B">
        <w:rPr>
          <w:lang w:eastAsia="fr-FR"/>
        </w:rPr>
        <w:t>, reflétés au plan budgétaire et soutenus par des partenariats multiformes et multi acteurs avec une stratégie de mobilisation des ressources intérieures et extérieures et la mise en place d</w:t>
      </w:r>
      <w:r w:rsidR="00D42BC6">
        <w:rPr>
          <w:lang w:eastAsia="fr-FR"/>
        </w:rPr>
        <w:t>’</w:t>
      </w:r>
      <w:r w:rsidRPr="00AB081B">
        <w:rPr>
          <w:lang w:eastAsia="fr-FR"/>
        </w:rPr>
        <w:t xml:space="preserve">un mécanisme national efficace pour </w:t>
      </w:r>
      <w:r>
        <w:rPr>
          <w:lang w:eastAsia="fr-FR"/>
        </w:rPr>
        <w:t>accéder aux différents guichets internationaux de financement</w:t>
      </w:r>
      <w:r w:rsidR="00186B16">
        <w:rPr>
          <w:lang w:eastAsia="fr-FR"/>
        </w:rPr>
        <w:t>s</w:t>
      </w:r>
      <w:r>
        <w:rPr>
          <w:lang w:eastAsia="fr-FR"/>
        </w:rPr>
        <w:t xml:space="preserve"> thématique</w:t>
      </w:r>
      <w:r w:rsidR="00186B16">
        <w:rPr>
          <w:lang w:eastAsia="fr-FR"/>
        </w:rPr>
        <w:t>s</w:t>
      </w:r>
      <w:r>
        <w:rPr>
          <w:lang w:eastAsia="fr-FR"/>
        </w:rPr>
        <w:t xml:space="preserve"> et transversaux </w:t>
      </w:r>
      <w:r w:rsidRPr="00AB081B">
        <w:rPr>
          <w:lang w:eastAsia="fr-FR"/>
        </w:rPr>
        <w:t>;</w:t>
      </w:r>
      <w:r w:rsidRPr="00AB081B">
        <w:rPr>
          <w:b/>
          <w:lang w:eastAsia="fr-FR"/>
        </w:rPr>
        <w:t xml:space="preserve"> </w:t>
      </w:r>
    </w:p>
    <w:p w14:paraId="1A8CF7E2" w14:textId="5E4E260E" w:rsidR="00745175" w:rsidRPr="00AB081B" w:rsidRDefault="00745175" w:rsidP="00E44692">
      <w:pPr>
        <w:numPr>
          <w:ilvl w:val="0"/>
          <w:numId w:val="91"/>
        </w:numPr>
        <w:contextualSpacing/>
        <w:rPr>
          <w:rFonts w:eastAsiaTheme="majorEastAsia"/>
        </w:rPr>
      </w:pPr>
      <w:r w:rsidRPr="00AB081B">
        <w:rPr>
          <w:bCs/>
          <w:lang w:eastAsia="fr-FR"/>
        </w:rPr>
        <w:t>La prise en compte de l</w:t>
      </w:r>
      <w:r w:rsidR="00D42BC6">
        <w:rPr>
          <w:bCs/>
          <w:lang w:eastAsia="fr-FR"/>
        </w:rPr>
        <w:t>’</w:t>
      </w:r>
      <w:r w:rsidRPr="00AB081B">
        <w:rPr>
          <w:bCs/>
          <w:lang w:eastAsia="fr-FR"/>
        </w:rPr>
        <w:t xml:space="preserve">emploi des </w:t>
      </w:r>
      <w:r w:rsidR="00174E40" w:rsidRPr="00AB081B">
        <w:rPr>
          <w:bCs/>
          <w:lang w:eastAsia="fr-FR"/>
        </w:rPr>
        <w:t xml:space="preserve">jeunes </w:t>
      </w:r>
      <w:r w:rsidR="00174E40">
        <w:rPr>
          <w:bCs/>
          <w:lang w:eastAsia="fr-FR"/>
        </w:rPr>
        <w:t>et</w:t>
      </w:r>
      <w:r>
        <w:rPr>
          <w:bCs/>
          <w:lang w:eastAsia="fr-FR"/>
        </w:rPr>
        <w:t xml:space="preserve"> de l</w:t>
      </w:r>
      <w:r w:rsidR="00D42BC6">
        <w:rPr>
          <w:bCs/>
          <w:lang w:eastAsia="fr-FR"/>
        </w:rPr>
        <w:t>’</w:t>
      </w:r>
      <w:r>
        <w:rPr>
          <w:bCs/>
          <w:lang w:eastAsia="fr-FR"/>
        </w:rPr>
        <w:t xml:space="preserve">autonomisation économique des femmes </w:t>
      </w:r>
      <w:r w:rsidRPr="00AB081B">
        <w:rPr>
          <w:bCs/>
          <w:lang w:eastAsia="fr-FR"/>
        </w:rPr>
        <w:t>constitue un défi important pour les ODD 1, 4, 5 et 8</w:t>
      </w:r>
      <w:r w:rsidR="00E26FAB">
        <w:rPr>
          <w:bCs/>
          <w:lang w:eastAsia="fr-FR"/>
        </w:rPr>
        <w:t xml:space="preserve"> ainsi que les personnes « laissées de côté ». </w:t>
      </w:r>
      <w:r w:rsidRPr="00AB081B">
        <w:rPr>
          <w:bCs/>
          <w:lang w:eastAsia="fr-FR"/>
        </w:rPr>
        <w:t xml:space="preserve">Le gouvernement </w:t>
      </w:r>
      <w:r>
        <w:rPr>
          <w:bCs/>
          <w:lang w:eastAsia="fr-FR"/>
        </w:rPr>
        <w:t xml:space="preserve">devrait renforcer et améliorer ses politiques sectorielles </w:t>
      </w:r>
      <w:r w:rsidR="00186B16">
        <w:rPr>
          <w:bCs/>
          <w:lang w:eastAsia="fr-FR"/>
        </w:rPr>
        <w:t>en e</w:t>
      </w:r>
      <w:r w:rsidR="00186B16" w:rsidRPr="00AB081B">
        <w:rPr>
          <w:bCs/>
          <w:lang w:eastAsia="fr-FR"/>
        </w:rPr>
        <w:t>xig</w:t>
      </w:r>
      <w:r w:rsidR="00186B16">
        <w:rPr>
          <w:bCs/>
          <w:lang w:eastAsia="fr-FR"/>
        </w:rPr>
        <w:t xml:space="preserve">eant </w:t>
      </w:r>
      <w:r w:rsidR="00186B16" w:rsidRPr="00AB081B">
        <w:rPr>
          <w:bCs/>
          <w:lang w:eastAsia="fr-FR"/>
        </w:rPr>
        <w:t>non</w:t>
      </w:r>
      <w:r w:rsidRPr="00AB081B">
        <w:rPr>
          <w:bCs/>
          <w:lang w:eastAsia="fr-FR"/>
        </w:rPr>
        <w:t xml:space="preserve"> seulement le renforcement des mécanismes financiers et d</w:t>
      </w:r>
      <w:r w:rsidR="00D42BC6">
        <w:rPr>
          <w:bCs/>
          <w:lang w:eastAsia="fr-FR"/>
        </w:rPr>
        <w:t>’</w:t>
      </w:r>
      <w:r w:rsidRPr="00AB081B">
        <w:rPr>
          <w:bCs/>
          <w:lang w:eastAsia="fr-FR"/>
        </w:rPr>
        <w:t>appui-conseil</w:t>
      </w:r>
      <w:r>
        <w:rPr>
          <w:bCs/>
          <w:lang w:eastAsia="fr-FR"/>
        </w:rPr>
        <w:t xml:space="preserve"> </w:t>
      </w:r>
      <w:r w:rsidRPr="00AB081B">
        <w:rPr>
          <w:bCs/>
          <w:lang w:eastAsia="fr-FR"/>
        </w:rPr>
        <w:t>mais aussi d</w:t>
      </w:r>
      <w:r w:rsidR="00D42BC6">
        <w:rPr>
          <w:bCs/>
          <w:lang w:eastAsia="fr-FR"/>
        </w:rPr>
        <w:t>’</w:t>
      </w:r>
      <w:r w:rsidRPr="00AB081B">
        <w:rPr>
          <w:bCs/>
          <w:lang w:eastAsia="fr-FR"/>
        </w:rPr>
        <w:t>autres leviers dans le domaine de la formation professionnelle, le partenariat avec le secteur privé dans plusieurs secteurs et l</w:t>
      </w:r>
      <w:r w:rsidR="00D42BC6">
        <w:rPr>
          <w:bCs/>
          <w:lang w:eastAsia="fr-FR"/>
        </w:rPr>
        <w:t>’</w:t>
      </w:r>
      <w:r w:rsidRPr="00AB081B">
        <w:rPr>
          <w:bCs/>
          <w:lang w:eastAsia="fr-FR"/>
        </w:rPr>
        <w:t xml:space="preserve">accès au financement pour le </w:t>
      </w:r>
      <w:r w:rsidR="00186B16" w:rsidRPr="00AB081B">
        <w:rPr>
          <w:bCs/>
          <w:lang w:eastAsia="fr-FR"/>
        </w:rPr>
        <w:t>développement de</w:t>
      </w:r>
      <w:r w:rsidRPr="00AB081B">
        <w:rPr>
          <w:bCs/>
          <w:lang w:eastAsia="fr-FR"/>
        </w:rPr>
        <w:t xml:space="preserve"> l</w:t>
      </w:r>
      <w:r w:rsidR="00D42BC6">
        <w:rPr>
          <w:bCs/>
          <w:lang w:eastAsia="fr-FR"/>
        </w:rPr>
        <w:t>’</w:t>
      </w:r>
      <w:r w:rsidRPr="00AB081B">
        <w:rPr>
          <w:bCs/>
          <w:lang w:eastAsia="fr-FR"/>
        </w:rPr>
        <w:t>entreprenariat des jeunes</w:t>
      </w:r>
      <w:r>
        <w:rPr>
          <w:bCs/>
          <w:lang w:eastAsia="fr-FR"/>
        </w:rPr>
        <w:t xml:space="preserve"> et des femmes </w:t>
      </w:r>
      <w:r w:rsidRPr="00AB081B">
        <w:rPr>
          <w:bCs/>
          <w:lang w:eastAsia="fr-FR"/>
        </w:rPr>
        <w:t>;</w:t>
      </w:r>
    </w:p>
    <w:p w14:paraId="2D0E48FB" w14:textId="75F5FFB6" w:rsidR="00745175" w:rsidRPr="00AB081B" w:rsidRDefault="00745175" w:rsidP="00E44692">
      <w:pPr>
        <w:numPr>
          <w:ilvl w:val="0"/>
          <w:numId w:val="91"/>
        </w:numPr>
        <w:contextualSpacing/>
        <w:rPr>
          <w:rFonts w:eastAsiaTheme="majorEastAsia" w:cs="Times New Roman"/>
        </w:rPr>
      </w:pPr>
      <w:r w:rsidRPr="00AB081B">
        <w:rPr>
          <w:lang w:eastAsia="fr-FR"/>
        </w:rPr>
        <w:t>Le renforcement des capacités de suivi des ODD à travers le Ministère d</w:t>
      </w:r>
      <w:r>
        <w:rPr>
          <w:lang w:eastAsia="fr-FR"/>
        </w:rPr>
        <w:t xml:space="preserve">u Plan </w:t>
      </w:r>
      <w:r w:rsidRPr="00AB081B">
        <w:rPr>
          <w:lang w:eastAsia="fr-FR"/>
        </w:rPr>
        <w:t xml:space="preserve">et les autres ministères </w:t>
      </w:r>
      <w:r w:rsidR="00360B75">
        <w:rPr>
          <w:lang w:eastAsia="fr-FR"/>
        </w:rPr>
        <w:t xml:space="preserve">sectoriels </w:t>
      </w:r>
      <w:r w:rsidRPr="00AB081B">
        <w:rPr>
          <w:lang w:eastAsia="fr-FR"/>
        </w:rPr>
        <w:t>producteurs d</w:t>
      </w:r>
      <w:r w:rsidR="00D42BC6">
        <w:rPr>
          <w:lang w:eastAsia="fr-FR"/>
        </w:rPr>
        <w:t>’</w:t>
      </w:r>
      <w:r w:rsidRPr="00AB081B">
        <w:rPr>
          <w:lang w:eastAsia="fr-FR"/>
        </w:rPr>
        <w:t xml:space="preserve">autres données statistiques </w:t>
      </w:r>
      <w:r>
        <w:rPr>
          <w:lang w:eastAsia="fr-FR"/>
        </w:rPr>
        <w:t xml:space="preserve">en précisant clairement </w:t>
      </w:r>
      <w:r w:rsidRPr="00AB081B">
        <w:rPr>
          <w:lang w:eastAsia="fr-FR"/>
        </w:rPr>
        <w:t xml:space="preserve">le mandat et les moyens </w:t>
      </w:r>
      <w:r>
        <w:rPr>
          <w:lang w:eastAsia="fr-FR"/>
        </w:rPr>
        <w:t>de l</w:t>
      </w:r>
      <w:r w:rsidR="00D42BC6">
        <w:rPr>
          <w:lang w:eastAsia="fr-FR"/>
        </w:rPr>
        <w:t>’</w:t>
      </w:r>
      <w:r>
        <w:rPr>
          <w:lang w:eastAsia="fr-FR"/>
        </w:rPr>
        <w:t>INS afin qu</w:t>
      </w:r>
      <w:r w:rsidR="00D42BC6">
        <w:rPr>
          <w:lang w:eastAsia="fr-FR"/>
        </w:rPr>
        <w:t>’</w:t>
      </w:r>
      <w:r>
        <w:rPr>
          <w:lang w:eastAsia="fr-FR"/>
        </w:rPr>
        <w:t xml:space="preserve">il puisse </w:t>
      </w:r>
      <w:r w:rsidRPr="00AB081B">
        <w:rPr>
          <w:lang w:eastAsia="fr-FR"/>
        </w:rPr>
        <w:t>assurer la fonction de consolidation, de traitement et d</w:t>
      </w:r>
      <w:r w:rsidR="00D42BC6">
        <w:rPr>
          <w:lang w:eastAsia="fr-FR"/>
        </w:rPr>
        <w:t>’</w:t>
      </w:r>
      <w:r w:rsidRPr="00AB081B">
        <w:rPr>
          <w:lang w:eastAsia="fr-FR"/>
        </w:rPr>
        <w:t>analyse des indicateurs des ODD</w:t>
      </w:r>
      <w:r>
        <w:rPr>
          <w:lang w:eastAsia="fr-FR"/>
        </w:rPr>
        <w:t> ;</w:t>
      </w:r>
    </w:p>
    <w:p w14:paraId="7FF44B37" w14:textId="7716CAAA" w:rsidR="006C00CF" w:rsidRDefault="002F5826" w:rsidP="00254A80">
      <w:pPr>
        <w:pStyle w:val="Paragraphedeliste"/>
        <w:numPr>
          <w:ilvl w:val="0"/>
          <w:numId w:val="131"/>
        </w:numPr>
        <w:rPr>
          <w:lang w:eastAsia="fr-FR"/>
        </w:rPr>
      </w:pPr>
      <w:r w:rsidRPr="00C92685">
        <w:rPr>
          <w:lang w:eastAsia="fr-FR"/>
        </w:rPr>
        <w:t xml:space="preserve">Le SNU </w:t>
      </w:r>
      <w:r>
        <w:rPr>
          <w:lang w:eastAsia="fr-FR"/>
        </w:rPr>
        <w:t xml:space="preserve">au Congo </w:t>
      </w:r>
      <w:r w:rsidRPr="00C92685">
        <w:rPr>
          <w:lang w:eastAsia="fr-FR"/>
        </w:rPr>
        <w:t>a bien accompagné le processus de contextualisation et de priorisation des ODD</w:t>
      </w:r>
      <w:r>
        <w:rPr>
          <w:lang w:eastAsia="fr-FR"/>
        </w:rPr>
        <w:t xml:space="preserve"> </w:t>
      </w:r>
      <w:r w:rsidR="009B0E13">
        <w:rPr>
          <w:lang w:eastAsia="fr-FR"/>
        </w:rPr>
        <w:t xml:space="preserve">qui est </w:t>
      </w:r>
      <w:r>
        <w:rPr>
          <w:lang w:eastAsia="fr-FR"/>
        </w:rPr>
        <w:t>bien reflété dans le PND 2018-2022. Mais la mise en œuvre s</w:t>
      </w:r>
      <w:r w:rsidR="00D42BC6">
        <w:rPr>
          <w:lang w:eastAsia="fr-FR"/>
        </w:rPr>
        <w:t>’</w:t>
      </w:r>
      <w:r>
        <w:rPr>
          <w:lang w:eastAsia="fr-FR"/>
        </w:rPr>
        <w:t>est heurtée aux difficultés du budget de l</w:t>
      </w:r>
      <w:r w:rsidR="00D42BC6">
        <w:rPr>
          <w:lang w:eastAsia="fr-FR"/>
        </w:rPr>
        <w:t>’</w:t>
      </w:r>
      <w:r>
        <w:rPr>
          <w:lang w:eastAsia="fr-FR"/>
        </w:rPr>
        <w:t>Etat liées à la volatilité du prix d</w:t>
      </w:r>
      <w:r w:rsidR="009B0E13">
        <w:rPr>
          <w:lang w:eastAsia="fr-FR"/>
        </w:rPr>
        <w:t>u</w:t>
      </w:r>
      <w:r>
        <w:rPr>
          <w:lang w:eastAsia="fr-FR"/>
        </w:rPr>
        <w:t xml:space="preserve"> pétrole, aux choix coûteux de réalisation de certaines infrastructures routières et de construction immobilière ainsi qu</w:t>
      </w:r>
      <w:r w:rsidR="00D42BC6">
        <w:rPr>
          <w:lang w:eastAsia="fr-FR"/>
        </w:rPr>
        <w:t>’</w:t>
      </w:r>
      <w:r w:rsidR="00186B16">
        <w:rPr>
          <w:lang w:eastAsia="fr-FR"/>
        </w:rPr>
        <w:t>à</w:t>
      </w:r>
      <w:r>
        <w:rPr>
          <w:lang w:eastAsia="fr-FR"/>
        </w:rPr>
        <w:t xml:space="preserve"> l</w:t>
      </w:r>
      <w:r w:rsidR="00D42BC6">
        <w:rPr>
          <w:lang w:eastAsia="fr-FR"/>
        </w:rPr>
        <w:t>’</w:t>
      </w:r>
      <w:r>
        <w:rPr>
          <w:lang w:eastAsia="fr-FR"/>
        </w:rPr>
        <w:t>amplification de cette crise financière par le Covid-19. Le système de suivi des progrès des ODD est dans l</w:t>
      </w:r>
      <w:r w:rsidR="00D42BC6">
        <w:rPr>
          <w:lang w:eastAsia="fr-FR"/>
        </w:rPr>
        <w:t>’</w:t>
      </w:r>
      <w:r>
        <w:rPr>
          <w:lang w:eastAsia="fr-FR"/>
        </w:rPr>
        <w:t>ensemble très faible en raison de</w:t>
      </w:r>
      <w:r w:rsidR="00360B75">
        <w:rPr>
          <w:lang w:eastAsia="fr-FR"/>
        </w:rPr>
        <w:t xml:space="preserve">s insuffisances du </w:t>
      </w:r>
      <w:r>
        <w:rPr>
          <w:lang w:eastAsia="fr-FR"/>
        </w:rPr>
        <w:t xml:space="preserve">Système Statistique National et des difficultés de pilotage et </w:t>
      </w:r>
      <w:r w:rsidR="005A780E">
        <w:rPr>
          <w:lang w:eastAsia="fr-FR"/>
        </w:rPr>
        <w:t xml:space="preserve">de </w:t>
      </w:r>
      <w:r>
        <w:rPr>
          <w:lang w:eastAsia="fr-FR"/>
        </w:rPr>
        <w:t xml:space="preserve">coordination des ODD.  A </w:t>
      </w:r>
      <w:r w:rsidR="005A780E">
        <w:rPr>
          <w:lang w:eastAsia="fr-FR"/>
        </w:rPr>
        <w:t xml:space="preserve">cela </w:t>
      </w:r>
      <w:r>
        <w:rPr>
          <w:lang w:eastAsia="fr-FR"/>
        </w:rPr>
        <w:t>s</w:t>
      </w:r>
      <w:r w:rsidR="00D42BC6">
        <w:rPr>
          <w:lang w:eastAsia="fr-FR"/>
        </w:rPr>
        <w:t>’</w:t>
      </w:r>
      <w:r>
        <w:rPr>
          <w:lang w:eastAsia="fr-FR"/>
        </w:rPr>
        <w:t>ajoute l</w:t>
      </w:r>
      <w:r w:rsidR="00D42BC6">
        <w:rPr>
          <w:lang w:eastAsia="fr-FR"/>
        </w:rPr>
        <w:t>’</w:t>
      </w:r>
      <w:r>
        <w:rPr>
          <w:lang w:eastAsia="fr-FR"/>
        </w:rPr>
        <w:t>absence d</w:t>
      </w:r>
      <w:r w:rsidR="00D42BC6">
        <w:rPr>
          <w:lang w:eastAsia="fr-FR"/>
        </w:rPr>
        <w:t>’</w:t>
      </w:r>
      <w:r>
        <w:rPr>
          <w:lang w:eastAsia="fr-FR"/>
        </w:rPr>
        <w:t>un réel arrimage des ODD au système de planification du PND et de budgétisation n</w:t>
      </w:r>
      <w:r w:rsidR="00D42BC6">
        <w:rPr>
          <w:lang w:eastAsia="fr-FR"/>
        </w:rPr>
        <w:t>’</w:t>
      </w:r>
      <w:r>
        <w:rPr>
          <w:lang w:eastAsia="fr-FR"/>
        </w:rPr>
        <w:t>offrant pas un paysage financier clair et rassurant sur la prévisibilité du niveau d</w:t>
      </w:r>
      <w:r w:rsidR="00D42BC6">
        <w:rPr>
          <w:lang w:eastAsia="fr-FR"/>
        </w:rPr>
        <w:t>’</w:t>
      </w:r>
      <w:r>
        <w:rPr>
          <w:lang w:eastAsia="fr-FR"/>
        </w:rPr>
        <w:t xml:space="preserve">engagement annuel du gouvernement selon les cibles prioritaires des ODD. Les </w:t>
      </w:r>
      <w:r w:rsidR="004A5A22">
        <w:rPr>
          <w:lang w:eastAsia="fr-FR"/>
        </w:rPr>
        <w:t>orientations stratégiques du PND 2022-2026 n</w:t>
      </w:r>
      <w:r w:rsidR="00D42BC6">
        <w:rPr>
          <w:lang w:eastAsia="fr-FR"/>
        </w:rPr>
        <w:t>’</w:t>
      </w:r>
      <w:r w:rsidR="004A5A22">
        <w:rPr>
          <w:lang w:eastAsia="fr-FR"/>
        </w:rPr>
        <w:t xml:space="preserve">indiquent pas clairement </w:t>
      </w:r>
      <w:r w:rsidR="006C00CF">
        <w:rPr>
          <w:lang w:eastAsia="fr-FR"/>
        </w:rPr>
        <w:t>le niveau d</w:t>
      </w:r>
      <w:r w:rsidR="00D42BC6">
        <w:rPr>
          <w:lang w:eastAsia="fr-FR"/>
        </w:rPr>
        <w:t>’</w:t>
      </w:r>
      <w:r w:rsidR="006C00CF">
        <w:rPr>
          <w:lang w:eastAsia="fr-FR"/>
        </w:rPr>
        <w:t>alignement de ses six (piliers) et quatre domaines d</w:t>
      </w:r>
      <w:r w:rsidR="00D42BC6">
        <w:rPr>
          <w:lang w:eastAsia="fr-FR"/>
        </w:rPr>
        <w:t>’</w:t>
      </w:r>
      <w:r w:rsidR="006C00CF">
        <w:rPr>
          <w:lang w:eastAsia="fr-FR"/>
        </w:rPr>
        <w:t>accompagnement aux ODD et à l</w:t>
      </w:r>
      <w:r w:rsidR="00D42BC6">
        <w:rPr>
          <w:lang w:eastAsia="fr-FR"/>
        </w:rPr>
        <w:t>’</w:t>
      </w:r>
      <w:r w:rsidR="006C00CF">
        <w:rPr>
          <w:lang w:eastAsia="fr-FR"/>
        </w:rPr>
        <w:t>Agenda 2063 permettant de mieux saisir les leviers d</w:t>
      </w:r>
      <w:r w:rsidR="00D42BC6">
        <w:rPr>
          <w:lang w:eastAsia="fr-FR"/>
        </w:rPr>
        <w:t>’</w:t>
      </w:r>
      <w:r w:rsidR="006C00CF">
        <w:rPr>
          <w:lang w:eastAsia="fr-FR"/>
        </w:rPr>
        <w:t xml:space="preserve">action </w:t>
      </w:r>
      <w:r w:rsidR="00186B16">
        <w:rPr>
          <w:lang w:eastAsia="fr-FR"/>
        </w:rPr>
        <w:t xml:space="preserve">sont </w:t>
      </w:r>
      <w:r w:rsidR="006C00CF">
        <w:rPr>
          <w:lang w:eastAsia="fr-FR"/>
        </w:rPr>
        <w:t>envisagés pour accélérer les gains pour certains ODD plus stratégiques dans la transformation économique, le développement du capital humain et le développement durable.</w:t>
      </w:r>
    </w:p>
    <w:p w14:paraId="1F34D250" w14:textId="69725EE6" w:rsidR="002F5826" w:rsidRDefault="006C00CF" w:rsidP="00254A80">
      <w:pPr>
        <w:pStyle w:val="Paragraphedeliste"/>
        <w:numPr>
          <w:ilvl w:val="0"/>
          <w:numId w:val="131"/>
        </w:numPr>
        <w:rPr>
          <w:lang w:eastAsia="fr-FR"/>
        </w:rPr>
      </w:pPr>
      <w:r>
        <w:rPr>
          <w:lang w:eastAsia="fr-FR"/>
        </w:rPr>
        <w:t>L</w:t>
      </w:r>
      <w:r w:rsidR="00B23F23">
        <w:rPr>
          <w:lang w:eastAsia="fr-FR"/>
        </w:rPr>
        <w:t xml:space="preserve">e SNU a aussi été </w:t>
      </w:r>
      <w:r w:rsidR="00030915">
        <w:rPr>
          <w:lang w:eastAsia="fr-FR"/>
        </w:rPr>
        <w:t xml:space="preserve">très </w:t>
      </w:r>
      <w:r w:rsidR="00B23F23">
        <w:rPr>
          <w:lang w:eastAsia="fr-FR"/>
        </w:rPr>
        <w:t>actif dès le début de la crise du Covid-19</w:t>
      </w:r>
      <w:r w:rsidR="00030915">
        <w:rPr>
          <w:lang w:eastAsia="fr-FR"/>
        </w:rPr>
        <w:t xml:space="preserve"> en accompagn</w:t>
      </w:r>
      <w:r w:rsidR="005A780E">
        <w:rPr>
          <w:lang w:eastAsia="fr-FR"/>
        </w:rPr>
        <w:t>ant</w:t>
      </w:r>
      <w:r w:rsidR="00030915">
        <w:rPr>
          <w:lang w:eastAsia="fr-FR"/>
        </w:rPr>
        <w:t xml:space="preserve"> le gouvernement à se doter d</w:t>
      </w:r>
      <w:r w:rsidR="00D42BC6">
        <w:rPr>
          <w:lang w:eastAsia="fr-FR"/>
        </w:rPr>
        <w:t>’</w:t>
      </w:r>
      <w:r w:rsidR="00030915">
        <w:rPr>
          <w:lang w:eastAsia="fr-FR"/>
        </w:rPr>
        <w:t>un plan national de réponse au Covi</w:t>
      </w:r>
      <w:r w:rsidR="001C0E34">
        <w:rPr>
          <w:lang w:eastAsia="fr-FR"/>
        </w:rPr>
        <w:t xml:space="preserve">d et à formuler et mettre en œuvre un Plan de relèvement pour une réponse socio-économique à la pandémie Covid-19. </w:t>
      </w:r>
      <w:r w:rsidR="000D579D">
        <w:rPr>
          <w:lang w:eastAsia="fr-FR"/>
        </w:rPr>
        <w:t xml:space="preserve">Chacune des </w:t>
      </w:r>
      <w:r w:rsidR="001C0E34">
        <w:rPr>
          <w:lang w:eastAsia="fr-FR"/>
        </w:rPr>
        <w:t>agences du SNU selon leurs avantages compara</w:t>
      </w:r>
      <w:r w:rsidR="005A780E">
        <w:rPr>
          <w:lang w:eastAsia="fr-FR"/>
        </w:rPr>
        <w:t>tifs</w:t>
      </w:r>
      <w:r w:rsidR="001C0E34">
        <w:rPr>
          <w:lang w:eastAsia="fr-FR"/>
        </w:rPr>
        <w:t xml:space="preserve"> contribu</w:t>
      </w:r>
      <w:r w:rsidR="000D579D">
        <w:rPr>
          <w:lang w:eastAsia="fr-FR"/>
        </w:rPr>
        <w:t>e à exécuter des composantes d</w:t>
      </w:r>
      <w:r w:rsidR="00D42BC6">
        <w:rPr>
          <w:lang w:eastAsia="fr-FR"/>
        </w:rPr>
        <w:t>’</w:t>
      </w:r>
      <w:r w:rsidR="000D579D">
        <w:rPr>
          <w:lang w:eastAsia="fr-FR"/>
        </w:rPr>
        <w:t xml:space="preserve">investissements et de renforcement des capacités. Mais le gouvernement tout en </w:t>
      </w:r>
      <w:r w:rsidR="009211B7">
        <w:rPr>
          <w:lang w:eastAsia="fr-FR"/>
        </w:rPr>
        <w:t>reconnaissant</w:t>
      </w:r>
      <w:r w:rsidR="000D579D">
        <w:rPr>
          <w:lang w:eastAsia="fr-FR"/>
        </w:rPr>
        <w:t xml:space="preserve"> les efforts du SNU souhaite des interventions plus intégrées et mieux coordonnées par le plan national de réponse socio-économique Covid-19. Il serait intéressant que le SNU </w:t>
      </w:r>
      <w:r w:rsidR="009211B7">
        <w:rPr>
          <w:lang w:eastAsia="fr-FR"/>
        </w:rPr>
        <w:t>prenne des</w:t>
      </w:r>
      <w:r w:rsidR="000D579D">
        <w:rPr>
          <w:lang w:eastAsia="fr-FR"/>
        </w:rPr>
        <w:t xml:space="preserve"> initiatives conjointes avec les autres partenaires pour que la réponse socio-économique Covid anticipe sur la reprise des activités normal</w:t>
      </w:r>
      <w:r w:rsidR="009211B7">
        <w:rPr>
          <w:lang w:eastAsia="fr-FR"/>
        </w:rPr>
        <w:t>es</w:t>
      </w:r>
      <w:r w:rsidR="000D579D">
        <w:rPr>
          <w:lang w:eastAsia="fr-FR"/>
        </w:rPr>
        <w:t xml:space="preserve"> de plusieurs secteurs économiques</w:t>
      </w:r>
      <w:r w:rsidR="00D01D4C">
        <w:rPr>
          <w:lang w:eastAsia="fr-FR"/>
        </w:rPr>
        <w:t xml:space="preserve"> afin de contribuer à l</w:t>
      </w:r>
      <w:r w:rsidR="00D42BC6">
        <w:rPr>
          <w:lang w:eastAsia="fr-FR"/>
        </w:rPr>
        <w:t>’</w:t>
      </w:r>
      <w:r w:rsidR="00D01D4C">
        <w:rPr>
          <w:lang w:eastAsia="fr-FR"/>
        </w:rPr>
        <w:t xml:space="preserve">efficacité des mécanismes </w:t>
      </w:r>
      <w:r w:rsidR="00B01504">
        <w:rPr>
          <w:lang w:eastAsia="fr-FR"/>
        </w:rPr>
        <w:t>de solidarité et de reprise de l</w:t>
      </w:r>
      <w:r w:rsidR="00D42BC6">
        <w:rPr>
          <w:lang w:eastAsia="fr-FR"/>
        </w:rPr>
        <w:t>’</w:t>
      </w:r>
      <w:r w:rsidR="00B01504">
        <w:rPr>
          <w:lang w:eastAsia="fr-FR"/>
        </w:rPr>
        <w:t>économie à la sort</w:t>
      </w:r>
      <w:r w:rsidR="005A780E">
        <w:rPr>
          <w:lang w:eastAsia="fr-FR"/>
        </w:rPr>
        <w:t>i</w:t>
      </w:r>
      <w:r w:rsidR="00B01504">
        <w:rPr>
          <w:lang w:eastAsia="fr-FR"/>
        </w:rPr>
        <w:t xml:space="preserve">e du Covid. </w:t>
      </w:r>
      <w:r w:rsidR="000D579D">
        <w:rPr>
          <w:lang w:eastAsia="fr-FR"/>
        </w:rPr>
        <w:t xml:space="preserve"> </w:t>
      </w:r>
      <w:r w:rsidR="001C0E34">
        <w:rPr>
          <w:lang w:eastAsia="fr-FR"/>
        </w:rPr>
        <w:t xml:space="preserve"> </w:t>
      </w:r>
    </w:p>
    <w:p w14:paraId="73C1EB02" w14:textId="1AD3D79F" w:rsidR="002F5826" w:rsidRDefault="002F5826" w:rsidP="00254A80">
      <w:pPr>
        <w:pStyle w:val="Paragraphedeliste"/>
        <w:numPr>
          <w:ilvl w:val="0"/>
          <w:numId w:val="131"/>
        </w:numPr>
        <w:rPr>
          <w:lang w:eastAsia="fr-FR"/>
        </w:rPr>
      </w:pPr>
      <w:bookmarkStart w:id="61" w:name="_Hlk94237766"/>
      <w:r>
        <w:rPr>
          <w:lang w:eastAsia="fr-FR"/>
        </w:rPr>
        <w:t xml:space="preserve">Ainsi, </w:t>
      </w:r>
      <w:r w:rsidR="005A780E">
        <w:rPr>
          <w:lang w:eastAsia="fr-FR"/>
        </w:rPr>
        <w:t>t</w:t>
      </w:r>
      <w:r>
        <w:rPr>
          <w:lang w:eastAsia="fr-FR"/>
        </w:rPr>
        <w:t>rois défis se dégagent pour le gouvernement et le SNU concernant les ODD</w:t>
      </w:r>
      <w:r w:rsidRPr="00C92685">
        <w:rPr>
          <w:lang w:eastAsia="fr-FR"/>
        </w:rPr>
        <w:t> : i) l</w:t>
      </w:r>
      <w:r>
        <w:rPr>
          <w:lang w:eastAsia="fr-FR"/>
        </w:rPr>
        <w:t>e renforcement du processus d</w:t>
      </w:r>
      <w:r w:rsidR="00D42BC6">
        <w:rPr>
          <w:lang w:eastAsia="fr-FR"/>
        </w:rPr>
        <w:t>’</w:t>
      </w:r>
      <w:r w:rsidRPr="00C92685">
        <w:rPr>
          <w:lang w:eastAsia="fr-FR"/>
        </w:rPr>
        <w:t xml:space="preserve">appropriation nationale </w:t>
      </w:r>
      <w:r>
        <w:rPr>
          <w:lang w:eastAsia="fr-FR"/>
        </w:rPr>
        <w:t xml:space="preserve">et locale </w:t>
      </w:r>
      <w:r w:rsidRPr="00C92685">
        <w:rPr>
          <w:lang w:eastAsia="fr-FR"/>
        </w:rPr>
        <w:t>des ODD</w:t>
      </w:r>
      <w:r>
        <w:rPr>
          <w:lang w:eastAsia="fr-FR"/>
        </w:rPr>
        <w:t xml:space="preserve">, </w:t>
      </w:r>
      <w:r w:rsidRPr="008A20AF">
        <w:rPr>
          <w:lang w:eastAsia="fr-FR"/>
        </w:rPr>
        <w:t>i</w:t>
      </w:r>
      <w:r>
        <w:rPr>
          <w:lang w:eastAsia="fr-FR"/>
        </w:rPr>
        <w:t>i</w:t>
      </w:r>
      <w:r w:rsidRPr="008A20AF">
        <w:rPr>
          <w:lang w:eastAsia="fr-FR"/>
        </w:rPr>
        <w:t>) la cohérence et l</w:t>
      </w:r>
      <w:r w:rsidR="00D42BC6">
        <w:rPr>
          <w:lang w:eastAsia="fr-FR"/>
        </w:rPr>
        <w:t>’</w:t>
      </w:r>
      <w:r w:rsidRPr="008A20AF">
        <w:rPr>
          <w:lang w:eastAsia="fr-FR"/>
        </w:rPr>
        <w:t>efficacité des outils d</w:t>
      </w:r>
      <w:r w:rsidR="00D42BC6">
        <w:rPr>
          <w:lang w:eastAsia="fr-FR"/>
        </w:rPr>
        <w:t>’</w:t>
      </w:r>
      <w:r w:rsidRPr="008A20AF">
        <w:rPr>
          <w:lang w:eastAsia="fr-FR"/>
        </w:rPr>
        <w:t>accompagnement dans la mise en œuvre des ODD</w:t>
      </w:r>
      <w:r w:rsidR="00B01504">
        <w:rPr>
          <w:lang w:eastAsia="fr-FR"/>
        </w:rPr>
        <w:t>,</w:t>
      </w:r>
      <w:r>
        <w:rPr>
          <w:lang w:eastAsia="fr-FR"/>
        </w:rPr>
        <w:t xml:space="preserve"> iii) la clarification du dispositif de suivi des ODD</w:t>
      </w:r>
      <w:r w:rsidR="00B01504">
        <w:rPr>
          <w:lang w:eastAsia="fr-FR"/>
        </w:rPr>
        <w:t xml:space="preserve"> et iv) </w:t>
      </w:r>
      <w:bookmarkStart w:id="62" w:name="_Hlk92199295"/>
      <w:r w:rsidR="005A780E">
        <w:rPr>
          <w:lang w:eastAsia="fr-FR"/>
        </w:rPr>
        <w:t xml:space="preserve">la </w:t>
      </w:r>
      <w:r w:rsidR="00797E21">
        <w:rPr>
          <w:lang w:eastAsia="fr-FR"/>
        </w:rPr>
        <w:t>synchronisation et complémenta</w:t>
      </w:r>
      <w:r w:rsidR="00E00B5C">
        <w:rPr>
          <w:lang w:eastAsia="fr-FR"/>
        </w:rPr>
        <w:t>rité des réponses socio-économiques post-Covid.</w:t>
      </w:r>
      <w:bookmarkEnd w:id="61"/>
      <w:r w:rsidR="00E00B5C">
        <w:rPr>
          <w:lang w:eastAsia="fr-FR"/>
        </w:rPr>
        <w:t xml:space="preserve"> </w:t>
      </w:r>
      <w:r w:rsidR="00797E21">
        <w:rPr>
          <w:lang w:eastAsia="fr-FR"/>
        </w:rPr>
        <w:t xml:space="preserve"> </w:t>
      </w:r>
      <w:r w:rsidR="00B01504">
        <w:rPr>
          <w:lang w:eastAsia="fr-FR"/>
        </w:rPr>
        <w:t xml:space="preserve"> </w:t>
      </w:r>
      <w:r>
        <w:rPr>
          <w:lang w:eastAsia="fr-FR"/>
        </w:rPr>
        <w:t xml:space="preserve"> </w:t>
      </w:r>
    </w:p>
    <w:bookmarkEnd w:id="62"/>
    <w:p w14:paraId="539B6B95" w14:textId="73B3C612" w:rsidR="002F5826" w:rsidRDefault="002F5826" w:rsidP="00254A80">
      <w:pPr>
        <w:pStyle w:val="Paragraphedeliste"/>
        <w:numPr>
          <w:ilvl w:val="0"/>
          <w:numId w:val="131"/>
        </w:numPr>
        <w:rPr>
          <w:lang w:eastAsia="fr-FR"/>
        </w:rPr>
      </w:pPr>
      <w:r w:rsidRPr="002F5826">
        <w:rPr>
          <w:i/>
          <w:iCs/>
          <w:lang w:eastAsia="fr-FR"/>
        </w:rPr>
        <w:t>Concernant l</w:t>
      </w:r>
      <w:r w:rsidR="00D42BC6">
        <w:rPr>
          <w:i/>
          <w:iCs/>
          <w:lang w:eastAsia="fr-FR"/>
        </w:rPr>
        <w:t>’</w:t>
      </w:r>
      <w:r w:rsidRPr="002F5826">
        <w:rPr>
          <w:i/>
          <w:iCs/>
          <w:lang w:eastAsia="fr-FR"/>
        </w:rPr>
        <w:t>appropriation nationale et locale des ODD</w:t>
      </w:r>
      <w:r>
        <w:rPr>
          <w:lang w:eastAsia="fr-FR"/>
        </w:rPr>
        <w:t>, l</w:t>
      </w:r>
      <w:r w:rsidRPr="00B474CE">
        <w:rPr>
          <w:lang w:eastAsia="fr-FR"/>
        </w:rPr>
        <w:t>e dispositif institutionnel de pilotage et de coordination sous le leadership du</w:t>
      </w:r>
      <w:r>
        <w:rPr>
          <w:lang w:eastAsia="fr-FR"/>
        </w:rPr>
        <w:t xml:space="preserve"> Ministère du Plan </w:t>
      </w:r>
      <w:r w:rsidRPr="00B474CE">
        <w:rPr>
          <w:lang w:eastAsia="fr-FR"/>
        </w:rPr>
        <w:t>n</w:t>
      </w:r>
      <w:r w:rsidR="00D42BC6">
        <w:rPr>
          <w:lang w:eastAsia="fr-FR"/>
        </w:rPr>
        <w:t>’</w:t>
      </w:r>
      <w:r w:rsidRPr="00B474CE">
        <w:rPr>
          <w:lang w:eastAsia="fr-FR"/>
        </w:rPr>
        <w:t>est pas réellement opérationnel en l</w:t>
      </w:r>
      <w:r w:rsidR="00D42BC6">
        <w:rPr>
          <w:lang w:eastAsia="fr-FR"/>
        </w:rPr>
        <w:t>’</w:t>
      </w:r>
      <w:r w:rsidRPr="00B474CE">
        <w:rPr>
          <w:lang w:eastAsia="fr-FR"/>
        </w:rPr>
        <w:t xml:space="preserve">absence de réunions </w:t>
      </w:r>
      <w:r>
        <w:rPr>
          <w:lang w:eastAsia="fr-FR"/>
        </w:rPr>
        <w:t xml:space="preserve">régulières </w:t>
      </w:r>
      <w:r w:rsidRPr="00B474CE">
        <w:rPr>
          <w:lang w:eastAsia="fr-FR"/>
        </w:rPr>
        <w:t xml:space="preserve">pour assurer la réalisation des référentiels programmatiques des ODD. Une </w:t>
      </w:r>
      <w:r w:rsidRPr="002F5826">
        <w:rPr>
          <w:b/>
          <w:bCs/>
          <w:i/>
          <w:iCs/>
          <w:lang w:eastAsia="fr-FR"/>
        </w:rPr>
        <w:t>feuille de route pour l</w:t>
      </w:r>
      <w:r w:rsidR="00D42BC6">
        <w:rPr>
          <w:b/>
          <w:bCs/>
          <w:i/>
          <w:iCs/>
          <w:lang w:eastAsia="fr-FR"/>
        </w:rPr>
        <w:t>’</w:t>
      </w:r>
      <w:r w:rsidRPr="002F5826">
        <w:rPr>
          <w:b/>
          <w:bCs/>
          <w:i/>
          <w:iCs/>
          <w:lang w:eastAsia="fr-FR"/>
        </w:rPr>
        <w:t>accélération de la mise en œuvre ODD</w:t>
      </w:r>
      <w:r w:rsidRPr="00B474CE">
        <w:rPr>
          <w:lang w:eastAsia="fr-FR"/>
        </w:rPr>
        <w:t xml:space="preserve"> </w:t>
      </w:r>
      <w:r w:rsidRPr="002F5826">
        <w:rPr>
          <w:b/>
          <w:bCs/>
          <w:i/>
          <w:iCs/>
          <w:lang w:eastAsia="fr-FR"/>
        </w:rPr>
        <w:t xml:space="preserve">selon une approche territoriale plus prononcée </w:t>
      </w:r>
      <w:r>
        <w:rPr>
          <w:lang w:eastAsia="fr-FR"/>
        </w:rPr>
        <w:t>est à définir et</w:t>
      </w:r>
      <w:r w:rsidR="005A780E">
        <w:rPr>
          <w:lang w:eastAsia="fr-FR"/>
        </w:rPr>
        <w:t xml:space="preserve"> à</w:t>
      </w:r>
      <w:r>
        <w:rPr>
          <w:lang w:eastAsia="fr-FR"/>
        </w:rPr>
        <w:t xml:space="preserve"> mettre en œuvre entre le gouvernement et le SNU pour </w:t>
      </w:r>
      <w:r w:rsidRPr="00B474CE">
        <w:rPr>
          <w:lang w:eastAsia="fr-FR"/>
        </w:rPr>
        <w:t xml:space="preserve">la mise à niveau de la matrice des cibles ODD sur la base du </w:t>
      </w:r>
      <w:r>
        <w:rPr>
          <w:lang w:eastAsia="fr-FR"/>
        </w:rPr>
        <w:t>nouveau PND</w:t>
      </w:r>
      <w:r w:rsidRPr="00B474CE">
        <w:rPr>
          <w:lang w:eastAsia="fr-FR"/>
        </w:rPr>
        <w:t>, l</w:t>
      </w:r>
      <w:r>
        <w:rPr>
          <w:lang w:eastAsia="fr-FR"/>
        </w:rPr>
        <w:t xml:space="preserve">a définition </w:t>
      </w:r>
      <w:r w:rsidRPr="00B474CE">
        <w:rPr>
          <w:lang w:eastAsia="fr-FR"/>
        </w:rPr>
        <w:t>des accélérateurs et leur po</w:t>
      </w:r>
      <w:r>
        <w:rPr>
          <w:lang w:eastAsia="fr-FR"/>
        </w:rPr>
        <w:t>r</w:t>
      </w:r>
      <w:r w:rsidRPr="00B474CE">
        <w:rPr>
          <w:lang w:eastAsia="fr-FR"/>
        </w:rPr>
        <w:t>tée programmatique</w:t>
      </w:r>
      <w:r>
        <w:rPr>
          <w:lang w:eastAsia="fr-FR"/>
        </w:rPr>
        <w:t xml:space="preserve"> en</w:t>
      </w:r>
      <w:r w:rsidRPr="00B474CE">
        <w:rPr>
          <w:lang w:eastAsia="fr-FR"/>
        </w:rPr>
        <w:t xml:space="preserve"> prenant </w:t>
      </w:r>
      <w:r>
        <w:rPr>
          <w:lang w:eastAsia="fr-FR"/>
        </w:rPr>
        <w:t xml:space="preserve">en compte </w:t>
      </w:r>
      <w:r w:rsidRPr="00B474CE">
        <w:rPr>
          <w:lang w:eastAsia="fr-FR"/>
        </w:rPr>
        <w:t>les aspects sectoriels et l</w:t>
      </w:r>
      <w:r w:rsidR="00D42BC6">
        <w:rPr>
          <w:lang w:eastAsia="fr-FR"/>
        </w:rPr>
        <w:t>’</w:t>
      </w:r>
      <w:r w:rsidRPr="00B474CE">
        <w:rPr>
          <w:lang w:eastAsia="fr-FR"/>
        </w:rPr>
        <w:t xml:space="preserve">intersectorialité. </w:t>
      </w:r>
      <w:r>
        <w:rPr>
          <w:lang w:eastAsia="fr-FR"/>
        </w:rPr>
        <w:t>A cela s</w:t>
      </w:r>
      <w:r w:rsidR="00D42BC6">
        <w:rPr>
          <w:lang w:eastAsia="fr-FR"/>
        </w:rPr>
        <w:t>’</w:t>
      </w:r>
      <w:r>
        <w:rPr>
          <w:lang w:eastAsia="fr-FR"/>
        </w:rPr>
        <w:t>ajoute l</w:t>
      </w:r>
      <w:r w:rsidR="00D42BC6">
        <w:rPr>
          <w:lang w:eastAsia="fr-FR"/>
        </w:rPr>
        <w:t>’</w:t>
      </w:r>
      <w:r>
        <w:rPr>
          <w:lang w:eastAsia="fr-FR"/>
        </w:rPr>
        <w:t>exercice de régionalisation des ODD afin de mieux impliquer les collectivités locales dans le plaidoyer et la mise</w:t>
      </w:r>
      <w:r w:rsidR="005A780E">
        <w:rPr>
          <w:lang w:eastAsia="fr-FR"/>
        </w:rPr>
        <w:t xml:space="preserve"> en</w:t>
      </w:r>
      <w:r>
        <w:rPr>
          <w:lang w:eastAsia="fr-FR"/>
        </w:rPr>
        <w:t xml:space="preserve"> œuvre. </w:t>
      </w:r>
      <w:r>
        <w:rPr>
          <w:lang w:eastAsia="fr-FR"/>
        </w:rPr>
        <w:lastRenderedPageBreak/>
        <w:t>L</w:t>
      </w:r>
      <w:r w:rsidR="00D42BC6">
        <w:rPr>
          <w:lang w:eastAsia="fr-FR"/>
        </w:rPr>
        <w:t>’</w:t>
      </w:r>
      <w:r>
        <w:rPr>
          <w:lang w:eastAsia="fr-FR"/>
        </w:rPr>
        <w:t xml:space="preserve">expérience en cours appuyée par le SNU sur la localisation des ODD dans les zones de Sangha et du Kouilou sera utile pour généraliser cette approche territorialisée des ODD dans le cadre des Plans locaux de développement au niveau des départements. </w:t>
      </w:r>
    </w:p>
    <w:p w14:paraId="26B98C32" w14:textId="6AD957AA" w:rsidR="002F5826" w:rsidRDefault="002F5826" w:rsidP="00254A80">
      <w:pPr>
        <w:pStyle w:val="Paragraphedeliste"/>
        <w:numPr>
          <w:ilvl w:val="0"/>
          <w:numId w:val="131"/>
        </w:numPr>
        <w:rPr>
          <w:lang w:eastAsia="fr-FR"/>
        </w:rPr>
      </w:pPr>
      <w:r w:rsidRPr="002F5826">
        <w:rPr>
          <w:i/>
          <w:iCs/>
          <w:lang w:eastAsia="fr-FR"/>
        </w:rPr>
        <w:t>Au niveau de la cohérence des outils d</w:t>
      </w:r>
      <w:r w:rsidR="00D42BC6">
        <w:rPr>
          <w:i/>
          <w:iCs/>
          <w:lang w:eastAsia="fr-FR"/>
        </w:rPr>
        <w:t>’</w:t>
      </w:r>
      <w:r w:rsidRPr="002F5826">
        <w:rPr>
          <w:i/>
          <w:iCs/>
          <w:lang w:eastAsia="fr-FR"/>
        </w:rPr>
        <w:t>accompagnement</w:t>
      </w:r>
      <w:r w:rsidRPr="0013187B">
        <w:rPr>
          <w:lang w:eastAsia="fr-FR"/>
        </w:rPr>
        <w:t>, les leçons apprises du processus PND se résument à la très faible synchronisation des agendas des outils d</w:t>
      </w:r>
      <w:r w:rsidR="00D42BC6">
        <w:rPr>
          <w:lang w:eastAsia="fr-FR"/>
        </w:rPr>
        <w:t>’</w:t>
      </w:r>
      <w:r w:rsidRPr="0013187B">
        <w:rPr>
          <w:lang w:eastAsia="fr-FR"/>
        </w:rPr>
        <w:t xml:space="preserve">opérationnalisation des ODD et </w:t>
      </w:r>
      <w:r>
        <w:rPr>
          <w:lang w:eastAsia="fr-FR"/>
        </w:rPr>
        <w:t xml:space="preserve">de </w:t>
      </w:r>
      <w:r w:rsidRPr="0013187B">
        <w:rPr>
          <w:lang w:eastAsia="fr-FR"/>
        </w:rPr>
        <w:t>ceux du PND afin que les outils d</w:t>
      </w:r>
      <w:r w:rsidR="00D42BC6">
        <w:rPr>
          <w:lang w:eastAsia="fr-FR"/>
        </w:rPr>
        <w:t>’</w:t>
      </w:r>
      <w:r w:rsidRPr="0013187B">
        <w:rPr>
          <w:lang w:eastAsia="fr-FR"/>
        </w:rPr>
        <w:t>aide à la programmation centrés sur l</w:t>
      </w:r>
      <w:r w:rsidR="00D42BC6">
        <w:rPr>
          <w:lang w:eastAsia="fr-FR"/>
        </w:rPr>
        <w:t>’</w:t>
      </w:r>
      <w:r w:rsidRPr="0013187B">
        <w:rPr>
          <w:lang w:eastAsia="fr-FR"/>
        </w:rPr>
        <w:t>intégration des fondamentaux des ODD soient bien intégrés dans les politiques sectorielles et transversales. Malheureusement cette séquence</w:t>
      </w:r>
      <w:r>
        <w:rPr>
          <w:lang w:eastAsia="fr-FR"/>
        </w:rPr>
        <w:t xml:space="preserve"> </w:t>
      </w:r>
      <w:r w:rsidRPr="0013187B">
        <w:rPr>
          <w:lang w:eastAsia="fr-FR"/>
        </w:rPr>
        <w:t>n</w:t>
      </w:r>
      <w:r w:rsidR="00D42BC6">
        <w:rPr>
          <w:lang w:eastAsia="fr-FR"/>
        </w:rPr>
        <w:t>’</w:t>
      </w:r>
      <w:r w:rsidRPr="0013187B">
        <w:rPr>
          <w:lang w:eastAsia="fr-FR"/>
        </w:rPr>
        <w:t xml:space="preserve">a pas été réalisée de façon optimale </w:t>
      </w:r>
      <w:r>
        <w:rPr>
          <w:lang w:eastAsia="fr-FR"/>
        </w:rPr>
        <w:t xml:space="preserve">en </w:t>
      </w:r>
      <w:r w:rsidRPr="0013187B">
        <w:rPr>
          <w:lang w:eastAsia="fr-FR"/>
        </w:rPr>
        <w:t xml:space="preserve">renvoyant les responsabilités partagées entre le gouvernement et le SNU. </w:t>
      </w:r>
      <w:r>
        <w:rPr>
          <w:lang w:eastAsia="fr-FR"/>
        </w:rPr>
        <w:t>Dans le cadre du nouveau PND</w:t>
      </w:r>
      <w:r w:rsidRPr="0013187B">
        <w:rPr>
          <w:lang w:eastAsia="fr-FR"/>
        </w:rPr>
        <w:t xml:space="preserve">, le SNU devra redéployer </w:t>
      </w:r>
      <w:r>
        <w:rPr>
          <w:lang w:eastAsia="fr-FR"/>
        </w:rPr>
        <w:t xml:space="preserve">ses </w:t>
      </w:r>
      <w:r w:rsidRPr="0013187B">
        <w:rPr>
          <w:lang w:eastAsia="fr-FR"/>
        </w:rPr>
        <w:t xml:space="preserve">efforts et </w:t>
      </w:r>
      <w:r>
        <w:rPr>
          <w:lang w:eastAsia="fr-FR"/>
        </w:rPr>
        <w:t xml:space="preserve">ses </w:t>
      </w:r>
      <w:r w:rsidRPr="0013187B">
        <w:rPr>
          <w:lang w:eastAsia="fr-FR"/>
        </w:rPr>
        <w:t xml:space="preserve">innovations dans la mise à niveau des principaux outils et approches des ODD pour aider le gouvernement à les utiliser plus facilement. Ces outils devraient couvrir </w:t>
      </w:r>
      <w:r>
        <w:rPr>
          <w:lang w:eastAsia="fr-FR"/>
        </w:rPr>
        <w:t>l</w:t>
      </w:r>
      <w:r w:rsidR="00D42BC6">
        <w:rPr>
          <w:lang w:eastAsia="fr-FR"/>
        </w:rPr>
        <w:t>’</w:t>
      </w:r>
      <w:r>
        <w:rPr>
          <w:lang w:eastAsia="fr-FR"/>
        </w:rPr>
        <w:t>approche basée sur de</w:t>
      </w:r>
      <w:r w:rsidR="005A780E">
        <w:rPr>
          <w:lang w:eastAsia="fr-FR"/>
        </w:rPr>
        <w:t>s</w:t>
      </w:r>
      <w:r>
        <w:rPr>
          <w:lang w:eastAsia="fr-FR"/>
        </w:rPr>
        <w:t xml:space="preserve"> gains rapides pour certaines cibles</w:t>
      </w:r>
      <w:r w:rsidR="009211B7">
        <w:rPr>
          <w:lang w:eastAsia="fr-FR"/>
        </w:rPr>
        <w:t xml:space="preserve"> et </w:t>
      </w:r>
      <w:r w:rsidR="005A780E">
        <w:rPr>
          <w:lang w:eastAsia="fr-FR"/>
        </w:rPr>
        <w:t xml:space="preserve">sur </w:t>
      </w:r>
      <w:r>
        <w:rPr>
          <w:lang w:eastAsia="fr-FR"/>
        </w:rPr>
        <w:t>le cadre intégré de financement des ODD</w:t>
      </w:r>
      <w:r w:rsidR="009211B7">
        <w:rPr>
          <w:lang w:eastAsia="fr-FR"/>
        </w:rPr>
        <w:t>.</w:t>
      </w:r>
    </w:p>
    <w:p w14:paraId="56C7347A" w14:textId="58BCE6FE" w:rsidR="00173013" w:rsidRDefault="00E00B5C" w:rsidP="00254A80">
      <w:pPr>
        <w:pStyle w:val="Paragraphedeliste"/>
        <w:numPr>
          <w:ilvl w:val="0"/>
          <w:numId w:val="131"/>
        </w:numPr>
        <w:rPr>
          <w:lang w:eastAsia="fr-FR"/>
        </w:rPr>
      </w:pPr>
      <w:r>
        <w:rPr>
          <w:i/>
          <w:iCs/>
          <w:lang w:eastAsia="fr-FR"/>
        </w:rPr>
        <w:t xml:space="preserve">Pour le </w:t>
      </w:r>
      <w:r w:rsidR="002F5826" w:rsidRPr="002F5826">
        <w:rPr>
          <w:i/>
          <w:iCs/>
          <w:lang w:eastAsia="fr-FR"/>
        </w:rPr>
        <w:t>suivi des ODD</w:t>
      </w:r>
      <w:r w:rsidR="00E26FAB" w:rsidRPr="00E26FAB">
        <w:t xml:space="preserve"> </w:t>
      </w:r>
      <w:r w:rsidR="00E26FAB" w:rsidRPr="00E26FAB">
        <w:rPr>
          <w:i/>
          <w:iCs/>
          <w:lang w:eastAsia="fr-FR"/>
        </w:rPr>
        <w:t xml:space="preserve">et </w:t>
      </w:r>
      <w:r w:rsidR="00E26FAB">
        <w:rPr>
          <w:i/>
          <w:iCs/>
          <w:lang w:eastAsia="fr-FR"/>
        </w:rPr>
        <w:t xml:space="preserve">la prise en compte des besoins des </w:t>
      </w:r>
      <w:r w:rsidR="00E26FAB" w:rsidRPr="00E26FAB">
        <w:rPr>
          <w:i/>
          <w:iCs/>
          <w:lang w:eastAsia="fr-FR"/>
        </w:rPr>
        <w:t>personne laissé</w:t>
      </w:r>
      <w:r w:rsidR="00E26FAB">
        <w:rPr>
          <w:i/>
          <w:iCs/>
          <w:lang w:eastAsia="fr-FR"/>
        </w:rPr>
        <w:t>es</w:t>
      </w:r>
      <w:r w:rsidR="00E26FAB" w:rsidRPr="00E26FAB">
        <w:rPr>
          <w:i/>
          <w:iCs/>
          <w:lang w:eastAsia="fr-FR"/>
        </w:rPr>
        <w:t xml:space="preserve"> de </w:t>
      </w:r>
      <w:proofErr w:type="gramStart"/>
      <w:r w:rsidR="00E26FAB" w:rsidRPr="00E26FAB">
        <w:rPr>
          <w:i/>
          <w:iCs/>
          <w:lang w:eastAsia="fr-FR"/>
        </w:rPr>
        <w:t>côté</w:t>
      </w:r>
      <w:r w:rsidR="00E26FAB">
        <w:rPr>
          <w:i/>
          <w:iCs/>
          <w:lang w:eastAsia="fr-FR"/>
        </w:rPr>
        <w:t xml:space="preserve">, </w:t>
      </w:r>
      <w:r w:rsidR="002F5826" w:rsidRPr="002F5826">
        <w:rPr>
          <w:i/>
          <w:iCs/>
          <w:lang w:eastAsia="fr-FR"/>
        </w:rPr>
        <w:t xml:space="preserve"> </w:t>
      </w:r>
      <w:r>
        <w:rPr>
          <w:i/>
          <w:iCs/>
          <w:lang w:eastAsia="fr-FR"/>
        </w:rPr>
        <w:t>la</w:t>
      </w:r>
      <w:proofErr w:type="gramEnd"/>
      <w:r>
        <w:rPr>
          <w:i/>
          <w:iCs/>
          <w:lang w:eastAsia="fr-FR"/>
        </w:rPr>
        <w:t xml:space="preserve"> question centrale </w:t>
      </w:r>
      <w:r w:rsidR="002F5826" w:rsidRPr="002F5826">
        <w:rPr>
          <w:i/>
          <w:iCs/>
          <w:lang w:eastAsia="fr-FR"/>
        </w:rPr>
        <w:t xml:space="preserve">est </w:t>
      </w:r>
      <w:r>
        <w:rPr>
          <w:i/>
          <w:iCs/>
          <w:lang w:eastAsia="fr-FR"/>
        </w:rPr>
        <w:t>de</w:t>
      </w:r>
      <w:r w:rsidR="002F5826" w:rsidRPr="002F5826">
        <w:rPr>
          <w:i/>
          <w:iCs/>
          <w:lang w:eastAsia="fr-FR"/>
        </w:rPr>
        <w:t xml:space="preserve"> clarifier et approfondir</w:t>
      </w:r>
      <w:r>
        <w:rPr>
          <w:i/>
          <w:iCs/>
          <w:lang w:eastAsia="fr-FR"/>
        </w:rPr>
        <w:t xml:space="preserve"> rapidement le dispositif existant</w:t>
      </w:r>
      <w:r w:rsidR="002F5826">
        <w:rPr>
          <w:lang w:eastAsia="fr-FR"/>
        </w:rPr>
        <w:t xml:space="preserve">, </w:t>
      </w:r>
      <w:r w:rsidR="002F5826" w:rsidRPr="00B474CE">
        <w:rPr>
          <w:lang w:eastAsia="fr-FR"/>
        </w:rPr>
        <w:t xml:space="preserve">compte tenu des faibles capacités du </w:t>
      </w:r>
      <w:r w:rsidR="002F5826">
        <w:rPr>
          <w:lang w:eastAsia="fr-FR"/>
        </w:rPr>
        <w:t xml:space="preserve">SSN </w:t>
      </w:r>
      <w:r>
        <w:rPr>
          <w:lang w:eastAsia="fr-FR"/>
        </w:rPr>
        <w:t xml:space="preserve">surtout concernant </w:t>
      </w:r>
      <w:r w:rsidR="002F5826">
        <w:rPr>
          <w:lang w:eastAsia="fr-FR"/>
        </w:rPr>
        <w:t>l</w:t>
      </w:r>
      <w:r w:rsidR="00D42BC6">
        <w:rPr>
          <w:lang w:eastAsia="fr-FR"/>
        </w:rPr>
        <w:t>’</w:t>
      </w:r>
      <w:r w:rsidR="002F5826">
        <w:rPr>
          <w:lang w:eastAsia="fr-FR"/>
        </w:rPr>
        <w:t xml:space="preserve">INS qui </w:t>
      </w:r>
      <w:r>
        <w:rPr>
          <w:lang w:eastAsia="fr-FR"/>
        </w:rPr>
        <w:t xml:space="preserve">dans les conditions actuelles de suivi des ODD </w:t>
      </w:r>
      <w:r w:rsidR="002F5826">
        <w:rPr>
          <w:lang w:eastAsia="fr-FR"/>
        </w:rPr>
        <w:t>n</w:t>
      </w:r>
      <w:r w:rsidR="00D42BC6">
        <w:rPr>
          <w:lang w:eastAsia="fr-FR"/>
        </w:rPr>
        <w:t>’</w:t>
      </w:r>
      <w:r w:rsidR="002F5826">
        <w:rPr>
          <w:lang w:eastAsia="fr-FR"/>
        </w:rPr>
        <w:t xml:space="preserve">est pas suffisamment responsabilisé et outillé pour assurer </w:t>
      </w:r>
      <w:r>
        <w:rPr>
          <w:lang w:eastAsia="fr-FR"/>
        </w:rPr>
        <w:t>cette fonction</w:t>
      </w:r>
      <w:r w:rsidR="002F5826">
        <w:rPr>
          <w:lang w:eastAsia="fr-FR"/>
        </w:rPr>
        <w:t xml:space="preserve">. </w:t>
      </w:r>
      <w:r w:rsidR="005A780E">
        <w:rPr>
          <w:lang w:eastAsia="fr-FR"/>
        </w:rPr>
        <w:t>L</w:t>
      </w:r>
      <w:r w:rsidR="00D42BC6">
        <w:rPr>
          <w:lang w:eastAsia="fr-FR"/>
        </w:rPr>
        <w:t>’</w:t>
      </w:r>
      <w:r w:rsidR="002F5826">
        <w:rPr>
          <w:lang w:eastAsia="fr-FR"/>
        </w:rPr>
        <w:t>INS</w:t>
      </w:r>
      <w:r w:rsidR="00703FED">
        <w:rPr>
          <w:lang w:eastAsia="fr-FR"/>
        </w:rPr>
        <w:t xml:space="preserve">, cheville ouvrière du SSN, </w:t>
      </w:r>
      <w:r w:rsidR="002F5826">
        <w:rPr>
          <w:lang w:eastAsia="fr-FR"/>
        </w:rPr>
        <w:t>a un grand rôle à jouer, sous le leadership du Ministère du Plan pour l</w:t>
      </w:r>
      <w:r w:rsidR="00703FED">
        <w:rPr>
          <w:lang w:eastAsia="fr-FR"/>
        </w:rPr>
        <w:t>e pilotage et la</w:t>
      </w:r>
      <w:r w:rsidR="002F5826">
        <w:rPr>
          <w:lang w:eastAsia="fr-FR"/>
        </w:rPr>
        <w:t xml:space="preserve"> coordination</w:t>
      </w:r>
      <w:r w:rsidR="005A780E">
        <w:rPr>
          <w:lang w:eastAsia="fr-FR"/>
        </w:rPr>
        <w:t xml:space="preserve"> et </w:t>
      </w:r>
      <w:r w:rsidR="002F5826">
        <w:rPr>
          <w:lang w:eastAsia="fr-FR"/>
        </w:rPr>
        <w:t xml:space="preserve">pour développer </w:t>
      </w:r>
      <w:r w:rsidR="002F5826" w:rsidRPr="00B474CE">
        <w:rPr>
          <w:lang w:eastAsia="fr-FR"/>
        </w:rPr>
        <w:t>les réseaux d</w:t>
      </w:r>
      <w:r w:rsidR="00D42BC6">
        <w:rPr>
          <w:lang w:eastAsia="fr-FR"/>
        </w:rPr>
        <w:t>’</w:t>
      </w:r>
      <w:r w:rsidR="002F5826" w:rsidRPr="00B474CE">
        <w:rPr>
          <w:lang w:eastAsia="fr-FR"/>
        </w:rPr>
        <w:t>échanges/consolidation des données</w:t>
      </w:r>
      <w:r w:rsidR="002F5826">
        <w:rPr>
          <w:lang w:eastAsia="fr-FR"/>
        </w:rPr>
        <w:t>,</w:t>
      </w:r>
      <w:r w:rsidR="002F5826" w:rsidRPr="00B474CE">
        <w:rPr>
          <w:lang w:eastAsia="fr-FR"/>
        </w:rPr>
        <w:t xml:space="preserve"> </w:t>
      </w:r>
      <w:r w:rsidR="00703FED">
        <w:rPr>
          <w:lang w:eastAsia="fr-FR"/>
        </w:rPr>
        <w:t>l</w:t>
      </w:r>
      <w:r w:rsidR="00D42BC6">
        <w:rPr>
          <w:lang w:eastAsia="fr-FR"/>
        </w:rPr>
        <w:t>’</w:t>
      </w:r>
      <w:r w:rsidR="00703FED">
        <w:rPr>
          <w:lang w:eastAsia="fr-FR"/>
        </w:rPr>
        <w:t xml:space="preserve">harmonisation des méthodes statistiques,  </w:t>
      </w:r>
      <w:r w:rsidR="002F5826" w:rsidRPr="00B474CE">
        <w:rPr>
          <w:lang w:eastAsia="fr-FR"/>
        </w:rPr>
        <w:t>l</w:t>
      </w:r>
      <w:r w:rsidR="00D42BC6">
        <w:rPr>
          <w:lang w:eastAsia="fr-FR"/>
        </w:rPr>
        <w:t>’</w:t>
      </w:r>
      <w:r w:rsidR="002F5826" w:rsidRPr="00B474CE">
        <w:rPr>
          <w:lang w:eastAsia="fr-FR"/>
        </w:rPr>
        <w:t>évaluation des bases de données de l</w:t>
      </w:r>
      <w:r w:rsidR="00D42BC6">
        <w:rPr>
          <w:lang w:eastAsia="fr-FR"/>
        </w:rPr>
        <w:t>’</w:t>
      </w:r>
      <w:r w:rsidR="002F5826" w:rsidRPr="00B474CE">
        <w:rPr>
          <w:lang w:eastAsia="fr-FR"/>
        </w:rPr>
        <w:t>appareil statistique et les indicateurs des ODD à produire ainsi que les innovations à introduire en matière d</w:t>
      </w:r>
      <w:r w:rsidR="00D42BC6">
        <w:rPr>
          <w:lang w:eastAsia="fr-FR"/>
        </w:rPr>
        <w:t>’</w:t>
      </w:r>
      <w:r w:rsidR="002F5826" w:rsidRPr="00B474CE">
        <w:rPr>
          <w:lang w:eastAsia="fr-FR"/>
        </w:rPr>
        <w:t>investigations et d</w:t>
      </w:r>
      <w:r w:rsidR="00D42BC6">
        <w:rPr>
          <w:lang w:eastAsia="fr-FR"/>
        </w:rPr>
        <w:t>’</w:t>
      </w:r>
      <w:r w:rsidR="002F5826" w:rsidRPr="00B474CE">
        <w:rPr>
          <w:lang w:eastAsia="fr-FR"/>
        </w:rPr>
        <w:t xml:space="preserve">enquêtes ciblées sur certaines données statistiques liées aux questions de la pauvreté multidimensionnelle,  du développement durable, de la vulnérabilité socio-économique, de la gouvernance et </w:t>
      </w:r>
      <w:r w:rsidR="005A780E">
        <w:rPr>
          <w:lang w:eastAsia="fr-FR"/>
        </w:rPr>
        <w:t xml:space="preserve">de </w:t>
      </w:r>
      <w:r w:rsidR="00703FED">
        <w:rPr>
          <w:lang w:eastAsia="fr-FR"/>
        </w:rPr>
        <w:t xml:space="preserve">la perception des populations sur la qualité des services rendus dans plusieurs domaines. </w:t>
      </w:r>
    </w:p>
    <w:p w14:paraId="17EB5FA7" w14:textId="4EDAC8AF" w:rsidR="00703FED" w:rsidRDefault="00703FED" w:rsidP="00254A80">
      <w:pPr>
        <w:pStyle w:val="Paragraphedeliste"/>
        <w:numPr>
          <w:ilvl w:val="0"/>
          <w:numId w:val="131"/>
        </w:numPr>
        <w:rPr>
          <w:lang w:eastAsia="fr-FR"/>
        </w:rPr>
      </w:pPr>
      <w:r w:rsidRPr="00173013">
        <w:rPr>
          <w:i/>
          <w:iCs/>
          <w:lang w:eastAsia="fr-FR"/>
        </w:rPr>
        <w:t xml:space="preserve">Enfin, la synchronisation et complémentarité des réponses socio-économiques post-Covid </w:t>
      </w:r>
      <w:r>
        <w:rPr>
          <w:lang w:eastAsia="fr-FR"/>
        </w:rPr>
        <w:t>qui sont faible</w:t>
      </w:r>
      <w:r w:rsidR="00407ADE">
        <w:rPr>
          <w:lang w:eastAsia="fr-FR"/>
        </w:rPr>
        <w:t>s entre les plans socio-économiques existants s</w:t>
      </w:r>
      <w:r w:rsidR="00D42BC6">
        <w:rPr>
          <w:lang w:eastAsia="fr-FR"/>
        </w:rPr>
        <w:t>’</w:t>
      </w:r>
      <w:r w:rsidR="00407ADE">
        <w:rPr>
          <w:lang w:eastAsia="fr-FR"/>
        </w:rPr>
        <w:t>imposent dans un contexte de rareté de</w:t>
      </w:r>
      <w:r w:rsidR="005A780E">
        <w:rPr>
          <w:lang w:eastAsia="fr-FR"/>
        </w:rPr>
        <w:t>s</w:t>
      </w:r>
      <w:r w:rsidR="00407ADE">
        <w:rPr>
          <w:lang w:eastAsia="fr-FR"/>
        </w:rPr>
        <w:t xml:space="preserve"> ressources financières et de recherche d</w:t>
      </w:r>
      <w:r w:rsidR="00D42BC6">
        <w:rPr>
          <w:lang w:eastAsia="fr-FR"/>
        </w:rPr>
        <w:t>’</w:t>
      </w:r>
      <w:r w:rsidR="00407ADE">
        <w:rPr>
          <w:lang w:eastAsia="fr-FR"/>
        </w:rPr>
        <w:t>optimisation de l</w:t>
      </w:r>
      <w:r w:rsidR="00D42BC6">
        <w:rPr>
          <w:lang w:eastAsia="fr-FR"/>
        </w:rPr>
        <w:t>’</w:t>
      </w:r>
      <w:r w:rsidR="00407ADE">
        <w:rPr>
          <w:lang w:eastAsia="fr-FR"/>
        </w:rPr>
        <w:t>impact des actions entreprises et/ou programmées. Actuellement, des passerelles ou complémentarités entre les</w:t>
      </w:r>
      <w:r w:rsidR="00B67598">
        <w:rPr>
          <w:lang w:eastAsia="fr-FR"/>
        </w:rPr>
        <w:t xml:space="preserve"> actions </w:t>
      </w:r>
      <w:r w:rsidR="00407ADE">
        <w:rPr>
          <w:lang w:eastAsia="fr-FR"/>
        </w:rPr>
        <w:t xml:space="preserve">par certaines agences du SNU </w:t>
      </w:r>
      <w:r w:rsidR="00B67598">
        <w:rPr>
          <w:lang w:eastAsia="fr-FR"/>
        </w:rPr>
        <w:t xml:space="preserve">(contextualisation des ODD, assistance alimentaire, appui sanitaire, etc.) </w:t>
      </w:r>
      <w:r w:rsidR="00407ADE">
        <w:rPr>
          <w:lang w:eastAsia="fr-FR"/>
        </w:rPr>
        <w:t xml:space="preserve">dans le Plan de réponse du SNU et </w:t>
      </w:r>
      <w:r w:rsidR="00B67598">
        <w:rPr>
          <w:lang w:eastAsia="fr-FR"/>
        </w:rPr>
        <w:t xml:space="preserve">celui </w:t>
      </w:r>
      <w:r w:rsidR="00407ADE">
        <w:rPr>
          <w:lang w:eastAsia="fr-FR"/>
        </w:rPr>
        <w:t>du gouvernement</w:t>
      </w:r>
      <w:r w:rsidR="00B67598">
        <w:rPr>
          <w:lang w:eastAsia="fr-FR"/>
        </w:rPr>
        <w:t xml:space="preserve"> sont très faibles. Le contexte Covid-19 </w:t>
      </w:r>
      <w:r w:rsidR="009211B7">
        <w:rPr>
          <w:lang w:eastAsia="fr-FR"/>
        </w:rPr>
        <w:t>a</w:t>
      </w:r>
      <w:r w:rsidR="00B67598">
        <w:rPr>
          <w:lang w:eastAsia="fr-FR"/>
        </w:rPr>
        <w:t xml:space="preserve"> rapproché les partenaires et financiers et le gouvernement à mieux se coordonner et agir ensemble sur les urgences sanitaires et d</w:t>
      </w:r>
      <w:r w:rsidR="00D42BC6">
        <w:rPr>
          <w:lang w:eastAsia="fr-FR"/>
        </w:rPr>
        <w:t>’</w:t>
      </w:r>
      <w:r w:rsidR="00B67598">
        <w:rPr>
          <w:lang w:eastAsia="fr-FR"/>
        </w:rPr>
        <w:t>assistance humanitaire sans toutefois approfondir la réflexion sur l</w:t>
      </w:r>
      <w:r w:rsidR="00D42BC6">
        <w:rPr>
          <w:lang w:eastAsia="fr-FR"/>
        </w:rPr>
        <w:t>’</w:t>
      </w:r>
      <w:r w:rsidR="00173013">
        <w:rPr>
          <w:lang w:eastAsia="fr-FR"/>
        </w:rPr>
        <w:t xml:space="preserve">intégration </w:t>
      </w:r>
      <w:r w:rsidR="00B67598">
        <w:rPr>
          <w:lang w:eastAsia="fr-FR"/>
        </w:rPr>
        <w:t xml:space="preserve">des réponses socio-économiques </w:t>
      </w:r>
      <w:r w:rsidR="00186B16">
        <w:rPr>
          <w:lang w:eastAsia="fr-FR"/>
        </w:rPr>
        <w:t>avec</w:t>
      </w:r>
      <w:r w:rsidR="00173013">
        <w:rPr>
          <w:lang w:eastAsia="fr-FR"/>
        </w:rPr>
        <w:t xml:space="preserve"> une approche plus intégrée selon l</w:t>
      </w:r>
      <w:r w:rsidR="00D42BC6">
        <w:rPr>
          <w:lang w:eastAsia="fr-FR"/>
        </w:rPr>
        <w:t>’</w:t>
      </w:r>
      <w:r w:rsidR="00173013">
        <w:rPr>
          <w:lang w:eastAsia="fr-FR"/>
        </w:rPr>
        <w:t>intensité des besoins locaux à travers l</w:t>
      </w:r>
      <w:r w:rsidR="00D42BC6">
        <w:rPr>
          <w:lang w:eastAsia="fr-FR"/>
        </w:rPr>
        <w:t>’</w:t>
      </w:r>
      <w:r w:rsidR="00173013">
        <w:rPr>
          <w:lang w:eastAsia="fr-FR"/>
        </w:rPr>
        <w:t>approche Nexus adapté au contexte du Congo. Il s</w:t>
      </w:r>
      <w:r w:rsidR="00D42BC6">
        <w:rPr>
          <w:lang w:eastAsia="fr-FR"/>
        </w:rPr>
        <w:t>’</w:t>
      </w:r>
      <w:r w:rsidR="00173013">
        <w:rPr>
          <w:lang w:eastAsia="fr-FR"/>
        </w:rPr>
        <w:t xml:space="preserve">agira de promouvoir un cadre fédérateur des interventions cohérentes multisectorielles conciliant les réponses urgentes </w:t>
      </w:r>
      <w:r w:rsidR="005C61D2">
        <w:rPr>
          <w:lang w:eastAsia="fr-FR"/>
        </w:rPr>
        <w:t>(sanitaires, alimentaires, etc.) et les exigences de jeter les bases solides pour l</w:t>
      </w:r>
      <w:r w:rsidR="00D42BC6">
        <w:rPr>
          <w:lang w:eastAsia="fr-FR"/>
        </w:rPr>
        <w:t>’</w:t>
      </w:r>
      <w:r w:rsidR="005C61D2">
        <w:rPr>
          <w:lang w:eastAsia="fr-FR"/>
        </w:rPr>
        <w:t>après-Covid concernant le relèvement socio-économique. L</w:t>
      </w:r>
      <w:r w:rsidR="00D42BC6">
        <w:rPr>
          <w:lang w:eastAsia="fr-FR"/>
        </w:rPr>
        <w:t>’</w:t>
      </w:r>
      <w:r w:rsidR="005C61D2">
        <w:rPr>
          <w:lang w:eastAsia="fr-FR"/>
        </w:rPr>
        <w:t>objectif est à la fois de protéger les vies humaines, préserver les moyens d</w:t>
      </w:r>
      <w:r w:rsidR="00D42BC6">
        <w:rPr>
          <w:lang w:eastAsia="fr-FR"/>
        </w:rPr>
        <w:t>’</w:t>
      </w:r>
      <w:r w:rsidR="005C61D2">
        <w:rPr>
          <w:lang w:eastAsia="fr-FR"/>
        </w:rPr>
        <w:t>existence des populations, renforcer la résilience sociale, soutenir les secteurs économiques les plus touchés et anticiper la reprise économique de l</w:t>
      </w:r>
      <w:r w:rsidR="00D42BC6">
        <w:rPr>
          <w:lang w:eastAsia="fr-FR"/>
        </w:rPr>
        <w:t>’</w:t>
      </w:r>
      <w:r w:rsidR="005C61D2">
        <w:rPr>
          <w:lang w:eastAsia="fr-FR"/>
        </w:rPr>
        <w:t>après Covid-19 dans le cadre d</w:t>
      </w:r>
      <w:r w:rsidR="00D42BC6">
        <w:rPr>
          <w:lang w:eastAsia="fr-FR"/>
        </w:rPr>
        <w:t>’</w:t>
      </w:r>
      <w:r w:rsidR="005C61D2">
        <w:rPr>
          <w:lang w:eastAsia="fr-FR"/>
        </w:rPr>
        <w:t xml:space="preserve">une stratégie </w:t>
      </w:r>
      <w:r w:rsidR="00881ED7">
        <w:rPr>
          <w:lang w:eastAsia="fr-FR"/>
        </w:rPr>
        <w:t>de relance économique soutenue et d</w:t>
      </w:r>
      <w:r w:rsidR="00D42BC6">
        <w:rPr>
          <w:lang w:eastAsia="fr-FR"/>
        </w:rPr>
        <w:t>’</w:t>
      </w:r>
      <w:r w:rsidR="00881ED7">
        <w:rPr>
          <w:lang w:eastAsia="fr-FR"/>
        </w:rPr>
        <w:t xml:space="preserve">accélération du processus de mise en œuvre des ODD. </w:t>
      </w:r>
      <w:r w:rsidR="00173013">
        <w:rPr>
          <w:lang w:eastAsia="fr-FR"/>
        </w:rPr>
        <w:t xml:space="preserve"> </w:t>
      </w:r>
    </w:p>
    <w:p w14:paraId="29EAE0CC" w14:textId="77777777" w:rsidR="00AF5E7E" w:rsidRDefault="00AF5E7E" w:rsidP="006D4401">
      <w:pPr>
        <w:rPr>
          <w:lang w:eastAsia="fr-FR"/>
        </w:rPr>
      </w:pPr>
    </w:p>
    <w:p w14:paraId="1607F590" w14:textId="1DBE14A8" w:rsidR="006D4401" w:rsidRDefault="006D4401" w:rsidP="00254A80">
      <w:pPr>
        <w:pStyle w:val="Titre2"/>
        <w:numPr>
          <w:ilvl w:val="1"/>
          <w:numId w:val="125"/>
        </w:numPr>
      </w:pPr>
      <w:bookmarkStart w:id="63" w:name="_Toc106186107"/>
      <w:r w:rsidRPr="006D4401">
        <w:t>Partenariats</w:t>
      </w:r>
      <w:r>
        <w:t xml:space="preserve"> de développement</w:t>
      </w:r>
      <w:bookmarkEnd w:id="63"/>
      <w:r>
        <w:t xml:space="preserve"> </w:t>
      </w:r>
    </w:p>
    <w:p w14:paraId="69646F30" w14:textId="7C3EF347" w:rsidR="006D4401" w:rsidRPr="006D4401" w:rsidRDefault="006D4401" w:rsidP="006D4401">
      <w:pPr>
        <w:pStyle w:val="Titre3"/>
        <w:ind w:left="386" w:firstLine="0"/>
      </w:pPr>
      <w:r w:rsidRPr="006D4401">
        <w:t xml:space="preserve"> </w:t>
      </w:r>
    </w:p>
    <w:p w14:paraId="0E53D888" w14:textId="21110C76" w:rsidR="006D4401" w:rsidRDefault="006D4401" w:rsidP="007C1E80">
      <w:pPr>
        <w:pStyle w:val="Paragraphedeliste"/>
        <w:numPr>
          <w:ilvl w:val="0"/>
          <w:numId w:val="123"/>
        </w:numPr>
      </w:pPr>
      <w:r w:rsidRPr="006D4401">
        <w:t>Le Congo, en tant que pays à revenu intermédiaire, n</w:t>
      </w:r>
      <w:r w:rsidR="00D42BC6">
        <w:t>’</w:t>
      </w:r>
      <w:r w:rsidRPr="006D4401">
        <w:t>attire pas particulièrement les donateurs traditionnels ; une grande partie des partenaires qui couvre le pays est basée en République Démocratique du Congo ; une quinzaine de partenaires bilatéraux sont présents</w:t>
      </w:r>
      <w:r w:rsidR="00553D54">
        <w:t xml:space="preserve"> au Congo</w:t>
      </w:r>
      <w:r w:rsidRPr="006D4401">
        <w:t>. La France est le premier bailleur bilatéral à apporter un appui au Congo, on retrouve également les Etats-Unis, le Japon et le Royaume Uni. La Chine se fraie également une place de 1</w:t>
      </w:r>
      <w:r w:rsidRPr="006D4401">
        <w:rPr>
          <w:vertAlign w:val="superscript"/>
        </w:rPr>
        <w:t>er</w:t>
      </w:r>
      <w:r w:rsidRPr="006D4401">
        <w:t xml:space="preserve"> rang qui tend à concurrencer celle de l</w:t>
      </w:r>
      <w:r w:rsidR="00D42BC6">
        <w:t>’</w:t>
      </w:r>
      <w:r w:rsidRPr="006D4401">
        <w:t>ancienne puissance coloniale. Au niveau des</w:t>
      </w:r>
      <w:r w:rsidR="00186B16">
        <w:t xml:space="preserve"> </w:t>
      </w:r>
      <w:r w:rsidR="00360B75">
        <w:t xml:space="preserve">partenaires </w:t>
      </w:r>
      <w:r w:rsidR="00360B75" w:rsidRPr="006D4401">
        <w:t>multilatéraux</w:t>
      </w:r>
      <w:r w:rsidR="004611CE">
        <w:t xml:space="preserve">, les principaux contributeurs sont </w:t>
      </w:r>
      <w:r w:rsidRPr="006D4401">
        <w:t>l</w:t>
      </w:r>
      <w:r w:rsidR="00D42BC6">
        <w:t>’</w:t>
      </w:r>
      <w:r w:rsidRPr="006D4401">
        <w:t>Union Européenne, Glob</w:t>
      </w:r>
      <w:r w:rsidR="00360B75">
        <w:t>a</w:t>
      </w:r>
      <w:r w:rsidRPr="006D4401">
        <w:t xml:space="preserve">l </w:t>
      </w:r>
      <w:proofErr w:type="spellStart"/>
      <w:r w:rsidRPr="006D4401">
        <w:t>fund</w:t>
      </w:r>
      <w:proofErr w:type="spellEnd"/>
      <w:r w:rsidRPr="006D4401">
        <w:t>, UNHCR,</w:t>
      </w:r>
      <w:r w:rsidR="004611CE">
        <w:t xml:space="preserve"> la Banque Africaine de Développement et la Banque Mondiale. </w:t>
      </w:r>
      <w:r w:rsidRPr="006D4401">
        <w:t>S</w:t>
      </w:r>
      <w:r w:rsidR="00D42BC6">
        <w:t>’</w:t>
      </w:r>
      <w:r w:rsidRPr="006D4401">
        <w:t>agissant de l</w:t>
      </w:r>
      <w:r w:rsidR="00D42BC6">
        <w:t>’</w:t>
      </w:r>
      <w:r w:rsidRPr="006D4401">
        <w:t>Aide publique au développement (APD), les données fournies par l</w:t>
      </w:r>
      <w:r w:rsidR="00D42BC6">
        <w:t>’</w:t>
      </w:r>
      <w:r w:rsidRPr="006D4401">
        <w:t>OCDE indiquent que l</w:t>
      </w:r>
      <w:r w:rsidR="00D42BC6">
        <w:t>’</w:t>
      </w:r>
      <w:r w:rsidRPr="006D4401">
        <w:t>aide est faible. Une part importante de cette aide est orientée vers le développement des infrastructures économiques et sociales et principalement dans les programmes d</w:t>
      </w:r>
      <w:r w:rsidR="00D42BC6">
        <w:t>’</w:t>
      </w:r>
      <w:r w:rsidRPr="006D4401">
        <w:t>assistances qui représentent 32% de l</w:t>
      </w:r>
      <w:r w:rsidR="00D42BC6">
        <w:t>’</w:t>
      </w:r>
      <w:r w:rsidRPr="006D4401">
        <w:t xml:space="preserve">APD. </w:t>
      </w:r>
    </w:p>
    <w:p w14:paraId="76D4DF7B" w14:textId="0742F8D5" w:rsidR="006D4401" w:rsidRDefault="006D4401" w:rsidP="00103970">
      <w:pPr>
        <w:pStyle w:val="Paragraphedeliste"/>
        <w:numPr>
          <w:ilvl w:val="0"/>
          <w:numId w:val="123"/>
        </w:numPr>
      </w:pPr>
      <w:r w:rsidRPr="006D4401">
        <w:t xml:space="preserve">Concernant les espaces de dialogue entre le gouvernement et ses partenaires au développement, ils sont très réduits pour avoir des échanges sur les diagnostics </w:t>
      </w:r>
      <w:r w:rsidR="00553D54">
        <w:t xml:space="preserve">sectoriels </w:t>
      </w:r>
      <w:r w:rsidRPr="006D4401">
        <w:t>partagés, les difficultés de l</w:t>
      </w:r>
      <w:r w:rsidR="00D42BC6">
        <w:t>’</w:t>
      </w:r>
      <w:r w:rsidRPr="006D4401">
        <w:t>économie congolaise afin de se mettre d</w:t>
      </w:r>
      <w:r w:rsidR="00D42BC6">
        <w:t>’</w:t>
      </w:r>
      <w:r w:rsidRPr="006D4401">
        <w:t>accord sur l</w:t>
      </w:r>
      <w:r w:rsidR="00D42BC6">
        <w:t>’</w:t>
      </w:r>
      <w:r w:rsidRPr="006D4401">
        <w:t xml:space="preserve">impérieuse nécessité de synchroniser </w:t>
      </w:r>
      <w:r w:rsidR="002D1D0E">
        <w:t xml:space="preserve">le </w:t>
      </w:r>
      <w:r w:rsidRPr="006D4401">
        <w:t xml:space="preserve">système de planification nationale </w:t>
      </w:r>
      <w:r w:rsidR="002D1D0E">
        <w:t xml:space="preserve">au cycle budgétaire afin de </w:t>
      </w:r>
      <w:r w:rsidRPr="006D4401">
        <w:t>garanti</w:t>
      </w:r>
      <w:r w:rsidR="002D1D0E">
        <w:t>r l</w:t>
      </w:r>
      <w:r w:rsidR="00D42BC6">
        <w:t>’</w:t>
      </w:r>
      <w:r w:rsidR="002D1D0E">
        <w:t xml:space="preserve">affectation et </w:t>
      </w:r>
      <w:r w:rsidRPr="006D4401">
        <w:t>la disponibilité des financements pour la mise en œuvre des priorités sectorielles.  Un cadre d</w:t>
      </w:r>
      <w:r w:rsidR="00D42BC6">
        <w:t>’</w:t>
      </w:r>
      <w:r w:rsidRPr="006D4401">
        <w:t xml:space="preserve">échange entre les partenaires a </w:t>
      </w:r>
      <w:r w:rsidRPr="006D4401">
        <w:lastRenderedPageBreak/>
        <w:t>été mis en place en 2014 (décret n°2014-256 du 13 juin 2014 portant Attributions et organisation de la direction générale du partenariat au développement) mais sa mise en œuvre n</w:t>
      </w:r>
      <w:r w:rsidR="00D42BC6">
        <w:t>’</w:t>
      </w:r>
      <w:r w:rsidRPr="006D4401">
        <w:t>est pas effective. L</w:t>
      </w:r>
      <w:r w:rsidR="00D42BC6">
        <w:t>’</w:t>
      </w:r>
      <w:r w:rsidRPr="006D4401">
        <w:t>absence d</w:t>
      </w:r>
      <w:r w:rsidR="00D42BC6">
        <w:t>’</w:t>
      </w:r>
      <w:r w:rsidRPr="006D4401">
        <w:t>un cadre de concertation Gouvernement/Partenaire ne permet pas de mener des dialogues politiques, stratégiques et sectoriels entre les deux parties pour s</w:t>
      </w:r>
      <w:r w:rsidR="00D42BC6">
        <w:t>’</w:t>
      </w:r>
      <w:r w:rsidRPr="006D4401">
        <w:t>assurer de l</w:t>
      </w:r>
      <w:r w:rsidR="00D42BC6">
        <w:t>’</w:t>
      </w:r>
      <w:r w:rsidRPr="006D4401">
        <w:t>alignement avec les priorités nationales.  Cette préoccupation de l</w:t>
      </w:r>
      <w:r w:rsidR="00D42BC6">
        <w:t>’</w:t>
      </w:r>
      <w:r w:rsidRPr="006D4401">
        <w:t>amélioration du système de coordination de l</w:t>
      </w:r>
      <w:r w:rsidR="00D42BC6">
        <w:t>’</w:t>
      </w:r>
      <w:r w:rsidRPr="006D4401">
        <w:t xml:space="preserve">aide est devenue légitime avec la crise économique que traverse actuellement le pays.  </w:t>
      </w:r>
    </w:p>
    <w:p w14:paraId="5D0849C0" w14:textId="2E6BDED3" w:rsidR="006D4401" w:rsidRPr="006D4401" w:rsidRDefault="006D4401" w:rsidP="00103970">
      <w:pPr>
        <w:pStyle w:val="Paragraphedeliste"/>
        <w:numPr>
          <w:ilvl w:val="0"/>
          <w:numId w:val="123"/>
        </w:numPr>
      </w:pPr>
      <w:r w:rsidRPr="006D4401">
        <w:t>L</w:t>
      </w:r>
      <w:r w:rsidR="00D42BC6">
        <w:t>’</w:t>
      </w:r>
      <w:r w:rsidRPr="006D4401">
        <w:t>importance du développement des partenariats stratégiques est une exigence incontournable pour le développement du pays et l</w:t>
      </w:r>
      <w:r w:rsidR="00D42BC6">
        <w:t>’</w:t>
      </w:r>
      <w:r w:rsidRPr="006D4401">
        <w:t>accélération de la mise en œuvre des ODD. La nature et le type de partenariats constituent un levier important pour assurer l</w:t>
      </w:r>
      <w:r w:rsidR="00D42BC6">
        <w:t>’</w:t>
      </w:r>
      <w:r w:rsidRPr="006D4401">
        <w:t>efficacité des programmes à mettre en œuvre qui visent la réduction de la vulnérabilité de l</w:t>
      </w:r>
      <w:r w:rsidR="00D42BC6">
        <w:t>’</w:t>
      </w:r>
      <w:r w:rsidRPr="006D4401">
        <w:t>économie et des populations, la mobilisation des ressources et l</w:t>
      </w:r>
      <w:r w:rsidR="00D42BC6">
        <w:t>’</w:t>
      </w:r>
      <w:r w:rsidRPr="006D4401">
        <w:t>efficience dans leur utilisation. Cinq types de partenariats méritent d</w:t>
      </w:r>
      <w:r w:rsidR="00D42BC6">
        <w:t>’</w:t>
      </w:r>
      <w:r w:rsidRPr="006D4401">
        <w:t xml:space="preserve">être explorés et approfondis pour créer les meilleures conditions de mise en œuvre des ODD :  </w:t>
      </w:r>
    </w:p>
    <w:p w14:paraId="2B1CB441" w14:textId="643F6BC5" w:rsidR="006D4401" w:rsidRDefault="006D4401" w:rsidP="00103970">
      <w:pPr>
        <w:pStyle w:val="Paragraphedeliste"/>
        <w:numPr>
          <w:ilvl w:val="0"/>
          <w:numId w:val="102"/>
        </w:numPr>
      </w:pPr>
      <w:r w:rsidRPr="006D4401">
        <w:rPr>
          <w:b/>
          <w:i/>
          <w:iCs/>
        </w:rPr>
        <w:t>Le leadership des partenaires nationaux : gouvernement, secteur privé et</w:t>
      </w:r>
      <w:r w:rsidR="002D1D0E">
        <w:rPr>
          <w:b/>
          <w:i/>
          <w:iCs/>
        </w:rPr>
        <w:t xml:space="preserve"> </w:t>
      </w:r>
      <w:r w:rsidRPr="006D4401">
        <w:rPr>
          <w:b/>
          <w:i/>
          <w:iCs/>
        </w:rPr>
        <w:t>société civile :</w:t>
      </w:r>
      <w:r w:rsidRPr="006D4401">
        <w:rPr>
          <w:b/>
        </w:rPr>
        <w:t xml:space="preserve"> </w:t>
      </w:r>
      <w:r w:rsidRPr="006D4401">
        <w:rPr>
          <w:bCs/>
        </w:rPr>
        <w:t>il s</w:t>
      </w:r>
      <w:r w:rsidR="00D42BC6">
        <w:rPr>
          <w:bCs/>
        </w:rPr>
        <w:t>’</w:t>
      </w:r>
      <w:r w:rsidRPr="006D4401">
        <w:rPr>
          <w:bCs/>
        </w:rPr>
        <w:t>agira de</w:t>
      </w:r>
      <w:r w:rsidRPr="006D4401">
        <w:rPr>
          <w:b/>
        </w:rPr>
        <w:t xml:space="preserve"> </w:t>
      </w:r>
      <w:r w:rsidRPr="006D4401">
        <w:t>renforcer le dialogue et le partenariat entre d</w:t>
      </w:r>
      <w:r w:rsidR="00D42BC6">
        <w:t>’</w:t>
      </w:r>
      <w:r w:rsidRPr="006D4401">
        <w:t>une part le gouvernement et d</w:t>
      </w:r>
      <w:r w:rsidR="00D42BC6">
        <w:t>’</w:t>
      </w:r>
      <w:r w:rsidRPr="006D4401">
        <w:t>autre part le secteur privé et les OSC sur le renouveau des politiques publiques en vue de permettre au Congo d</w:t>
      </w:r>
      <w:r w:rsidR="00D42BC6">
        <w:t>’</w:t>
      </w:r>
      <w:r w:rsidRPr="006D4401">
        <w:t>accélérer ses mutations économiques et sociales à travers la diversification des bases productives et la promotion d</w:t>
      </w:r>
      <w:r w:rsidR="00D42BC6">
        <w:t>’</w:t>
      </w:r>
      <w:r w:rsidRPr="006D4401">
        <w:t xml:space="preserve">un nouveau contrat social avec les partenaires sociaux visant le relèvement du niveau de développement du capital social. Les OSC (Organisations de la Société Civile) devront être parties prenantes pour développer leurs capacités de veille sur les droits humains et la participation citoyenne dans la gestion du développement local et le développement durable. Les partenariats techniques avec le secteur privé pourraient porter sur les responsabilités sociales et environnementales des sociétés minières et de certaines industries polluantes. Ils pourraient se développer </w:t>
      </w:r>
      <w:r w:rsidR="002D1D0E">
        <w:t xml:space="preserve">aussi dans le cadre du Partenariat Public Privé </w:t>
      </w:r>
      <w:r w:rsidRPr="006D4401">
        <w:t xml:space="preserve">pour le financement de certains investissements structurants.    </w:t>
      </w:r>
    </w:p>
    <w:p w14:paraId="63ADE9EB" w14:textId="7099F9FB" w:rsidR="006D4401" w:rsidRDefault="006D4401" w:rsidP="00103970">
      <w:pPr>
        <w:pStyle w:val="Paragraphedeliste"/>
        <w:numPr>
          <w:ilvl w:val="0"/>
          <w:numId w:val="102"/>
        </w:numPr>
      </w:pPr>
      <w:r w:rsidRPr="006D4401">
        <w:rPr>
          <w:b/>
        </w:rPr>
        <w:t xml:space="preserve">Avec les entités du SNU :  </w:t>
      </w:r>
      <w:r w:rsidRPr="006D4401">
        <w:t>Le SNU devra agir pour créer les meilleures conditions afin d</w:t>
      </w:r>
      <w:r w:rsidR="00D42BC6">
        <w:t>’</w:t>
      </w:r>
      <w:r w:rsidRPr="006D4401">
        <w:t xml:space="preserve">accélérer le processus de mise en œuvre des ODD en optimisant les interventions conjointes des agences ciblant certains ODD stratégiques localisés dans les zones géographiques les plus prioritaires du territoire. Il pourrait également accompagner le gouvernement </w:t>
      </w:r>
      <w:r w:rsidR="002D1D0E">
        <w:t>d</w:t>
      </w:r>
      <w:r w:rsidR="00D42BC6">
        <w:t>’</w:t>
      </w:r>
      <w:r w:rsidR="002D1D0E">
        <w:t>une part pour qu</w:t>
      </w:r>
      <w:r w:rsidR="00D42BC6">
        <w:t>’</w:t>
      </w:r>
      <w:r w:rsidR="002D1D0E">
        <w:t xml:space="preserve">il </w:t>
      </w:r>
      <w:r w:rsidRPr="006D4401">
        <w:t>se dote d</w:t>
      </w:r>
      <w:r w:rsidR="00D42BC6">
        <w:t>’</w:t>
      </w:r>
      <w:r w:rsidRPr="006D4401">
        <w:t>une stratégie de financement du développement du pays et de mobilisation des ressources et, d</w:t>
      </w:r>
      <w:r w:rsidR="00D42BC6">
        <w:t>’</w:t>
      </w:r>
      <w:r w:rsidRPr="006D4401">
        <w:t xml:space="preserve">autre part </w:t>
      </w:r>
      <w:r w:rsidR="002D1D0E">
        <w:t>pour</w:t>
      </w:r>
      <w:r w:rsidRPr="006D4401">
        <w:t xml:space="preserve"> promouvoir un projet multi bailleurs visant l</w:t>
      </w:r>
      <w:r w:rsidR="00D42BC6">
        <w:t>’</w:t>
      </w:r>
      <w:r w:rsidRPr="006D4401">
        <w:t xml:space="preserve">accélération de </w:t>
      </w:r>
      <w:r w:rsidR="00AF5E7E">
        <w:t xml:space="preserve">la </w:t>
      </w:r>
      <w:r w:rsidRPr="006D4401">
        <w:t xml:space="preserve">réalisation des ODD. La question de </w:t>
      </w:r>
      <w:r w:rsidR="00AF5E7E">
        <w:t xml:space="preserve">la </w:t>
      </w:r>
      <w:r w:rsidRPr="006D4401">
        <w:t>mise en place d</w:t>
      </w:r>
      <w:r w:rsidR="00D42BC6">
        <w:t>’</w:t>
      </w:r>
      <w:r w:rsidRPr="006D4401">
        <w:t>une plateforme de gestion et de coordination de l</w:t>
      </w:r>
      <w:r w:rsidR="00D42BC6">
        <w:t>’</w:t>
      </w:r>
      <w:r w:rsidRPr="006D4401">
        <w:t>aide publique au développement se pose</w:t>
      </w:r>
      <w:r w:rsidR="002D1D0E">
        <w:t xml:space="preserve"> avec acuité </w:t>
      </w:r>
      <w:r w:rsidRPr="006D4401">
        <w:t>afin d</w:t>
      </w:r>
      <w:r w:rsidR="00D42BC6">
        <w:t>’</w:t>
      </w:r>
      <w:r w:rsidRPr="006D4401">
        <w:t>améliorer le ciblage des priorités et le suivi de l</w:t>
      </w:r>
      <w:r w:rsidR="00D42BC6">
        <w:t>’</w:t>
      </w:r>
      <w:r w:rsidRPr="006D4401">
        <w:t xml:space="preserve">impact des projets mis en œuvre. </w:t>
      </w:r>
    </w:p>
    <w:p w14:paraId="25FEE5FB" w14:textId="7DDBEB70" w:rsidR="006D4401" w:rsidRDefault="006D4401" w:rsidP="00103970">
      <w:pPr>
        <w:pStyle w:val="Paragraphedeliste"/>
        <w:numPr>
          <w:ilvl w:val="0"/>
          <w:numId w:val="102"/>
        </w:numPr>
      </w:pPr>
      <w:r w:rsidRPr="006D4401">
        <w:rPr>
          <w:b/>
          <w:i/>
          <w:iCs/>
        </w:rPr>
        <w:t>Avec les partenaires techniques et financiers</w:t>
      </w:r>
      <w:r w:rsidRPr="006D4401">
        <w:rPr>
          <w:b/>
        </w:rPr>
        <w:t xml:space="preserve"> : </w:t>
      </w:r>
      <w:r w:rsidRPr="006D4401">
        <w:rPr>
          <w:i/>
        </w:rPr>
        <w:t xml:space="preserve"> </w:t>
      </w:r>
      <w:r w:rsidRPr="006D4401">
        <w:t>le développement des partenariats avec les PTF est souvent tributaire de leur perception sur la qualité des programmes formulés/mis en œuvre, de l</w:t>
      </w:r>
      <w:r w:rsidR="00D42BC6">
        <w:t>’</w:t>
      </w:r>
      <w:r w:rsidRPr="006D4401">
        <w:t>efficacité et de l</w:t>
      </w:r>
      <w:r w:rsidR="00D42BC6">
        <w:t>’</w:t>
      </w:r>
      <w:r w:rsidRPr="006D4401">
        <w:t>efficience des politiques publiques du pays. Le développement de la corruption et le poids de la dette du pays n</w:t>
      </w:r>
      <w:r w:rsidR="00D42BC6">
        <w:t>’</w:t>
      </w:r>
      <w:r w:rsidRPr="006D4401">
        <w:t>incitent pas à des engagements plus massifs pour accompagner la mise en œuvre des ODD.  Aussi est-il important de renforcer le dialogue entre le gouvernement et ses partenaires sur la base d</w:t>
      </w:r>
      <w:r w:rsidR="00D42BC6">
        <w:t>’</w:t>
      </w:r>
      <w:r w:rsidRPr="006D4401">
        <w:t xml:space="preserve">une matrice de réformes à engager et de cibles prioritaires des ODD à accélérer afin de réaliser des gains rapides.  </w:t>
      </w:r>
    </w:p>
    <w:p w14:paraId="73D23E7B" w14:textId="77777777" w:rsidR="00163583" w:rsidRPr="00163583" w:rsidRDefault="006D4401" w:rsidP="00103970">
      <w:pPr>
        <w:pStyle w:val="Paragraphedeliste"/>
        <w:numPr>
          <w:ilvl w:val="0"/>
          <w:numId w:val="102"/>
        </w:numPr>
      </w:pPr>
      <w:r w:rsidRPr="006D4401">
        <w:rPr>
          <w:b/>
          <w:i/>
          <w:iCs/>
        </w:rPr>
        <w:t>Avec les collectivités locales</w:t>
      </w:r>
      <w:r w:rsidRPr="006D4401">
        <w:rPr>
          <w:bCs/>
        </w:rPr>
        <w:t xml:space="preserve"> dans le cadre du développement de la coopération décentralisée entre les communes du Congo et les collectivités territoriales des pays développés dans le cadre des projets territoriaux visant le développement local et le développement durable. </w:t>
      </w:r>
    </w:p>
    <w:p w14:paraId="32FD927D" w14:textId="63DE075E" w:rsidR="006D4401" w:rsidRPr="006D4401" w:rsidRDefault="006D4401" w:rsidP="00103970">
      <w:pPr>
        <w:pStyle w:val="Paragraphedeliste"/>
        <w:numPr>
          <w:ilvl w:val="0"/>
          <w:numId w:val="102"/>
        </w:numPr>
      </w:pPr>
      <w:r w:rsidRPr="00163583">
        <w:rPr>
          <w:b/>
          <w:i/>
          <w:iCs/>
        </w:rPr>
        <w:t xml:space="preserve">Avec les Fondations </w:t>
      </w:r>
      <w:r w:rsidRPr="00163583">
        <w:rPr>
          <w:bCs/>
        </w:rPr>
        <w:t>qui</w:t>
      </w:r>
      <w:r w:rsidRPr="00163583">
        <w:rPr>
          <w:b/>
          <w:i/>
          <w:iCs/>
        </w:rPr>
        <w:t xml:space="preserve"> </w:t>
      </w:r>
      <w:r w:rsidRPr="006D4401">
        <w:t>jouent un rôle de plus en plus important dans le développement social et l</w:t>
      </w:r>
      <w:r w:rsidR="00D42BC6">
        <w:t>’</w:t>
      </w:r>
      <w:r w:rsidRPr="006D4401">
        <w:t>environnement à travers des guichets spécialisés existants (</w:t>
      </w:r>
      <w:r w:rsidR="002D1D0E">
        <w:t>v</w:t>
      </w:r>
      <w:r w:rsidRPr="006D4401">
        <w:t>accins, Sida, éducation, renforcement des capacités, etc.).</w:t>
      </w:r>
    </w:p>
    <w:p w14:paraId="00CDE133" w14:textId="77777777" w:rsidR="003B0735" w:rsidRDefault="003B0735" w:rsidP="006D4401"/>
    <w:p w14:paraId="4CD07093" w14:textId="05D3B09B" w:rsidR="00A40421" w:rsidRDefault="00A40421" w:rsidP="00254A80">
      <w:pPr>
        <w:pStyle w:val="Titre2"/>
        <w:numPr>
          <w:ilvl w:val="1"/>
          <w:numId w:val="125"/>
        </w:numPr>
      </w:pPr>
      <w:bookmarkStart w:id="64" w:name="_Toc106186108"/>
      <w:r>
        <w:t>Principales conclusions</w:t>
      </w:r>
      <w:bookmarkEnd w:id="64"/>
    </w:p>
    <w:p w14:paraId="2AF1F430" w14:textId="77777777" w:rsidR="00A40421" w:rsidRPr="00A40421" w:rsidRDefault="00A40421" w:rsidP="00A40421">
      <w:pPr>
        <w:pStyle w:val="Paragraphedeliste"/>
        <w:ind w:left="746"/>
      </w:pPr>
    </w:p>
    <w:p w14:paraId="0A09D496" w14:textId="3ECBD487" w:rsidR="00A40421" w:rsidRDefault="00971163" w:rsidP="008C2F63">
      <w:pPr>
        <w:pStyle w:val="Paragraphedeliste"/>
        <w:numPr>
          <w:ilvl w:val="0"/>
          <w:numId w:val="124"/>
        </w:numPr>
      </w:pPr>
      <w:bookmarkStart w:id="65" w:name="_Hlk94237844"/>
      <w:r>
        <w:t>Les analyses causales de l</w:t>
      </w:r>
      <w:r w:rsidR="00D42BC6">
        <w:t>’</w:t>
      </w:r>
      <w:r>
        <w:t>ACP</w:t>
      </w:r>
      <w:r w:rsidR="00AA000B">
        <w:t xml:space="preserve"> 2021</w:t>
      </w:r>
      <w:r>
        <w:t>, les défis majeurs du nouveau PND 2022-2026 et les opportunités d</w:t>
      </w:r>
      <w:r w:rsidR="00D42BC6">
        <w:t>’</w:t>
      </w:r>
      <w:r>
        <w:t>amélioration de la trajectoire des ODD du Congo pour les prochaines années permettent de dégager les principales conclusions suivantes permettant au gouvernement, aux PTF et au SNU d</w:t>
      </w:r>
      <w:r w:rsidR="00D42BC6">
        <w:t>’</w:t>
      </w:r>
      <w:r>
        <w:t xml:space="preserve">agir efficacement </w:t>
      </w:r>
      <w:r w:rsidR="00AA7258">
        <w:t>sur les fondamentaux des ODD</w:t>
      </w:r>
      <w:r w:rsidR="00AA000B">
        <w:t>,</w:t>
      </w:r>
      <w:r w:rsidR="00AA7258">
        <w:t xml:space="preserve"> tout en prenant en compte les « personnes laissées de côté », les facteurs de vulnérabilité socio-économique des populations, les sources de fragilité de l</w:t>
      </w:r>
      <w:r w:rsidR="00D42BC6">
        <w:t>’</w:t>
      </w:r>
      <w:r w:rsidR="00AA7258">
        <w:t>économie congolaise</w:t>
      </w:r>
      <w:r w:rsidR="00AA000B">
        <w:t xml:space="preserve"> (prédominance du pétrole, la corruption, faible efficacité du mode de gouvernance sur les performances économiques et sociales, etc.),</w:t>
      </w:r>
      <w:r w:rsidR="00AA7258">
        <w:t xml:space="preserve"> les secteurs économiques porteurs d</w:t>
      </w:r>
      <w:r w:rsidR="00D42BC6">
        <w:t>’</w:t>
      </w:r>
      <w:r w:rsidR="00AA7258">
        <w:t>effets multiplicateurs sur la diversification des bases productives et l</w:t>
      </w:r>
      <w:r w:rsidR="00D42BC6">
        <w:t>’</w:t>
      </w:r>
      <w:r w:rsidR="00AA7258">
        <w:t>inclusion (sociale et territoriale)</w:t>
      </w:r>
      <w:bookmarkEnd w:id="65"/>
      <w:r w:rsidR="00AA000B">
        <w:t>.</w:t>
      </w:r>
      <w:r w:rsidR="00AA7258">
        <w:t xml:space="preserve"> </w:t>
      </w:r>
      <w:r w:rsidR="00AA000B">
        <w:t>Dans ce cadre précis, il s</w:t>
      </w:r>
      <w:r w:rsidR="00D42BC6">
        <w:t>’</w:t>
      </w:r>
      <w:r w:rsidR="00AA000B">
        <w:t>agira :</w:t>
      </w:r>
    </w:p>
    <w:p w14:paraId="004C9A46" w14:textId="77777777" w:rsidR="00961308" w:rsidRDefault="00961308" w:rsidP="00961308">
      <w:pPr>
        <w:pStyle w:val="Paragraphedeliste"/>
        <w:ind w:left="357"/>
      </w:pPr>
    </w:p>
    <w:p w14:paraId="1EC44030" w14:textId="21A3E081" w:rsidR="00CE0297" w:rsidRDefault="00961308" w:rsidP="00254A80">
      <w:pPr>
        <w:pStyle w:val="Paragraphedeliste"/>
        <w:numPr>
          <w:ilvl w:val="0"/>
          <w:numId w:val="129"/>
        </w:numPr>
        <w:ind w:left="568" w:hanging="284"/>
      </w:pPr>
      <w:bookmarkStart w:id="66" w:name="_Hlk98148135"/>
      <w:r>
        <w:rPr>
          <w:i/>
          <w:iCs/>
        </w:rPr>
        <w:lastRenderedPageBreak/>
        <w:t>Consolider l</w:t>
      </w:r>
      <w:r w:rsidR="00D42BC6">
        <w:rPr>
          <w:i/>
          <w:iCs/>
        </w:rPr>
        <w:t>’</w:t>
      </w:r>
      <w:r>
        <w:rPr>
          <w:i/>
          <w:iCs/>
        </w:rPr>
        <w:t xml:space="preserve">état de droit </w:t>
      </w:r>
      <w:r w:rsidR="00E65771">
        <w:rPr>
          <w:i/>
          <w:iCs/>
        </w:rPr>
        <w:t>selon</w:t>
      </w:r>
      <w:r>
        <w:rPr>
          <w:i/>
          <w:iCs/>
        </w:rPr>
        <w:t xml:space="preserve"> une vision prospective </w:t>
      </w:r>
      <w:r w:rsidR="00E65771">
        <w:rPr>
          <w:i/>
          <w:iCs/>
        </w:rPr>
        <w:t xml:space="preserve">de la gouvernance dans ses multiples dimensions </w:t>
      </w:r>
      <w:r w:rsidR="002B136B">
        <w:t xml:space="preserve">en </w:t>
      </w:r>
      <w:r>
        <w:t xml:space="preserve">mettant en </w:t>
      </w:r>
      <w:r w:rsidR="00E65771">
        <w:t xml:space="preserve">avant </w:t>
      </w:r>
      <w:r>
        <w:t>les questions d</w:t>
      </w:r>
      <w:r w:rsidR="00E65771">
        <w:t xml:space="preserve">u </w:t>
      </w:r>
      <w:r>
        <w:t xml:space="preserve">dialogue entre tous les acteurs politiques et sociaux </w:t>
      </w:r>
      <w:r w:rsidR="002B136B">
        <w:t xml:space="preserve">visant des compromis acceptables par tous </w:t>
      </w:r>
      <w:r>
        <w:t>pour une gouvernance nationale et locale inclusive</w:t>
      </w:r>
      <w:r w:rsidR="00511EC9">
        <w:t xml:space="preserve"> et efficace</w:t>
      </w:r>
      <w:r>
        <w:t xml:space="preserve"> porteuse d</w:t>
      </w:r>
      <w:r w:rsidR="00D42BC6">
        <w:t>’</w:t>
      </w:r>
      <w:r>
        <w:t>effet</w:t>
      </w:r>
      <w:r w:rsidR="00E65771">
        <w:t>s</w:t>
      </w:r>
      <w:r>
        <w:t xml:space="preserve"> sur la stabilité/viabilité des institutions du pays</w:t>
      </w:r>
      <w:r w:rsidR="0025387C">
        <w:t>, la cohésion sociale et la paix. L</w:t>
      </w:r>
      <w:r w:rsidR="00D42BC6">
        <w:t>’</w:t>
      </w:r>
      <w:r w:rsidR="0025387C">
        <w:t>état de droit passe également par le renforcement de l</w:t>
      </w:r>
      <w:r w:rsidR="00D42BC6">
        <w:t>’</w:t>
      </w:r>
      <w:r w:rsidR="0025387C">
        <w:t xml:space="preserve">efficacité </w:t>
      </w:r>
      <w:r w:rsidR="00765329">
        <w:t>du système</w:t>
      </w:r>
      <w:r>
        <w:t xml:space="preserve"> judiciaire</w:t>
      </w:r>
      <w:r w:rsidR="0025387C">
        <w:t>, le respect des droits humains, l</w:t>
      </w:r>
      <w:r w:rsidR="00D42BC6">
        <w:t>’</w:t>
      </w:r>
      <w:r w:rsidR="0025387C">
        <w:t>élargissement des espaces d</w:t>
      </w:r>
      <w:r w:rsidR="00D42BC6">
        <w:t>’</w:t>
      </w:r>
      <w:r w:rsidR="0025387C">
        <w:t>expression, la lutte contre corruption, la réduction des violences basées sur le genre, la protection des enfants contre la maltraitance</w:t>
      </w:r>
      <w:r w:rsidR="004611CE">
        <w:t xml:space="preserve">, </w:t>
      </w:r>
      <w:r w:rsidR="0025387C">
        <w:t>l</w:t>
      </w:r>
      <w:r w:rsidR="00D42BC6">
        <w:t>’</w:t>
      </w:r>
      <w:r w:rsidR="0025387C">
        <w:t xml:space="preserve">exploitation </w:t>
      </w:r>
      <w:r w:rsidR="005A780E">
        <w:t>en</w:t>
      </w:r>
      <w:r w:rsidR="0025387C">
        <w:t xml:space="preserve"> tout genre</w:t>
      </w:r>
      <w:r w:rsidR="004611CE">
        <w:t xml:space="preserve"> et l</w:t>
      </w:r>
      <w:r w:rsidR="004611CE" w:rsidRPr="004611CE">
        <w:t>a protection des r</w:t>
      </w:r>
      <w:r w:rsidR="00AF5E7E">
        <w:t>é</w:t>
      </w:r>
      <w:r w:rsidR="004611CE" w:rsidRPr="004611CE">
        <w:t>fugi</w:t>
      </w:r>
      <w:r w:rsidR="00AF5E7E">
        <w:t>é</w:t>
      </w:r>
      <w:r w:rsidR="004611CE" w:rsidRPr="004611CE">
        <w:t>s</w:t>
      </w:r>
      <w:r w:rsidR="0025387C">
        <w:t> ;</w:t>
      </w:r>
    </w:p>
    <w:p w14:paraId="4A6A34D5" w14:textId="3FA2AF6C" w:rsidR="00CE0297" w:rsidRDefault="00765329" w:rsidP="00254A80">
      <w:pPr>
        <w:pStyle w:val="Paragraphedeliste"/>
        <w:numPr>
          <w:ilvl w:val="0"/>
          <w:numId w:val="129"/>
        </w:numPr>
        <w:ind w:left="568" w:hanging="284"/>
      </w:pPr>
      <w:r w:rsidRPr="00CE0297">
        <w:rPr>
          <w:i/>
          <w:iCs/>
        </w:rPr>
        <w:t xml:space="preserve">Soutenir le gouvernement dans ses objectifs stratégiques de diversification des bases productives </w:t>
      </w:r>
      <w:r>
        <w:t>permettant à l</w:t>
      </w:r>
      <w:r w:rsidR="00D42BC6">
        <w:t>’</w:t>
      </w:r>
      <w:r>
        <w:t>économie congolaise d</w:t>
      </w:r>
      <w:r w:rsidR="00D42BC6">
        <w:t>’</w:t>
      </w:r>
      <w:r>
        <w:t>être plus résiliente et plus génératrice d</w:t>
      </w:r>
      <w:r w:rsidR="00D42BC6">
        <w:t>’</w:t>
      </w:r>
      <w:r>
        <w:t>emplois décents de qualité et de revenus pour de larges couches de la population surtout en direction des jeunes et des femmes.</w:t>
      </w:r>
      <w:r w:rsidR="00E65771">
        <w:t xml:space="preserve"> Cela </w:t>
      </w:r>
      <w:r w:rsidR="002B136B">
        <w:t>nécessitera p</w:t>
      </w:r>
      <w:r w:rsidR="00E65771">
        <w:t xml:space="preserve">our le gouvernement </w:t>
      </w:r>
      <w:r w:rsidR="0041178E">
        <w:t xml:space="preserve">i) </w:t>
      </w:r>
      <w:r w:rsidR="002B136B">
        <w:t>d</w:t>
      </w:r>
      <w:r w:rsidR="00D42BC6">
        <w:t>’</w:t>
      </w:r>
      <w:r w:rsidR="002B136B">
        <w:t xml:space="preserve">approfondir la réflexion sur un nouveau schéma de croissance inclusive, soutenue  et durable débouchant sur </w:t>
      </w:r>
      <w:r w:rsidR="00E65771">
        <w:t xml:space="preserve"> une stratégie opérationnelle agissant sur les piliers de la croissance inclusive (gouvernance, capital humain, inclusion, </w:t>
      </w:r>
      <w:r w:rsidR="001D7640">
        <w:t xml:space="preserve">développement local, accès au financement, </w:t>
      </w:r>
      <w:r w:rsidR="002B136B">
        <w:t>chaîne des valeurs</w:t>
      </w:r>
      <w:r w:rsidR="0041178E">
        <w:t xml:space="preserve"> des produits locaux, </w:t>
      </w:r>
      <w:r w:rsidR="001D7640">
        <w:t xml:space="preserve">etc.), </w:t>
      </w:r>
      <w:r w:rsidR="0041178E">
        <w:t>ii) d</w:t>
      </w:r>
      <w:r w:rsidR="00D42BC6">
        <w:t>’</w:t>
      </w:r>
      <w:r w:rsidR="001D7640">
        <w:t>amorce</w:t>
      </w:r>
      <w:r w:rsidR="0041178E">
        <w:t>r</w:t>
      </w:r>
      <w:r w:rsidR="001D7640">
        <w:t xml:space="preserve"> </w:t>
      </w:r>
      <w:r w:rsidR="0041178E">
        <w:t>la</w:t>
      </w:r>
      <w:r w:rsidR="001D7640">
        <w:t xml:space="preserve"> mutation du secteur informel et </w:t>
      </w:r>
      <w:r w:rsidR="0041178E">
        <w:t xml:space="preserve">iii) de créer les meilleures conditions de </w:t>
      </w:r>
      <w:r w:rsidR="001D7640">
        <w:t xml:space="preserve">sécurisation des trajectoires professionnelles des personnes surtout </w:t>
      </w:r>
      <w:r w:rsidR="00AF5E7E">
        <w:t>d</w:t>
      </w:r>
      <w:r w:rsidR="001D7640">
        <w:t>es jeunes grâce à un système de formation et des conditions de travail décentes</w:t>
      </w:r>
      <w:r w:rsidR="00B032EF">
        <w:t> ;</w:t>
      </w:r>
    </w:p>
    <w:p w14:paraId="30C33534" w14:textId="4F062A0F" w:rsidR="00E65287" w:rsidRPr="00E65287" w:rsidRDefault="00E65287" w:rsidP="00254A80">
      <w:pPr>
        <w:pStyle w:val="Paragraphedeliste"/>
        <w:numPr>
          <w:ilvl w:val="0"/>
          <w:numId w:val="129"/>
        </w:numPr>
        <w:ind w:left="568" w:hanging="284"/>
      </w:pPr>
      <w:r w:rsidRPr="00CE0297">
        <w:rPr>
          <w:rFonts w:eastAsia="Times New Roman" w:cs="Times New Roman"/>
          <w:i/>
          <w:iCs/>
          <w:color w:val="000000"/>
          <w:lang w:eastAsia="fr-FR"/>
        </w:rPr>
        <w:t>Renforcer le plaidoyer et les moyens pour relever le niveau d</w:t>
      </w:r>
      <w:r w:rsidR="005A780E" w:rsidRPr="00CE0297">
        <w:rPr>
          <w:rFonts w:eastAsia="Times New Roman" w:cs="Times New Roman"/>
          <w:i/>
          <w:iCs/>
          <w:color w:val="000000"/>
          <w:lang w:eastAsia="fr-FR"/>
        </w:rPr>
        <w:t>e</w:t>
      </w:r>
      <w:r w:rsidRPr="00CE0297">
        <w:rPr>
          <w:rFonts w:eastAsia="Times New Roman" w:cs="Times New Roman"/>
          <w:i/>
          <w:iCs/>
          <w:color w:val="000000"/>
          <w:lang w:eastAsia="fr-FR"/>
        </w:rPr>
        <w:t xml:space="preserve"> développement du capital humain</w:t>
      </w:r>
      <w:r w:rsidRPr="00CE0297">
        <w:rPr>
          <w:rFonts w:eastAsia="Times New Roman" w:cs="Times New Roman"/>
          <w:color w:val="000000"/>
          <w:lang w:eastAsia="fr-FR"/>
        </w:rPr>
        <w:t xml:space="preserve"> à travers des stratégies sectorielles visant des gains rapides au niveau de certaines cibles des ODD liées</w:t>
      </w:r>
      <w:r w:rsidR="00977D1B" w:rsidRPr="00CE0297">
        <w:rPr>
          <w:rFonts w:eastAsia="Times New Roman" w:cs="Times New Roman"/>
          <w:color w:val="000000"/>
          <w:lang w:eastAsia="fr-FR"/>
        </w:rPr>
        <w:t xml:space="preserve"> tout en prenant le </w:t>
      </w:r>
      <w:r w:rsidR="00896EB8" w:rsidRPr="00CE0297">
        <w:rPr>
          <w:rFonts w:eastAsia="Times New Roman" w:cs="Times New Roman"/>
          <w:color w:val="000000"/>
          <w:lang w:eastAsia="fr-FR"/>
        </w:rPr>
        <w:t>principe</w:t>
      </w:r>
      <w:r w:rsidR="00977D1B" w:rsidRPr="00CE0297">
        <w:rPr>
          <w:rFonts w:eastAsia="Times New Roman" w:cs="Times New Roman"/>
          <w:color w:val="000000"/>
          <w:lang w:eastAsia="fr-FR"/>
        </w:rPr>
        <w:t xml:space="preserve"> central et fédérateur des ODD « Ne laisser personne de côté</w:t>
      </w:r>
      <w:r w:rsidR="00AF5E7E">
        <w:rPr>
          <w:rFonts w:eastAsia="Times New Roman" w:cs="Times New Roman"/>
          <w:color w:val="000000"/>
          <w:lang w:eastAsia="fr-FR"/>
        </w:rPr>
        <w:t> »</w:t>
      </w:r>
      <w:r w:rsidRPr="00CE0297">
        <w:rPr>
          <w:rFonts w:eastAsia="Times New Roman" w:cs="Times New Roman"/>
          <w:color w:val="000000"/>
          <w:lang w:eastAsia="fr-FR"/>
        </w:rPr>
        <w:t xml:space="preserve"> surtout la réduction </w:t>
      </w:r>
      <w:r w:rsidR="005A780E" w:rsidRPr="00CE0297">
        <w:rPr>
          <w:rFonts w:eastAsia="Times New Roman" w:cs="Times New Roman"/>
          <w:color w:val="000000"/>
          <w:lang w:eastAsia="fr-FR"/>
        </w:rPr>
        <w:t xml:space="preserve">de </w:t>
      </w:r>
      <w:r w:rsidRPr="00CE0297">
        <w:rPr>
          <w:rFonts w:eastAsia="Times New Roman" w:cs="Times New Roman"/>
          <w:color w:val="000000"/>
          <w:lang w:eastAsia="fr-FR"/>
        </w:rPr>
        <w:t>la pauvreté monétaire et multidimensionnelle y compris celle qui concerne les enfants, l</w:t>
      </w:r>
      <w:r w:rsidR="00D42BC6">
        <w:rPr>
          <w:rFonts w:eastAsia="Times New Roman" w:cs="Times New Roman"/>
          <w:color w:val="000000"/>
          <w:lang w:eastAsia="fr-FR"/>
        </w:rPr>
        <w:t>’</w:t>
      </w:r>
      <w:r w:rsidRPr="00CE0297">
        <w:rPr>
          <w:rFonts w:eastAsia="Times New Roman" w:cs="Times New Roman"/>
          <w:color w:val="000000"/>
          <w:lang w:eastAsia="fr-FR"/>
        </w:rPr>
        <w:t>amélioration de l</w:t>
      </w:r>
      <w:r w:rsidR="00D42BC6">
        <w:rPr>
          <w:rFonts w:eastAsia="Times New Roman" w:cs="Times New Roman"/>
          <w:color w:val="000000"/>
          <w:lang w:eastAsia="fr-FR"/>
        </w:rPr>
        <w:t>’</w:t>
      </w:r>
      <w:r w:rsidRPr="00CE0297">
        <w:rPr>
          <w:rFonts w:eastAsia="Times New Roman" w:cs="Times New Roman"/>
          <w:color w:val="000000"/>
          <w:lang w:eastAsia="fr-FR"/>
        </w:rPr>
        <w:t>accès aux services de santé, l</w:t>
      </w:r>
      <w:r w:rsidR="00D42BC6">
        <w:rPr>
          <w:rFonts w:eastAsia="Times New Roman" w:cs="Times New Roman"/>
          <w:color w:val="000000"/>
          <w:lang w:eastAsia="fr-FR"/>
        </w:rPr>
        <w:t>’</w:t>
      </w:r>
      <w:r w:rsidRPr="00CE0297">
        <w:rPr>
          <w:rFonts w:eastAsia="Times New Roman" w:cs="Times New Roman"/>
          <w:color w:val="000000"/>
          <w:lang w:eastAsia="fr-FR"/>
        </w:rPr>
        <w:t>amélioration de la qualité des enseignements du système éducatif et l</w:t>
      </w:r>
      <w:r w:rsidR="00D42BC6">
        <w:rPr>
          <w:rFonts w:eastAsia="Times New Roman" w:cs="Times New Roman"/>
          <w:color w:val="000000"/>
          <w:lang w:eastAsia="fr-FR"/>
        </w:rPr>
        <w:t>’</w:t>
      </w:r>
      <w:r w:rsidRPr="00CE0297">
        <w:rPr>
          <w:rFonts w:eastAsia="Times New Roman" w:cs="Times New Roman"/>
          <w:color w:val="000000"/>
          <w:lang w:eastAsia="fr-FR"/>
        </w:rPr>
        <w:t>accélération du processus de couverture de la protection sociale pour tous.  Quatre domaines d</w:t>
      </w:r>
      <w:r w:rsidR="00D42BC6">
        <w:rPr>
          <w:rFonts w:eastAsia="Times New Roman" w:cs="Times New Roman"/>
          <w:color w:val="000000"/>
          <w:lang w:eastAsia="fr-FR"/>
        </w:rPr>
        <w:t>’</w:t>
      </w:r>
      <w:r w:rsidRPr="00CE0297">
        <w:rPr>
          <w:rFonts w:eastAsia="Times New Roman" w:cs="Times New Roman"/>
          <w:color w:val="000000"/>
          <w:lang w:eastAsia="fr-FR"/>
        </w:rPr>
        <w:t xml:space="preserve">actions à forts impacts sur plusieurs ODD sont à considérer :  </w:t>
      </w:r>
    </w:p>
    <w:p w14:paraId="4568FB0E" w14:textId="1FA6AF14" w:rsidR="00CE0297" w:rsidRDefault="00E65287" w:rsidP="00CE0297">
      <w:pPr>
        <w:numPr>
          <w:ilvl w:val="0"/>
          <w:numId w:val="93"/>
        </w:numPr>
        <w:spacing w:line="247" w:lineRule="auto"/>
        <w:ind w:left="1078" w:hanging="284"/>
        <w:contextualSpacing/>
        <w:rPr>
          <w:rFonts w:eastAsia="Calibri" w:cs="Times New Roman"/>
          <w:color w:val="000000"/>
          <w:lang w:eastAsia="fr-FR"/>
        </w:rPr>
      </w:pPr>
      <w:r w:rsidRPr="00E65287">
        <w:rPr>
          <w:rFonts w:eastAsia="Times New Roman" w:cs="Times New Roman"/>
          <w:color w:val="000000"/>
          <w:lang w:eastAsia="fr-FR"/>
        </w:rPr>
        <w:t>La réduction de l</w:t>
      </w:r>
      <w:r w:rsidR="00D42BC6">
        <w:rPr>
          <w:rFonts w:eastAsia="Times New Roman" w:cs="Times New Roman"/>
          <w:color w:val="000000"/>
          <w:lang w:eastAsia="fr-FR"/>
        </w:rPr>
        <w:t>’</w:t>
      </w:r>
      <w:r w:rsidRPr="00E65287">
        <w:rPr>
          <w:rFonts w:eastAsia="Times New Roman" w:cs="Times New Roman"/>
          <w:color w:val="000000"/>
          <w:lang w:eastAsia="fr-FR"/>
        </w:rPr>
        <w:t xml:space="preserve">insécurité alimentaire et de la malnutrition sous toutes leurs </w:t>
      </w:r>
      <w:r w:rsidR="00AF5E7E" w:rsidRPr="00E65287">
        <w:rPr>
          <w:rFonts w:eastAsia="Times New Roman" w:cs="Times New Roman"/>
          <w:color w:val="000000"/>
          <w:lang w:eastAsia="fr-FR"/>
        </w:rPr>
        <w:t>formes ;</w:t>
      </w:r>
      <w:r w:rsidRPr="00E65287">
        <w:rPr>
          <w:rFonts w:eastAsia="Times New Roman" w:cs="Times New Roman"/>
          <w:color w:val="000000"/>
          <w:lang w:eastAsia="fr-FR"/>
        </w:rPr>
        <w:t xml:space="preserve"> </w:t>
      </w:r>
    </w:p>
    <w:p w14:paraId="2B33796F" w14:textId="6E51D89C" w:rsidR="00CE0297" w:rsidRDefault="00E65287" w:rsidP="00CE0297">
      <w:pPr>
        <w:numPr>
          <w:ilvl w:val="0"/>
          <w:numId w:val="93"/>
        </w:numPr>
        <w:spacing w:line="247" w:lineRule="auto"/>
        <w:ind w:left="1078" w:hanging="284"/>
        <w:contextualSpacing/>
        <w:rPr>
          <w:rFonts w:eastAsia="Calibri" w:cs="Times New Roman"/>
          <w:color w:val="000000"/>
          <w:lang w:eastAsia="fr-FR"/>
        </w:rPr>
      </w:pPr>
      <w:r w:rsidRPr="00CE0297">
        <w:rPr>
          <w:rFonts w:eastAsia="Times New Roman" w:cs="Times New Roman"/>
          <w:color w:val="000000"/>
          <w:lang w:eastAsia="fr-FR"/>
        </w:rPr>
        <w:t>La protection sociale pour tous, y compris la mise en place d</w:t>
      </w:r>
      <w:r w:rsidR="00D42BC6">
        <w:rPr>
          <w:rFonts w:eastAsia="Times New Roman" w:cs="Times New Roman"/>
          <w:color w:val="000000"/>
          <w:lang w:eastAsia="fr-FR"/>
        </w:rPr>
        <w:t>’</w:t>
      </w:r>
      <w:r w:rsidRPr="00CE0297">
        <w:rPr>
          <w:rFonts w:eastAsia="Times New Roman" w:cs="Times New Roman"/>
          <w:color w:val="000000"/>
          <w:lang w:eastAsia="fr-FR"/>
        </w:rPr>
        <w:t>un socle de protection sociale, afin de réduire la vulnérabilité de certaines couches et de lutter contre les exclusions à travers les transferts sociaux et l</w:t>
      </w:r>
      <w:r w:rsidR="00D42BC6">
        <w:rPr>
          <w:rFonts w:eastAsia="Times New Roman" w:cs="Times New Roman"/>
          <w:color w:val="000000"/>
          <w:lang w:eastAsia="fr-FR"/>
        </w:rPr>
        <w:t>’</w:t>
      </w:r>
      <w:r w:rsidRPr="00CE0297">
        <w:rPr>
          <w:rFonts w:eastAsia="Times New Roman" w:cs="Times New Roman"/>
          <w:color w:val="000000"/>
          <w:lang w:eastAsia="fr-FR"/>
        </w:rPr>
        <w:t>extension du système de sécurité sociale pour qu</w:t>
      </w:r>
      <w:r w:rsidR="00D42BC6">
        <w:rPr>
          <w:rFonts w:eastAsia="Times New Roman" w:cs="Times New Roman"/>
          <w:color w:val="000000"/>
          <w:lang w:eastAsia="fr-FR"/>
        </w:rPr>
        <w:t>’</w:t>
      </w:r>
      <w:r w:rsidRPr="00CE0297">
        <w:rPr>
          <w:rFonts w:eastAsia="Times New Roman" w:cs="Times New Roman"/>
          <w:color w:val="000000"/>
          <w:lang w:eastAsia="fr-FR"/>
        </w:rPr>
        <w:t>il soit ouvert aux couches les plus vulnérables et aux travailleurs de l</w:t>
      </w:r>
      <w:r w:rsidR="00D42BC6">
        <w:rPr>
          <w:rFonts w:eastAsia="Times New Roman" w:cs="Times New Roman"/>
          <w:color w:val="000000"/>
          <w:lang w:eastAsia="fr-FR"/>
        </w:rPr>
        <w:t>’</w:t>
      </w:r>
      <w:r w:rsidRPr="00CE0297">
        <w:rPr>
          <w:rFonts w:eastAsia="Times New Roman" w:cs="Times New Roman"/>
          <w:color w:val="000000"/>
          <w:lang w:eastAsia="fr-FR"/>
        </w:rPr>
        <w:t>économie informelle ;</w:t>
      </w:r>
    </w:p>
    <w:p w14:paraId="5656D5A6" w14:textId="4FF40820" w:rsidR="00CE0297" w:rsidRDefault="00E65287" w:rsidP="00CE0297">
      <w:pPr>
        <w:numPr>
          <w:ilvl w:val="0"/>
          <w:numId w:val="93"/>
        </w:numPr>
        <w:spacing w:line="247" w:lineRule="auto"/>
        <w:ind w:left="1078" w:hanging="284"/>
        <w:contextualSpacing/>
        <w:rPr>
          <w:rFonts w:eastAsia="Calibri" w:cs="Times New Roman"/>
          <w:color w:val="000000"/>
          <w:lang w:eastAsia="fr-FR"/>
        </w:rPr>
      </w:pPr>
      <w:r w:rsidRPr="00CE0297">
        <w:rPr>
          <w:rFonts w:eastAsia="Times New Roman" w:cs="Times New Roman"/>
          <w:color w:val="000000"/>
          <w:lang w:eastAsia="fr-FR"/>
        </w:rPr>
        <w:t>L</w:t>
      </w:r>
      <w:r w:rsidR="00D42BC6">
        <w:rPr>
          <w:rFonts w:eastAsia="Times New Roman" w:cs="Times New Roman"/>
          <w:color w:val="000000"/>
          <w:lang w:eastAsia="fr-FR"/>
        </w:rPr>
        <w:t>’</w:t>
      </w:r>
      <w:r w:rsidRPr="00CE0297">
        <w:rPr>
          <w:rFonts w:eastAsia="Times New Roman" w:cs="Times New Roman"/>
          <w:color w:val="000000"/>
          <w:lang w:eastAsia="fr-FR"/>
        </w:rPr>
        <w:t>accès aux services sociaux de base mettant l</w:t>
      </w:r>
      <w:r w:rsidR="00D42BC6">
        <w:rPr>
          <w:rFonts w:eastAsia="Times New Roman" w:cs="Times New Roman"/>
          <w:color w:val="000000"/>
          <w:lang w:eastAsia="fr-FR"/>
        </w:rPr>
        <w:t>’</w:t>
      </w:r>
      <w:r w:rsidRPr="00CE0297">
        <w:rPr>
          <w:rFonts w:eastAsia="Times New Roman" w:cs="Times New Roman"/>
          <w:color w:val="000000"/>
          <w:lang w:eastAsia="fr-FR"/>
        </w:rPr>
        <w:t>accent sur les efforts à déployer au niveau de l</w:t>
      </w:r>
      <w:r w:rsidR="00D42BC6">
        <w:rPr>
          <w:rFonts w:eastAsia="Times New Roman" w:cs="Times New Roman"/>
          <w:color w:val="000000"/>
          <w:lang w:eastAsia="fr-FR"/>
        </w:rPr>
        <w:t>’</w:t>
      </w:r>
      <w:r w:rsidRPr="00CE0297">
        <w:rPr>
          <w:rFonts w:eastAsia="Times New Roman" w:cs="Times New Roman"/>
          <w:color w:val="000000"/>
          <w:lang w:eastAsia="fr-FR"/>
        </w:rPr>
        <w:t xml:space="preserve">éducation, des services de santé de qualité, de la couverture médicale à tous et des conditions de vie </w:t>
      </w:r>
      <w:r w:rsidR="00511EC9" w:rsidRPr="00CE0297">
        <w:rPr>
          <w:rFonts w:eastAsia="Times New Roman" w:cs="Times New Roman"/>
          <w:color w:val="000000"/>
          <w:lang w:eastAsia="fr-FR"/>
        </w:rPr>
        <w:t>décentes</w:t>
      </w:r>
      <w:r w:rsidRPr="00CE0297">
        <w:rPr>
          <w:rFonts w:eastAsia="Times New Roman" w:cs="Times New Roman"/>
          <w:color w:val="000000"/>
          <w:lang w:eastAsia="fr-FR"/>
        </w:rPr>
        <w:t xml:space="preserve"> (eau, électricité, assainissement, habitat) ;  </w:t>
      </w:r>
    </w:p>
    <w:p w14:paraId="08B170BD" w14:textId="67121C45" w:rsidR="00E65287" w:rsidRPr="00CE0297" w:rsidRDefault="00E65287" w:rsidP="00CE0297">
      <w:pPr>
        <w:numPr>
          <w:ilvl w:val="0"/>
          <w:numId w:val="93"/>
        </w:numPr>
        <w:spacing w:line="247" w:lineRule="auto"/>
        <w:ind w:left="1078" w:hanging="284"/>
        <w:contextualSpacing/>
        <w:rPr>
          <w:rFonts w:eastAsia="Calibri" w:cs="Times New Roman"/>
          <w:color w:val="000000"/>
          <w:lang w:eastAsia="fr-FR"/>
        </w:rPr>
      </w:pPr>
      <w:r w:rsidRPr="00CE0297">
        <w:rPr>
          <w:rFonts w:eastAsia="Times New Roman" w:cs="Times New Roman"/>
          <w:color w:val="000000"/>
          <w:lang w:eastAsia="fr-FR"/>
        </w:rPr>
        <w:t>La promotion de l</w:t>
      </w:r>
      <w:r w:rsidR="00D42BC6">
        <w:rPr>
          <w:rFonts w:eastAsia="Times New Roman" w:cs="Times New Roman"/>
          <w:color w:val="000000"/>
          <w:lang w:eastAsia="fr-FR"/>
        </w:rPr>
        <w:t>’</w:t>
      </w:r>
      <w:r w:rsidRPr="00CE0297">
        <w:rPr>
          <w:rFonts w:eastAsia="Times New Roman" w:cs="Times New Roman"/>
          <w:color w:val="000000"/>
          <w:lang w:eastAsia="fr-FR"/>
        </w:rPr>
        <w:t>égalité de genre à travers la lutte contre les violences basées sur le genre, la participation politique et l</w:t>
      </w:r>
      <w:r w:rsidR="00D42BC6">
        <w:rPr>
          <w:rFonts w:eastAsia="Times New Roman" w:cs="Times New Roman"/>
          <w:color w:val="000000"/>
          <w:lang w:eastAsia="fr-FR"/>
        </w:rPr>
        <w:t>’</w:t>
      </w:r>
      <w:r w:rsidRPr="00CE0297">
        <w:rPr>
          <w:rFonts w:eastAsia="Times New Roman" w:cs="Times New Roman"/>
          <w:color w:val="000000"/>
          <w:lang w:eastAsia="fr-FR"/>
        </w:rPr>
        <w:t>autonomisation économique des femmes et des filles.</w:t>
      </w:r>
    </w:p>
    <w:p w14:paraId="3409C2A5" w14:textId="6EBE0CCF" w:rsidR="00CE0297" w:rsidRDefault="00A77403" w:rsidP="00254A80">
      <w:pPr>
        <w:pStyle w:val="Paragraphedeliste"/>
        <w:numPr>
          <w:ilvl w:val="0"/>
          <w:numId w:val="129"/>
        </w:numPr>
        <w:ind w:left="568" w:hanging="284"/>
      </w:pPr>
      <w:r w:rsidRPr="00535A62">
        <w:rPr>
          <w:i/>
          <w:iCs/>
        </w:rPr>
        <w:t xml:space="preserve">Prendre en compte les questions </w:t>
      </w:r>
      <w:r w:rsidR="00535A62">
        <w:rPr>
          <w:i/>
          <w:iCs/>
        </w:rPr>
        <w:t xml:space="preserve">de la gestion de la gouvernance </w:t>
      </w:r>
      <w:r w:rsidRPr="00535A62">
        <w:rPr>
          <w:i/>
          <w:iCs/>
        </w:rPr>
        <w:t>des ressources naturelles et la durabilité environnementale</w:t>
      </w:r>
      <w:r w:rsidR="00535A62">
        <w:t xml:space="preserve"> afin</w:t>
      </w:r>
      <w:r w:rsidR="00036E59">
        <w:t xml:space="preserve"> de renforcer </w:t>
      </w:r>
      <w:r w:rsidR="00535A62" w:rsidRPr="00036E59">
        <w:t xml:space="preserve">la </w:t>
      </w:r>
      <w:r w:rsidR="00535A62" w:rsidRPr="009952FC">
        <w:t>protection de l</w:t>
      </w:r>
      <w:r w:rsidR="00D42BC6">
        <w:t>’</w:t>
      </w:r>
      <w:r w:rsidR="00535A62" w:rsidRPr="009952FC">
        <w:t>environnement et d</w:t>
      </w:r>
      <w:r w:rsidR="005A780E">
        <w:t>u</w:t>
      </w:r>
      <w:r w:rsidR="00535A62" w:rsidRPr="009952FC">
        <w:t xml:space="preserve"> développement durable</w:t>
      </w:r>
      <w:r w:rsidR="00036E59">
        <w:t xml:space="preserve">. </w:t>
      </w:r>
      <w:r w:rsidR="00535A62" w:rsidRPr="009952FC">
        <w:t xml:space="preserve"> </w:t>
      </w:r>
      <w:r w:rsidR="00036E59">
        <w:t>L</w:t>
      </w:r>
      <w:r w:rsidR="00535A62" w:rsidRPr="009952FC">
        <w:t xml:space="preserve">e pays </w:t>
      </w:r>
      <w:r w:rsidR="00535A62" w:rsidRPr="00535A62">
        <w:t>dispose de plusieurs référentiels programmatiques dans plusieurs domaines pour la préservation des écosystèmes, la réduction des risques de catastrophes et l</w:t>
      </w:r>
      <w:r w:rsidR="00D42BC6">
        <w:t>’</w:t>
      </w:r>
      <w:r w:rsidR="00535A62" w:rsidRPr="00535A62">
        <w:t>adaptation au changement climatique. Toutefois, la mise en application des différentes mesures et leur champ d</w:t>
      </w:r>
      <w:r w:rsidR="00D42BC6">
        <w:t>’</w:t>
      </w:r>
      <w:r w:rsidR="00535A62" w:rsidRPr="00535A62">
        <w:t>action se heurte</w:t>
      </w:r>
      <w:r w:rsidR="00036E59">
        <w:t>nt</w:t>
      </w:r>
      <w:r w:rsidR="00535A62" w:rsidRPr="00535A62">
        <w:t xml:space="preserve"> souvent aux infractions à la législation </w:t>
      </w:r>
      <w:r w:rsidR="00036E59">
        <w:t xml:space="preserve">qui </w:t>
      </w:r>
      <w:r w:rsidR="00535A62" w:rsidRPr="00535A62">
        <w:t>sont courantes et la redevabilité institutionnelle et personnelle est très faible</w:t>
      </w:r>
      <w:r w:rsidR="00036E59">
        <w:t xml:space="preserve"> dans le domaine de la gestion des ressources naturelles</w:t>
      </w:r>
      <w:r w:rsidR="00535A62" w:rsidRPr="00535A62">
        <w:t>. La prise en compte des principaux leviers</w:t>
      </w:r>
      <w:r w:rsidR="00036E59">
        <w:t xml:space="preserve"> de changement </w:t>
      </w:r>
      <w:r w:rsidR="00535A62" w:rsidRPr="00535A62">
        <w:t xml:space="preserve"> (réduction de la vulnérabilité multidimensionnelle, préservation des écosystèmes, réduction des catastrophes et adaptation au changement climatique</w:t>
      </w:r>
      <w:r w:rsidR="00036E59">
        <w:t xml:space="preserve"> et responsabilité sociale et environnementale dans l</w:t>
      </w:r>
      <w:r w:rsidR="00D42BC6">
        <w:t>’</w:t>
      </w:r>
      <w:r w:rsidR="00036E59">
        <w:t>exploitation des ressources naturelles</w:t>
      </w:r>
      <w:r w:rsidR="00535A62" w:rsidRPr="00535A62">
        <w:t>) sont de nature à renforcer la résilience et la durabilité environnementale (ODD12, 13 et 15)</w:t>
      </w:r>
      <w:r w:rsidR="00036E59">
        <w:t> ; les synergies avec d</w:t>
      </w:r>
      <w:r w:rsidR="00D42BC6">
        <w:t>’</w:t>
      </w:r>
      <w:r w:rsidR="00036E59">
        <w:t xml:space="preserve">autres ODD surtout les </w:t>
      </w:r>
      <w:r w:rsidR="00535A62" w:rsidRPr="00535A62">
        <w:t>ODD 1, 2,3, 5 et 8</w:t>
      </w:r>
      <w:r w:rsidR="00036E59">
        <w:t xml:space="preserve"> </w:t>
      </w:r>
      <w:r w:rsidR="00535A62" w:rsidRPr="00535A62">
        <w:t xml:space="preserve"> ont </w:t>
      </w:r>
      <w:r w:rsidR="00036E59">
        <w:t xml:space="preserve">un </w:t>
      </w:r>
      <w:r w:rsidR="00535A62" w:rsidRPr="00535A62">
        <w:t xml:space="preserve">fort impact sur la durabilité environnementale.  </w:t>
      </w:r>
    </w:p>
    <w:p w14:paraId="536B7F5F" w14:textId="610960A0" w:rsidR="00EC042C" w:rsidRDefault="00B032EF" w:rsidP="00254A80">
      <w:pPr>
        <w:pStyle w:val="Paragraphedeliste"/>
        <w:numPr>
          <w:ilvl w:val="0"/>
          <w:numId w:val="129"/>
        </w:numPr>
        <w:ind w:left="568" w:hanging="284"/>
      </w:pPr>
      <w:r w:rsidRPr="00CE0297">
        <w:rPr>
          <w:i/>
          <w:iCs/>
        </w:rPr>
        <w:t>Promouvoir et développer une approche multisectorielle pour des réponses efficaces au problème de l</w:t>
      </w:r>
      <w:r w:rsidR="00D42BC6">
        <w:rPr>
          <w:i/>
          <w:iCs/>
        </w:rPr>
        <w:t>’</w:t>
      </w:r>
      <w:r w:rsidRPr="00CE0297">
        <w:rPr>
          <w:i/>
          <w:iCs/>
        </w:rPr>
        <w:t xml:space="preserve">insécurité alimentaire et la malnutrition </w:t>
      </w:r>
      <w:r>
        <w:t>en encouragent la diversification des productions agricoles</w:t>
      </w:r>
      <w:r w:rsidR="0041178E">
        <w:t xml:space="preserve"> au niveau des économies locales</w:t>
      </w:r>
      <w:r>
        <w:t xml:space="preserve">, le renforcement des capacités de résilience des communautés de base </w:t>
      </w:r>
      <w:r w:rsidR="007B7BC3">
        <w:t xml:space="preserve">et </w:t>
      </w:r>
      <w:r w:rsidR="007B7BC3" w:rsidRPr="007B7BC3">
        <w:t xml:space="preserve">les interventions </w:t>
      </w:r>
      <w:r w:rsidR="001B30B7">
        <w:t xml:space="preserve">pour </w:t>
      </w:r>
      <w:r w:rsidR="007B7BC3" w:rsidRPr="007B7BC3">
        <w:t>l</w:t>
      </w:r>
      <w:r w:rsidR="00D42BC6">
        <w:t>’</w:t>
      </w:r>
      <w:r w:rsidR="007B7BC3" w:rsidRPr="007B7BC3">
        <w:t>Alimentation du Nourrisson et du Jeune Enfant (ANJE) dans toutes ses composantes (interventions spécifiques et communication pour l</w:t>
      </w:r>
      <w:r w:rsidR="00D42BC6">
        <w:t>’</w:t>
      </w:r>
      <w:r w:rsidR="007B7BC3" w:rsidRPr="007B7BC3">
        <w:t xml:space="preserve">adoption des comportements favorables </w:t>
      </w:r>
      <w:r w:rsidR="001B30B7">
        <w:t>à la bonne</w:t>
      </w:r>
      <w:r w:rsidR="007B7BC3" w:rsidRPr="007B7BC3">
        <w:t xml:space="preserve"> nutrition)  </w:t>
      </w:r>
      <w:r w:rsidR="007B7BC3">
        <w:t xml:space="preserve">ainsi que </w:t>
      </w:r>
      <w:r w:rsidR="007B7BC3" w:rsidRPr="007B7BC3">
        <w:t>la qualité de la prise en charge de la malnutrition aigüe à tous les niveaux</w:t>
      </w:r>
      <w:r w:rsidR="001B30B7">
        <w:t xml:space="preserve">. </w:t>
      </w:r>
    </w:p>
    <w:p w14:paraId="487CE7CB" w14:textId="38AFC628" w:rsidR="00CE0297" w:rsidRDefault="00607BB8" w:rsidP="00254A80">
      <w:pPr>
        <w:pStyle w:val="Paragraphedeliste"/>
        <w:numPr>
          <w:ilvl w:val="0"/>
          <w:numId w:val="129"/>
        </w:numPr>
        <w:ind w:left="754" w:hanging="357"/>
        <w:rPr>
          <w:rFonts w:eastAsia="Calibri" w:cs="Times New Roman"/>
          <w:color w:val="000000"/>
          <w:lang w:eastAsia="fr-FR"/>
        </w:rPr>
      </w:pPr>
      <w:r w:rsidRPr="00EC042C">
        <w:rPr>
          <w:rFonts w:eastAsia="Calibri" w:cs="Times New Roman"/>
          <w:i/>
          <w:iCs/>
          <w:color w:val="000000"/>
          <w:lang w:eastAsia="fr-FR"/>
        </w:rPr>
        <w:t>Renforcer les capacités du système statistique national</w:t>
      </w:r>
      <w:r w:rsidRPr="00EC042C">
        <w:rPr>
          <w:rFonts w:eastAsia="Calibri" w:cs="Times New Roman"/>
          <w:color w:val="000000"/>
          <w:lang w:eastAsia="fr-FR"/>
        </w:rPr>
        <w:t xml:space="preserve"> </w:t>
      </w:r>
      <w:r w:rsidR="00C94C0D" w:rsidRPr="00EC042C">
        <w:rPr>
          <w:rFonts w:eastAsia="Calibri" w:cs="Times New Roman"/>
          <w:color w:val="000000"/>
          <w:lang w:eastAsia="fr-FR"/>
        </w:rPr>
        <w:t xml:space="preserve">(SSN) </w:t>
      </w:r>
      <w:r w:rsidRPr="00EC042C">
        <w:rPr>
          <w:rFonts w:eastAsia="Calibri" w:cs="Times New Roman"/>
          <w:color w:val="000000"/>
          <w:lang w:eastAsia="fr-FR"/>
        </w:rPr>
        <w:t>dans le cadre de la nouvelle Stratégie Nationale de Développement de la Statistique (SNDS) en cours d</w:t>
      </w:r>
      <w:r w:rsidR="00D42BC6">
        <w:rPr>
          <w:rFonts w:eastAsia="Calibri" w:cs="Times New Roman"/>
          <w:color w:val="000000"/>
          <w:lang w:eastAsia="fr-FR"/>
        </w:rPr>
        <w:t>’</w:t>
      </w:r>
      <w:r w:rsidRPr="00EC042C">
        <w:rPr>
          <w:rFonts w:eastAsia="Calibri" w:cs="Times New Roman"/>
          <w:color w:val="000000"/>
          <w:lang w:eastAsia="fr-FR"/>
        </w:rPr>
        <w:t>élaboration par l</w:t>
      </w:r>
      <w:r w:rsidR="00D42BC6">
        <w:rPr>
          <w:rFonts w:eastAsia="Calibri" w:cs="Times New Roman"/>
          <w:color w:val="000000"/>
          <w:lang w:eastAsia="fr-FR"/>
        </w:rPr>
        <w:t>’</w:t>
      </w:r>
      <w:r w:rsidRPr="00EC042C">
        <w:rPr>
          <w:rFonts w:eastAsia="Calibri" w:cs="Times New Roman"/>
          <w:color w:val="000000"/>
          <w:lang w:eastAsia="fr-FR"/>
        </w:rPr>
        <w:t>INS afin de garantir les meilleures conditions de suivi des ODD</w:t>
      </w:r>
      <w:r w:rsidR="005F687A" w:rsidRPr="00EC042C">
        <w:rPr>
          <w:rFonts w:eastAsia="Calibri" w:cs="Times New Roman"/>
          <w:color w:val="000000"/>
          <w:lang w:eastAsia="fr-FR"/>
        </w:rPr>
        <w:t>, d</w:t>
      </w:r>
      <w:r w:rsidR="00D42BC6">
        <w:rPr>
          <w:rFonts w:eastAsia="Calibri" w:cs="Times New Roman"/>
          <w:color w:val="000000"/>
          <w:lang w:eastAsia="fr-FR"/>
        </w:rPr>
        <w:t>’</w:t>
      </w:r>
      <w:r w:rsidR="005F687A" w:rsidRPr="00EC042C">
        <w:rPr>
          <w:rFonts w:eastAsia="Calibri" w:cs="Times New Roman"/>
          <w:color w:val="000000"/>
          <w:lang w:eastAsia="fr-FR"/>
        </w:rPr>
        <w:t xml:space="preserve">élaboration </w:t>
      </w:r>
      <w:r w:rsidRPr="00EC042C">
        <w:rPr>
          <w:rFonts w:eastAsia="Calibri" w:cs="Times New Roman"/>
          <w:color w:val="000000"/>
          <w:lang w:eastAsia="fr-FR"/>
        </w:rPr>
        <w:t>et d</w:t>
      </w:r>
      <w:r w:rsidR="00D42BC6">
        <w:rPr>
          <w:rFonts w:eastAsia="Calibri" w:cs="Times New Roman"/>
          <w:color w:val="000000"/>
          <w:lang w:eastAsia="fr-FR"/>
        </w:rPr>
        <w:t>’</w:t>
      </w:r>
      <w:r w:rsidRPr="00EC042C">
        <w:rPr>
          <w:rFonts w:eastAsia="Calibri" w:cs="Times New Roman"/>
          <w:color w:val="000000"/>
          <w:lang w:eastAsia="fr-FR"/>
        </w:rPr>
        <w:t xml:space="preserve">évaluation des politiques publiques. Cela impliquera des initiatives et des appuis du SNU pour accompagner à la fois le processus de finalisation des travaux de la SNDS et </w:t>
      </w:r>
      <w:r w:rsidR="00C94C0D" w:rsidRPr="00EC042C">
        <w:rPr>
          <w:rFonts w:eastAsia="Calibri" w:cs="Times New Roman"/>
          <w:color w:val="000000"/>
          <w:lang w:eastAsia="fr-FR"/>
        </w:rPr>
        <w:t>l</w:t>
      </w:r>
      <w:r w:rsidR="00D42BC6">
        <w:rPr>
          <w:rFonts w:eastAsia="Calibri" w:cs="Times New Roman"/>
          <w:color w:val="000000"/>
          <w:lang w:eastAsia="fr-FR"/>
        </w:rPr>
        <w:t>’</w:t>
      </w:r>
      <w:r w:rsidR="00C94C0D" w:rsidRPr="00EC042C">
        <w:rPr>
          <w:rFonts w:eastAsia="Calibri" w:cs="Times New Roman"/>
          <w:color w:val="000000"/>
          <w:lang w:eastAsia="fr-FR"/>
        </w:rPr>
        <w:t>élaboration d</w:t>
      </w:r>
      <w:r w:rsidR="00D42BC6">
        <w:rPr>
          <w:rFonts w:eastAsia="Calibri" w:cs="Times New Roman"/>
          <w:color w:val="000000"/>
          <w:lang w:eastAsia="fr-FR"/>
        </w:rPr>
        <w:t>’</w:t>
      </w:r>
      <w:r w:rsidR="00C94C0D" w:rsidRPr="00EC042C">
        <w:rPr>
          <w:rFonts w:eastAsia="Calibri" w:cs="Times New Roman"/>
          <w:color w:val="000000"/>
          <w:lang w:eastAsia="fr-FR"/>
        </w:rPr>
        <w:t xml:space="preserve">un programme conjoint </w:t>
      </w:r>
      <w:r w:rsidR="00C94C0D" w:rsidRPr="00EC042C">
        <w:rPr>
          <w:rFonts w:eastAsia="Calibri" w:cs="Times New Roman"/>
          <w:color w:val="000000"/>
          <w:lang w:eastAsia="fr-FR"/>
        </w:rPr>
        <w:lastRenderedPageBreak/>
        <w:t>multipartenaires (SNU et autres) de renforcement des capacités du SSN tout en veillant à la prise en compte des besoins spécifiques de suivi des ODD</w:t>
      </w:r>
      <w:r w:rsidR="00977D1B">
        <w:rPr>
          <w:rFonts w:eastAsia="Calibri" w:cs="Times New Roman"/>
          <w:color w:val="000000"/>
          <w:lang w:eastAsia="fr-FR"/>
        </w:rPr>
        <w:t xml:space="preserve"> </w:t>
      </w:r>
      <w:r w:rsidR="00977D1B" w:rsidRPr="00977D1B">
        <w:rPr>
          <w:rFonts w:eastAsia="Calibri" w:cs="Times New Roman"/>
          <w:color w:val="000000"/>
          <w:lang w:eastAsia="fr-FR"/>
        </w:rPr>
        <w:t>et la désagrégation de données pour permet</w:t>
      </w:r>
      <w:r w:rsidR="00977D1B">
        <w:rPr>
          <w:rFonts w:eastAsia="Calibri" w:cs="Times New Roman"/>
          <w:color w:val="000000"/>
          <w:lang w:eastAsia="fr-FR"/>
        </w:rPr>
        <w:t>t</w:t>
      </w:r>
      <w:r w:rsidR="00977D1B" w:rsidRPr="00977D1B">
        <w:rPr>
          <w:rFonts w:eastAsia="Calibri" w:cs="Times New Roman"/>
          <w:color w:val="000000"/>
          <w:lang w:eastAsia="fr-FR"/>
        </w:rPr>
        <w:t>re de s</w:t>
      </w:r>
      <w:r w:rsidR="00D42BC6">
        <w:rPr>
          <w:rFonts w:eastAsia="Calibri" w:cs="Times New Roman"/>
          <w:color w:val="000000"/>
          <w:lang w:eastAsia="fr-FR"/>
        </w:rPr>
        <w:t>’</w:t>
      </w:r>
      <w:r w:rsidR="00977D1B" w:rsidRPr="00977D1B">
        <w:rPr>
          <w:rFonts w:eastAsia="Calibri" w:cs="Times New Roman"/>
          <w:color w:val="000000"/>
          <w:lang w:eastAsia="fr-FR"/>
        </w:rPr>
        <w:t>assurer que per</w:t>
      </w:r>
      <w:r w:rsidR="005D5788">
        <w:rPr>
          <w:rFonts w:eastAsia="Calibri" w:cs="Times New Roman"/>
          <w:color w:val="000000"/>
          <w:lang w:eastAsia="fr-FR"/>
        </w:rPr>
        <w:t>sonne</w:t>
      </w:r>
      <w:r w:rsidR="00977D1B" w:rsidRPr="00977D1B">
        <w:rPr>
          <w:rFonts w:eastAsia="Calibri" w:cs="Times New Roman"/>
          <w:color w:val="000000"/>
          <w:lang w:eastAsia="fr-FR"/>
        </w:rPr>
        <w:t xml:space="preserve"> n</w:t>
      </w:r>
      <w:r w:rsidR="00D42BC6">
        <w:rPr>
          <w:rFonts w:eastAsia="Calibri" w:cs="Times New Roman"/>
          <w:color w:val="000000"/>
          <w:lang w:eastAsia="fr-FR"/>
        </w:rPr>
        <w:t>’</w:t>
      </w:r>
      <w:r w:rsidR="00977D1B" w:rsidRPr="00977D1B">
        <w:rPr>
          <w:rFonts w:eastAsia="Calibri" w:cs="Times New Roman"/>
          <w:color w:val="000000"/>
          <w:lang w:eastAsia="fr-FR"/>
        </w:rPr>
        <w:t xml:space="preserve">est laissé de côté. </w:t>
      </w:r>
    </w:p>
    <w:p w14:paraId="1AFF7E85" w14:textId="0B7139A7" w:rsidR="00896EB8" w:rsidRPr="00CE0297" w:rsidRDefault="00896EB8" w:rsidP="00254A80">
      <w:pPr>
        <w:pStyle w:val="Paragraphedeliste"/>
        <w:numPr>
          <w:ilvl w:val="0"/>
          <w:numId w:val="129"/>
        </w:numPr>
        <w:ind w:left="754" w:hanging="357"/>
        <w:rPr>
          <w:rFonts w:eastAsia="Calibri" w:cs="Times New Roman"/>
          <w:color w:val="000000"/>
          <w:lang w:eastAsia="fr-FR"/>
        </w:rPr>
      </w:pPr>
      <w:r w:rsidRPr="00CE0297">
        <w:rPr>
          <w:rFonts w:eastAsia="Calibri" w:cs="Times New Roman"/>
          <w:i/>
          <w:iCs/>
          <w:color w:val="000000"/>
          <w:lang w:eastAsia="fr-FR"/>
        </w:rPr>
        <w:t xml:space="preserve">Renforcer les mécanismes régionaux </w:t>
      </w:r>
      <w:r w:rsidRPr="00CE0297">
        <w:rPr>
          <w:rFonts w:eastAsia="Calibri" w:cs="Times New Roman"/>
          <w:color w:val="000000"/>
          <w:lang w:eastAsia="fr-FR"/>
        </w:rPr>
        <w:t>de prévention de</w:t>
      </w:r>
      <w:r w:rsidR="00AF5E7E">
        <w:rPr>
          <w:rFonts w:eastAsia="Calibri" w:cs="Times New Roman"/>
          <w:color w:val="000000"/>
          <w:lang w:eastAsia="fr-FR"/>
        </w:rPr>
        <w:t>s</w:t>
      </w:r>
      <w:r w:rsidRPr="00CE0297">
        <w:rPr>
          <w:rFonts w:eastAsia="Calibri" w:cs="Times New Roman"/>
          <w:color w:val="000000"/>
          <w:lang w:eastAsia="fr-FR"/>
        </w:rPr>
        <w:t xml:space="preserve"> conflit</w:t>
      </w:r>
      <w:r w:rsidR="00AF5E7E">
        <w:rPr>
          <w:rFonts w:eastAsia="Calibri" w:cs="Times New Roman"/>
          <w:color w:val="000000"/>
          <w:lang w:eastAsia="fr-FR"/>
        </w:rPr>
        <w:t>s</w:t>
      </w:r>
      <w:r w:rsidRPr="00CE0297">
        <w:rPr>
          <w:rFonts w:eastAsia="Calibri" w:cs="Times New Roman"/>
          <w:color w:val="000000"/>
          <w:lang w:eastAsia="fr-FR"/>
        </w:rPr>
        <w:t xml:space="preserve"> entre le Congo et ses voisins aussi bien dans le cadre de la CEEAC que </w:t>
      </w:r>
      <w:r w:rsidR="00AF5E7E">
        <w:rPr>
          <w:rFonts w:eastAsia="Calibri" w:cs="Times New Roman"/>
          <w:color w:val="000000"/>
          <w:lang w:eastAsia="fr-FR"/>
        </w:rPr>
        <w:t>de</w:t>
      </w:r>
      <w:r w:rsidRPr="00CE0297">
        <w:rPr>
          <w:rFonts w:eastAsia="Calibri" w:cs="Times New Roman"/>
          <w:color w:val="000000"/>
          <w:lang w:eastAsia="fr-FR"/>
        </w:rPr>
        <w:t>s relations bilatérales.</w:t>
      </w:r>
      <w:r w:rsidRPr="00CE0297">
        <w:rPr>
          <w:rFonts w:eastAsia="Calibri" w:cs="Times New Roman"/>
          <w:i/>
          <w:iCs/>
          <w:color w:val="000000"/>
          <w:lang w:eastAsia="fr-FR"/>
        </w:rPr>
        <w:t xml:space="preserve"> </w:t>
      </w:r>
    </w:p>
    <w:bookmarkEnd w:id="66"/>
    <w:p w14:paraId="4E906081" w14:textId="77777777" w:rsidR="00896EB8" w:rsidRPr="00977D1B" w:rsidRDefault="00896EB8" w:rsidP="00896EB8">
      <w:pPr>
        <w:pStyle w:val="Paragraphedeliste"/>
        <w:ind w:left="754"/>
        <w:rPr>
          <w:rFonts w:eastAsia="Calibri" w:cs="Times New Roman"/>
          <w:color w:val="000000"/>
          <w:lang w:eastAsia="fr-FR"/>
        </w:rPr>
      </w:pPr>
    </w:p>
    <w:p w14:paraId="3A3B6311" w14:textId="28C7AD2A" w:rsidR="002739FD" w:rsidRDefault="002739FD">
      <w:pPr>
        <w:spacing w:after="160" w:line="259" w:lineRule="auto"/>
        <w:jc w:val="left"/>
      </w:pPr>
      <w:r>
        <w:br w:type="page"/>
      </w:r>
    </w:p>
    <w:p w14:paraId="507C45E0" w14:textId="6894A7EF" w:rsidR="00A40421" w:rsidRDefault="00A40421" w:rsidP="00254A80">
      <w:pPr>
        <w:pStyle w:val="Titre1"/>
        <w:numPr>
          <w:ilvl w:val="0"/>
          <w:numId w:val="125"/>
        </w:numPr>
      </w:pPr>
      <w:bookmarkStart w:id="67" w:name="_Toc106186109"/>
      <w:r>
        <w:lastRenderedPageBreak/>
        <w:t>Annexes</w:t>
      </w:r>
      <w:bookmarkEnd w:id="67"/>
      <w:r>
        <w:t xml:space="preserve"> </w:t>
      </w:r>
    </w:p>
    <w:p w14:paraId="7931028C" w14:textId="3AE97720" w:rsidR="00A40421" w:rsidRDefault="00A40421" w:rsidP="00254A80">
      <w:pPr>
        <w:pStyle w:val="Titre2"/>
        <w:numPr>
          <w:ilvl w:val="1"/>
          <w:numId w:val="125"/>
        </w:numPr>
      </w:pPr>
      <w:bookmarkStart w:id="68" w:name="_Toc106186110"/>
      <w:r>
        <w:t>Bibliographie</w:t>
      </w:r>
      <w:bookmarkEnd w:id="68"/>
    </w:p>
    <w:p w14:paraId="272F2282" w14:textId="77777777" w:rsidR="00D75401" w:rsidRDefault="00D75401">
      <w:pPr>
        <w:spacing w:after="160" w:line="259" w:lineRule="auto"/>
        <w:jc w:val="left"/>
      </w:pPr>
    </w:p>
    <w:p w14:paraId="74CA0880" w14:textId="4B155BC7" w:rsidR="00D75401" w:rsidRDefault="00D75401" w:rsidP="00D75401">
      <w:pPr>
        <w:rPr>
          <w:rFonts w:eastAsia="Calibri" w:cs="Times New Roman"/>
          <w:b/>
          <w:bCs/>
          <w:i/>
          <w:iCs/>
          <w:sz w:val="20"/>
          <w:szCs w:val="20"/>
          <w:u w:val="single"/>
          <w:lang w:val="en-GB"/>
        </w:rPr>
      </w:pPr>
      <w:r w:rsidRPr="00D75401">
        <w:rPr>
          <w:rFonts w:eastAsia="Calibri" w:cs="Times New Roman"/>
          <w:b/>
          <w:bCs/>
          <w:i/>
          <w:iCs/>
          <w:sz w:val="20"/>
          <w:szCs w:val="20"/>
          <w:u w:val="single"/>
          <w:lang w:val="en-GB"/>
        </w:rPr>
        <w:t xml:space="preserve">Livres </w:t>
      </w:r>
    </w:p>
    <w:p w14:paraId="0D6EBFEE" w14:textId="77777777" w:rsidR="00D75401" w:rsidRPr="00D75401" w:rsidRDefault="00D75401" w:rsidP="00D75401">
      <w:pPr>
        <w:rPr>
          <w:rFonts w:eastAsia="Calibri" w:cs="Times New Roman"/>
          <w:sz w:val="20"/>
          <w:szCs w:val="20"/>
          <w:u w:val="single"/>
          <w:lang w:val="en-GB"/>
        </w:rPr>
      </w:pPr>
    </w:p>
    <w:p w14:paraId="61A89216" w14:textId="42C65295" w:rsidR="00D75401" w:rsidRDefault="00D75401" w:rsidP="00E44692">
      <w:pPr>
        <w:pStyle w:val="Paragraphedeliste"/>
        <w:numPr>
          <w:ilvl w:val="0"/>
          <w:numId w:val="20"/>
        </w:numPr>
        <w:ind w:left="470" w:hanging="357"/>
        <w:rPr>
          <w:rFonts w:eastAsia="Calibri" w:cs="Times New Roman"/>
          <w:sz w:val="20"/>
          <w:szCs w:val="20"/>
          <w:lang w:val="en-GB"/>
        </w:rPr>
      </w:pPr>
      <w:r w:rsidRPr="00D75401">
        <w:rPr>
          <w:rFonts w:eastAsia="Calibri" w:cs="Times New Roman"/>
          <w:sz w:val="20"/>
          <w:szCs w:val="20"/>
          <w:lang w:val="en-GB"/>
        </w:rPr>
        <w:t xml:space="preserve">Tati, G, </w:t>
      </w:r>
      <w:r w:rsidR="00D42BC6">
        <w:rPr>
          <w:rFonts w:eastAsia="Calibri" w:cs="Times New Roman"/>
          <w:sz w:val="20"/>
          <w:szCs w:val="20"/>
          <w:lang w:val="en-GB"/>
        </w:rPr>
        <w:t>‘</w:t>
      </w:r>
      <w:r w:rsidRPr="00D75401">
        <w:rPr>
          <w:rFonts w:eastAsia="Calibri" w:cs="Times New Roman"/>
          <w:sz w:val="20"/>
          <w:szCs w:val="20"/>
          <w:lang w:val="en-GB"/>
        </w:rPr>
        <w:t>Brazzaville</w:t>
      </w:r>
      <w:r w:rsidR="00D42BC6">
        <w:rPr>
          <w:rFonts w:eastAsia="Calibri" w:cs="Times New Roman"/>
          <w:sz w:val="20"/>
          <w:szCs w:val="20"/>
          <w:lang w:val="en-GB"/>
        </w:rPr>
        <w:t>’</w:t>
      </w:r>
      <w:r w:rsidRPr="00D75401">
        <w:rPr>
          <w:rFonts w:eastAsia="Calibri" w:cs="Times New Roman"/>
          <w:sz w:val="20"/>
          <w:szCs w:val="20"/>
          <w:lang w:val="en-GB"/>
        </w:rPr>
        <w:t xml:space="preserve"> in </w:t>
      </w:r>
      <w:proofErr w:type="spellStart"/>
      <w:r w:rsidRPr="00D75401">
        <w:rPr>
          <w:rFonts w:eastAsia="Calibri" w:cs="Times New Roman"/>
          <w:sz w:val="20"/>
          <w:szCs w:val="20"/>
          <w:lang w:val="en-GB"/>
        </w:rPr>
        <w:t>Bekker</w:t>
      </w:r>
      <w:proofErr w:type="spellEnd"/>
      <w:r w:rsidRPr="00D75401">
        <w:rPr>
          <w:rFonts w:eastAsia="Calibri" w:cs="Times New Roman"/>
          <w:sz w:val="20"/>
          <w:szCs w:val="20"/>
          <w:lang w:val="en-GB"/>
        </w:rPr>
        <w:t>, S. &amp;</w:t>
      </w:r>
      <w:r w:rsidRPr="000739A1">
        <w:rPr>
          <w:rFonts w:eastAsia="Calibri" w:cs="Times New Roman"/>
          <w:sz w:val="20"/>
          <w:szCs w:val="20"/>
          <w:lang w:val="en-US"/>
        </w:rPr>
        <w:t xml:space="preserve"> </w:t>
      </w:r>
      <w:proofErr w:type="spellStart"/>
      <w:r w:rsidRPr="000739A1">
        <w:rPr>
          <w:rFonts w:eastAsia="Calibri" w:cs="Times New Roman"/>
          <w:sz w:val="20"/>
          <w:szCs w:val="20"/>
          <w:lang w:val="en-US"/>
        </w:rPr>
        <w:t>Therborn</w:t>
      </w:r>
      <w:proofErr w:type="spellEnd"/>
      <w:r w:rsidRPr="00D75401">
        <w:rPr>
          <w:rFonts w:eastAsia="Calibri" w:cs="Times New Roman"/>
          <w:sz w:val="20"/>
          <w:szCs w:val="20"/>
          <w:lang w:val="en-GB"/>
        </w:rPr>
        <w:t xml:space="preserve">, G. (Eds), </w:t>
      </w:r>
      <w:r w:rsidRPr="00D75401">
        <w:rPr>
          <w:rFonts w:eastAsia="Calibri" w:cs="Times New Roman"/>
          <w:i/>
          <w:iCs/>
          <w:sz w:val="20"/>
          <w:szCs w:val="20"/>
          <w:lang w:val="en-GB"/>
        </w:rPr>
        <w:t>Capital Cities in Africa: Power and Powerlessness, Dakar, Cape Town</w:t>
      </w:r>
      <w:r w:rsidRPr="00D75401">
        <w:rPr>
          <w:rFonts w:eastAsia="Calibri" w:cs="Times New Roman"/>
          <w:sz w:val="20"/>
          <w:szCs w:val="20"/>
          <w:lang w:val="en-GB"/>
        </w:rPr>
        <w:t xml:space="preserve">, CODESRIA, HSRC, 2011, 264 p., </w:t>
      </w:r>
    </w:p>
    <w:p w14:paraId="4F9A3C46" w14:textId="374666FD" w:rsidR="00D75401" w:rsidRPr="00D75401" w:rsidRDefault="00D75401" w:rsidP="00E44692">
      <w:pPr>
        <w:pStyle w:val="Paragraphedeliste"/>
        <w:numPr>
          <w:ilvl w:val="0"/>
          <w:numId w:val="20"/>
        </w:numPr>
        <w:ind w:left="470" w:hanging="357"/>
        <w:rPr>
          <w:rFonts w:eastAsia="Calibri" w:cs="Times New Roman"/>
          <w:sz w:val="20"/>
          <w:szCs w:val="20"/>
          <w:lang w:val="en-GB"/>
        </w:rPr>
      </w:pPr>
      <w:proofErr w:type="spellStart"/>
      <w:r w:rsidRPr="00D75401">
        <w:rPr>
          <w:rFonts w:eastAsia="Calibri" w:cs="Times New Roman"/>
          <w:sz w:val="20"/>
          <w:szCs w:val="20"/>
        </w:rPr>
        <w:t>Yengo</w:t>
      </w:r>
      <w:proofErr w:type="spellEnd"/>
      <w:r w:rsidRPr="00D75401">
        <w:rPr>
          <w:rFonts w:eastAsia="Calibri" w:cs="Times New Roman"/>
          <w:sz w:val="20"/>
          <w:szCs w:val="20"/>
        </w:rPr>
        <w:t xml:space="preserve">, P, </w:t>
      </w:r>
      <w:r w:rsidRPr="00D75401">
        <w:rPr>
          <w:rFonts w:eastAsia="Calibri" w:cs="Times New Roman"/>
          <w:i/>
          <w:iCs/>
          <w:sz w:val="20"/>
          <w:szCs w:val="20"/>
        </w:rPr>
        <w:t>« Chacun aura sa part » : les fondements historiques de la (re)production de la « guerre » à Brazzaville, in Cahiers d</w:t>
      </w:r>
      <w:r w:rsidR="00D42BC6">
        <w:rPr>
          <w:rFonts w:eastAsia="Calibri" w:cs="Times New Roman"/>
          <w:i/>
          <w:iCs/>
          <w:sz w:val="20"/>
          <w:szCs w:val="20"/>
        </w:rPr>
        <w:t>’</w:t>
      </w:r>
      <w:r w:rsidRPr="00D75401">
        <w:rPr>
          <w:rFonts w:eastAsia="Calibri" w:cs="Times New Roman"/>
          <w:i/>
          <w:iCs/>
          <w:sz w:val="20"/>
          <w:szCs w:val="20"/>
        </w:rPr>
        <w:t>études africaines</w:t>
      </w:r>
      <w:r w:rsidRPr="00D75401">
        <w:rPr>
          <w:rFonts w:eastAsia="Calibri" w:cs="Times New Roman"/>
          <w:sz w:val="20"/>
          <w:szCs w:val="20"/>
        </w:rPr>
        <w:t xml:space="preserve">, vol. 38, n°150-152, 1998. Disciplines et déchirures. Les formes de la violence, Pp 471 </w:t>
      </w:r>
      <w:r>
        <w:rPr>
          <w:rFonts w:eastAsia="Calibri" w:cs="Times New Roman"/>
          <w:sz w:val="20"/>
          <w:szCs w:val="20"/>
        </w:rPr>
        <w:t>–</w:t>
      </w:r>
      <w:r w:rsidRPr="00D75401">
        <w:rPr>
          <w:rFonts w:eastAsia="Calibri" w:cs="Times New Roman"/>
          <w:sz w:val="20"/>
          <w:szCs w:val="20"/>
        </w:rPr>
        <w:t xml:space="preserve"> 503</w:t>
      </w:r>
    </w:p>
    <w:p w14:paraId="488B5489" w14:textId="2CAADF43" w:rsidR="00D75401" w:rsidRDefault="00D75401" w:rsidP="00E44692">
      <w:pPr>
        <w:pStyle w:val="Paragraphedeliste"/>
        <w:numPr>
          <w:ilvl w:val="0"/>
          <w:numId w:val="20"/>
        </w:numPr>
        <w:ind w:left="470" w:hanging="357"/>
        <w:rPr>
          <w:rFonts w:eastAsia="Calibri" w:cs="Times New Roman"/>
          <w:sz w:val="20"/>
          <w:szCs w:val="20"/>
          <w:lang w:val="en-GB"/>
        </w:rPr>
      </w:pPr>
      <w:proofErr w:type="spellStart"/>
      <w:r w:rsidRPr="000739A1">
        <w:rPr>
          <w:rFonts w:eastAsia="Calibri" w:cs="Times New Roman"/>
          <w:sz w:val="20"/>
          <w:szCs w:val="20"/>
          <w:lang w:val="en-US"/>
        </w:rPr>
        <w:t>Englebert</w:t>
      </w:r>
      <w:proofErr w:type="spellEnd"/>
      <w:r w:rsidRPr="000739A1">
        <w:rPr>
          <w:rFonts w:eastAsia="Calibri" w:cs="Times New Roman"/>
          <w:sz w:val="20"/>
          <w:szCs w:val="20"/>
          <w:lang w:val="en-US"/>
        </w:rPr>
        <w:t xml:space="preserve">, P. &amp; Ron, J., </w:t>
      </w:r>
      <w:r w:rsidR="00D42BC6" w:rsidRPr="000739A1">
        <w:rPr>
          <w:rFonts w:eastAsia="Calibri" w:cs="Times New Roman"/>
          <w:sz w:val="20"/>
          <w:szCs w:val="20"/>
          <w:lang w:val="en-US"/>
        </w:rPr>
        <w:t>‘</w:t>
      </w:r>
      <w:r w:rsidRPr="000739A1">
        <w:rPr>
          <w:rFonts w:eastAsia="Calibri" w:cs="Times New Roman"/>
          <w:i/>
          <w:iCs/>
          <w:sz w:val="20"/>
          <w:szCs w:val="20"/>
          <w:lang w:val="en-US"/>
        </w:rPr>
        <w:t xml:space="preserve">Primary Commodities and </w:t>
      </w:r>
      <w:proofErr w:type="gramStart"/>
      <w:r w:rsidRPr="000739A1">
        <w:rPr>
          <w:rFonts w:eastAsia="Calibri" w:cs="Times New Roman"/>
          <w:i/>
          <w:iCs/>
          <w:sz w:val="20"/>
          <w:szCs w:val="20"/>
          <w:lang w:val="en-US"/>
        </w:rPr>
        <w:t>War :</w:t>
      </w:r>
      <w:proofErr w:type="gramEnd"/>
      <w:r w:rsidRPr="000739A1">
        <w:rPr>
          <w:rFonts w:eastAsia="Calibri" w:cs="Times New Roman"/>
          <w:i/>
          <w:iCs/>
          <w:sz w:val="20"/>
          <w:szCs w:val="20"/>
          <w:lang w:val="en-US"/>
        </w:rPr>
        <w:t xml:space="preserve">  Congo-Brazzaville</w:t>
      </w:r>
      <w:r w:rsidR="00D42BC6" w:rsidRPr="000739A1">
        <w:rPr>
          <w:rFonts w:eastAsia="Calibri" w:cs="Times New Roman"/>
          <w:i/>
          <w:iCs/>
          <w:sz w:val="20"/>
          <w:szCs w:val="20"/>
          <w:lang w:val="en-US"/>
        </w:rPr>
        <w:t>’</w:t>
      </w:r>
      <w:r w:rsidRPr="000739A1">
        <w:rPr>
          <w:rFonts w:eastAsia="Calibri" w:cs="Times New Roman"/>
          <w:i/>
          <w:iCs/>
          <w:sz w:val="20"/>
          <w:szCs w:val="20"/>
          <w:lang w:val="en-US"/>
        </w:rPr>
        <w:t>s Ambivalent Resource Curse</w:t>
      </w:r>
      <w:r w:rsidR="00D42BC6" w:rsidRPr="000739A1">
        <w:rPr>
          <w:rFonts w:eastAsia="Calibri" w:cs="Times New Roman"/>
          <w:i/>
          <w:iCs/>
          <w:sz w:val="20"/>
          <w:szCs w:val="20"/>
          <w:lang w:val="en-US"/>
        </w:rPr>
        <w:t>’</w:t>
      </w:r>
      <w:r w:rsidRPr="000739A1">
        <w:rPr>
          <w:rFonts w:eastAsia="Calibri" w:cs="Times New Roman"/>
          <w:i/>
          <w:iCs/>
          <w:sz w:val="20"/>
          <w:szCs w:val="20"/>
          <w:lang w:val="en-US"/>
        </w:rPr>
        <w:t xml:space="preserve"> in Comparative Politics</w:t>
      </w:r>
      <w:r w:rsidRPr="000739A1">
        <w:rPr>
          <w:rFonts w:eastAsia="Calibri" w:cs="Times New Roman"/>
          <w:sz w:val="20"/>
          <w:szCs w:val="20"/>
          <w:lang w:val="en-US"/>
        </w:rPr>
        <w:t xml:space="preserve">, Vol.  </w:t>
      </w:r>
      <w:r w:rsidRPr="00D75401">
        <w:rPr>
          <w:rFonts w:eastAsia="Calibri" w:cs="Times New Roman"/>
          <w:sz w:val="20"/>
          <w:szCs w:val="20"/>
          <w:lang w:val="en-GB"/>
        </w:rPr>
        <w:t>37, No.  1 (Oct. 2004), pp.  61-81.</w:t>
      </w:r>
    </w:p>
    <w:p w14:paraId="5ECD9CA1" w14:textId="35A4930E" w:rsidR="00D75401" w:rsidRDefault="00D75401" w:rsidP="00E44692">
      <w:pPr>
        <w:pStyle w:val="Paragraphedeliste"/>
        <w:numPr>
          <w:ilvl w:val="0"/>
          <w:numId w:val="20"/>
        </w:numPr>
        <w:ind w:left="470" w:hanging="357"/>
        <w:rPr>
          <w:rFonts w:eastAsia="Calibri" w:cs="Times New Roman"/>
          <w:sz w:val="20"/>
          <w:szCs w:val="20"/>
          <w:lang w:val="en-GB"/>
        </w:rPr>
      </w:pPr>
      <w:r w:rsidRPr="00D75401">
        <w:rPr>
          <w:rFonts w:eastAsia="Calibri" w:cs="Times New Roman"/>
          <w:sz w:val="20"/>
          <w:szCs w:val="20"/>
          <w:lang w:val="en-GB"/>
        </w:rPr>
        <w:t xml:space="preserve">Akum, F, </w:t>
      </w:r>
      <w:r w:rsidR="00D42BC6">
        <w:rPr>
          <w:rFonts w:eastAsia="Calibri" w:cs="Times New Roman"/>
          <w:i/>
          <w:iCs/>
          <w:sz w:val="20"/>
          <w:szCs w:val="20"/>
          <w:lang w:val="en-GB"/>
        </w:rPr>
        <w:t>‘</w:t>
      </w:r>
      <w:r w:rsidRPr="00D75401">
        <w:rPr>
          <w:rFonts w:eastAsia="Calibri" w:cs="Times New Roman"/>
          <w:i/>
          <w:iCs/>
          <w:sz w:val="20"/>
          <w:szCs w:val="20"/>
          <w:lang w:val="en-GB"/>
        </w:rPr>
        <w:t>The Republic of Congo: From Stalled Transition to Intractable Crises</w:t>
      </w:r>
      <w:r w:rsidR="00D42BC6">
        <w:rPr>
          <w:rFonts w:eastAsia="Calibri" w:cs="Times New Roman"/>
          <w:i/>
          <w:iCs/>
          <w:sz w:val="20"/>
          <w:szCs w:val="20"/>
          <w:lang w:val="en-GB"/>
        </w:rPr>
        <w:t>’</w:t>
      </w:r>
      <w:r w:rsidRPr="00D75401">
        <w:rPr>
          <w:rFonts w:eastAsia="Calibri" w:cs="Times New Roman"/>
          <w:i/>
          <w:iCs/>
          <w:sz w:val="20"/>
          <w:szCs w:val="20"/>
          <w:lang w:val="en-GB"/>
        </w:rPr>
        <w:t xml:space="preserve"> in Central Africa Report 12</w:t>
      </w:r>
      <w:r w:rsidRPr="00D75401">
        <w:rPr>
          <w:rFonts w:eastAsia="Calibri" w:cs="Times New Roman"/>
          <w:sz w:val="20"/>
          <w:szCs w:val="20"/>
          <w:lang w:val="en-GB"/>
        </w:rPr>
        <w:t>, Institute for Security Studies, February 2018.</w:t>
      </w:r>
    </w:p>
    <w:p w14:paraId="1BE988C4" w14:textId="58C3AE2B" w:rsidR="00D75401" w:rsidRDefault="00D75401" w:rsidP="00E44692">
      <w:pPr>
        <w:pStyle w:val="Paragraphedeliste"/>
        <w:numPr>
          <w:ilvl w:val="0"/>
          <w:numId w:val="20"/>
        </w:numPr>
        <w:ind w:left="470" w:hanging="357"/>
        <w:rPr>
          <w:rFonts w:eastAsia="Calibri" w:cs="Times New Roman"/>
          <w:sz w:val="20"/>
          <w:szCs w:val="20"/>
          <w:lang w:val="en-GB"/>
        </w:rPr>
      </w:pPr>
      <w:r w:rsidRPr="00D75401">
        <w:rPr>
          <w:rFonts w:eastAsia="Calibri" w:cs="Times New Roman"/>
          <w:sz w:val="20"/>
          <w:szCs w:val="20"/>
          <w:lang w:val="en-GB"/>
        </w:rPr>
        <w:t xml:space="preserve">Tati, G, </w:t>
      </w:r>
      <w:r w:rsidR="00D42BC6">
        <w:rPr>
          <w:rFonts w:eastAsia="Calibri" w:cs="Times New Roman"/>
          <w:sz w:val="20"/>
          <w:szCs w:val="20"/>
          <w:lang w:val="en-GB"/>
        </w:rPr>
        <w:t>‘</w:t>
      </w:r>
      <w:r w:rsidRPr="00D75401">
        <w:rPr>
          <w:rFonts w:eastAsia="Calibri" w:cs="Times New Roman"/>
          <w:sz w:val="20"/>
          <w:szCs w:val="20"/>
          <w:lang w:val="en-GB"/>
        </w:rPr>
        <w:t>Brazzaville</w:t>
      </w:r>
      <w:r w:rsidR="00D42BC6">
        <w:rPr>
          <w:rFonts w:eastAsia="Calibri" w:cs="Times New Roman"/>
          <w:sz w:val="20"/>
          <w:szCs w:val="20"/>
          <w:lang w:val="en-GB"/>
        </w:rPr>
        <w:t>’</w:t>
      </w:r>
      <w:r w:rsidRPr="00D75401">
        <w:rPr>
          <w:rFonts w:eastAsia="Calibri" w:cs="Times New Roman"/>
          <w:sz w:val="20"/>
          <w:szCs w:val="20"/>
          <w:lang w:val="en-GB"/>
        </w:rPr>
        <w:t xml:space="preserve"> in </w:t>
      </w:r>
      <w:proofErr w:type="spellStart"/>
      <w:r w:rsidRPr="00D75401">
        <w:rPr>
          <w:rFonts w:eastAsia="Calibri" w:cs="Times New Roman"/>
          <w:sz w:val="20"/>
          <w:szCs w:val="20"/>
          <w:lang w:val="en-GB"/>
        </w:rPr>
        <w:t>Bekker</w:t>
      </w:r>
      <w:proofErr w:type="spellEnd"/>
      <w:r w:rsidRPr="00D75401">
        <w:rPr>
          <w:rFonts w:eastAsia="Calibri" w:cs="Times New Roman"/>
          <w:sz w:val="20"/>
          <w:szCs w:val="20"/>
          <w:lang w:val="en-GB"/>
        </w:rPr>
        <w:t xml:space="preserve">, S. &amp; </w:t>
      </w:r>
      <w:proofErr w:type="spellStart"/>
      <w:r w:rsidRPr="00D75401">
        <w:rPr>
          <w:rFonts w:eastAsia="Calibri" w:cs="Times New Roman"/>
          <w:sz w:val="20"/>
          <w:szCs w:val="20"/>
          <w:lang w:val="en-GB"/>
        </w:rPr>
        <w:t>Therborn</w:t>
      </w:r>
      <w:proofErr w:type="spellEnd"/>
      <w:r w:rsidRPr="00D75401">
        <w:rPr>
          <w:rFonts w:eastAsia="Calibri" w:cs="Times New Roman"/>
          <w:sz w:val="20"/>
          <w:szCs w:val="20"/>
          <w:lang w:val="en-GB"/>
        </w:rPr>
        <w:t xml:space="preserve">, G. (Eds), </w:t>
      </w:r>
      <w:r w:rsidRPr="00D75401">
        <w:rPr>
          <w:rFonts w:eastAsia="Calibri" w:cs="Times New Roman"/>
          <w:i/>
          <w:iCs/>
          <w:sz w:val="20"/>
          <w:szCs w:val="20"/>
          <w:lang w:val="en-GB"/>
        </w:rPr>
        <w:t>Capital Cities in Africa: Power and Powerlessness, Dakar</w:t>
      </w:r>
      <w:r w:rsidRPr="00D75401">
        <w:rPr>
          <w:rFonts w:eastAsia="Calibri" w:cs="Times New Roman"/>
          <w:sz w:val="20"/>
          <w:szCs w:val="20"/>
          <w:lang w:val="en-GB"/>
        </w:rPr>
        <w:t xml:space="preserve">, Cape Town, CODESRIA, HSRC, 2011, 264 p., </w:t>
      </w:r>
    </w:p>
    <w:p w14:paraId="073EF0D7" w14:textId="5EB1C663" w:rsidR="00D75401" w:rsidRPr="00D75401" w:rsidRDefault="00D75401" w:rsidP="00E44692">
      <w:pPr>
        <w:pStyle w:val="Paragraphedeliste"/>
        <w:numPr>
          <w:ilvl w:val="0"/>
          <w:numId w:val="20"/>
        </w:numPr>
        <w:ind w:left="470" w:hanging="357"/>
        <w:rPr>
          <w:rFonts w:eastAsia="Calibri" w:cs="Times New Roman"/>
          <w:sz w:val="20"/>
          <w:szCs w:val="20"/>
          <w:lang w:val="en-GB"/>
        </w:rPr>
      </w:pPr>
      <w:proofErr w:type="spellStart"/>
      <w:r w:rsidRPr="00D75401">
        <w:rPr>
          <w:rFonts w:cs="Times New Roman"/>
          <w:sz w:val="20"/>
          <w:szCs w:val="20"/>
          <w:lang w:val="en-GB"/>
        </w:rPr>
        <w:t>Akun</w:t>
      </w:r>
      <w:proofErr w:type="spellEnd"/>
      <w:r w:rsidRPr="00D75401">
        <w:rPr>
          <w:rFonts w:cs="Times New Roman"/>
          <w:sz w:val="20"/>
          <w:szCs w:val="20"/>
          <w:lang w:val="en-GB"/>
        </w:rPr>
        <w:t xml:space="preserve"> F. (2018),</w:t>
      </w:r>
      <w:r w:rsidR="00D42BC6">
        <w:rPr>
          <w:rFonts w:cs="Times New Roman"/>
          <w:sz w:val="20"/>
          <w:szCs w:val="20"/>
          <w:lang w:val="en-GB"/>
        </w:rPr>
        <w:t>’</w:t>
      </w:r>
      <w:r w:rsidRPr="00D75401">
        <w:rPr>
          <w:rFonts w:cs="Times New Roman"/>
          <w:sz w:val="20"/>
          <w:szCs w:val="20"/>
          <w:lang w:val="en-GB"/>
        </w:rPr>
        <w:t xml:space="preserve"> </w:t>
      </w:r>
      <w:proofErr w:type="spellStart"/>
      <w:r w:rsidRPr="00D75401">
        <w:rPr>
          <w:rFonts w:cs="Times New Roman"/>
          <w:i/>
          <w:iCs/>
          <w:sz w:val="20"/>
          <w:szCs w:val="20"/>
          <w:lang w:val="en-GB"/>
        </w:rPr>
        <w:t>République</w:t>
      </w:r>
      <w:proofErr w:type="spellEnd"/>
      <w:r w:rsidRPr="00D75401">
        <w:rPr>
          <w:rFonts w:cs="Times New Roman"/>
          <w:i/>
          <w:iCs/>
          <w:sz w:val="20"/>
          <w:szCs w:val="20"/>
          <w:lang w:val="en-GB"/>
        </w:rPr>
        <w:t xml:space="preserve"> du Congo: From Stalled Transition to Intractable Crises</w:t>
      </w:r>
      <w:r w:rsidR="00D42BC6">
        <w:rPr>
          <w:rFonts w:cs="Times New Roman"/>
          <w:i/>
          <w:iCs/>
          <w:sz w:val="20"/>
          <w:szCs w:val="20"/>
          <w:lang w:val="en-GB"/>
        </w:rPr>
        <w:t>’</w:t>
      </w:r>
      <w:r w:rsidRPr="00D75401">
        <w:rPr>
          <w:rFonts w:cs="Times New Roman"/>
          <w:sz w:val="20"/>
          <w:szCs w:val="20"/>
          <w:lang w:val="en-GB"/>
        </w:rPr>
        <w:t xml:space="preserve">, in Central Africa Report 12, Institute for Security Studies, </w:t>
      </w:r>
      <w:proofErr w:type="spellStart"/>
      <w:r w:rsidRPr="00D75401">
        <w:rPr>
          <w:rFonts w:cs="Times New Roman"/>
          <w:sz w:val="20"/>
          <w:szCs w:val="20"/>
          <w:lang w:val="en-GB"/>
        </w:rPr>
        <w:t>février</w:t>
      </w:r>
      <w:proofErr w:type="spellEnd"/>
      <w:r w:rsidRPr="00D75401">
        <w:rPr>
          <w:rFonts w:cs="Times New Roman"/>
          <w:sz w:val="20"/>
          <w:szCs w:val="20"/>
          <w:lang w:val="en-GB"/>
        </w:rPr>
        <w:t xml:space="preserve"> 2018.</w:t>
      </w:r>
    </w:p>
    <w:p w14:paraId="352AEBA0" w14:textId="77777777" w:rsidR="00D75401" w:rsidRPr="000739A1" w:rsidRDefault="00D75401" w:rsidP="00E44692">
      <w:pPr>
        <w:pStyle w:val="Paragraphedeliste"/>
        <w:numPr>
          <w:ilvl w:val="0"/>
          <w:numId w:val="20"/>
        </w:numPr>
        <w:ind w:left="470" w:hanging="357"/>
        <w:rPr>
          <w:rFonts w:eastAsia="Calibri" w:cs="Times New Roman"/>
          <w:sz w:val="20"/>
          <w:szCs w:val="20"/>
        </w:rPr>
      </w:pPr>
      <w:proofErr w:type="spellStart"/>
      <w:r w:rsidRPr="00D75401">
        <w:rPr>
          <w:rFonts w:eastAsia="Calibri" w:cs="Times New Roman"/>
          <w:sz w:val="20"/>
          <w:szCs w:val="20"/>
        </w:rPr>
        <w:t>Ngodi</w:t>
      </w:r>
      <w:proofErr w:type="spellEnd"/>
      <w:r w:rsidRPr="00D75401">
        <w:rPr>
          <w:rFonts w:eastAsia="Calibri" w:cs="Times New Roman"/>
          <w:sz w:val="20"/>
          <w:szCs w:val="20"/>
        </w:rPr>
        <w:t xml:space="preserve">, </w:t>
      </w:r>
      <w:r w:rsidRPr="00D75401">
        <w:rPr>
          <w:rFonts w:eastAsia="Calibri" w:cs="Times New Roman"/>
          <w:i/>
          <w:iCs/>
          <w:sz w:val="20"/>
          <w:szCs w:val="20"/>
        </w:rPr>
        <w:t>Analyse des conflits dans le Pool</w:t>
      </w:r>
      <w:r w:rsidRPr="00D75401">
        <w:rPr>
          <w:rFonts w:eastAsia="Calibri" w:cs="Times New Roman"/>
          <w:sz w:val="20"/>
          <w:szCs w:val="20"/>
        </w:rPr>
        <w:t>, Nations Unies, mai 2021.</w:t>
      </w:r>
    </w:p>
    <w:p w14:paraId="6CFA40F7" w14:textId="63666BA0" w:rsidR="00D75401" w:rsidRDefault="00D75401" w:rsidP="00E44692">
      <w:pPr>
        <w:pStyle w:val="Paragraphedeliste"/>
        <w:numPr>
          <w:ilvl w:val="0"/>
          <w:numId w:val="20"/>
        </w:numPr>
        <w:ind w:left="470" w:hanging="357"/>
        <w:rPr>
          <w:rFonts w:eastAsia="Calibri" w:cs="Times New Roman"/>
          <w:sz w:val="20"/>
          <w:szCs w:val="20"/>
          <w:lang w:val="en-GB"/>
        </w:rPr>
      </w:pPr>
      <w:r w:rsidRPr="00D75401">
        <w:rPr>
          <w:rFonts w:eastAsia="Calibri" w:cs="Times New Roman"/>
          <w:sz w:val="20"/>
          <w:szCs w:val="20"/>
          <w:lang w:val="en-GB"/>
        </w:rPr>
        <w:t xml:space="preserve">EIA, </w:t>
      </w:r>
      <w:r w:rsidR="00D42BC6">
        <w:rPr>
          <w:rFonts w:eastAsia="Calibri" w:cs="Times New Roman"/>
          <w:sz w:val="20"/>
          <w:szCs w:val="20"/>
          <w:lang w:val="en-GB"/>
        </w:rPr>
        <w:t>‘</w:t>
      </w:r>
      <w:r w:rsidRPr="00D75401">
        <w:rPr>
          <w:rFonts w:eastAsia="Calibri" w:cs="Times New Roman"/>
          <w:i/>
          <w:iCs/>
          <w:sz w:val="20"/>
          <w:szCs w:val="20"/>
          <w:lang w:val="en-GB"/>
        </w:rPr>
        <w:t>Congo-Brazzaville</w:t>
      </w:r>
      <w:r w:rsidR="00D42BC6">
        <w:rPr>
          <w:rFonts w:eastAsia="Calibri" w:cs="Times New Roman"/>
          <w:i/>
          <w:iCs/>
          <w:sz w:val="20"/>
          <w:szCs w:val="20"/>
          <w:lang w:val="en-GB"/>
        </w:rPr>
        <w:t>’</w:t>
      </w:r>
      <w:r w:rsidRPr="00D75401">
        <w:rPr>
          <w:rFonts w:eastAsia="Calibri" w:cs="Times New Roman"/>
          <w:i/>
          <w:iCs/>
          <w:sz w:val="20"/>
          <w:szCs w:val="20"/>
          <w:lang w:val="en-GB"/>
        </w:rPr>
        <w:t>, International Energy Data and Analysis</w:t>
      </w:r>
      <w:r w:rsidRPr="00D75401">
        <w:rPr>
          <w:rFonts w:eastAsia="Calibri" w:cs="Times New Roman"/>
          <w:sz w:val="20"/>
          <w:szCs w:val="20"/>
          <w:lang w:val="en-GB"/>
        </w:rPr>
        <w:t>, Report, Last Updated 29 Jan 2014.</w:t>
      </w:r>
    </w:p>
    <w:p w14:paraId="3BD8DAFB" w14:textId="7197627D" w:rsidR="00D75401" w:rsidRPr="000739A1" w:rsidRDefault="00D75401" w:rsidP="00E44692">
      <w:pPr>
        <w:pStyle w:val="Paragraphedeliste"/>
        <w:numPr>
          <w:ilvl w:val="0"/>
          <w:numId w:val="20"/>
        </w:numPr>
        <w:ind w:left="470" w:hanging="357"/>
        <w:rPr>
          <w:rFonts w:eastAsia="Calibri" w:cs="Times New Roman"/>
          <w:sz w:val="20"/>
          <w:szCs w:val="20"/>
        </w:rPr>
      </w:pPr>
      <w:r w:rsidRPr="00D75401">
        <w:rPr>
          <w:rFonts w:cs="Times New Roman"/>
          <w:sz w:val="20"/>
          <w:szCs w:val="20"/>
        </w:rPr>
        <w:t xml:space="preserve">Henri </w:t>
      </w:r>
      <w:proofErr w:type="spellStart"/>
      <w:r w:rsidRPr="00D75401">
        <w:rPr>
          <w:rFonts w:cs="Times New Roman"/>
          <w:sz w:val="20"/>
          <w:szCs w:val="20"/>
        </w:rPr>
        <w:t>Boukoulou</w:t>
      </w:r>
      <w:proofErr w:type="spellEnd"/>
      <w:r w:rsidRPr="00D75401">
        <w:rPr>
          <w:rFonts w:cs="Times New Roman"/>
          <w:sz w:val="20"/>
          <w:szCs w:val="20"/>
        </w:rPr>
        <w:t>, projet de création de l</w:t>
      </w:r>
      <w:r w:rsidR="00D42BC6">
        <w:rPr>
          <w:rFonts w:cs="Times New Roman"/>
          <w:sz w:val="20"/>
          <w:szCs w:val="20"/>
        </w:rPr>
        <w:t>’</w:t>
      </w:r>
      <w:r w:rsidRPr="00D75401">
        <w:rPr>
          <w:rFonts w:cs="Times New Roman"/>
          <w:sz w:val="20"/>
          <w:szCs w:val="20"/>
        </w:rPr>
        <w:t>agence de développement du secteur agricole et rural au Congo, note technique, février 2018</w:t>
      </w:r>
    </w:p>
    <w:p w14:paraId="2B8E77B9" w14:textId="392821E0" w:rsidR="00F317F2" w:rsidRPr="000739A1" w:rsidRDefault="00F317F2" w:rsidP="00E44692">
      <w:pPr>
        <w:pStyle w:val="Paragraphedeliste"/>
        <w:numPr>
          <w:ilvl w:val="0"/>
          <w:numId w:val="20"/>
        </w:numPr>
        <w:ind w:left="470" w:hanging="357"/>
        <w:rPr>
          <w:rFonts w:eastAsia="Calibri" w:cs="Times New Roman"/>
          <w:sz w:val="20"/>
          <w:szCs w:val="20"/>
        </w:rPr>
      </w:pPr>
      <w:r>
        <w:rPr>
          <w:rFonts w:cs="Times New Roman"/>
          <w:sz w:val="20"/>
          <w:szCs w:val="20"/>
        </w:rPr>
        <w:t>Université d</w:t>
      </w:r>
      <w:r w:rsidR="00D42BC6">
        <w:rPr>
          <w:rFonts w:cs="Times New Roman"/>
          <w:sz w:val="20"/>
          <w:szCs w:val="20"/>
        </w:rPr>
        <w:t>’</w:t>
      </w:r>
      <w:r>
        <w:rPr>
          <w:rFonts w:cs="Times New Roman"/>
          <w:sz w:val="20"/>
          <w:szCs w:val="20"/>
        </w:rPr>
        <w:t xml:space="preserve">Oxford : Global MPI (pauvreté multidimensionnelle) Congo, </w:t>
      </w:r>
      <w:proofErr w:type="spellStart"/>
      <w:r>
        <w:rPr>
          <w:rFonts w:cs="Times New Roman"/>
          <w:sz w:val="20"/>
          <w:szCs w:val="20"/>
        </w:rPr>
        <w:t>Countrey</w:t>
      </w:r>
      <w:proofErr w:type="spellEnd"/>
      <w:r>
        <w:rPr>
          <w:rFonts w:cs="Times New Roman"/>
          <w:sz w:val="20"/>
          <w:szCs w:val="20"/>
        </w:rPr>
        <w:t xml:space="preserve"> </w:t>
      </w:r>
      <w:proofErr w:type="spellStart"/>
      <w:r>
        <w:rPr>
          <w:rFonts w:cs="Times New Roman"/>
          <w:sz w:val="20"/>
          <w:szCs w:val="20"/>
        </w:rPr>
        <w:t>Briefeing</w:t>
      </w:r>
      <w:proofErr w:type="spellEnd"/>
      <w:r>
        <w:rPr>
          <w:rFonts w:cs="Times New Roman"/>
          <w:sz w:val="20"/>
          <w:szCs w:val="20"/>
        </w:rPr>
        <w:t xml:space="preserve"> Septembre 2019 </w:t>
      </w:r>
    </w:p>
    <w:p w14:paraId="5812B4C9" w14:textId="25BB6155" w:rsidR="002862B5" w:rsidRPr="000739A1" w:rsidRDefault="002862B5" w:rsidP="00E44692">
      <w:pPr>
        <w:pStyle w:val="Paragraphedeliste"/>
        <w:numPr>
          <w:ilvl w:val="0"/>
          <w:numId w:val="20"/>
        </w:numPr>
        <w:ind w:left="470" w:hanging="357"/>
        <w:rPr>
          <w:rFonts w:eastAsia="Calibri" w:cs="Times New Roman"/>
          <w:sz w:val="20"/>
          <w:szCs w:val="20"/>
        </w:rPr>
      </w:pPr>
      <w:r>
        <w:rPr>
          <w:rFonts w:cs="Times New Roman"/>
          <w:sz w:val="20"/>
          <w:szCs w:val="20"/>
        </w:rPr>
        <w:t>Fondation Mo IBRHIM : Index de gouvernance en Afrique 2020</w:t>
      </w:r>
    </w:p>
    <w:p w14:paraId="2091D153" w14:textId="321BA1EC" w:rsidR="002862B5" w:rsidRPr="002862B5" w:rsidRDefault="002862B5" w:rsidP="00E44692">
      <w:pPr>
        <w:pStyle w:val="Paragraphedeliste"/>
        <w:numPr>
          <w:ilvl w:val="0"/>
          <w:numId w:val="20"/>
        </w:numPr>
        <w:ind w:left="470" w:hanging="357"/>
        <w:rPr>
          <w:rFonts w:eastAsia="Calibri" w:cs="Times New Roman"/>
          <w:sz w:val="20"/>
          <w:szCs w:val="20"/>
          <w:lang w:val="en-GB"/>
        </w:rPr>
      </w:pPr>
      <w:r>
        <w:rPr>
          <w:rFonts w:cs="Times New Roman"/>
          <w:sz w:val="20"/>
          <w:szCs w:val="20"/>
        </w:rPr>
        <w:t>Global Hunger Index 2021</w:t>
      </w:r>
    </w:p>
    <w:p w14:paraId="691F9CF8" w14:textId="240B59F1" w:rsidR="002862B5" w:rsidRPr="000739A1" w:rsidRDefault="002862B5" w:rsidP="00E44692">
      <w:pPr>
        <w:pStyle w:val="Paragraphedeliste"/>
        <w:numPr>
          <w:ilvl w:val="0"/>
          <w:numId w:val="20"/>
        </w:numPr>
        <w:ind w:left="470" w:hanging="357"/>
        <w:rPr>
          <w:rFonts w:eastAsia="Calibri" w:cs="Times New Roman"/>
          <w:sz w:val="20"/>
          <w:szCs w:val="20"/>
        </w:rPr>
      </w:pPr>
      <w:r>
        <w:rPr>
          <w:rFonts w:cs="Times New Roman"/>
          <w:sz w:val="20"/>
          <w:szCs w:val="20"/>
        </w:rPr>
        <w:t xml:space="preserve">PASEC 2019 : Qualité des systèmes éducatifs en Afrique </w:t>
      </w:r>
      <w:r w:rsidR="006D0EAB">
        <w:rPr>
          <w:rFonts w:cs="Times New Roman"/>
          <w:sz w:val="20"/>
          <w:szCs w:val="20"/>
        </w:rPr>
        <w:t xml:space="preserve">Subsaharienne francophone, </w:t>
      </w:r>
      <w:proofErr w:type="spellStart"/>
      <w:r w:rsidR="006D0EAB">
        <w:rPr>
          <w:rFonts w:cs="Times New Roman"/>
          <w:sz w:val="20"/>
          <w:szCs w:val="20"/>
        </w:rPr>
        <w:t>Confemen</w:t>
      </w:r>
      <w:proofErr w:type="spellEnd"/>
      <w:r w:rsidR="006D0EAB">
        <w:rPr>
          <w:rFonts w:cs="Times New Roman"/>
          <w:sz w:val="20"/>
          <w:szCs w:val="20"/>
        </w:rPr>
        <w:t xml:space="preserve"> 2020 </w:t>
      </w:r>
    </w:p>
    <w:p w14:paraId="79D201D8" w14:textId="77777777" w:rsidR="00D75401" w:rsidRDefault="00D75401" w:rsidP="00D75401">
      <w:pPr>
        <w:rPr>
          <w:rFonts w:eastAsia="Calibri" w:cs="Times New Roman"/>
          <w:b/>
          <w:bCs/>
          <w:i/>
          <w:iCs/>
          <w:sz w:val="20"/>
          <w:szCs w:val="20"/>
          <w:u w:val="single"/>
        </w:rPr>
      </w:pPr>
    </w:p>
    <w:p w14:paraId="09559565" w14:textId="579B3F23" w:rsidR="00D75401" w:rsidRPr="00D75401" w:rsidRDefault="00D75401" w:rsidP="00D75401">
      <w:pPr>
        <w:rPr>
          <w:rFonts w:eastAsia="Calibri" w:cs="Times New Roman"/>
          <w:b/>
          <w:bCs/>
          <w:i/>
          <w:iCs/>
          <w:sz w:val="20"/>
          <w:szCs w:val="20"/>
          <w:u w:val="single"/>
        </w:rPr>
      </w:pPr>
      <w:r w:rsidRPr="00D75401">
        <w:rPr>
          <w:rFonts w:eastAsia="Calibri" w:cs="Times New Roman"/>
          <w:b/>
          <w:bCs/>
          <w:i/>
          <w:iCs/>
          <w:sz w:val="20"/>
          <w:szCs w:val="20"/>
          <w:u w:val="single"/>
        </w:rPr>
        <w:t>Publications en ligne</w:t>
      </w:r>
    </w:p>
    <w:p w14:paraId="2677A455" w14:textId="4AB7D42D" w:rsidR="00D75401" w:rsidRDefault="00D75401" w:rsidP="00D75401">
      <w:pPr>
        <w:rPr>
          <w:rFonts w:eastAsia="Calibri" w:cs="Times New Roman"/>
          <w:sz w:val="20"/>
          <w:szCs w:val="20"/>
        </w:rPr>
      </w:pPr>
    </w:p>
    <w:p w14:paraId="67CF6CC8" w14:textId="77777777" w:rsidR="0047418C" w:rsidRPr="0047418C" w:rsidRDefault="007B72BF" w:rsidP="0047418C">
      <w:pPr>
        <w:numPr>
          <w:ilvl w:val="0"/>
          <w:numId w:val="21"/>
        </w:numPr>
        <w:ind w:left="470" w:hanging="357"/>
        <w:rPr>
          <w:rFonts w:eastAsia="Calibri" w:cs="Times New Roman"/>
          <w:sz w:val="20"/>
          <w:szCs w:val="20"/>
        </w:rPr>
      </w:pPr>
      <w:hyperlink r:id="rId24" w:history="1">
        <w:r w:rsidR="0047418C" w:rsidRPr="0047418C">
          <w:rPr>
            <w:rStyle w:val="Lienhypertexte"/>
            <w:rFonts w:eastAsia="Calibri" w:cs="Times New Roman"/>
            <w:sz w:val="20"/>
            <w:szCs w:val="20"/>
          </w:rPr>
          <w:t>https://fragilestatesindex.org/frequently-asked-questions/what-does-state-fragility-mean/</w:t>
        </w:r>
      </w:hyperlink>
    </w:p>
    <w:p w14:paraId="1B8D1099" w14:textId="77777777" w:rsidR="0047418C" w:rsidRPr="0047418C" w:rsidRDefault="0047418C" w:rsidP="0047418C">
      <w:pPr>
        <w:ind w:left="720"/>
        <w:rPr>
          <w:rFonts w:eastAsia="Calibri" w:cs="Times New Roman"/>
          <w:sz w:val="20"/>
          <w:szCs w:val="20"/>
          <w:lang w:val="en-US"/>
        </w:rPr>
      </w:pPr>
      <w:r w:rsidRPr="0047418C">
        <w:rPr>
          <w:rFonts w:eastAsia="Calibri" w:cs="Times New Roman"/>
          <w:sz w:val="20"/>
          <w:szCs w:val="20"/>
          <w:lang w:val="en-GB"/>
        </w:rPr>
        <w:t>IMF, Republic of Congo, IMF Country Report No. 14/273, September 2014.</w:t>
      </w:r>
    </w:p>
    <w:p w14:paraId="0DC26C31" w14:textId="77777777" w:rsidR="0047418C" w:rsidRPr="0047418C" w:rsidRDefault="0047418C" w:rsidP="0047418C">
      <w:pPr>
        <w:numPr>
          <w:ilvl w:val="0"/>
          <w:numId w:val="21"/>
        </w:numPr>
        <w:ind w:left="470" w:hanging="357"/>
        <w:rPr>
          <w:rFonts w:eastAsia="Calibri" w:cs="Times New Roman"/>
          <w:sz w:val="20"/>
          <w:szCs w:val="20"/>
          <w:lang w:val="en-US"/>
        </w:rPr>
      </w:pPr>
      <w:r w:rsidRPr="0047418C">
        <w:rPr>
          <w:rFonts w:eastAsia="Calibri" w:cs="Times New Roman"/>
          <w:sz w:val="20"/>
          <w:szCs w:val="20"/>
          <w:lang w:val="en-GB"/>
        </w:rPr>
        <w:t xml:space="preserve">Global MPI Country Briefing 2019: Congo (Sub-Saharan Africa): </w:t>
      </w:r>
      <w:hyperlink r:id="rId25" w:history="1">
        <w:r w:rsidRPr="0047418C">
          <w:rPr>
            <w:rStyle w:val="Lienhypertexte"/>
            <w:rFonts w:eastAsia="Calibri" w:cs="Times New Roman"/>
            <w:sz w:val="20"/>
            <w:szCs w:val="20"/>
            <w:lang w:val="en-GB"/>
          </w:rPr>
          <w:t>https://ophi.org.uk/wpcontent/uploads/CB_COG_2019_2.pdf</w:t>
        </w:r>
      </w:hyperlink>
    </w:p>
    <w:p w14:paraId="76BD4686" w14:textId="77777777" w:rsidR="0047418C" w:rsidRPr="0047418C" w:rsidRDefault="007B72BF" w:rsidP="0047418C">
      <w:pPr>
        <w:numPr>
          <w:ilvl w:val="0"/>
          <w:numId w:val="21"/>
        </w:numPr>
        <w:ind w:left="470" w:hanging="357"/>
        <w:rPr>
          <w:rFonts w:eastAsia="Calibri" w:cs="Times New Roman"/>
          <w:sz w:val="20"/>
          <w:szCs w:val="20"/>
          <w:lang w:val="en-US"/>
        </w:rPr>
      </w:pPr>
      <w:hyperlink r:id="rId26" w:history="1">
        <w:r w:rsidR="0047418C" w:rsidRPr="0047418C">
          <w:rPr>
            <w:rStyle w:val="Lienhypertexte"/>
            <w:rFonts w:eastAsia="Calibri" w:cs="Times New Roman"/>
            <w:sz w:val="20"/>
            <w:szCs w:val="20"/>
            <w:lang w:val="en-GB"/>
          </w:rPr>
          <w:t>https://dashboards.sdgindex.org/profiles/COG</w:t>
        </w:r>
      </w:hyperlink>
    </w:p>
    <w:p w14:paraId="564781C2" w14:textId="77777777" w:rsidR="0047418C" w:rsidRPr="0047418C" w:rsidRDefault="007B72BF" w:rsidP="0047418C">
      <w:pPr>
        <w:numPr>
          <w:ilvl w:val="0"/>
          <w:numId w:val="21"/>
        </w:numPr>
        <w:ind w:left="470" w:hanging="357"/>
        <w:rPr>
          <w:rFonts w:eastAsia="Calibri" w:cs="Times New Roman"/>
          <w:sz w:val="20"/>
          <w:szCs w:val="20"/>
          <w:lang w:val="en-US"/>
        </w:rPr>
      </w:pPr>
      <w:hyperlink r:id="rId27" w:history="1">
        <w:r w:rsidR="0047418C" w:rsidRPr="0047418C">
          <w:rPr>
            <w:rStyle w:val="Lienhypertexte"/>
            <w:rFonts w:eastAsia="Calibri" w:cs="Times New Roman"/>
            <w:sz w:val="20"/>
            <w:szCs w:val="20"/>
            <w:lang w:val="en-GB"/>
          </w:rPr>
          <w:t>https://www.sdgindex.org/reports/2020-africa-sdg-index-and-dashboards-report</w:t>
        </w:r>
      </w:hyperlink>
    </w:p>
    <w:p w14:paraId="2F99D988" w14:textId="77777777" w:rsidR="00D75401" w:rsidRPr="00D75401" w:rsidRDefault="00D75401" w:rsidP="00E44692">
      <w:pPr>
        <w:pStyle w:val="Paragraphedeliste"/>
        <w:numPr>
          <w:ilvl w:val="0"/>
          <w:numId w:val="21"/>
        </w:numPr>
        <w:ind w:left="470" w:hanging="357"/>
        <w:rPr>
          <w:rFonts w:eastAsia="Calibri" w:cs="Times New Roman"/>
          <w:sz w:val="20"/>
          <w:szCs w:val="20"/>
        </w:rPr>
      </w:pPr>
      <w:r w:rsidRPr="00D75401">
        <w:rPr>
          <w:rFonts w:eastAsia="Calibri" w:cs="Times New Roman"/>
          <w:b/>
          <w:bCs/>
          <w:sz w:val="20"/>
          <w:szCs w:val="20"/>
        </w:rPr>
        <w:t xml:space="preserve">Fonds Monétaire Internationale, </w:t>
      </w:r>
      <w:r w:rsidRPr="00D75401">
        <w:rPr>
          <w:rFonts w:eastAsia="Calibri" w:cs="Times New Roman"/>
          <w:i/>
          <w:iCs/>
          <w:sz w:val="20"/>
          <w:szCs w:val="20"/>
        </w:rPr>
        <w:t>perspectives économiques régionales, Afrique subsaharienne, faire face à la pandémie</w:t>
      </w:r>
      <w:r w:rsidRPr="00D75401">
        <w:rPr>
          <w:rFonts w:eastAsia="Calibri" w:cs="Times New Roman"/>
          <w:b/>
          <w:bCs/>
          <w:sz w:val="20"/>
          <w:szCs w:val="20"/>
        </w:rPr>
        <w:t>, Avril 2021</w:t>
      </w:r>
    </w:p>
    <w:p w14:paraId="3414EB0C" w14:textId="7BA7DAB2" w:rsidR="00D75401" w:rsidRPr="00D75401" w:rsidRDefault="00D75401" w:rsidP="00E44692">
      <w:pPr>
        <w:pStyle w:val="Paragraphedeliste"/>
        <w:numPr>
          <w:ilvl w:val="0"/>
          <w:numId w:val="21"/>
        </w:numPr>
        <w:ind w:left="470" w:hanging="357"/>
        <w:rPr>
          <w:rFonts w:eastAsia="Calibri" w:cs="Times New Roman"/>
          <w:sz w:val="20"/>
          <w:szCs w:val="20"/>
        </w:rPr>
      </w:pPr>
      <w:r w:rsidRPr="00D75401">
        <w:rPr>
          <w:rFonts w:eastAsia="Calibri" w:cs="Times New Roman"/>
          <w:b/>
          <w:bCs/>
          <w:sz w:val="20"/>
          <w:szCs w:val="20"/>
        </w:rPr>
        <w:t>Centre des ODD pour l</w:t>
      </w:r>
      <w:r w:rsidR="00D42BC6">
        <w:rPr>
          <w:rFonts w:eastAsia="Calibri" w:cs="Times New Roman"/>
          <w:b/>
          <w:bCs/>
          <w:sz w:val="20"/>
          <w:szCs w:val="20"/>
        </w:rPr>
        <w:t>’</w:t>
      </w:r>
      <w:r w:rsidRPr="00D75401">
        <w:rPr>
          <w:rFonts w:eastAsia="Calibri" w:cs="Times New Roman"/>
          <w:b/>
          <w:bCs/>
          <w:sz w:val="20"/>
          <w:szCs w:val="20"/>
        </w:rPr>
        <w:t xml:space="preserve">Afrique/ Secrétariat du Réseau de Solutions pour le Développement Durable (SDSN), </w:t>
      </w:r>
      <w:r w:rsidRPr="00D75401">
        <w:rPr>
          <w:rFonts w:eastAsia="Calibri" w:cs="Times New Roman"/>
          <w:i/>
          <w:iCs/>
          <w:sz w:val="20"/>
          <w:szCs w:val="20"/>
        </w:rPr>
        <w:t xml:space="preserve">Afrique 2020, indice et tableau de bord des ODD, </w:t>
      </w:r>
      <w:r w:rsidRPr="00D75401">
        <w:rPr>
          <w:rFonts w:cs="Times New Roman"/>
          <w:sz w:val="20"/>
          <w:szCs w:val="20"/>
        </w:rPr>
        <w:t>https://sdsna.github.io/2020AfricaIndex/2020-africa-index-summary-french.pdf</w:t>
      </w:r>
    </w:p>
    <w:p w14:paraId="49785287" w14:textId="77777777" w:rsidR="00D75401" w:rsidRDefault="00D75401" w:rsidP="00D75401">
      <w:pPr>
        <w:rPr>
          <w:rFonts w:eastAsia="Calibri" w:cs="Times New Roman"/>
          <w:b/>
          <w:bCs/>
          <w:i/>
          <w:iCs/>
          <w:sz w:val="20"/>
          <w:szCs w:val="20"/>
          <w:u w:val="single"/>
        </w:rPr>
      </w:pPr>
    </w:p>
    <w:p w14:paraId="2189F22B" w14:textId="39428F18" w:rsidR="00D75401" w:rsidRPr="00D75401" w:rsidRDefault="00D75401" w:rsidP="00D75401">
      <w:pPr>
        <w:rPr>
          <w:rFonts w:eastAsia="Calibri" w:cs="Times New Roman"/>
          <w:b/>
          <w:bCs/>
          <w:i/>
          <w:iCs/>
          <w:sz w:val="20"/>
          <w:szCs w:val="20"/>
          <w:u w:val="single"/>
        </w:rPr>
      </w:pPr>
      <w:r w:rsidRPr="00D75401">
        <w:rPr>
          <w:rFonts w:eastAsia="Calibri" w:cs="Times New Roman"/>
          <w:b/>
          <w:bCs/>
          <w:i/>
          <w:iCs/>
          <w:sz w:val="20"/>
          <w:szCs w:val="20"/>
          <w:u w:val="single"/>
        </w:rPr>
        <w:t xml:space="preserve">Documents SNU </w:t>
      </w:r>
    </w:p>
    <w:p w14:paraId="3D3F1CD9" w14:textId="77777777" w:rsidR="00D75401" w:rsidRDefault="00D75401" w:rsidP="00D75401">
      <w:pPr>
        <w:rPr>
          <w:rFonts w:eastAsia="Calibri" w:cs="Times New Roman"/>
          <w:b/>
          <w:bCs/>
          <w:sz w:val="20"/>
          <w:szCs w:val="20"/>
        </w:rPr>
      </w:pPr>
    </w:p>
    <w:p w14:paraId="62BF6720" w14:textId="5940484B"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Banque Mondial</w:t>
      </w:r>
      <w:r w:rsidRPr="00D75401">
        <w:rPr>
          <w:rFonts w:eastAsia="Calibri" w:cs="Times New Roman"/>
          <w:sz w:val="20"/>
          <w:szCs w:val="20"/>
        </w:rPr>
        <w:t>, Rapport de suivi de la situation économique et financière de la république du Congo, Août 2020</w:t>
      </w:r>
    </w:p>
    <w:p w14:paraId="7BC2ED19" w14:textId="056E55E1"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Banque Mondiale</w:t>
      </w:r>
      <w:r w:rsidRPr="00D75401">
        <w:rPr>
          <w:rFonts w:eastAsia="Calibri" w:cs="Times New Roman"/>
          <w:sz w:val="20"/>
          <w:szCs w:val="20"/>
        </w:rPr>
        <w:t>, République du Congo, rapport sur l</w:t>
      </w:r>
      <w:r w:rsidR="00D42BC6">
        <w:rPr>
          <w:rFonts w:eastAsia="Calibri" w:cs="Times New Roman"/>
          <w:sz w:val="20"/>
          <w:szCs w:val="20"/>
        </w:rPr>
        <w:t>’</w:t>
      </w:r>
      <w:r w:rsidRPr="00D75401">
        <w:rPr>
          <w:rFonts w:eastAsia="Calibri" w:cs="Times New Roman"/>
          <w:sz w:val="20"/>
          <w:szCs w:val="20"/>
        </w:rPr>
        <w:t>analyse de la pauvreté, 2017</w:t>
      </w:r>
    </w:p>
    <w:p w14:paraId="5DBDA04B" w14:textId="77777777" w:rsidR="00D75401" w:rsidRPr="000739A1" w:rsidRDefault="00D75401" w:rsidP="00E44692">
      <w:pPr>
        <w:pStyle w:val="Paragraphedeliste"/>
        <w:numPr>
          <w:ilvl w:val="0"/>
          <w:numId w:val="22"/>
        </w:numPr>
        <w:ind w:left="470" w:hanging="357"/>
        <w:rPr>
          <w:rFonts w:eastAsia="Calibri" w:cs="Times New Roman"/>
          <w:sz w:val="20"/>
          <w:szCs w:val="20"/>
          <w:lang w:val="en-US"/>
        </w:rPr>
      </w:pPr>
      <w:r w:rsidRPr="00D75401">
        <w:rPr>
          <w:rFonts w:eastAsia="Calibri" w:cs="Times New Roman"/>
          <w:b/>
          <w:bCs/>
          <w:sz w:val="20"/>
          <w:szCs w:val="20"/>
          <w:lang w:val="en-GB"/>
        </w:rPr>
        <w:t>Banque Mondial</w:t>
      </w:r>
      <w:r w:rsidRPr="00D75401">
        <w:rPr>
          <w:rFonts w:eastAsia="Calibri" w:cs="Times New Roman"/>
          <w:sz w:val="20"/>
          <w:szCs w:val="20"/>
          <w:lang w:val="en-GB"/>
        </w:rPr>
        <w:t>, Country Partnership Framework for the Republic of Congo for the period FY20 – FY24, Report No. 126962-CG, November 2019</w:t>
      </w:r>
    </w:p>
    <w:p w14:paraId="15A66E1A" w14:textId="0D9BA81D" w:rsidR="00962053" w:rsidRPr="00962053" w:rsidRDefault="00962053" w:rsidP="00E44692">
      <w:pPr>
        <w:pStyle w:val="Paragraphedeliste"/>
        <w:numPr>
          <w:ilvl w:val="0"/>
          <w:numId w:val="22"/>
        </w:numPr>
        <w:ind w:left="470" w:hanging="357"/>
        <w:rPr>
          <w:rFonts w:eastAsia="Calibri" w:cs="Times New Roman"/>
          <w:sz w:val="20"/>
          <w:szCs w:val="20"/>
        </w:rPr>
      </w:pPr>
      <w:r>
        <w:rPr>
          <w:rFonts w:eastAsia="Calibri" w:cs="Times New Roman"/>
          <w:b/>
          <w:bCs/>
          <w:sz w:val="20"/>
          <w:szCs w:val="20"/>
        </w:rPr>
        <w:t xml:space="preserve">FAO : </w:t>
      </w:r>
      <w:r>
        <w:rPr>
          <w:rFonts w:eastAsia="Calibri" w:cs="Times New Roman"/>
          <w:sz w:val="20"/>
          <w:szCs w:val="20"/>
        </w:rPr>
        <w:t xml:space="preserve">politique nationale </w:t>
      </w:r>
      <w:r w:rsidR="00DC68D7">
        <w:rPr>
          <w:rFonts w:eastAsia="Calibri" w:cs="Times New Roman"/>
          <w:sz w:val="20"/>
          <w:szCs w:val="20"/>
        </w:rPr>
        <w:t>de sécurité alimentaire et nutritionnelle au Congo, Décembre 2017</w:t>
      </w:r>
    </w:p>
    <w:p w14:paraId="45933175" w14:textId="3A7E2D8E" w:rsidR="00F317F2" w:rsidRPr="00F317F2" w:rsidRDefault="00F317F2" w:rsidP="00E44692">
      <w:pPr>
        <w:pStyle w:val="Paragraphedeliste"/>
        <w:numPr>
          <w:ilvl w:val="0"/>
          <w:numId w:val="22"/>
        </w:numPr>
        <w:ind w:left="470" w:hanging="357"/>
        <w:rPr>
          <w:rFonts w:eastAsia="Calibri" w:cs="Times New Roman"/>
          <w:sz w:val="20"/>
          <w:szCs w:val="20"/>
        </w:rPr>
      </w:pPr>
      <w:r>
        <w:rPr>
          <w:rFonts w:eastAsia="Calibri" w:cs="Times New Roman"/>
          <w:b/>
          <w:bCs/>
          <w:sz w:val="20"/>
          <w:szCs w:val="20"/>
        </w:rPr>
        <w:t>CNUCED :</w:t>
      </w:r>
      <w:r>
        <w:rPr>
          <w:rFonts w:eastAsia="Calibri" w:cs="Times New Roman"/>
          <w:sz w:val="20"/>
          <w:szCs w:val="20"/>
        </w:rPr>
        <w:t xml:space="preserve"> Indice des capacités productives de la CNUCED, coup de projecteur sur les pays en développement sans littoral</w:t>
      </w:r>
      <w:r w:rsidR="002862B5">
        <w:rPr>
          <w:rFonts w:eastAsia="Calibri" w:cs="Times New Roman"/>
          <w:sz w:val="20"/>
          <w:szCs w:val="20"/>
        </w:rPr>
        <w:t xml:space="preserve"> 2020</w:t>
      </w:r>
    </w:p>
    <w:p w14:paraId="6406CE14" w14:textId="514B01DC"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Nations Unies République du Congo</w:t>
      </w:r>
      <w:r w:rsidRPr="00D75401">
        <w:rPr>
          <w:rFonts w:eastAsia="Calibri" w:cs="Times New Roman"/>
          <w:b/>
          <w:bCs/>
          <w:i/>
          <w:iCs/>
          <w:sz w:val="20"/>
          <w:szCs w:val="20"/>
        </w:rPr>
        <w:t xml:space="preserve">, </w:t>
      </w:r>
      <w:r w:rsidRPr="00D75401">
        <w:rPr>
          <w:rFonts w:eastAsia="Calibri" w:cs="Times New Roman"/>
          <w:i/>
          <w:iCs/>
          <w:sz w:val="20"/>
          <w:szCs w:val="20"/>
        </w:rPr>
        <w:t>Evaluation des impacts économiques et sociaux de la pandémie Covid-19</w:t>
      </w:r>
      <w:r w:rsidRPr="00D75401">
        <w:rPr>
          <w:rFonts w:eastAsia="Calibri" w:cs="Times New Roman"/>
          <w:sz w:val="20"/>
          <w:szCs w:val="20"/>
        </w:rPr>
        <w:t>, Août 2020</w:t>
      </w:r>
    </w:p>
    <w:p w14:paraId="51581923" w14:textId="77777777"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 xml:space="preserve">Nations Unies République du Congo, </w:t>
      </w:r>
      <w:r w:rsidRPr="00D75401">
        <w:rPr>
          <w:rFonts w:eastAsia="Calibri" w:cs="Times New Roman"/>
          <w:i/>
          <w:iCs/>
          <w:sz w:val="20"/>
          <w:szCs w:val="20"/>
        </w:rPr>
        <w:t>Plan à court et moyen terme du Système des Nations Unies en république du Congo pour une réponse socio-économique à la pandémie Covid-19</w:t>
      </w:r>
      <w:r w:rsidRPr="00D75401">
        <w:rPr>
          <w:rFonts w:eastAsia="Calibri" w:cs="Times New Roman"/>
          <w:sz w:val="20"/>
          <w:szCs w:val="20"/>
        </w:rPr>
        <w:t>, Août 2020</w:t>
      </w:r>
    </w:p>
    <w:p w14:paraId="2DF45FF8" w14:textId="77777777"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Programme Alimentaire Mondial</w:t>
      </w:r>
      <w:r w:rsidRPr="00D75401">
        <w:rPr>
          <w:rFonts w:eastAsia="Calibri" w:cs="Times New Roman"/>
          <w:sz w:val="20"/>
          <w:szCs w:val="20"/>
        </w:rPr>
        <w:t>, Enquête sur les impacts du COVID19 sur la sécurité alimentaire à Brazzaville, juillet 2020</w:t>
      </w:r>
    </w:p>
    <w:p w14:paraId="7085619A" w14:textId="0F870121" w:rsidR="00DD3DD9" w:rsidRPr="00DD3DD9" w:rsidRDefault="00DD3DD9"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Programme des Nations Unies pour le Développement</w:t>
      </w:r>
      <w:r>
        <w:rPr>
          <w:rFonts w:eastAsia="Calibri" w:cs="Times New Roman"/>
          <w:b/>
          <w:bCs/>
          <w:sz w:val="20"/>
          <w:szCs w:val="20"/>
        </w:rPr>
        <w:t xml:space="preserve"> : </w:t>
      </w:r>
      <w:r>
        <w:rPr>
          <w:rFonts w:eastAsia="Calibri" w:cs="Times New Roman"/>
          <w:sz w:val="20"/>
          <w:szCs w:val="20"/>
        </w:rPr>
        <w:t>Rapport national sur le développement humain</w:t>
      </w:r>
      <w:r w:rsidR="00F317F2">
        <w:rPr>
          <w:rFonts w:eastAsia="Calibri" w:cs="Times New Roman"/>
          <w:sz w:val="20"/>
          <w:szCs w:val="20"/>
        </w:rPr>
        <w:t> : valorisation du capital humain 2020 (qualités et inégalités), Congo, Novembre 2021</w:t>
      </w:r>
    </w:p>
    <w:p w14:paraId="00F726C9" w14:textId="65EDD807" w:rsidR="00D75401" w:rsidRDefault="00D75401" w:rsidP="00E44692">
      <w:pPr>
        <w:pStyle w:val="Paragraphedeliste"/>
        <w:numPr>
          <w:ilvl w:val="0"/>
          <w:numId w:val="22"/>
        </w:numPr>
        <w:ind w:left="470" w:hanging="357"/>
        <w:rPr>
          <w:rFonts w:eastAsia="Calibri" w:cs="Times New Roman"/>
          <w:sz w:val="20"/>
          <w:szCs w:val="20"/>
        </w:rPr>
      </w:pPr>
      <w:bookmarkStart w:id="69" w:name="_Hlk92095159"/>
      <w:r w:rsidRPr="00D75401">
        <w:rPr>
          <w:rFonts w:eastAsia="Calibri" w:cs="Times New Roman"/>
          <w:b/>
          <w:bCs/>
          <w:sz w:val="20"/>
          <w:szCs w:val="20"/>
        </w:rPr>
        <w:lastRenderedPageBreak/>
        <w:t>Programme des Nations Unies pour le Développement</w:t>
      </w:r>
      <w:bookmarkEnd w:id="69"/>
      <w:r w:rsidRPr="00D75401">
        <w:rPr>
          <w:rFonts w:eastAsia="Calibri" w:cs="Times New Roman"/>
          <w:sz w:val="20"/>
          <w:szCs w:val="20"/>
        </w:rPr>
        <w:t>, Rapport national volontaire de suivi de la mise en œuvre des ODD, 2019</w:t>
      </w:r>
    </w:p>
    <w:p w14:paraId="6B4B285A" w14:textId="017DB3EF"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 xml:space="preserve">Programme des Nations Unies pour le Développement, </w:t>
      </w:r>
      <w:r w:rsidRPr="00D75401">
        <w:rPr>
          <w:rFonts w:eastAsia="Calibri" w:cs="Times New Roman"/>
          <w:sz w:val="20"/>
          <w:szCs w:val="20"/>
        </w:rPr>
        <w:t>Etude sur la vulnérabilité de l</w:t>
      </w:r>
      <w:r w:rsidR="00D42BC6">
        <w:rPr>
          <w:rFonts w:eastAsia="Calibri" w:cs="Times New Roman"/>
          <w:sz w:val="20"/>
          <w:szCs w:val="20"/>
        </w:rPr>
        <w:t>’</w:t>
      </w:r>
      <w:r w:rsidRPr="00D75401">
        <w:rPr>
          <w:rFonts w:eastAsia="Calibri" w:cs="Times New Roman"/>
          <w:sz w:val="20"/>
          <w:szCs w:val="20"/>
        </w:rPr>
        <w:t>économie congolaise et ses perspectives de diversification, 2012</w:t>
      </w:r>
    </w:p>
    <w:p w14:paraId="04D08283" w14:textId="77777777" w:rsidR="00D75401" w:rsidRP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Programme des Nations Unies pour le Développement</w:t>
      </w:r>
      <w:r w:rsidRPr="00D75401">
        <w:rPr>
          <w:rFonts w:eastAsia="Calibri" w:cs="Times New Roman"/>
          <w:sz w:val="20"/>
          <w:szCs w:val="20"/>
        </w:rPr>
        <w:t xml:space="preserve">, Rapport sur le Développement Humain 2020, </w:t>
      </w:r>
      <w:hyperlink r:id="rId28" w:history="1">
        <w:r w:rsidRPr="00D75401">
          <w:rPr>
            <w:rFonts w:eastAsia="Calibri" w:cs="Times New Roman"/>
            <w:sz w:val="20"/>
            <w:szCs w:val="20"/>
            <w:u w:val="single"/>
          </w:rPr>
          <w:t>http://hdr.undp.org/sites/default/files/hdr_2020_overview_french.pdf</w:t>
        </w:r>
      </w:hyperlink>
    </w:p>
    <w:p w14:paraId="733D378E" w14:textId="34656371" w:rsid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Programme des Nations Unies pour le Développement</w:t>
      </w:r>
      <w:r w:rsidRPr="00D75401">
        <w:rPr>
          <w:rFonts w:eastAsia="Calibri" w:cs="Times New Roman"/>
          <w:sz w:val="20"/>
          <w:szCs w:val="20"/>
        </w:rPr>
        <w:t>, Rapport de l</w:t>
      </w:r>
      <w:r w:rsidR="00D42BC6">
        <w:rPr>
          <w:rFonts w:eastAsia="Calibri" w:cs="Times New Roman"/>
          <w:sz w:val="20"/>
          <w:szCs w:val="20"/>
        </w:rPr>
        <w:t>’</w:t>
      </w:r>
      <w:r w:rsidRPr="00D75401">
        <w:rPr>
          <w:rFonts w:eastAsia="Calibri" w:cs="Times New Roman"/>
          <w:sz w:val="20"/>
          <w:szCs w:val="20"/>
        </w:rPr>
        <w:t>atelier de formation des membres des comités de dialogue et de réconciliation sur la prévention et la gestion des conflits, dans le département du Pool, Kinkala, 4 - 5 décembre 2020</w:t>
      </w:r>
    </w:p>
    <w:p w14:paraId="254AA94A" w14:textId="6EA2B66C" w:rsidR="00D75401" w:rsidRPr="00D75401" w:rsidRDefault="00D75401" w:rsidP="00E44692">
      <w:pPr>
        <w:pStyle w:val="Paragraphedeliste"/>
        <w:numPr>
          <w:ilvl w:val="0"/>
          <w:numId w:val="22"/>
        </w:numPr>
        <w:ind w:left="470" w:hanging="357"/>
        <w:rPr>
          <w:rFonts w:eastAsia="Calibri" w:cs="Times New Roman"/>
          <w:sz w:val="20"/>
          <w:szCs w:val="20"/>
        </w:rPr>
      </w:pPr>
      <w:r w:rsidRPr="00D75401">
        <w:rPr>
          <w:rFonts w:eastAsia="Calibri" w:cs="Times New Roman"/>
          <w:b/>
          <w:bCs/>
          <w:sz w:val="20"/>
          <w:szCs w:val="20"/>
        </w:rPr>
        <w:t>OIT-Afrique Centrale</w:t>
      </w:r>
      <w:r w:rsidRPr="00D75401">
        <w:rPr>
          <w:rFonts w:eastAsia="Calibri" w:cs="Times New Roman"/>
          <w:sz w:val="20"/>
          <w:szCs w:val="20"/>
        </w:rPr>
        <w:t>, Etude sur les profils comparés du marché du travail en Afrique Centrale, 2019</w:t>
      </w:r>
    </w:p>
    <w:p w14:paraId="7D1C8B07" w14:textId="0CC76A27" w:rsidR="00D75401" w:rsidRDefault="00D75401" w:rsidP="00D75401">
      <w:pPr>
        <w:rPr>
          <w:rFonts w:eastAsia="Calibri" w:cs="Times New Roman"/>
          <w:sz w:val="20"/>
          <w:szCs w:val="20"/>
        </w:rPr>
      </w:pPr>
      <w:r w:rsidRPr="00D75401">
        <w:rPr>
          <w:rFonts w:eastAsia="Calibri" w:cs="Times New Roman"/>
          <w:sz w:val="20"/>
          <w:szCs w:val="20"/>
        </w:rPr>
        <w:t>Bilan Commun pays en république du Congo, juillet 2018</w:t>
      </w:r>
    </w:p>
    <w:p w14:paraId="59400EC4" w14:textId="6D62BF8E" w:rsidR="002862B5" w:rsidRPr="002862B5" w:rsidRDefault="002862B5" w:rsidP="00E44692">
      <w:pPr>
        <w:pStyle w:val="Paragraphedeliste"/>
        <w:numPr>
          <w:ilvl w:val="0"/>
          <w:numId w:val="88"/>
        </w:numPr>
        <w:rPr>
          <w:rFonts w:eastAsia="Calibri" w:cs="Times New Roman"/>
          <w:sz w:val="20"/>
          <w:szCs w:val="20"/>
        </w:rPr>
      </w:pPr>
      <w:r>
        <w:rPr>
          <w:rFonts w:eastAsia="Calibri" w:cs="Times New Roman"/>
          <w:b/>
          <w:bCs/>
          <w:sz w:val="20"/>
          <w:szCs w:val="20"/>
        </w:rPr>
        <w:t xml:space="preserve">BIT : </w:t>
      </w:r>
      <w:r>
        <w:rPr>
          <w:rFonts w:eastAsia="Calibri" w:cs="Times New Roman"/>
          <w:sz w:val="20"/>
          <w:szCs w:val="20"/>
        </w:rPr>
        <w:t>Transition vers le marché du travail des jeunes et homme en République du Congo, Juillet 2016</w:t>
      </w:r>
    </w:p>
    <w:p w14:paraId="1DE78AFD" w14:textId="77777777" w:rsidR="00D75401" w:rsidRDefault="00D75401" w:rsidP="00E44692">
      <w:pPr>
        <w:pStyle w:val="Paragraphedeliste"/>
        <w:numPr>
          <w:ilvl w:val="0"/>
          <w:numId w:val="23"/>
        </w:numPr>
        <w:ind w:left="470" w:hanging="357"/>
        <w:rPr>
          <w:rFonts w:eastAsia="Calibri" w:cs="Times New Roman"/>
          <w:sz w:val="20"/>
          <w:szCs w:val="20"/>
        </w:rPr>
      </w:pPr>
      <w:r w:rsidRPr="00D75401">
        <w:rPr>
          <w:rFonts w:eastAsia="Calibri" w:cs="Times New Roman"/>
          <w:b/>
          <w:bCs/>
          <w:sz w:val="20"/>
          <w:szCs w:val="20"/>
        </w:rPr>
        <w:t xml:space="preserve">Bureau International du Travail, </w:t>
      </w:r>
      <w:r w:rsidRPr="00D75401">
        <w:rPr>
          <w:rFonts w:eastAsia="Calibri" w:cs="Times New Roman"/>
          <w:i/>
          <w:iCs/>
          <w:sz w:val="20"/>
          <w:szCs w:val="20"/>
        </w:rPr>
        <w:t>profil pays sur le travail décent au Congo</w:t>
      </w:r>
      <w:r w:rsidRPr="00D75401">
        <w:rPr>
          <w:rFonts w:eastAsia="Calibri" w:cs="Times New Roman"/>
          <w:b/>
          <w:bCs/>
          <w:sz w:val="20"/>
          <w:szCs w:val="20"/>
        </w:rPr>
        <w:t xml:space="preserve">, </w:t>
      </w:r>
      <w:r w:rsidRPr="00D75401">
        <w:rPr>
          <w:rFonts w:eastAsia="Calibri" w:cs="Times New Roman"/>
          <w:sz w:val="20"/>
          <w:szCs w:val="20"/>
        </w:rPr>
        <w:t>2019</w:t>
      </w:r>
    </w:p>
    <w:p w14:paraId="63801B12" w14:textId="77777777" w:rsidR="00D75401" w:rsidRDefault="00D75401" w:rsidP="00E44692">
      <w:pPr>
        <w:pStyle w:val="Paragraphedeliste"/>
        <w:numPr>
          <w:ilvl w:val="0"/>
          <w:numId w:val="23"/>
        </w:numPr>
        <w:ind w:left="470" w:hanging="357"/>
        <w:rPr>
          <w:rFonts w:eastAsia="Calibri" w:cs="Times New Roman"/>
          <w:sz w:val="20"/>
          <w:szCs w:val="20"/>
        </w:rPr>
      </w:pPr>
      <w:r w:rsidRPr="00D75401">
        <w:rPr>
          <w:rFonts w:eastAsia="Calibri" w:cs="Times New Roman"/>
          <w:b/>
          <w:bCs/>
          <w:sz w:val="20"/>
          <w:szCs w:val="20"/>
        </w:rPr>
        <w:t>UNICEF</w:t>
      </w:r>
      <w:r w:rsidRPr="00D75401">
        <w:rPr>
          <w:rFonts w:eastAsia="Calibri" w:cs="Times New Roman"/>
          <w:sz w:val="20"/>
          <w:szCs w:val="20"/>
        </w:rPr>
        <w:t xml:space="preserve">, Analyse de la situation des enfants et des femmes au Congo, 2013. </w:t>
      </w:r>
    </w:p>
    <w:p w14:paraId="769EAD06" w14:textId="6737D1FF" w:rsidR="00D75401" w:rsidRPr="00D75401" w:rsidRDefault="00D75401" w:rsidP="00E44692">
      <w:pPr>
        <w:pStyle w:val="Paragraphedeliste"/>
        <w:numPr>
          <w:ilvl w:val="0"/>
          <w:numId w:val="23"/>
        </w:numPr>
        <w:ind w:left="470" w:hanging="357"/>
        <w:rPr>
          <w:rFonts w:eastAsia="Calibri" w:cs="Times New Roman"/>
          <w:sz w:val="20"/>
          <w:szCs w:val="20"/>
        </w:rPr>
      </w:pPr>
      <w:r w:rsidRPr="00D75401">
        <w:rPr>
          <w:rFonts w:eastAsia="Calibri" w:cs="Times New Roman"/>
          <w:b/>
          <w:bCs/>
          <w:sz w:val="20"/>
          <w:szCs w:val="20"/>
        </w:rPr>
        <w:t>UNICEF</w:t>
      </w:r>
      <w:r w:rsidRPr="00D75401">
        <w:rPr>
          <w:rFonts w:eastAsia="Calibri" w:cs="Times New Roman"/>
          <w:sz w:val="20"/>
          <w:szCs w:val="20"/>
        </w:rPr>
        <w:t>, MICS</w:t>
      </w:r>
      <w:r w:rsidRPr="00D75401">
        <w:rPr>
          <w:rFonts w:eastAsia="MS Mincho" w:cs="Times New Roman"/>
          <w:i/>
          <w:iCs/>
          <w:sz w:val="20"/>
          <w:szCs w:val="20"/>
        </w:rPr>
        <w:t xml:space="preserve"> </w:t>
      </w:r>
      <w:r w:rsidRPr="00D75401">
        <w:rPr>
          <w:rFonts w:eastAsia="Calibri" w:cs="Times New Roman"/>
          <w:sz w:val="20"/>
          <w:szCs w:val="20"/>
        </w:rPr>
        <w:t>Congo 2014-2015</w:t>
      </w:r>
    </w:p>
    <w:p w14:paraId="4060B4D1" w14:textId="77777777" w:rsidR="00D75401" w:rsidRPr="00D75401" w:rsidRDefault="00D75401" w:rsidP="00D75401">
      <w:pPr>
        <w:rPr>
          <w:rFonts w:eastAsia="Calibri" w:cs="Times New Roman"/>
          <w:sz w:val="20"/>
          <w:szCs w:val="20"/>
        </w:rPr>
      </w:pPr>
    </w:p>
    <w:p w14:paraId="590596A8" w14:textId="77777777" w:rsidR="00D75401" w:rsidRPr="00D75401" w:rsidRDefault="00D75401" w:rsidP="00D75401">
      <w:pPr>
        <w:rPr>
          <w:rFonts w:eastAsia="Calibri" w:cs="Times New Roman"/>
          <w:b/>
          <w:bCs/>
          <w:i/>
          <w:iCs/>
          <w:sz w:val="20"/>
          <w:szCs w:val="20"/>
          <w:u w:val="single"/>
        </w:rPr>
      </w:pPr>
      <w:r w:rsidRPr="00D75401">
        <w:rPr>
          <w:rFonts w:eastAsia="Calibri" w:cs="Times New Roman"/>
          <w:b/>
          <w:bCs/>
          <w:i/>
          <w:iCs/>
          <w:sz w:val="20"/>
          <w:szCs w:val="20"/>
          <w:u w:val="single"/>
        </w:rPr>
        <w:t xml:space="preserve">Documents nationaux </w:t>
      </w:r>
    </w:p>
    <w:p w14:paraId="1A21067A" w14:textId="77777777" w:rsidR="00D75401" w:rsidRDefault="00D75401" w:rsidP="00D75401">
      <w:pPr>
        <w:rPr>
          <w:rFonts w:eastAsia="Calibri" w:cs="Times New Roman"/>
          <w:b/>
          <w:bCs/>
          <w:sz w:val="20"/>
          <w:szCs w:val="20"/>
        </w:rPr>
      </w:pPr>
    </w:p>
    <w:p w14:paraId="66E80945" w14:textId="39099A88" w:rsid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Ministère du Plan, de la Statistique et de l</w:t>
      </w:r>
      <w:r w:rsidR="00D42BC6">
        <w:rPr>
          <w:rFonts w:eastAsia="Calibri" w:cs="Times New Roman"/>
          <w:b/>
          <w:bCs/>
          <w:sz w:val="20"/>
          <w:szCs w:val="20"/>
        </w:rPr>
        <w:t>’</w:t>
      </w:r>
      <w:r w:rsidRPr="00D75401">
        <w:rPr>
          <w:rFonts w:eastAsia="Calibri" w:cs="Times New Roman"/>
          <w:b/>
          <w:bCs/>
          <w:sz w:val="20"/>
          <w:szCs w:val="20"/>
        </w:rPr>
        <w:t xml:space="preserve">Intégration régionale, </w:t>
      </w:r>
      <w:r w:rsidRPr="00D75401">
        <w:rPr>
          <w:rFonts w:eastAsia="Calibri" w:cs="Times New Roman"/>
          <w:i/>
          <w:iCs/>
          <w:sz w:val="20"/>
          <w:szCs w:val="20"/>
        </w:rPr>
        <w:t>Plan national de Développement</w:t>
      </w:r>
      <w:r w:rsidRPr="00D75401">
        <w:rPr>
          <w:rFonts w:eastAsia="Calibri" w:cs="Times New Roman"/>
          <w:b/>
          <w:bCs/>
          <w:i/>
          <w:iCs/>
          <w:sz w:val="20"/>
          <w:szCs w:val="20"/>
        </w:rPr>
        <w:t xml:space="preserve"> </w:t>
      </w:r>
      <w:r w:rsidRPr="00D75401">
        <w:rPr>
          <w:rFonts w:eastAsia="Calibri" w:cs="Times New Roman"/>
          <w:i/>
          <w:iCs/>
          <w:sz w:val="20"/>
          <w:szCs w:val="20"/>
        </w:rPr>
        <w:t>2018-2022</w:t>
      </w:r>
    </w:p>
    <w:p w14:paraId="05F08ED2" w14:textId="18486BA4" w:rsidR="00D75401" w:rsidRP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Ministère du Plan, de la Statistique, de l</w:t>
      </w:r>
      <w:r w:rsidR="00D42BC6">
        <w:rPr>
          <w:rFonts w:eastAsia="Calibri" w:cs="Times New Roman"/>
          <w:b/>
          <w:bCs/>
          <w:sz w:val="20"/>
          <w:szCs w:val="20"/>
        </w:rPr>
        <w:t>’</w:t>
      </w:r>
      <w:r w:rsidRPr="00D75401">
        <w:rPr>
          <w:rFonts w:eastAsia="Calibri" w:cs="Times New Roman"/>
          <w:b/>
          <w:bCs/>
          <w:sz w:val="20"/>
          <w:szCs w:val="20"/>
        </w:rPr>
        <w:t>Intégration régionale, des Transport, de l</w:t>
      </w:r>
      <w:r w:rsidR="00D42BC6">
        <w:rPr>
          <w:rFonts w:eastAsia="Calibri" w:cs="Times New Roman"/>
          <w:b/>
          <w:bCs/>
          <w:sz w:val="20"/>
          <w:szCs w:val="20"/>
        </w:rPr>
        <w:t>’</w:t>
      </w:r>
      <w:r w:rsidRPr="00D75401">
        <w:rPr>
          <w:rFonts w:eastAsia="Calibri" w:cs="Times New Roman"/>
          <w:b/>
          <w:bCs/>
          <w:sz w:val="20"/>
          <w:szCs w:val="20"/>
        </w:rPr>
        <w:t>Aviation Civile et de la Marine Marchande</w:t>
      </w:r>
      <w:r w:rsidRPr="00D75401">
        <w:rPr>
          <w:rFonts w:eastAsia="Calibri" w:cs="Times New Roman"/>
          <w:sz w:val="20"/>
          <w:szCs w:val="20"/>
        </w:rPr>
        <w:t xml:space="preserve">, </w:t>
      </w:r>
      <w:r w:rsidRPr="00D75401">
        <w:rPr>
          <w:rFonts w:eastAsia="Calibri" w:cs="Times New Roman"/>
          <w:i/>
          <w:iCs/>
          <w:sz w:val="20"/>
          <w:szCs w:val="20"/>
        </w:rPr>
        <w:t>Annuaire statistique du Congo 2018</w:t>
      </w:r>
      <w:r w:rsidRPr="00D75401">
        <w:rPr>
          <w:rFonts w:eastAsia="Calibri" w:cs="Times New Roman"/>
          <w:sz w:val="20"/>
          <w:szCs w:val="20"/>
        </w:rPr>
        <w:t>, édition 2020</w:t>
      </w:r>
    </w:p>
    <w:p w14:paraId="5C847460" w14:textId="77777777" w:rsidR="00D75401" w:rsidRP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 xml:space="preserve">Institut National de la Statistique, </w:t>
      </w:r>
      <w:r w:rsidRPr="00D75401">
        <w:rPr>
          <w:rFonts w:eastAsia="Calibri" w:cs="Times New Roman"/>
          <w:i/>
          <w:iCs/>
          <w:sz w:val="20"/>
          <w:szCs w:val="20"/>
        </w:rPr>
        <w:t>Enquête sur les effets socio-économiques du Coronavirus au Congo</w:t>
      </w:r>
      <w:r w:rsidRPr="00D75401">
        <w:rPr>
          <w:rFonts w:eastAsia="Calibri" w:cs="Times New Roman"/>
          <w:sz w:val="20"/>
          <w:szCs w:val="20"/>
        </w:rPr>
        <w:t>, Octobre 2020</w:t>
      </w:r>
    </w:p>
    <w:p w14:paraId="0A879725" w14:textId="1555842C" w:rsidR="006D0EAB" w:rsidRPr="006D0EAB" w:rsidRDefault="006D0EAB"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Institut National de la Statistique</w:t>
      </w:r>
      <w:r>
        <w:rPr>
          <w:rFonts w:eastAsia="Calibri" w:cs="Times New Roman"/>
          <w:sz w:val="20"/>
          <w:szCs w:val="20"/>
        </w:rPr>
        <w:t> : Annuaire statistique du Congo 2018, édition 2020</w:t>
      </w:r>
    </w:p>
    <w:p w14:paraId="22A04394" w14:textId="5CDF1A2E" w:rsidR="00D75401" w:rsidRP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Institut National de la Statistique</w:t>
      </w:r>
      <w:r w:rsidRPr="00D75401">
        <w:rPr>
          <w:rFonts w:eastAsia="Calibri" w:cs="Times New Roman"/>
          <w:sz w:val="20"/>
          <w:szCs w:val="20"/>
        </w:rPr>
        <w:t xml:space="preserve"> </w:t>
      </w:r>
      <w:r w:rsidRPr="00D75401">
        <w:rPr>
          <w:rFonts w:eastAsia="Calibri" w:cs="Times New Roman"/>
          <w:i/>
          <w:iCs/>
          <w:sz w:val="20"/>
          <w:szCs w:val="20"/>
        </w:rPr>
        <w:t>Recensement Générale de la Population et de l</w:t>
      </w:r>
      <w:r w:rsidR="00D42BC6">
        <w:rPr>
          <w:rFonts w:eastAsia="Calibri" w:cs="Times New Roman"/>
          <w:i/>
          <w:iCs/>
          <w:sz w:val="20"/>
          <w:szCs w:val="20"/>
        </w:rPr>
        <w:t>’</w:t>
      </w:r>
      <w:r w:rsidRPr="00D75401">
        <w:rPr>
          <w:rFonts w:eastAsia="Calibri" w:cs="Times New Roman"/>
          <w:i/>
          <w:iCs/>
          <w:sz w:val="20"/>
          <w:szCs w:val="20"/>
        </w:rPr>
        <w:t>Habitat</w:t>
      </w:r>
      <w:r w:rsidRPr="00D75401">
        <w:rPr>
          <w:rFonts w:eastAsia="Calibri" w:cs="Times New Roman"/>
          <w:sz w:val="20"/>
          <w:szCs w:val="20"/>
        </w:rPr>
        <w:t>, 2007</w:t>
      </w:r>
    </w:p>
    <w:p w14:paraId="61AE6C65" w14:textId="77777777" w:rsid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Institut National de la Statistique</w:t>
      </w:r>
      <w:r w:rsidRPr="00D75401">
        <w:rPr>
          <w:rFonts w:eastAsia="Calibri" w:cs="Times New Roman"/>
          <w:sz w:val="20"/>
          <w:szCs w:val="20"/>
        </w:rPr>
        <w:t xml:space="preserve">, </w:t>
      </w:r>
      <w:r w:rsidRPr="00D75401">
        <w:rPr>
          <w:rFonts w:eastAsia="Calibri" w:cs="Times New Roman"/>
          <w:i/>
          <w:iCs/>
          <w:sz w:val="20"/>
          <w:szCs w:val="20"/>
        </w:rPr>
        <w:t>Enquête Démographique et de Santé 2 2011-2012</w:t>
      </w:r>
    </w:p>
    <w:p w14:paraId="768C7866" w14:textId="77777777" w:rsidR="00D75401" w:rsidRP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Institut National de la Statistique- Système des Nations Unies</w:t>
      </w:r>
      <w:r w:rsidRPr="00D75401">
        <w:rPr>
          <w:rFonts w:eastAsia="Calibri" w:cs="Times New Roman"/>
          <w:sz w:val="20"/>
          <w:szCs w:val="20"/>
        </w:rPr>
        <w:t xml:space="preserve">, </w:t>
      </w:r>
      <w:r w:rsidRPr="00D75401">
        <w:rPr>
          <w:rFonts w:eastAsia="Calibri" w:cs="Times New Roman"/>
          <w:i/>
          <w:iCs/>
          <w:sz w:val="20"/>
          <w:szCs w:val="20"/>
        </w:rPr>
        <w:t xml:space="preserve">Etude </w:t>
      </w:r>
      <w:proofErr w:type="spellStart"/>
      <w:r w:rsidRPr="00D75401">
        <w:rPr>
          <w:rFonts w:eastAsia="Calibri" w:cs="Times New Roman"/>
          <w:i/>
          <w:iCs/>
          <w:sz w:val="20"/>
          <w:szCs w:val="20"/>
        </w:rPr>
        <w:t>leave</w:t>
      </w:r>
      <w:proofErr w:type="spellEnd"/>
      <w:r w:rsidRPr="00D75401">
        <w:rPr>
          <w:rFonts w:eastAsia="Calibri" w:cs="Times New Roman"/>
          <w:i/>
          <w:iCs/>
          <w:sz w:val="20"/>
          <w:szCs w:val="20"/>
        </w:rPr>
        <w:t xml:space="preserve"> no one </w:t>
      </w:r>
      <w:proofErr w:type="spellStart"/>
      <w:r w:rsidRPr="00D75401">
        <w:rPr>
          <w:rFonts w:eastAsia="Calibri" w:cs="Times New Roman"/>
          <w:i/>
          <w:iCs/>
          <w:sz w:val="20"/>
          <w:szCs w:val="20"/>
        </w:rPr>
        <w:t>behind</w:t>
      </w:r>
      <w:proofErr w:type="spellEnd"/>
      <w:r w:rsidRPr="00D75401">
        <w:rPr>
          <w:rFonts w:eastAsia="Calibri" w:cs="Times New Roman"/>
          <w:sz w:val="20"/>
          <w:szCs w:val="20"/>
        </w:rPr>
        <w:t>, Janvier 2021</w:t>
      </w:r>
    </w:p>
    <w:p w14:paraId="31816D69" w14:textId="693177DD" w:rsidR="00D75401" w:rsidRPr="00D75401"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Direction Générale de l</w:t>
      </w:r>
      <w:r w:rsidR="00D42BC6">
        <w:rPr>
          <w:rFonts w:eastAsia="Calibri" w:cs="Times New Roman"/>
          <w:b/>
          <w:bCs/>
          <w:sz w:val="20"/>
          <w:szCs w:val="20"/>
        </w:rPr>
        <w:t>’</w:t>
      </w:r>
      <w:r w:rsidRPr="00D75401">
        <w:rPr>
          <w:rFonts w:eastAsia="Calibri" w:cs="Times New Roman"/>
          <w:b/>
          <w:bCs/>
          <w:sz w:val="20"/>
          <w:szCs w:val="20"/>
        </w:rPr>
        <w:t>Economie</w:t>
      </w:r>
      <w:r w:rsidRPr="00D75401">
        <w:rPr>
          <w:rFonts w:eastAsia="Calibri" w:cs="Times New Roman"/>
          <w:sz w:val="20"/>
          <w:szCs w:val="20"/>
        </w:rPr>
        <w:t xml:space="preserve">, </w:t>
      </w:r>
      <w:r w:rsidRPr="00D75401">
        <w:rPr>
          <w:rFonts w:eastAsia="Calibri" w:cs="Times New Roman"/>
          <w:i/>
          <w:iCs/>
          <w:sz w:val="20"/>
          <w:szCs w:val="20"/>
        </w:rPr>
        <w:t>Enquête sur l</w:t>
      </w:r>
      <w:r w:rsidR="00D42BC6">
        <w:rPr>
          <w:rFonts w:eastAsia="Calibri" w:cs="Times New Roman"/>
          <w:i/>
          <w:iCs/>
          <w:sz w:val="20"/>
          <w:szCs w:val="20"/>
        </w:rPr>
        <w:t>’</w:t>
      </w:r>
      <w:r w:rsidRPr="00D75401">
        <w:rPr>
          <w:rFonts w:eastAsia="Calibri" w:cs="Times New Roman"/>
          <w:i/>
          <w:iCs/>
          <w:sz w:val="20"/>
          <w:szCs w:val="20"/>
        </w:rPr>
        <w:t>impact économique et sociale du coronavirus au Congo</w:t>
      </w:r>
      <w:r w:rsidRPr="00D75401">
        <w:rPr>
          <w:rFonts w:eastAsia="Calibri" w:cs="Times New Roman"/>
          <w:sz w:val="20"/>
          <w:szCs w:val="20"/>
        </w:rPr>
        <w:t>, juillet 2020</w:t>
      </w:r>
    </w:p>
    <w:p w14:paraId="4B83F165" w14:textId="266AE9FF" w:rsidR="00E10159" w:rsidRPr="00E10159" w:rsidRDefault="00D75401" w:rsidP="00E44692">
      <w:pPr>
        <w:pStyle w:val="Paragraphedeliste"/>
        <w:numPr>
          <w:ilvl w:val="0"/>
          <w:numId w:val="24"/>
        </w:numPr>
        <w:ind w:left="470" w:hanging="357"/>
        <w:rPr>
          <w:rFonts w:eastAsia="Calibri" w:cs="Times New Roman"/>
          <w:i/>
          <w:iCs/>
          <w:sz w:val="20"/>
          <w:szCs w:val="20"/>
        </w:rPr>
      </w:pPr>
      <w:r w:rsidRPr="00D75401">
        <w:rPr>
          <w:rFonts w:eastAsia="Calibri" w:cs="Times New Roman"/>
          <w:b/>
          <w:bCs/>
          <w:sz w:val="20"/>
          <w:szCs w:val="20"/>
        </w:rPr>
        <w:t>Ministère de l</w:t>
      </w:r>
      <w:r w:rsidR="00D42BC6">
        <w:rPr>
          <w:rFonts w:eastAsia="Calibri" w:cs="Times New Roman"/>
          <w:b/>
          <w:bCs/>
          <w:sz w:val="20"/>
          <w:szCs w:val="20"/>
        </w:rPr>
        <w:t>’</w:t>
      </w:r>
      <w:r w:rsidRPr="00D75401">
        <w:rPr>
          <w:rFonts w:eastAsia="Calibri" w:cs="Times New Roman"/>
          <w:b/>
          <w:bCs/>
          <w:sz w:val="20"/>
          <w:szCs w:val="20"/>
        </w:rPr>
        <w:t>Energie et de l</w:t>
      </w:r>
      <w:r w:rsidR="00D42BC6">
        <w:rPr>
          <w:rFonts w:eastAsia="Calibri" w:cs="Times New Roman"/>
          <w:b/>
          <w:bCs/>
          <w:sz w:val="20"/>
          <w:szCs w:val="20"/>
        </w:rPr>
        <w:t>’</w:t>
      </w:r>
      <w:r w:rsidRPr="00D75401">
        <w:rPr>
          <w:rFonts w:eastAsia="Calibri" w:cs="Times New Roman"/>
          <w:b/>
          <w:bCs/>
          <w:sz w:val="20"/>
          <w:szCs w:val="20"/>
        </w:rPr>
        <w:t>hydraulique</w:t>
      </w:r>
      <w:r w:rsidRPr="00D75401">
        <w:rPr>
          <w:rFonts w:eastAsia="Calibri" w:cs="Times New Roman"/>
          <w:sz w:val="20"/>
          <w:szCs w:val="20"/>
        </w:rPr>
        <w:t xml:space="preserve">, </w:t>
      </w:r>
      <w:r w:rsidRPr="00D75401">
        <w:rPr>
          <w:rFonts w:eastAsia="Calibri" w:cs="Times New Roman"/>
          <w:i/>
          <w:iCs/>
          <w:sz w:val="20"/>
          <w:szCs w:val="20"/>
        </w:rPr>
        <w:t>Politique nationale de l</w:t>
      </w:r>
      <w:r w:rsidR="00D42BC6">
        <w:rPr>
          <w:rFonts w:eastAsia="Calibri" w:cs="Times New Roman"/>
          <w:i/>
          <w:iCs/>
          <w:sz w:val="20"/>
          <w:szCs w:val="20"/>
        </w:rPr>
        <w:t>’</w:t>
      </w:r>
      <w:r w:rsidRPr="00D75401">
        <w:rPr>
          <w:rFonts w:eastAsia="Calibri" w:cs="Times New Roman"/>
          <w:i/>
          <w:iCs/>
          <w:sz w:val="20"/>
          <w:szCs w:val="20"/>
        </w:rPr>
        <w:t>eau et de l</w:t>
      </w:r>
      <w:r w:rsidR="00D42BC6">
        <w:rPr>
          <w:rFonts w:eastAsia="Calibri" w:cs="Times New Roman"/>
          <w:i/>
          <w:iCs/>
          <w:sz w:val="20"/>
          <w:szCs w:val="20"/>
        </w:rPr>
        <w:t>’</w:t>
      </w:r>
      <w:r w:rsidRPr="00D75401">
        <w:rPr>
          <w:rFonts w:eastAsia="Calibri" w:cs="Times New Roman"/>
          <w:i/>
          <w:iCs/>
          <w:sz w:val="20"/>
          <w:szCs w:val="20"/>
        </w:rPr>
        <w:t>assainissement</w:t>
      </w:r>
      <w:r w:rsidRPr="00D75401">
        <w:rPr>
          <w:rFonts w:eastAsia="Calibri" w:cs="Times New Roman"/>
          <w:sz w:val="20"/>
          <w:szCs w:val="20"/>
        </w:rPr>
        <w:t>, 2020</w:t>
      </w:r>
      <w:r w:rsidR="00E10159">
        <w:rPr>
          <w:rFonts w:eastAsia="Calibri" w:cs="Times New Roman"/>
          <w:sz w:val="20"/>
          <w:szCs w:val="20"/>
        </w:rPr>
        <w:t>*</w:t>
      </w:r>
    </w:p>
    <w:p w14:paraId="7A9B631D" w14:textId="7BE00A95" w:rsidR="00D75401" w:rsidRPr="006D0EAB" w:rsidRDefault="00D75401" w:rsidP="00E44692">
      <w:pPr>
        <w:pStyle w:val="Paragraphedeliste"/>
        <w:numPr>
          <w:ilvl w:val="0"/>
          <w:numId w:val="24"/>
        </w:numPr>
        <w:ind w:left="470" w:hanging="357"/>
        <w:rPr>
          <w:rFonts w:eastAsia="Calibri" w:cs="Times New Roman"/>
          <w:i/>
          <w:iCs/>
          <w:sz w:val="20"/>
          <w:szCs w:val="20"/>
        </w:rPr>
      </w:pPr>
      <w:r w:rsidRPr="00E10159">
        <w:rPr>
          <w:rFonts w:eastAsia="Calibri" w:cs="Times New Roman"/>
          <w:sz w:val="20"/>
          <w:szCs w:val="20"/>
        </w:rPr>
        <w:t>Ministère des Affaires Sociales, de l</w:t>
      </w:r>
      <w:r w:rsidR="00D42BC6">
        <w:rPr>
          <w:rFonts w:eastAsia="Calibri" w:cs="Times New Roman"/>
          <w:sz w:val="20"/>
          <w:szCs w:val="20"/>
        </w:rPr>
        <w:t>’</w:t>
      </w:r>
      <w:r w:rsidRPr="00E10159">
        <w:rPr>
          <w:rFonts w:eastAsia="Calibri" w:cs="Times New Roman"/>
          <w:sz w:val="20"/>
          <w:szCs w:val="20"/>
        </w:rPr>
        <w:t xml:space="preserve">Action Humanitaire et de la Solidarité, </w:t>
      </w:r>
      <w:r w:rsidRPr="00E10159">
        <w:rPr>
          <w:rFonts w:eastAsia="Calibri" w:cs="Times New Roman"/>
          <w:i/>
          <w:iCs/>
          <w:sz w:val="20"/>
          <w:szCs w:val="20"/>
        </w:rPr>
        <w:t xml:space="preserve">Stratégie Nationale de Prévention et de Réduction des Risques de Catastrophes (SNPRRC) de la République du Congo, </w:t>
      </w:r>
      <w:r w:rsidRPr="00E10159">
        <w:rPr>
          <w:rFonts w:eastAsia="Calibri" w:cs="Times New Roman"/>
          <w:sz w:val="20"/>
          <w:szCs w:val="20"/>
        </w:rPr>
        <w:t>octobre 2017</w:t>
      </w:r>
    </w:p>
    <w:p w14:paraId="30A6F7D4" w14:textId="4085D29D" w:rsidR="006D0EAB" w:rsidRPr="006D0EAB" w:rsidRDefault="006D0EAB" w:rsidP="00E44692">
      <w:pPr>
        <w:pStyle w:val="Paragraphedeliste"/>
        <w:numPr>
          <w:ilvl w:val="0"/>
          <w:numId w:val="24"/>
        </w:numPr>
        <w:ind w:left="470" w:hanging="357"/>
        <w:rPr>
          <w:rFonts w:eastAsia="Calibri" w:cs="Times New Roman"/>
          <w:i/>
          <w:iCs/>
          <w:sz w:val="20"/>
          <w:szCs w:val="20"/>
        </w:rPr>
      </w:pPr>
      <w:r>
        <w:rPr>
          <w:rFonts w:eastAsia="Calibri" w:cs="Times New Roman"/>
          <w:b/>
          <w:bCs/>
          <w:sz w:val="20"/>
          <w:szCs w:val="20"/>
        </w:rPr>
        <w:t xml:space="preserve">Ministère de la Santé : </w:t>
      </w:r>
      <w:r>
        <w:rPr>
          <w:rFonts w:eastAsia="Calibri" w:cs="Times New Roman"/>
          <w:sz w:val="20"/>
          <w:szCs w:val="20"/>
        </w:rPr>
        <w:t>Politique nationale de santé 2018-2030</w:t>
      </w:r>
    </w:p>
    <w:p w14:paraId="68EDA0C2" w14:textId="0C368231" w:rsidR="006D0EAB" w:rsidRPr="00E10159" w:rsidRDefault="006D0EAB" w:rsidP="00E44692">
      <w:pPr>
        <w:pStyle w:val="Paragraphedeliste"/>
        <w:numPr>
          <w:ilvl w:val="0"/>
          <w:numId w:val="24"/>
        </w:numPr>
        <w:ind w:left="470" w:hanging="357"/>
        <w:rPr>
          <w:rFonts w:eastAsia="Calibri" w:cs="Times New Roman"/>
          <w:i/>
          <w:iCs/>
          <w:sz w:val="20"/>
          <w:szCs w:val="20"/>
        </w:rPr>
      </w:pPr>
      <w:r>
        <w:rPr>
          <w:rFonts w:eastAsia="Calibri" w:cs="Times New Roman"/>
          <w:b/>
          <w:bCs/>
          <w:sz w:val="20"/>
          <w:szCs w:val="20"/>
        </w:rPr>
        <w:t>Ministère de la Santé </w:t>
      </w:r>
      <w:r>
        <w:rPr>
          <w:rFonts w:eastAsia="Calibri" w:cs="Times New Roman"/>
          <w:sz w:val="20"/>
          <w:szCs w:val="20"/>
        </w:rPr>
        <w:t>: Rapport des comptes de la santé, période 2016-2018, OMS/Fonds Mondial Mai 2020</w:t>
      </w:r>
    </w:p>
    <w:p w14:paraId="1E55B6CA" w14:textId="77777777" w:rsidR="00E10159" w:rsidRDefault="00E10159" w:rsidP="00D75401">
      <w:pPr>
        <w:rPr>
          <w:rFonts w:eastAsia="Calibri" w:cs="Times New Roman"/>
          <w:b/>
          <w:bCs/>
          <w:i/>
          <w:iCs/>
          <w:sz w:val="20"/>
          <w:szCs w:val="20"/>
          <w:u w:val="single"/>
        </w:rPr>
      </w:pPr>
    </w:p>
    <w:p w14:paraId="36364ACB" w14:textId="1FD08A48" w:rsidR="00D75401" w:rsidRPr="00D75401" w:rsidRDefault="00D75401" w:rsidP="00D75401">
      <w:pPr>
        <w:rPr>
          <w:rFonts w:eastAsia="Calibri" w:cs="Times New Roman"/>
          <w:b/>
          <w:bCs/>
          <w:i/>
          <w:iCs/>
          <w:sz w:val="20"/>
          <w:szCs w:val="20"/>
          <w:u w:val="single"/>
        </w:rPr>
      </w:pPr>
      <w:r w:rsidRPr="00D75401">
        <w:rPr>
          <w:rFonts w:eastAsia="Calibri" w:cs="Times New Roman"/>
          <w:b/>
          <w:bCs/>
          <w:i/>
          <w:iCs/>
          <w:sz w:val="20"/>
          <w:szCs w:val="20"/>
          <w:u w:val="single"/>
        </w:rPr>
        <w:t xml:space="preserve">Conventions </w:t>
      </w:r>
    </w:p>
    <w:p w14:paraId="3CC54D49" w14:textId="77777777" w:rsidR="00E10159" w:rsidRDefault="00E10159" w:rsidP="00D75401">
      <w:pPr>
        <w:rPr>
          <w:rFonts w:cs="Times New Roman"/>
          <w:sz w:val="20"/>
          <w:szCs w:val="20"/>
          <w:lang w:val="en-US"/>
        </w:rPr>
      </w:pPr>
    </w:p>
    <w:p w14:paraId="0A207259" w14:textId="52F38C2E" w:rsidR="00E10159" w:rsidRDefault="007B72BF" w:rsidP="00E44692">
      <w:pPr>
        <w:pStyle w:val="Paragraphedeliste"/>
        <w:numPr>
          <w:ilvl w:val="0"/>
          <w:numId w:val="25"/>
        </w:numPr>
        <w:ind w:left="470" w:hanging="357"/>
        <w:rPr>
          <w:rFonts w:eastAsia="Calibri" w:cs="Times New Roman"/>
          <w:sz w:val="20"/>
          <w:szCs w:val="20"/>
        </w:rPr>
      </w:pPr>
      <w:hyperlink r:id="rId29" w:history="1">
        <w:r w:rsidR="00D75401" w:rsidRPr="00E10159">
          <w:rPr>
            <w:rFonts w:eastAsia="Calibri" w:cs="Times New Roman"/>
            <w:sz w:val="20"/>
            <w:szCs w:val="20"/>
          </w:rPr>
          <w:t>Convention (n° 138) sur l</w:t>
        </w:r>
        <w:r w:rsidR="00D42BC6">
          <w:rPr>
            <w:rFonts w:eastAsia="Calibri" w:cs="Times New Roman"/>
            <w:sz w:val="20"/>
            <w:szCs w:val="20"/>
          </w:rPr>
          <w:t>’</w:t>
        </w:r>
        <w:r w:rsidR="00D75401" w:rsidRPr="00E10159">
          <w:rPr>
            <w:rFonts w:eastAsia="Calibri" w:cs="Times New Roman"/>
            <w:sz w:val="20"/>
            <w:szCs w:val="20"/>
          </w:rPr>
          <w:t>âge minimum, 1973</w:t>
        </w:r>
      </w:hyperlink>
      <w:r w:rsidR="00D75401" w:rsidRPr="00E10159">
        <w:rPr>
          <w:rFonts w:eastAsia="Calibri" w:cs="Times New Roman"/>
          <w:sz w:val="20"/>
          <w:szCs w:val="20"/>
        </w:rPr>
        <w:t xml:space="preserve"> et </w:t>
      </w:r>
      <w:hyperlink r:id="rId30" w:history="1">
        <w:r w:rsidR="00D75401" w:rsidRPr="00E10159">
          <w:rPr>
            <w:rFonts w:eastAsia="Calibri" w:cs="Times New Roman"/>
            <w:sz w:val="20"/>
            <w:szCs w:val="20"/>
          </w:rPr>
          <w:t>Convention (n° 182) sur les pires formes de travail des enfants, 1999</w:t>
        </w:r>
      </w:hyperlink>
    </w:p>
    <w:p w14:paraId="2912E2F0"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The International Covenant on Economic, Social and Cultural Rights (ICESCR) of 1966.</w:t>
      </w:r>
    </w:p>
    <w:p w14:paraId="3E09E9AA"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 xml:space="preserve">The International Covenant on Civil and Political Rights (ICCPR) and the First Optional Protocol to the International Covenant on Civil and Political Rights of 1966. </w:t>
      </w:r>
    </w:p>
    <w:p w14:paraId="09B27C0B"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 xml:space="preserve">The International Convention on the Suppression and Punishment of the Crime of Apartheid of 1973. </w:t>
      </w:r>
    </w:p>
    <w:p w14:paraId="5237B128"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 xml:space="preserve">The Convention on the Elimination of All Forms of Discrimination against Women (CEDAW) of 1979. </w:t>
      </w:r>
    </w:p>
    <w:p w14:paraId="101649D7"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 xml:space="preserve">The Convention against Torture and Other Cruel, Inhuman or Degrading Treatment or Punishment (CAT) of 1984. </w:t>
      </w:r>
    </w:p>
    <w:p w14:paraId="6259C94A"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The Convention on the Rights of the Child (CRC) of 1989.</w:t>
      </w:r>
    </w:p>
    <w:p w14:paraId="6311A267" w14:textId="77777777" w:rsidR="00E10159"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The Optional Protocol to the Convention on the Rights of the Child on the Involvement of Children in Armed Conflict of 2000</w:t>
      </w:r>
    </w:p>
    <w:p w14:paraId="795B2CE6" w14:textId="14D24E46" w:rsidR="00D75401" w:rsidRPr="000739A1" w:rsidRDefault="00D75401" w:rsidP="00E44692">
      <w:pPr>
        <w:pStyle w:val="Paragraphedeliste"/>
        <w:numPr>
          <w:ilvl w:val="0"/>
          <w:numId w:val="25"/>
        </w:numPr>
        <w:ind w:left="470" w:hanging="357"/>
        <w:rPr>
          <w:rFonts w:eastAsia="Calibri" w:cs="Times New Roman"/>
          <w:sz w:val="20"/>
          <w:szCs w:val="20"/>
          <w:lang w:val="en-US"/>
        </w:rPr>
      </w:pPr>
      <w:r w:rsidRPr="00E10159">
        <w:rPr>
          <w:rFonts w:eastAsia="Calibri" w:cs="Times New Roman"/>
          <w:sz w:val="20"/>
          <w:szCs w:val="20"/>
          <w:lang w:val="en-GB"/>
        </w:rPr>
        <w:t>The Optional Protocol to the Convention on the Rights of the Child on the Sale of Children, Child Prostitution and Child Pornography of 2000.</w:t>
      </w:r>
    </w:p>
    <w:p w14:paraId="298BCB69" w14:textId="5C579655" w:rsidR="00D75401" w:rsidRPr="000739A1" w:rsidRDefault="00D75401">
      <w:pPr>
        <w:spacing w:after="160" w:line="259" w:lineRule="auto"/>
        <w:jc w:val="left"/>
        <w:rPr>
          <w:lang w:val="en-US"/>
        </w:rPr>
      </w:pPr>
      <w:r w:rsidRPr="000739A1">
        <w:rPr>
          <w:lang w:val="en-US"/>
        </w:rPr>
        <w:br w:type="page"/>
      </w:r>
    </w:p>
    <w:p w14:paraId="05EF7790" w14:textId="77777777" w:rsidR="002559B4" w:rsidRPr="000739A1" w:rsidRDefault="002559B4" w:rsidP="00254A80">
      <w:pPr>
        <w:pStyle w:val="Titre2"/>
        <w:numPr>
          <w:ilvl w:val="1"/>
          <w:numId w:val="125"/>
        </w:numPr>
        <w:rPr>
          <w:lang w:val="en-US"/>
        </w:rPr>
        <w:sectPr w:rsidR="002559B4" w:rsidRPr="000739A1" w:rsidSect="005E3FE2">
          <w:footerReference w:type="default" r:id="rId31"/>
          <w:pgSz w:w="11906" w:h="16838"/>
          <w:pgMar w:top="1304" w:right="1361" w:bottom="1304" w:left="1361" w:header="709" w:footer="709" w:gutter="0"/>
          <w:cols w:space="708"/>
          <w:titlePg/>
          <w:docGrid w:linePitch="360"/>
        </w:sectPr>
      </w:pPr>
    </w:p>
    <w:p w14:paraId="6967243C" w14:textId="2116EBBD" w:rsidR="00A40421" w:rsidRPr="00A40421" w:rsidRDefault="00A40421" w:rsidP="00254A80">
      <w:pPr>
        <w:pStyle w:val="Titre2"/>
        <w:numPr>
          <w:ilvl w:val="1"/>
          <w:numId w:val="125"/>
        </w:numPr>
      </w:pPr>
      <w:bookmarkStart w:id="70" w:name="_Toc106186111"/>
      <w:r>
        <w:lastRenderedPageBreak/>
        <w:t>Matrice des progrès des ODD</w:t>
      </w:r>
      <w:bookmarkEnd w:id="70"/>
      <w:r>
        <w:t xml:space="preserve"> </w:t>
      </w:r>
    </w:p>
    <w:p w14:paraId="74349925" w14:textId="1DC6FE0F" w:rsidR="00F122A7" w:rsidRDefault="00F122A7" w:rsidP="00F122A7"/>
    <w:p w14:paraId="410BD996" w14:textId="77777777" w:rsidR="002559B4" w:rsidRPr="002559B4" w:rsidRDefault="002559B4" w:rsidP="002559B4">
      <w:pPr>
        <w:jc w:val="center"/>
        <w:rPr>
          <w:b/>
        </w:rPr>
      </w:pPr>
      <w:r w:rsidRPr="002559B4">
        <w:rPr>
          <w:b/>
        </w:rPr>
        <w:t>Congo : Trajectoires des ODD en 2020</w:t>
      </w:r>
    </w:p>
    <w:p w14:paraId="7EA71C84" w14:textId="77777777" w:rsidR="002559B4" w:rsidRPr="002559B4" w:rsidRDefault="002559B4" w:rsidP="002559B4">
      <w:pPr>
        <w:rPr>
          <w:sz w:val="20"/>
          <w:szCs w:val="20"/>
        </w:rPr>
      </w:pPr>
    </w:p>
    <w:tbl>
      <w:tblPr>
        <w:tblW w:w="15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4"/>
        <w:gridCol w:w="2688"/>
        <w:gridCol w:w="850"/>
        <w:gridCol w:w="851"/>
        <w:gridCol w:w="709"/>
        <w:gridCol w:w="793"/>
        <w:gridCol w:w="794"/>
        <w:gridCol w:w="992"/>
        <w:gridCol w:w="2692"/>
        <w:gridCol w:w="22"/>
        <w:gridCol w:w="2388"/>
        <w:gridCol w:w="26"/>
      </w:tblGrid>
      <w:tr w:rsidR="002559B4" w:rsidRPr="002559B4" w14:paraId="4C01D2F6" w14:textId="77777777" w:rsidTr="00AD6E81">
        <w:trPr>
          <w:trHeight w:val="184"/>
          <w:tblHeader/>
          <w:jc w:val="center"/>
        </w:trPr>
        <w:tc>
          <w:tcPr>
            <w:tcW w:w="2664" w:type="dxa"/>
            <w:vMerge w:val="restart"/>
            <w:shd w:val="clear" w:color="auto" w:fill="D6E3BC"/>
          </w:tcPr>
          <w:p w14:paraId="6BFDE9AA" w14:textId="77777777" w:rsidR="002559B4" w:rsidRPr="002559B4" w:rsidRDefault="002559B4" w:rsidP="002559B4">
            <w:pPr>
              <w:jc w:val="center"/>
              <w:rPr>
                <w:b/>
                <w:sz w:val="16"/>
                <w:szCs w:val="18"/>
              </w:rPr>
            </w:pPr>
          </w:p>
          <w:p w14:paraId="06FA0663" w14:textId="77777777" w:rsidR="002559B4" w:rsidRPr="002559B4" w:rsidRDefault="002559B4" w:rsidP="002559B4">
            <w:pPr>
              <w:jc w:val="center"/>
              <w:rPr>
                <w:b/>
                <w:sz w:val="16"/>
                <w:szCs w:val="18"/>
              </w:rPr>
            </w:pPr>
            <w:r w:rsidRPr="002559B4">
              <w:rPr>
                <w:b/>
                <w:sz w:val="16"/>
                <w:szCs w:val="18"/>
              </w:rPr>
              <w:t>CIBLES</w:t>
            </w:r>
          </w:p>
        </w:tc>
        <w:tc>
          <w:tcPr>
            <w:tcW w:w="2688" w:type="dxa"/>
            <w:vMerge w:val="restart"/>
            <w:shd w:val="clear" w:color="auto" w:fill="D6E3BC"/>
          </w:tcPr>
          <w:p w14:paraId="40D3BF88" w14:textId="77777777" w:rsidR="002559B4" w:rsidRPr="002559B4" w:rsidRDefault="002559B4" w:rsidP="002559B4">
            <w:pPr>
              <w:jc w:val="center"/>
              <w:rPr>
                <w:b/>
                <w:sz w:val="16"/>
                <w:szCs w:val="18"/>
              </w:rPr>
            </w:pPr>
          </w:p>
          <w:p w14:paraId="1667ADC2" w14:textId="77777777" w:rsidR="002559B4" w:rsidRPr="002559B4" w:rsidRDefault="002559B4" w:rsidP="002559B4">
            <w:pPr>
              <w:jc w:val="center"/>
              <w:rPr>
                <w:b/>
                <w:sz w:val="16"/>
                <w:szCs w:val="18"/>
              </w:rPr>
            </w:pPr>
            <w:r w:rsidRPr="002559B4">
              <w:rPr>
                <w:b/>
                <w:sz w:val="16"/>
                <w:szCs w:val="18"/>
              </w:rPr>
              <w:t>INDICATEURS</w:t>
            </w:r>
          </w:p>
        </w:tc>
        <w:tc>
          <w:tcPr>
            <w:tcW w:w="3997" w:type="dxa"/>
            <w:gridSpan w:val="5"/>
            <w:shd w:val="clear" w:color="auto" w:fill="D6E3BC"/>
            <w:vAlign w:val="center"/>
          </w:tcPr>
          <w:p w14:paraId="2281ADCA" w14:textId="77777777" w:rsidR="002559B4" w:rsidRPr="002559B4" w:rsidRDefault="002559B4" w:rsidP="002559B4">
            <w:pPr>
              <w:jc w:val="center"/>
              <w:rPr>
                <w:b/>
                <w:sz w:val="16"/>
                <w:szCs w:val="18"/>
              </w:rPr>
            </w:pPr>
            <w:r w:rsidRPr="002559B4">
              <w:rPr>
                <w:b/>
                <w:sz w:val="16"/>
                <w:szCs w:val="18"/>
              </w:rPr>
              <w:t>EVOLUTION 2016-2020</w:t>
            </w:r>
          </w:p>
        </w:tc>
        <w:tc>
          <w:tcPr>
            <w:tcW w:w="992" w:type="dxa"/>
            <w:shd w:val="clear" w:color="auto" w:fill="F7CAAC" w:themeFill="accent2" w:themeFillTint="66"/>
          </w:tcPr>
          <w:p w14:paraId="63F4EEB4" w14:textId="77777777" w:rsidR="002559B4" w:rsidRPr="002559B4" w:rsidRDefault="002559B4" w:rsidP="002559B4">
            <w:pPr>
              <w:jc w:val="center"/>
              <w:rPr>
                <w:b/>
                <w:sz w:val="16"/>
                <w:szCs w:val="18"/>
              </w:rPr>
            </w:pPr>
            <w:r w:rsidRPr="002559B4">
              <w:rPr>
                <w:b/>
                <w:sz w:val="16"/>
                <w:szCs w:val="18"/>
              </w:rPr>
              <w:t>HORIZON 2030</w:t>
            </w:r>
          </w:p>
        </w:tc>
        <w:tc>
          <w:tcPr>
            <w:tcW w:w="2714" w:type="dxa"/>
            <w:gridSpan w:val="2"/>
            <w:vMerge w:val="restart"/>
            <w:shd w:val="clear" w:color="auto" w:fill="D6E3BC"/>
            <w:vAlign w:val="center"/>
          </w:tcPr>
          <w:p w14:paraId="467664CE" w14:textId="45476BAD" w:rsidR="002559B4" w:rsidRPr="002559B4" w:rsidRDefault="002559B4" w:rsidP="002559B4">
            <w:pPr>
              <w:jc w:val="center"/>
              <w:rPr>
                <w:b/>
                <w:sz w:val="16"/>
                <w:szCs w:val="18"/>
              </w:rPr>
            </w:pPr>
            <w:r w:rsidRPr="002559B4">
              <w:rPr>
                <w:b/>
                <w:sz w:val="16"/>
                <w:szCs w:val="18"/>
              </w:rPr>
              <w:t>Contraintes et principaux goulots d</w:t>
            </w:r>
            <w:r w:rsidR="00D42BC6">
              <w:rPr>
                <w:b/>
                <w:sz w:val="16"/>
                <w:szCs w:val="18"/>
              </w:rPr>
              <w:t>’</w:t>
            </w:r>
            <w:r w:rsidRPr="002559B4">
              <w:rPr>
                <w:b/>
                <w:sz w:val="16"/>
                <w:szCs w:val="18"/>
              </w:rPr>
              <w:t>étranglement au plan national/régions</w:t>
            </w:r>
          </w:p>
        </w:tc>
        <w:tc>
          <w:tcPr>
            <w:tcW w:w="2414" w:type="dxa"/>
            <w:gridSpan w:val="2"/>
            <w:vMerge w:val="restart"/>
            <w:shd w:val="clear" w:color="auto" w:fill="D6E3BC"/>
            <w:vAlign w:val="center"/>
          </w:tcPr>
          <w:p w14:paraId="4705FE83" w14:textId="1CD68C4C" w:rsidR="002559B4" w:rsidRPr="002559B4" w:rsidRDefault="002559B4" w:rsidP="002559B4">
            <w:pPr>
              <w:jc w:val="center"/>
              <w:rPr>
                <w:b/>
                <w:sz w:val="16"/>
                <w:szCs w:val="18"/>
              </w:rPr>
            </w:pPr>
            <w:r w:rsidRPr="002559B4">
              <w:rPr>
                <w:b/>
                <w:sz w:val="16"/>
                <w:szCs w:val="18"/>
              </w:rPr>
              <w:t>Types d</w:t>
            </w:r>
            <w:r w:rsidR="00D42BC6">
              <w:rPr>
                <w:b/>
                <w:sz w:val="16"/>
                <w:szCs w:val="18"/>
              </w:rPr>
              <w:t>’</w:t>
            </w:r>
            <w:r w:rsidRPr="002559B4">
              <w:rPr>
                <w:b/>
                <w:sz w:val="16"/>
                <w:szCs w:val="18"/>
              </w:rPr>
              <w:t>appui du SNU et les leviers d</w:t>
            </w:r>
            <w:r w:rsidR="00D42BC6">
              <w:rPr>
                <w:b/>
                <w:sz w:val="16"/>
                <w:szCs w:val="18"/>
              </w:rPr>
              <w:t>’</w:t>
            </w:r>
            <w:r w:rsidRPr="002559B4">
              <w:rPr>
                <w:b/>
                <w:sz w:val="16"/>
                <w:szCs w:val="18"/>
              </w:rPr>
              <w:t>action pour les prochaines années</w:t>
            </w:r>
          </w:p>
        </w:tc>
      </w:tr>
      <w:tr w:rsidR="002559B4" w:rsidRPr="002559B4" w14:paraId="4E5FCC4A" w14:textId="77777777" w:rsidTr="00AD6E81">
        <w:trPr>
          <w:trHeight w:val="184"/>
          <w:tblHeader/>
          <w:jc w:val="center"/>
        </w:trPr>
        <w:tc>
          <w:tcPr>
            <w:tcW w:w="2664" w:type="dxa"/>
            <w:vMerge/>
          </w:tcPr>
          <w:p w14:paraId="7D070C5E" w14:textId="77777777" w:rsidR="002559B4" w:rsidRPr="002559B4" w:rsidRDefault="002559B4" w:rsidP="002559B4">
            <w:pPr>
              <w:jc w:val="center"/>
              <w:rPr>
                <w:b/>
                <w:sz w:val="16"/>
                <w:szCs w:val="18"/>
              </w:rPr>
            </w:pPr>
          </w:p>
        </w:tc>
        <w:tc>
          <w:tcPr>
            <w:tcW w:w="2688" w:type="dxa"/>
            <w:vMerge/>
          </w:tcPr>
          <w:p w14:paraId="12726CA9" w14:textId="77777777" w:rsidR="002559B4" w:rsidRPr="002559B4" w:rsidRDefault="002559B4" w:rsidP="002559B4">
            <w:pPr>
              <w:jc w:val="center"/>
              <w:rPr>
                <w:b/>
                <w:sz w:val="16"/>
                <w:szCs w:val="18"/>
              </w:rPr>
            </w:pPr>
          </w:p>
        </w:tc>
        <w:tc>
          <w:tcPr>
            <w:tcW w:w="850" w:type="dxa"/>
            <w:shd w:val="clear" w:color="auto" w:fill="D6E3BC"/>
            <w:vAlign w:val="center"/>
          </w:tcPr>
          <w:p w14:paraId="4ABF4245" w14:textId="77777777" w:rsidR="002559B4" w:rsidRPr="002559B4" w:rsidRDefault="002559B4" w:rsidP="002559B4">
            <w:pPr>
              <w:jc w:val="center"/>
              <w:rPr>
                <w:b/>
                <w:sz w:val="16"/>
                <w:szCs w:val="18"/>
              </w:rPr>
            </w:pPr>
            <w:r w:rsidRPr="002559B4">
              <w:rPr>
                <w:b/>
                <w:sz w:val="16"/>
                <w:szCs w:val="18"/>
              </w:rPr>
              <w:t>2016</w:t>
            </w:r>
          </w:p>
        </w:tc>
        <w:tc>
          <w:tcPr>
            <w:tcW w:w="851" w:type="dxa"/>
            <w:shd w:val="clear" w:color="auto" w:fill="D6E3BC"/>
            <w:vAlign w:val="center"/>
          </w:tcPr>
          <w:p w14:paraId="265E37B8" w14:textId="77777777" w:rsidR="002559B4" w:rsidRPr="002559B4" w:rsidRDefault="002559B4" w:rsidP="002559B4">
            <w:pPr>
              <w:jc w:val="center"/>
              <w:rPr>
                <w:b/>
                <w:sz w:val="16"/>
                <w:szCs w:val="18"/>
              </w:rPr>
            </w:pPr>
            <w:r w:rsidRPr="002559B4">
              <w:rPr>
                <w:b/>
                <w:sz w:val="16"/>
                <w:szCs w:val="18"/>
              </w:rPr>
              <w:t>2017</w:t>
            </w:r>
          </w:p>
        </w:tc>
        <w:tc>
          <w:tcPr>
            <w:tcW w:w="709" w:type="dxa"/>
            <w:shd w:val="clear" w:color="auto" w:fill="D6E3BC"/>
            <w:vAlign w:val="center"/>
          </w:tcPr>
          <w:p w14:paraId="078C61D8" w14:textId="77777777" w:rsidR="002559B4" w:rsidRPr="002559B4" w:rsidRDefault="002559B4" w:rsidP="002559B4">
            <w:pPr>
              <w:jc w:val="center"/>
              <w:rPr>
                <w:b/>
                <w:sz w:val="16"/>
                <w:szCs w:val="18"/>
              </w:rPr>
            </w:pPr>
            <w:r w:rsidRPr="002559B4">
              <w:rPr>
                <w:b/>
                <w:sz w:val="16"/>
                <w:szCs w:val="18"/>
              </w:rPr>
              <w:t>2018</w:t>
            </w:r>
          </w:p>
        </w:tc>
        <w:tc>
          <w:tcPr>
            <w:tcW w:w="793" w:type="dxa"/>
            <w:shd w:val="clear" w:color="auto" w:fill="D6E3BC"/>
            <w:vAlign w:val="center"/>
          </w:tcPr>
          <w:p w14:paraId="2F924056" w14:textId="77777777" w:rsidR="002559B4" w:rsidRPr="002559B4" w:rsidRDefault="002559B4" w:rsidP="002559B4">
            <w:pPr>
              <w:jc w:val="center"/>
              <w:rPr>
                <w:b/>
                <w:sz w:val="16"/>
                <w:szCs w:val="18"/>
              </w:rPr>
            </w:pPr>
            <w:r w:rsidRPr="002559B4">
              <w:rPr>
                <w:b/>
                <w:sz w:val="16"/>
                <w:szCs w:val="18"/>
              </w:rPr>
              <w:t>2019</w:t>
            </w:r>
          </w:p>
        </w:tc>
        <w:tc>
          <w:tcPr>
            <w:tcW w:w="794" w:type="dxa"/>
            <w:shd w:val="clear" w:color="auto" w:fill="D6E3BC"/>
            <w:vAlign w:val="center"/>
          </w:tcPr>
          <w:p w14:paraId="18BAE4CF" w14:textId="77777777" w:rsidR="002559B4" w:rsidRPr="002559B4" w:rsidRDefault="002559B4" w:rsidP="002559B4">
            <w:pPr>
              <w:jc w:val="center"/>
              <w:rPr>
                <w:b/>
                <w:sz w:val="16"/>
                <w:szCs w:val="18"/>
              </w:rPr>
            </w:pPr>
            <w:r w:rsidRPr="002559B4">
              <w:rPr>
                <w:b/>
                <w:sz w:val="16"/>
                <w:szCs w:val="18"/>
              </w:rPr>
              <w:t>2020</w:t>
            </w:r>
          </w:p>
        </w:tc>
        <w:tc>
          <w:tcPr>
            <w:tcW w:w="992" w:type="dxa"/>
            <w:shd w:val="clear" w:color="auto" w:fill="F7CAAC" w:themeFill="accent2" w:themeFillTint="66"/>
          </w:tcPr>
          <w:p w14:paraId="54E88A34" w14:textId="77777777" w:rsidR="002559B4" w:rsidRPr="002559B4" w:rsidRDefault="002559B4" w:rsidP="002559B4">
            <w:pPr>
              <w:jc w:val="center"/>
              <w:rPr>
                <w:b/>
                <w:sz w:val="16"/>
                <w:szCs w:val="18"/>
              </w:rPr>
            </w:pPr>
            <w:r w:rsidRPr="002559B4">
              <w:rPr>
                <w:b/>
                <w:sz w:val="16"/>
                <w:szCs w:val="18"/>
              </w:rPr>
              <w:t>Cibles</w:t>
            </w:r>
          </w:p>
        </w:tc>
        <w:tc>
          <w:tcPr>
            <w:tcW w:w="2714" w:type="dxa"/>
            <w:gridSpan w:val="2"/>
            <w:vMerge/>
          </w:tcPr>
          <w:p w14:paraId="780ABEC9" w14:textId="77777777" w:rsidR="002559B4" w:rsidRPr="002559B4" w:rsidRDefault="002559B4" w:rsidP="002559B4">
            <w:pPr>
              <w:jc w:val="center"/>
              <w:rPr>
                <w:b/>
                <w:sz w:val="16"/>
                <w:szCs w:val="18"/>
              </w:rPr>
            </w:pPr>
          </w:p>
        </w:tc>
        <w:tc>
          <w:tcPr>
            <w:tcW w:w="2414" w:type="dxa"/>
            <w:gridSpan w:val="2"/>
            <w:vMerge/>
          </w:tcPr>
          <w:p w14:paraId="4F461350" w14:textId="77777777" w:rsidR="002559B4" w:rsidRPr="002559B4" w:rsidRDefault="002559B4" w:rsidP="002559B4">
            <w:pPr>
              <w:jc w:val="center"/>
              <w:rPr>
                <w:b/>
                <w:sz w:val="16"/>
                <w:szCs w:val="18"/>
              </w:rPr>
            </w:pPr>
          </w:p>
        </w:tc>
      </w:tr>
      <w:tr w:rsidR="002559B4" w:rsidRPr="002559B4" w14:paraId="7D09900A" w14:textId="77777777" w:rsidTr="00AD6E81">
        <w:trPr>
          <w:jc w:val="center"/>
        </w:trPr>
        <w:tc>
          <w:tcPr>
            <w:tcW w:w="2664" w:type="dxa"/>
            <w:shd w:val="clear" w:color="auto" w:fill="DEEAF6" w:themeFill="accent5" w:themeFillTint="33"/>
          </w:tcPr>
          <w:p w14:paraId="4C2CFFC2" w14:textId="77777777" w:rsidR="002559B4" w:rsidRPr="002559B4" w:rsidRDefault="002559B4" w:rsidP="002559B4">
            <w:pPr>
              <w:autoSpaceDE w:val="0"/>
              <w:autoSpaceDN w:val="0"/>
              <w:adjustRightInd w:val="0"/>
              <w:jc w:val="center"/>
              <w:rPr>
                <w:b/>
                <w:color w:val="FF0000"/>
                <w:sz w:val="20"/>
              </w:rPr>
            </w:pPr>
          </w:p>
        </w:tc>
        <w:tc>
          <w:tcPr>
            <w:tcW w:w="12805" w:type="dxa"/>
            <w:gridSpan w:val="11"/>
            <w:shd w:val="clear" w:color="auto" w:fill="DEEAF6" w:themeFill="accent5" w:themeFillTint="33"/>
          </w:tcPr>
          <w:p w14:paraId="755C9D40" w14:textId="77777777" w:rsidR="002559B4" w:rsidRPr="002559B4" w:rsidRDefault="002559B4" w:rsidP="002559B4">
            <w:pPr>
              <w:autoSpaceDE w:val="0"/>
              <w:autoSpaceDN w:val="0"/>
              <w:adjustRightInd w:val="0"/>
              <w:jc w:val="center"/>
              <w:rPr>
                <w:rFonts w:ascii="Calibri" w:hAnsi="Calibri" w:cs="Calibri"/>
                <w:sz w:val="16"/>
                <w:szCs w:val="14"/>
              </w:rPr>
            </w:pPr>
            <w:r w:rsidRPr="002559B4">
              <w:rPr>
                <w:b/>
                <w:color w:val="FF0000"/>
                <w:sz w:val="20"/>
              </w:rPr>
              <w:t>Objectif 1. Éliminer la pauvreté sous toutes ses formes et partout dans le monde</w:t>
            </w:r>
          </w:p>
        </w:tc>
      </w:tr>
      <w:tr w:rsidR="002559B4" w:rsidRPr="002559B4" w14:paraId="0D6B31E2" w14:textId="77777777" w:rsidTr="00AD6E81">
        <w:trPr>
          <w:trHeight w:val="3486"/>
          <w:jc w:val="center"/>
        </w:trPr>
        <w:tc>
          <w:tcPr>
            <w:tcW w:w="2664" w:type="dxa"/>
            <w:shd w:val="clear" w:color="auto" w:fill="auto"/>
            <w:vAlign w:val="center"/>
          </w:tcPr>
          <w:p w14:paraId="72E7D022" w14:textId="0999045C" w:rsidR="002559B4" w:rsidRPr="002559B4" w:rsidRDefault="002559B4" w:rsidP="002559B4">
            <w:pPr>
              <w:rPr>
                <w:rFonts w:cs="Times New Roman"/>
                <w:sz w:val="15"/>
                <w:szCs w:val="15"/>
              </w:rPr>
            </w:pPr>
            <w:r w:rsidRPr="002559B4">
              <w:rPr>
                <w:rFonts w:cs="Times New Roman"/>
                <w:sz w:val="15"/>
                <w:szCs w:val="15"/>
              </w:rPr>
              <w:t>1.1 Réduire de moitié au moins la proportion d</w:t>
            </w:r>
            <w:r w:rsidR="00D42BC6">
              <w:rPr>
                <w:rFonts w:cs="Times New Roman"/>
                <w:sz w:val="15"/>
                <w:szCs w:val="15"/>
              </w:rPr>
              <w:t>’</w:t>
            </w:r>
            <w:r w:rsidRPr="002559B4">
              <w:rPr>
                <w:rFonts w:cs="Times New Roman"/>
                <w:sz w:val="15"/>
                <w:szCs w:val="15"/>
              </w:rPr>
              <w:t>hommes, de femmes et d</w:t>
            </w:r>
            <w:r w:rsidR="00D42BC6">
              <w:rPr>
                <w:rFonts w:cs="Times New Roman"/>
                <w:sz w:val="15"/>
                <w:szCs w:val="15"/>
              </w:rPr>
              <w:t>’</w:t>
            </w:r>
            <w:r w:rsidRPr="002559B4">
              <w:rPr>
                <w:rFonts w:cs="Times New Roman"/>
                <w:sz w:val="15"/>
                <w:szCs w:val="15"/>
              </w:rPr>
              <w:t>enfants de tous âges souffrant d</w:t>
            </w:r>
            <w:r w:rsidR="00D42BC6">
              <w:rPr>
                <w:rFonts w:cs="Times New Roman"/>
                <w:sz w:val="15"/>
                <w:szCs w:val="15"/>
              </w:rPr>
              <w:t>’</w:t>
            </w:r>
            <w:r w:rsidRPr="002559B4">
              <w:rPr>
                <w:rFonts w:cs="Times New Roman"/>
                <w:sz w:val="15"/>
                <w:szCs w:val="15"/>
              </w:rPr>
              <w:t>une forme ou l</w:t>
            </w:r>
            <w:r w:rsidR="00D42BC6">
              <w:rPr>
                <w:rFonts w:cs="Times New Roman"/>
                <w:sz w:val="15"/>
                <w:szCs w:val="15"/>
              </w:rPr>
              <w:t>’</w:t>
            </w:r>
            <w:r w:rsidRPr="002559B4">
              <w:rPr>
                <w:rFonts w:cs="Times New Roman"/>
                <w:sz w:val="15"/>
                <w:szCs w:val="15"/>
              </w:rPr>
              <w:t>autre de pauvreté, telle que définie par chaque pays</w:t>
            </w:r>
          </w:p>
          <w:p w14:paraId="422895F9" w14:textId="77777777" w:rsidR="002559B4" w:rsidRPr="002559B4" w:rsidRDefault="002559B4" w:rsidP="002559B4">
            <w:pPr>
              <w:rPr>
                <w:rFonts w:cs="Times New Roman"/>
                <w:sz w:val="15"/>
                <w:szCs w:val="15"/>
              </w:rPr>
            </w:pPr>
          </w:p>
          <w:p w14:paraId="2A0E4168" w14:textId="77777777" w:rsidR="002559B4" w:rsidRPr="002559B4" w:rsidRDefault="002559B4" w:rsidP="002559B4">
            <w:pPr>
              <w:rPr>
                <w:rFonts w:cs="Times New Roman"/>
                <w:sz w:val="15"/>
                <w:szCs w:val="15"/>
              </w:rPr>
            </w:pPr>
          </w:p>
          <w:p w14:paraId="7FF00559" w14:textId="77777777" w:rsidR="002559B4" w:rsidRPr="002559B4" w:rsidRDefault="002559B4" w:rsidP="002559B4">
            <w:pPr>
              <w:rPr>
                <w:rFonts w:cs="Times New Roman"/>
                <w:sz w:val="15"/>
                <w:szCs w:val="15"/>
              </w:rPr>
            </w:pPr>
          </w:p>
          <w:p w14:paraId="360A2DFB" w14:textId="77777777" w:rsidR="002559B4" w:rsidRPr="002559B4" w:rsidRDefault="002559B4" w:rsidP="002559B4">
            <w:pPr>
              <w:rPr>
                <w:rFonts w:cs="Times New Roman"/>
                <w:sz w:val="15"/>
                <w:szCs w:val="15"/>
              </w:rPr>
            </w:pPr>
          </w:p>
          <w:p w14:paraId="3F92B965" w14:textId="77777777" w:rsidR="002559B4" w:rsidRPr="002559B4" w:rsidRDefault="002559B4" w:rsidP="002559B4">
            <w:pPr>
              <w:rPr>
                <w:rFonts w:cs="Times New Roman"/>
                <w:sz w:val="15"/>
                <w:szCs w:val="15"/>
              </w:rPr>
            </w:pPr>
          </w:p>
          <w:p w14:paraId="7ADF2EE8" w14:textId="77777777" w:rsidR="002559B4" w:rsidRPr="002559B4" w:rsidRDefault="002559B4" w:rsidP="002559B4">
            <w:pPr>
              <w:rPr>
                <w:rFonts w:cs="Times New Roman"/>
                <w:sz w:val="15"/>
                <w:szCs w:val="15"/>
              </w:rPr>
            </w:pPr>
          </w:p>
          <w:p w14:paraId="5F17649A" w14:textId="77777777" w:rsidR="002559B4" w:rsidRPr="002559B4" w:rsidRDefault="002559B4" w:rsidP="002559B4">
            <w:pPr>
              <w:rPr>
                <w:rFonts w:cs="Times New Roman"/>
                <w:sz w:val="15"/>
                <w:szCs w:val="15"/>
              </w:rPr>
            </w:pPr>
          </w:p>
          <w:p w14:paraId="1F7B5E8F" w14:textId="77777777" w:rsidR="002559B4" w:rsidRPr="002559B4" w:rsidRDefault="002559B4" w:rsidP="002559B4">
            <w:pPr>
              <w:rPr>
                <w:rFonts w:cs="Times New Roman"/>
                <w:sz w:val="15"/>
                <w:szCs w:val="15"/>
              </w:rPr>
            </w:pPr>
          </w:p>
          <w:p w14:paraId="5AE75C07" w14:textId="77777777" w:rsidR="002559B4" w:rsidRPr="002559B4" w:rsidRDefault="002559B4" w:rsidP="002559B4">
            <w:pPr>
              <w:rPr>
                <w:rFonts w:cs="Times New Roman"/>
                <w:sz w:val="15"/>
                <w:szCs w:val="15"/>
              </w:rPr>
            </w:pPr>
          </w:p>
          <w:p w14:paraId="78C26EB4" w14:textId="77777777" w:rsidR="002559B4" w:rsidRPr="002559B4" w:rsidRDefault="002559B4" w:rsidP="002559B4">
            <w:pPr>
              <w:rPr>
                <w:rFonts w:cs="Times New Roman"/>
                <w:sz w:val="15"/>
                <w:szCs w:val="15"/>
              </w:rPr>
            </w:pPr>
          </w:p>
          <w:p w14:paraId="561DDA63" w14:textId="77777777" w:rsidR="002559B4" w:rsidRPr="002559B4" w:rsidRDefault="002559B4" w:rsidP="002559B4">
            <w:pPr>
              <w:rPr>
                <w:rFonts w:cs="Times New Roman"/>
                <w:sz w:val="15"/>
                <w:szCs w:val="15"/>
              </w:rPr>
            </w:pPr>
          </w:p>
          <w:p w14:paraId="524FF07D" w14:textId="77777777" w:rsidR="002559B4" w:rsidRPr="002559B4" w:rsidRDefault="002559B4" w:rsidP="002559B4">
            <w:pPr>
              <w:rPr>
                <w:rFonts w:cs="Times New Roman"/>
                <w:sz w:val="15"/>
                <w:szCs w:val="15"/>
              </w:rPr>
            </w:pPr>
          </w:p>
          <w:p w14:paraId="5FC9D429" w14:textId="77777777" w:rsidR="002559B4" w:rsidRPr="002559B4" w:rsidRDefault="002559B4" w:rsidP="002559B4">
            <w:pPr>
              <w:rPr>
                <w:rFonts w:cs="Times New Roman"/>
                <w:sz w:val="15"/>
                <w:szCs w:val="15"/>
              </w:rPr>
            </w:pPr>
          </w:p>
          <w:p w14:paraId="33B92EC7" w14:textId="77777777" w:rsidR="002559B4" w:rsidRDefault="002559B4" w:rsidP="002559B4">
            <w:pPr>
              <w:rPr>
                <w:rFonts w:cs="Times New Roman"/>
                <w:sz w:val="15"/>
                <w:szCs w:val="15"/>
              </w:rPr>
            </w:pPr>
          </w:p>
          <w:p w14:paraId="75B77589" w14:textId="77777777" w:rsidR="003D3185" w:rsidRDefault="003D3185" w:rsidP="002559B4">
            <w:pPr>
              <w:rPr>
                <w:rFonts w:cs="Times New Roman"/>
                <w:sz w:val="15"/>
                <w:szCs w:val="15"/>
              </w:rPr>
            </w:pPr>
          </w:p>
          <w:p w14:paraId="255CFC5E" w14:textId="62446A86" w:rsidR="003D3185" w:rsidRPr="002559B4" w:rsidRDefault="003D3185" w:rsidP="002559B4">
            <w:pPr>
              <w:rPr>
                <w:rFonts w:cs="Times New Roman"/>
                <w:sz w:val="15"/>
                <w:szCs w:val="15"/>
              </w:rPr>
            </w:pPr>
          </w:p>
        </w:tc>
        <w:tc>
          <w:tcPr>
            <w:tcW w:w="2688" w:type="dxa"/>
            <w:shd w:val="clear" w:color="auto" w:fill="auto"/>
          </w:tcPr>
          <w:p w14:paraId="7B4A6E33" w14:textId="7C151BC8" w:rsidR="002559B4" w:rsidRPr="002559B4" w:rsidRDefault="002559B4" w:rsidP="002559B4">
            <w:pPr>
              <w:jc w:val="left"/>
              <w:rPr>
                <w:rFonts w:cs="Times New Roman"/>
                <w:sz w:val="15"/>
                <w:szCs w:val="15"/>
              </w:rPr>
            </w:pPr>
            <w:r w:rsidRPr="002559B4">
              <w:rPr>
                <w:rFonts w:cs="Times New Roman"/>
                <w:sz w:val="15"/>
                <w:szCs w:val="15"/>
              </w:rPr>
              <w:t xml:space="preserve">1.1.1 Proportion de la population vivant au-dessous du seuil national de pauvreté, par </w:t>
            </w:r>
            <w:r w:rsidR="003D3185">
              <w:rPr>
                <w:rFonts w:cs="Times New Roman"/>
                <w:sz w:val="15"/>
                <w:szCs w:val="15"/>
              </w:rPr>
              <w:t>milieu</w:t>
            </w:r>
          </w:p>
          <w:p w14:paraId="71728260" w14:textId="7F326AA7" w:rsidR="002559B4" w:rsidRPr="002559B4" w:rsidRDefault="003D3185" w:rsidP="00E44692">
            <w:pPr>
              <w:numPr>
                <w:ilvl w:val="0"/>
                <w:numId w:val="30"/>
              </w:numPr>
              <w:spacing w:after="160" w:line="259" w:lineRule="auto"/>
              <w:contextualSpacing/>
              <w:jc w:val="left"/>
              <w:rPr>
                <w:rFonts w:cs="Times New Roman"/>
                <w:sz w:val="15"/>
                <w:szCs w:val="15"/>
              </w:rPr>
            </w:pPr>
            <w:r>
              <w:rPr>
                <w:rFonts w:cs="Times New Roman"/>
                <w:sz w:val="15"/>
                <w:szCs w:val="15"/>
              </w:rPr>
              <w:t>U</w:t>
            </w:r>
          </w:p>
          <w:p w14:paraId="510093C9" w14:textId="2A21BAFA" w:rsidR="002559B4" w:rsidRDefault="003D3185" w:rsidP="00E44692">
            <w:pPr>
              <w:numPr>
                <w:ilvl w:val="0"/>
                <w:numId w:val="30"/>
              </w:numPr>
              <w:spacing w:after="160" w:line="259" w:lineRule="auto"/>
              <w:contextualSpacing/>
              <w:jc w:val="left"/>
              <w:rPr>
                <w:rFonts w:cs="Times New Roman"/>
                <w:sz w:val="15"/>
                <w:szCs w:val="15"/>
              </w:rPr>
            </w:pPr>
            <w:r>
              <w:rPr>
                <w:rFonts w:cs="Times New Roman"/>
                <w:sz w:val="15"/>
                <w:szCs w:val="15"/>
              </w:rPr>
              <w:t>R</w:t>
            </w:r>
          </w:p>
          <w:p w14:paraId="6B0EDE50" w14:textId="77777777" w:rsidR="003D3185" w:rsidRPr="002559B4" w:rsidRDefault="003D3185" w:rsidP="003D3185">
            <w:pPr>
              <w:spacing w:after="160" w:line="259" w:lineRule="auto"/>
              <w:ind w:left="720"/>
              <w:contextualSpacing/>
              <w:jc w:val="left"/>
              <w:rPr>
                <w:rFonts w:cs="Times New Roman"/>
                <w:sz w:val="15"/>
                <w:szCs w:val="15"/>
              </w:rPr>
            </w:pPr>
          </w:p>
          <w:p w14:paraId="1E326A0D" w14:textId="77777777" w:rsidR="002559B4" w:rsidRPr="002559B4" w:rsidRDefault="002559B4" w:rsidP="002559B4">
            <w:pPr>
              <w:rPr>
                <w:rFonts w:cs="Times New Roman"/>
                <w:sz w:val="15"/>
                <w:szCs w:val="15"/>
              </w:rPr>
            </w:pPr>
            <w:r w:rsidRPr="002559B4">
              <w:rPr>
                <w:rFonts w:cs="Times New Roman"/>
                <w:sz w:val="15"/>
                <w:szCs w:val="15"/>
              </w:rPr>
              <w:t>1.1.2 Taux de pauvreté à 1,90 $ (seuil international)</w:t>
            </w:r>
          </w:p>
          <w:p w14:paraId="0F1B3B02" w14:textId="77777777" w:rsidR="002559B4" w:rsidRPr="002559B4" w:rsidRDefault="002559B4" w:rsidP="002559B4">
            <w:pPr>
              <w:rPr>
                <w:rFonts w:cs="Times New Roman"/>
                <w:sz w:val="15"/>
                <w:szCs w:val="15"/>
              </w:rPr>
            </w:pPr>
          </w:p>
          <w:p w14:paraId="22B37DBE" w14:textId="77777777" w:rsidR="002559B4" w:rsidRPr="002559B4" w:rsidRDefault="002559B4" w:rsidP="003D3185">
            <w:pPr>
              <w:ind w:left="57" w:hanging="57"/>
              <w:rPr>
                <w:rFonts w:cs="Times New Roman"/>
                <w:sz w:val="15"/>
                <w:szCs w:val="15"/>
              </w:rPr>
            </w:pPr>
            <w:r w:rsidRPr="002559B4">
              <w:rPr>
                <w:rFonts w:cs="Times New Roman"/>
                <w:sz w:val="15"/>
                <w:szCs w:val="15"/>
              </w:rPr>
              <w:t xml:space="preserve">1.1.3 Taux de pauvreté multidimensionnelle des enfants 0 à 17 ans (Mo) : Incidence ajustée pour 4-6 privations </w:t>
            </w:r>
          </w:p>
          <w:p w14:paraId="5AEB9679" w14:textId="77777777" w:rsidR="002559B4" w:rsidRPr="002559B4" w:rsidRDefault="002559B4" w:rsidP="002559B4">
            <w:pPr>
              <w:rPr>
                <w:rFonts w:cs="Times New Roman"/>
                <w:sz w:val="15"/>
                <w:szCs w:val="15"/>
              </w:rPr>
            </w:pPr>
          </w:p>
          <w:p w14:paraId="1AF87F7E" w14:textId="2A561FFD" w:rsidR="002559B4" w:rsidRDefault="002559B4" w:rsidP="003D3185">
            <w:pPr>
              <w:rPr>
                <w:rFonts w:cs="Times New Roman"/>
                <w:sz w:val="15"/>
                <w:szCs w:val="15"/>
              </w:rPr>
            </w:pPr>
            <w:r w:rsidRPr="002559B4">
              <w:rPr>
                <w:rFonts w:cs="Times New Roman"/>
                <w:sz w:val="15"/>
                <w:szCs w:val="15"/>
              </w:rPr>
              <w:t>1.1.4 Taux de pauvreté multidimensionnelle</w:t>
            </w:r>
          </w:p>
          <w:p w14:paraId="4515F12B" w14:textId="77777777" w:rsidR="00351763" w:rsidRPr="002559B4" w:rsidRDefault="00351763" w:rsidP="003D3185">
            <w:pPr>
              <w:rPr>
                <w:rFonts w:cs="Times New Roman"/>
                <w:sz w:val="15"/>
                <w:szCs w:val="15"/>
              </w:rPr>
            </w:pPr>
          </w:p>
          <w:p w14:paraId="4A3FCEF4" w14:textId="64513719" w:rsidR="002559B4" w:rsidRPr="002559B4" w:rsidRDefault="003D3185" w:rsidP="00E44692">
            <w:pPr>
              <w:numPr>
                <w:ilvl w:val="0"/>
                <w:numId w:val="31"/>
              </w:numPr>
              <w:spacing w:after="160" w:line="259" w:lineRule="auto"/>
              <w:contextualSpacing/>
              <w:jc w:val="left"/>
              <w:rPr>
                <w:rFonts w:cs="Times New Roman"/>
                <w:sz w:val="15"/>
                <w:szCs w:val="15"/>
              </w:rPr>
            </w:pPr>
            <w:r>
              <w:rPr>
                <w:rFonts w:cs="Times New Roman"/>
                <w:sz w:val="15"/>
                <w:szCs w:val="15"/>
              </w:rPr>
              <w:t>U</w:t>
            </w:r>
          </w:p>
          <w:p w14:paraId="0CF339BD" w14:textId="2E877876" w:rsidR="002559B4" w:rsidRPr="002559B4" w:rsidRDefault="003D3185" w:rsidP="00E44692">
            <w:pPr>
              <w:numPr>
                <w:ilvl w:val="0"/>
                <w:numId w:val="31"/>
              </w:numPr>
              <w:spacing w:after="160" w:line="259" w:lineRule="auto"/>
              <w:contextualSpacing/>
              <w:jc w:val="left"/>
              <w:rPr>
                <w:rFonts w:cs="Times New Roman"/>
                <w:sz w:val="15"/>
                <w:szCs w:val="15"/>
              </w:rPr>
            </w:pPr>
            <w:r>
              <w:rPr>
                <w:rFonts w:cs="Times New Roman"/>
                <w:sz w:val="15"/>
                <w:szCs w:val="15"/>
              </w:rPr>
              <w:t>R</w:t>
            </w:r>
          </w:p>
        </w:tc>
        <w:tc>
          <w:tcPr>
            <w:tcW w:w="850" w:type="dxa"/>
          </w:tcPr>
          <w:p w14:paraId="2CF949FA" w14:textId="77777777" w:rsidR="002559B4" w:rsidRPr="003D3185" w:rsidRDefault="003D3185" w:rsidP="002559B4">
            <w:pPr>
              <w:jc w:val="center"/>
              <w:rPr>
                <w:rFonts w:cs="Times New Roman"/>
                <w:color w:val="000000" w:themeColor="text1"/>
                <w:sz w:val="15"/>
                <w:szCs w:val="15"/>
              </w:rPr>
            </w:pPr>
            <w:r w:rsidRPr="003D3185">
              <w:rPr>
                <w:rFonts w:cs="Times New Roman"/>
                <w:color w:val="000000" w:themeColor="text1"/>
                <w:sz w:val="15"/>
                <w:szCs w:val="15"/>
              </w:rPr>
              <w:t>40,9 %</w:t>
            </w:r>
          </w:p>
          <w:p w14:paraId="2AAFC374" w14:textId="17E548C9" w:rsidR="003D3185" w:rsidRPr="003D3185" w:rsidRDefault="003D3185" w:rsidP="002559B4">
            <w:pPr>
              <w:jc w:val="center"/>
              <w:rPr>
                <w:rFonts w:cs="Times New Roman"/>
                <w:b/>
                <w:bCs/>
                <w:color w:val="FF0000"/>
                <w:sz w:val="15"/>
                <w:szCs w:val="15"/>
              </w:rPr>
            </w:pPr>
            <w:r w:rsidRPr="003D3185">
              <w:rPr>
                <w:rFonts w:cs="Times New Roman"/>
                <w:b/>
                <w:bCs/>
                <w:color w:val="FF0000"/>
                <w:sz w:val="15"/>
                <w:szCs w:val="15"/>
              </w:rPr>
              <w:t>(2011)</w:t>
            </w:r>
          </w:p>
          <w:p w14:paraId="5225F4F3" w14:textId="1532F562" w:rsidR="003D3185" w:rsidRPr="003D3185" w:rsidRDefault="003D3185" w:rsidP="002559B4">
            <w:pPr>
              <w:jc w:val="center"/>
              <w:rPr>
                <w:rFonts w:cs="Times New Roman"/>
                <w:color w:val="000000" w:themeColor="text1"/>
                <w:sz w:val="15"/>
                <w:szCs w:val="15"/>
              </w:rPr>
            </w:pPr>
          </w:p>
          <w:p w14:paraId="5EFC61AE" w14:textId="0F950942" w:rsidR="003D3185" w:rsidRPr="003D3185" w:rsidRDefault="003D3185" w:rsidP="002559B4">
            <w:pPr>
              <w:jc w:val="center"/>
              <w:rPr>
                <w:rFonts w:cs="Times New Roman"/>
                <w:color w:val="000000" w:themeColor="text1"/>
                <w:sz w:val="15"/>
                <w:szCs w:val="15"/>
              </w:rPr>
            </w:pPr>
            <w:r w:rsidRPr="003D3185">
              <w:rPr>
                <w:rFonts w:cs="Times New Roman"/>
                <w:color w:val="000000" w:themeColor="text1"/>
                <w:sz w:val="15"/>
                <w:szCs w:val="15"/>
              </w:rPr>
              <w:t>20,9 %</w:t>
            </w:r>
          </w:p>
          <w:p w14:paraId="0EB59057" w14:textId="77777777" w:rsidR="003D3185" w:rsidRDefault="003D3185" w:rsidP="002559B4">
            <w:pPr>
              <w:jc w:val="center"/>
              <w:rPr>
                <w:rFonts w:cs="Times New Roman"/>
                <w:color w:val="000000" w:themeColor="text1"/>
                <w:sz w:val="15"/>
                <w:szCs w:val="15"/>
              </w:rPr>
            </w:pPr>
            <w:r>
              <w:rPr>
                <w:rFonts w:cs="Times New Roman"/>
                <w:color w:val="000000" w:themeColor="text1"/>
                <w:sz w:val="15"/>
                <w:szCs w:val="15"/>
              </w:rPr>
              <w:t>69,4 %</w:t>
            </w:r>
          </w:p>
          <w:p w14:paraId="4B6466AC" w14:textId="77777777" w:rsidR="003D3185" w:rsidRDefault="003D3185" w:rsidP="002559B4">
            <w:pPr>
              <w:jc w:val="center"/>
              <w:rPr>
                <w:rFonts w:cs="Times New Roman"/>
                <w:color w:val="000000" w:themeColor="text1"/>
                <w:sz w:val="15"/>
                <w:szCs w:val="15"/>
              </w:rPr>
            </w:pPr>
          </w:p>
          <w:p w14:paraId="224DB1EF" w14:textId="77777777" w:rsidR="003D3185" w:rsidRDefault="003D3185" w:rsidP="002559B4">
            <w:pPr>
              <w:jc w:val="center"/>
              <w:rPr>
                <w:rFonts w:cs="Times New Roman"/>
                <w:color w:val="000000" w:themeColor="text1"/>
                <w:sz w:val="15"/>
                <w:szCs w:val="15"/>
              </w:rPr>
            </w:pPr>
          </w:p>
          <w:p w14:paraId="0BF146A3" w14:textId="77777777" w:rsidR="003D3185" w:rsidRDefault="003D3185" w:rsidP="002559B4">
            <w:pPr>
              <w:jc w:val="center"/>
              <w:rPr>
                <w:rFonts w:cs="Times New Roman"/>
                <w:color w:val="000000" w:themeColor="text1"/>
                <w:sz w:val="15"/>
                <w:szCs w:val="15"/>
              </w:rPr>
            </w:pPr>
          </w:p>
          <w:p w14:paraId="33FDDF6F" w14:textId="77777777" w:rsidR="003D3185" w:rsidRDefault="003D3185" w:rsidP="002559B4">
            <w:pPr>
              <w:jc w:val="center"/>
              <w:rPr>
                <w:rFonts w:cs="Times New Roman"/>
                <w:color w:val="000000" w:themeColor="text1"/>
                <w:sz w:val="15"/>
                <w:szCs w:val="15"/>
              </w:rPr>
            </w:pPr>
          </w:p>
          <w:p w14:paraId="733A01AE" w14:textId="77777777" w:rsidR="003D3185" w:rsidRDefault="003D3185" w:rsidP="002559B4">
            <w:pPr>
              <w:jc w:val="center"/>
              <w:rPr>
                <w:rFonts w:cs="Times New Roman"/>
                <w:color w:val="000000" w:themeColor="text1"/>
                <w:sz w:val="15"/>
                <w:szCs w:val="15"/>
              </w:rPr>
            </w:pPr>
          </w:p>
          <w:p w14:paraId="4F8DC27F" w14:textId="77777777" w:rsidR="003D3185" w:rsidRDefault="003D3185" w:rsidP="002559B4">
            <w:pPr>
              <w:jc w:val="center"/>
              <w:rPr>
                <w:rFonts w:cs="Times New Roman"/>
                <w:color w:val="000000" w:themeColor="text1"/>
                <w:sz w:val="15"/>
                <w:szCs w:val="15"/>
              </w:rPr>
            </w:pPr>
          </w:p>
          <w:p w14:paraId="111B504F" w14:textId="77777777" w:rsidR="003D3185" w:rsidRDefault="003D3185" w:rsidP="002559B4">
            <w:pPr>
              <w:jc w:val="center"/>
              <w:rPr>
                <w:rFonts w:cs="Times New Roman"/>
                <w:color w:val="000000" w:themeColor="text1"/>
                <w:sz w:val="15"/>
                <w:szCs w:val="15"/>
              </w:rPr>
            </w:pPr>
          </w:p>
          <w:p w14:paraId="628244EB" w14:textId="77777777" w:rsidR="003D3185" w:rsidRDefault="003D3185" w:rsidP="002559B4">
            <w:pPr>
              <w:jc w:val="center"/>
              <w:rPr>
                <w:rFonts w:cs="Times New Roman"/>
                <w:color w:val="000000" w:themeColor="text1"/>
                <w:sz w:val="15"/>
                <w:szCs w:val="15"/>
              </w:rPr>
            </w:pPr>
          </w:p>
          <w:p w14:paraId="6340E41A" w14:textId="77777777" w:rsidR="003D3185" w:rsidRDefault="003D3185" w:rsidP="002559B4">
            <w:pPr>
              <w:jc w:val="center"/>
              <w:rPr>
                <w:rFonts w:cs="Times New Roman"/>
                <w:color w:val="000000" w:themeColor="text1"/>
                <w:sz w:val="15"/>
                <w:szCs w:val="15"/>
              </w:rPr>
            </w:pPr>
          </w:p>
          <w:p w14:paraId="6A59CE17" w14:textId="77777777" w:rsidR="003D3185" w:rsidRPr="00351763" w:rsidRDefault="003D3185" w:rsidP="002559B4">
            <w:pPr>
              <w:jc w:val="center"/>
              <w:rPr>
                <w:rFonts w:cs="Times New Roman"/>
                <w:b/>
                <w:bCs/>
                <w:color w:val="000000" w:themeColor="text1"/>
                <w:sz w:val="15"/>
                <w:szCs w:val="15"/>
              </w:rPr>
            </w:pPr>
            <w:r w:rsidRPr="00351763">
              <w:rPr>
                <w:rFonts w:cs="Times New Roman"/>
                <w:b/>
                <w:bCs/>
                <w:color w:val="000000" w:themeColor="text1"/>
                <w:sz w:val="15"/>
                <w:szCs w:val="15"/>
              </w:rPr>
              <w:t>24,3 %</w:t>
            </w:r>
          </w:p>
          <w:p w14:paraId="1124791E" w14:textId="79275C47" w:rsidR="003D3185" w:rsidRPr="00351763" w:rsidRDefault="00351763" w:rsidP="002559B4">
            <w:pPr>
              <w:jc w:val="center"/>
              <w:rPr>
                <w:rFonts w:cs="Times New Roman"/>
                <w:b/>
                <w:bCs/>
                <w:color w:val="FF0000"/>
                <w:sz w:val="15"/>
                <w:szCs w:val="15"/>
              </w:rPr>
            </w:pPr>
            <w:r w:rsidRPr="00351763">
              <w:rPr>
                <w:rFonts w:cs="Times New Roman"/>
                <w:b/>
                <w:bCs/>
                <w:color w:val="FF0000"/>
                <w:sz w:val="15"/>
                <w:szCs w:val="15"/>
              </w:rPr>
              <w:t>(2014-2015)</w:t>
            </w:r>
            <w:r>
              <w:rPr>
                <w:rStyle w:val="Appelnotedebasdep"/>
                <w:rFonts w:cs="Times New Roman"/>
                <w:b/>
                <w:bCs/>
                <w:color w:val="FF0000"/>
                <w:sz w:val="15"/>
                <w:szCs w:val="15"/>
              </w:rPr>
              <w:footnoteReference w:id="63"/>
            </w:r>
          </w:p>
          <w:p w14:paraId="3BF057AA" w14:textId="77777777" w:rsidR="00351763" w:rsidRDefault="00351763" w:rsidP="002559B4">
            <w:pPr>
              <w:jc w:val="center"/>
              <w:rPr>
                <w:rFonts w:cs="Times New Roman"/>
                <w:color w:val="000000" w:themeColor="text1"/>
                <w:sz w:val="15"/>
                <w:szCs w:val="15"/>
              </w:rPr>
            </w:pPr>
            <w:r>
              <w:rPr>
                <w:rFonts w:cs="Times New Roman"/>
                <w:color w:val="000000" w:themeColor="text1"/>
                <w:sz w:val="15"/>
                <w:szCs w:val="15"/>
              </w:rPr>
              <w:t>8,6 %</w:t>
            </w:r>
          </w:p>
          <w:p w14:paraId="69FACBFE" w14:textId="7AED356C" w:rsidR="00351763" w:rsidRPr="002559B4" w:rsidRDefault="00351763" w:rsidP="002559B4">
            <w:pPr>
              <w:jc w:val="center"/>
              <w:rPr>
                <w:rFonts w:cs="Times New Roman"/>
                <w:color w:val="000000" w:themeColor="text1"/>
                <w:sz w:val="15"/>
                <w:szCs w:val="15"/>
              </w:rPr>
            </w:pPr>
            <w:r>
              <w:rPr>
                <w:rFonts w:cs="Times New Roman"/>
                <w:color w:val="000000" w:themeColor="text1"/>
                <w:sz w:val="15"/>
                <w:szCs w:val="15"/>
              </w:rPr>
              <w:t>56,3 %</w:t>
            </w:r>
          </w:p>
        </w:tc>
        <w:tc>
          <w:tcPr>
            <w:tcW w:w="851" w:type="dxa"/>
          </w:tcPr>
          <w:p w14:paraId="5570C24A" w14:textId="77777777" w:rsidR="002559B4" w:rsidRPr="002559B4" w:rsidRDefault="002559B4" w:rsidP="002559B4">
            <w:pPr>
              <w:jc w:val="center"/>
              <w:rPr>
                <w:rFonts w:cs="Times New Roman"/>
                <w:color w:val="000000" w:themeColor="text1"/>
                <w:sz w:val="15"/>
                <w:szCs w:val="15"/>
              </w:rPr>
            </w:pPr>
          </w:p>
        </w:tc>
        <w:tc>
          <w:tcPr>
            <w:tcW w:w="709" w:type="dxa"/>
          </w:tcPr>
          <w:p w14:paraId="61DA63C0" w14:textId="77777777" w:rsidR="002559B4" w:rsidRPr="002559B4" w:rsidRDefault="002559B4" w:rsidP="002559B4">
            <w:pPr>
              <w:jc w:val="center"/>
              <w:rPr>
                <w:rFonts w:cs="Times New Roman"/>
                <w:color w:val="000000" w:themeColor="text1"/>
                <w:sz w:val="15"/>
                <w:szCs w:val="15"/>
              </w:rPr>
            </w:pPr>
          </w:p>
        </w:tc>
        <w:tc>
          <w:tcPr>
            <w:tcW w:w="793" w:type="dxa"/>
          </w:tcPr>
          <w:p w14:paraId="1231B8E9" w14:textId="77777777" w:rsidR="002559B4" w:rsidRPr="002559B4" w:rsidRDefault="002559B4" w:rsidP="002559B4">
            <w:pPr>
              <w:jc w:val="center"/>
              <w:rPr>
                <w:rFonts w:cs="Times New Roman"/>
                <w:color w:val="000000" w:themeColor="text1"/>
                <w:sz w:val="15"/>
                <w:szCs w:val="15"/>
              </w:rPr>
            </w:pPr>
          </w:p>
        </w:tc>
        <w:tc>
          <w:tcPr>
            <w:tcW w:w="794" w:type="dxa"/>
          </w:tcPr>
          <w:p w14:paraId="188F754C" w14:textId="77777777" w:rsidR="002559B4" w:rsidRPr="002559B4" w:rsidRDefault="002559B4"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5293B65B" w14:textId="77777777" w:rsidR="002559B4" w:rsidRPr="002559B4" w:rsidRDefault="002559B4"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07C7A16C" w14:textId="77777777" w:rsidR="002559B4" w:rsidRPr="002559B4" w:rsidRDefault="002559B4"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10884FFA" w14:textId="77777777" w:rsidR="002559B4" w:rsidRPr="002559B4" w:rsidRDefault="002559B4"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5870F5F2" w14:textId="34738691" w:rsidR="002559B4" w:rsidRDefault="002559B4"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4EFE4AE8" w14:textId="77777777" w:rsidR="003D3185" w:rsidRPr="002559B4" w:rsidRDefault="003D3185" w:rsidP="002559B4">
            <w:pPr>
              <w:tabs>
                <w:tab w:val="left" w:pos="28"/>
                <w:tab w:val="left" w:pos="170"/>
              </w:tabs>
              <w:autoSpaceDE w:val="0"/>
              <w:autoSpaceDN w:val="0"/>
              <w:adjustRightInd w:val="0"/>
              <w:ind w:right="57"/>
              <w:contextualSpacing/>
              <w:rPr>
                <w:rFonts w:cs="Times New Roman"/>
                <w:color w:val="000000" w:themeColor="text1"/>
                <w:sz w:val="15"/>
                <w:szCs w:val="15"/>
              </w:rPr>
            </w:pPr>
          </w:p>
          <w:p w14:paraId="009833BD"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67.0 %</w:t>
            </w:r>
          </w:p>
        </w:tc>
        <w:tc>
          <w:tcPr>
            <w:tcW w:w="992" w:type="dxa"/>
            <w:shd w:val="clear" w:color="auto" w:fill="F7CAAC" w:themeFill="accent2" w:themeFillTint="66"/>
          </w:tcPr>
          <w:p w14:paraId="6A057F92" w14:textId="77777777" w:rsidR="002559B4" w:rsidRPr="002559B4" w:rsidRDefault="002559B4" w:rsidP="002559B4">
            <w:pPr>
              <w:jc w:val="center"/>
              <w:rPr>
                <w:rFonts w:cs="Times New Roman"/>
                <w:b/>
                <w:bCs/>
                <w:color w:val="000000" w:themeColor="text1"/>
                <w:sz w:val="15"/>
                <w:szCs w:val="15"/>
              </w:rPr>
            </w:pPr>
          </w:p>
        </w:tc>
        <w:tc>
          <w:tcPr>
            <w:tcW w:w="2714" w:type="dxa"/>
            <w:gridSpan w:val="2"/>
            <w:shd w:val="clear" w:color="auto" w:fill="auto"/>
            <w:vAlign w:val="center"/>
          </w:tcPr>
          <w:p w14:paraId="6FFC00CB" w14:textId="61EF1AF6"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Absence de diversification de l</w:t>
            </w:r>
            <w:r w:rsidR="00D42BC6">
              <w:rPr>
                <w:rFonts w:cs="Times New Roman"/>
                <w:color w:val="000000" w:themeColor="text1"/>
                <w:sz w:val="15"/>
                <w:szCs w:val="15"/>
              </w:rPr>
              <w:t>’</w:t>
            </w:r>
            <w:r w:rsidRPr="002559B4">
              <w:rPr>
                <w:rFonts w:cs="Times New Roman"/>
                <w:color w:val="000000" w:themeColor="text1"/>
                <w:sz w:val="15"/>
                <w:szCs w:val="15"/>
              </w:rPr>
              <w:t xml:space="preserve">économie ; </w:t>
            </w:r>
          </w:p>
          <w:p w14:paraId="31B7619C" w14:textId="105DB84F"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Faible</w:t>
            </w:r>
            <w:r w:rsidR="003D3185">
              <w:rPr>
                <w:rFonts w:cs="Times New Roman"/>
                <w:color w:val="000000" w:themeColor="text1"/>
                <w:sz w:val="15"/>
                <w:szCs w:val="15"/>
              </w:rPr>
              <w:t>sse du</w:t>
            </w:r>
            <w:r w:rsidRPr="002559B4">
              <w:rPr>
                <w:rFonts w:cs="Times New Roman"/>
                <w:color w:val="000000" w:themeColor="text1"/>
                <w:sz w:val="15"/>
                <w:szCs w:val="15"/>
              </w:rPr>
              <w:t xml:space="preserve"> développement du secteur privé ;</w:t>
            </w:r>
          </w:p>
          <w:p w14:paraId="63286CDF" w14:textId="3320EF8A"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Difficultés liées à l</w:t>
            </w:r>
            <w:r w:rsidR="00D42BC6">
              <w:rPr>
                <w:rFonts w:cs="Times New Roman"/>
                <w:color w:val="000000" w:themeColor="text1"/>
                <w:sz w:val="15"/>
                <w:szCs w:val="15"/>
              </w:rPr>
              <w:t>’</w:t>
            </w:r>
            <w:r w:rsidRPr="002559B4">
              <w:rPr>
                <w:rFonts w:cs="Times New Roman"/>
                <w:color w:val="000000" w:themeColor="text1"/>
                <w:sz w:val="15"/>
                <w:szCs w:val="15"/>
              </w:rPr>
              <w:t>accès aux crédits bancaires pour les PME ;</w:t>
            </w:r>
          </w:p>
          <w:p w14:paraId="20E580A1" w14:textId="77777777"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Faiblesses en capital humain ;</w:t>
            </w:r>
          </w:p>
          <w:p w14:paraId="1F845D42" w14:textId="77777777"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Niveau relativement faible de la bonne gouvernance et de la transparence dans la gestion publique ;</w:t>
            </w:r>
          </w:p>
          <w:p w14:paraId="33FA6C5E" w14:textId="77777777"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Le niveau relativement faible de la bonne gouvernance et de la transparence dans la gestion publique</w:t>
            </w:r>
          </w:p>
          <w:p w14:paraId="7ECF31C6" w14:textId="37990A0B" w:rsid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Absence de mesures incitatives au développement de l</w:t>
            </w:r>
            <w:r w:rsidR="00D42BC6">
              <w:rPr>
                <w:rFonts w:cs="Times New Roman"/>
                <w:color w:val="000000" w:themeColor="text1"/>
                <w:sz w:val="15"/>
                <w:szCs w:val="15"/>
                <w:lang w:val="fr"/>
              </w:rPr>
              <w:t>’</w:t>
            </w:r>
            <w:r w:rsidRPr="002559B4">
              <w:rPr>
                <w:rFonts w:cs="Times New Roman"/>
                <w:color w:val="000000" w:themeColor="text1"/>
                <w:sz w:val="15"/>
                <w:szCs w:val="15"/>
                <w:lang w:val="fr"/>
              </w:rPr>
              <w:t>entreprenariat national</w:t>
            </w:r>
          </w:p>
          <w:p w14:paraId="1996CD0D" w14:textId="77777777" w:rsidR="003D3185" w:rsidRDefault="003D3185" w:rsidP="003D3185">
            <w:pPr>
              <w:tabs>
                <w:tab w:val="left" w:pos="28"/>
                <w:tab w:val="left" w:pos="170"/>
              </w:tabs>
              <w:autoSpaceDE w:val="0"/>
              <w:autoSpaceDN w:val="0"/>
              <w:adjustRightInd w:val="0"/>
              <w:spacing w:after="160" w:line="259" w:lineRule="auto"/>
              <w:ind w:right="57"/>
              <w:contextualSpacing/>
              <w:rPr>
                <w:rFonts w:cs="Times New Roman"/>
                <w:color w:val="000000" w:themeColor="text1"/>
                <w:sz w:val="15"/>
                <w:szCs w:val="15"/>
              </w:rPr>
            </w:pPr>
          </w:p>
          <w:p w14:paraId="5557FEAB" w14:textId="1A250753" w:rsidR="003D3185" w:rsidRPr="002559B4" w:rsidRDefault="003D3185" w:rsidP="003D3185">
            <w:pPr>
              <w:tabs>
                <w:tab w:val="left" w:pos="28"/>
                <w:tab w:val="left" w:pos="170"/>
              </w:tabs>
              <w:autoSpaceDE w:val="0"/>
              <w:autoSpaceDN w:val="0"/>
              <w:adjustRightInd w:val="0"/>
              <w:spacing w:after="160" w:line="259" w:lineRule="auto"/>
              <w:ind w:right="57"/>
              <w:contextualSpacing/>
              <w:rPr>
                <w:rFonts w:cs="Times New Roman"/>
                <w:color w:val="000000" w:themeColor="text1"/>
                <w:sz w:val="15"/>
                <w:szCs w:val="15"/>
              </w:rPr>
            </w:pPr>
          </w:p>
        </w:tc>
        <w:tc>
          <w:tcPr>
            <w:tcW w:w="2414" w:type="dxa"/>
            <w:gridSpan w:val="2"/>
            <w:shd w:val="clear" w:color="auto" w:fill="auto"/>
            <w:vAlign w:val="center"/>
          </w:tcPr>
          <w:p w14:paraId="2BD1CBE0" w14:textId="2D96FA48"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Elargissement des programmes intensifs en matière d</w:t>
            </w:r>
            <w:r w:rsidR="00D42BC6">
              <w:rPr>
                <w:rFonts w:cs="Times New Roman"/>
                <w:color w:val="000000" w:themeColor="text1"/>
                <w:sz w:val="15"/>
                <w:szCs w:val="15"/>
              </w:rPr>
              <w:t>’</w:t>
            </w:r>
            <w:r w:rsidRPr="002559B4">
              <w:rPr>
                <w:rFonts w:cs="Times New Roman"/>
                <w:color w:val="000000" w:themeColor="text1"/>
                <w:sz w:val="15"/>
                <w:szCs w:val="15"/>
              </w:rPr>
              <w:t>emploi ;</w:t>
            </w:r>
          </w:p>
          <w:p w14:paraId="2A871D7A" w14:textId="3A0F6C3A"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Soutien intégré en matière de programmes et d</w:t>
            </w:r>
            <w:r w:rsidR="00D42BC6">
              <w:rPr>
                <w:rFonts w:cs="Times New Roman"/>
                <w:color w:val="000000" w:themeColor="text1"/>
                <w:sz w:val="15"/>
                <w:szCs w:val="15"/>
              </w:rPr>
              <w:t>’</w:t>
            </w:r>
            <w:r w:rsidRPr="002559B4">
              <w:rPr>
                <w:rFonts w:cs="Times New Roman"/>
                <w:color w:val="000000" w:themeColor="text1"/>
                <w:sz w:val="15"/>
                <w:szCs w:val="15"/>
              </w:rPr>
              <w:t>orientations stratégiques par pays</w:t>
            </w:r>
          </w:p>
          <w:p w14:paraId="1C82A7A4" w14:textId="77777777"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Fourniture de conseils en matière de solutions de développement basées sur la nature, y compris pour les PME</w:t>
            </w:r>
          </w:p>
          <w:p w14:paraId="5B65FBA5" w14:textId="314B2AD6" w:rsidR="002559B4" w:rsidRPr="002559B4"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Soutien en matière d</w:t>
            </w:r>
            <w:r w:rsidR="00D42BC6">
              <w:rPr>
                <w:rFonts w:cs="Times New Roman"/>
                <w:color w:val="000000" w:themeColor="text1"/>
                <w:sz w:val="15"/>
                <w:szCs w:val="15"/>
              </w:rPr>
              <w:t>’</w:t>
            </w:r>
            <w:r w:rsidRPr="002559B4">
              <w:rPr>
                <w:rFonts w:cs="Times New Roman"/>
                <w:color w:val="000000" w:themeColor="text1"/>
                <w:sz w:val="15"/>
                <w:szCs w:val="15"/>
              </w:rPr>
              <w:t>établissement de relations interentreprises</w:t>
            </w:r>
          </w:p>
          <w:p w14:paraId="7273C434" w14:textId="2A09A515" w:rsidR="002559B4" w:rsidRPr="003D3185" w:rsidRDefault="002559B4" w:rsidP="00E44692">
            <w:pPr>
              <w:numPr>
                <w:ilvl w:val="0"/>
                <w:numId w:val="59"/>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 xml:space="preserve">Soutien aux communautés dans le développement </w:t>
            </w:r>
            <w:r w:rsidRPr="002559B4">
              <w:rPr>
                <w:rFonts w:eastAsiaTheme="minorEastAsia" w:cs="Times New Roman"/>
                <w:color w:val="000000" w:themeColor="text1"/>
                <w:sz w:val="15"/>
                <w:szCs w:val="15"/>
                <w:lang w:val="fr"/>
              </w:rPr>
              <w:t>d</w:t>
            </w:r>
            <w:r w:rsidR="00D42BC6">
              <w:rPr>
                <w:rFonts w:eastAsiaTheme="minorEastAsia" w:cs="Times New Roman"/>
                <w:color w:val="000000" w:themeColor="text1"/>
                <w:sz w:val="15"/>
                <w:szCs w:val="15"/>
                <w:lang w:val="fr"/>
              </w:rPr>
              <w:t>’</w:t>
            </w:r>
            <w:r w:rsidRPr="002559B4">
              <w:rPr>
                <w:rFonts w:eastAsiaTheme="minorEastAsia" w:cs="Times New Roman"/>
                <w:color w:val="000000" w:themeColor="text1"/>
                <w:sz w:val="15"/>
                <w:szCs w:val="15"/>
                <w:lang w:val="fr"/>
              </w:rPr>
              <w:t>activités</w:t>
            </w:r>
            <w:r w:rsidRPr="002559B4">
              <w:rPr>
                <w:rFonts w:cs="Times New Roman"/>
                <w:color w:val="000000" w:themeColor="text1"/>
                <w:sz w:val="15"/>
                <w:szCs w:val="15"/>
                <w:lang w:val="fr"/>
              </w:rPr>
              <w:t xml:space="preserve"> génératrices de revenus, notamment au bénéfice des femmes</w:t>
            </w:r>
          </w:p>
          <w:p w14:paraId="7EDB75E4" w14:textId="77777777" w:rsidR="002559B4" w:rsidRDefault="002559B4" w:rsidP="003D3185">
            <w:pPr>
              <w:autoSpaceDE w:val="0"/>
              <w:autoSpaceDN w:val="0"/>
              <w:adjustRightInd w:val="0"/>
              <w:rPr>
                <w:rFonts w:cs="Times New Roman"/>
                <w:color w:val="000000" w:themeColor="text1"/>
                <w:sz w:val="15"/>
                <w:szCs w:val="15"/>
              </w:rPr>
            </w:pPr>
          </w:p>
          <w:p w14:paraId="2C211D3B" w14:textId="494533A7" w:rsidR="003D3185" w:rsidRPr="002559B4" w:rsidRDefault="003D3185" w:rsidP="003D3185">
            <w:pPr>
              <w:autoSpaceDE w:val="0"/>
              <w:autoSpaceDN w:val="0"/>
              <w:adjustRightInd w:val="0"/>
              <w:rPr>
                <w:rFonts w:cs="Times New Roman"/>
                <w:color w:val="000000" w:themeColor="text1"/>
                <w:sz w:val="15"/>
                <w:szCs w:val="15"/>
              </w:rPr>
            </w:pPr>
          </w:p>
        </w:tc>
      </w:tr>
      <w:tr w:rsidR="002559B4" w:rsidRPr="002559B4" w14:paraId="0FD81315" w14:textId="77777777" w:rsidTr="00AD6E81">
        <w:trPr>
          <w:jc w:val="center"/>
        </w:trPr>
        <w:tc>
          <w:tcPr>
            <w:tcW w:w="2664" w:type="dxa"/>
            <w:shd w:val="clear" w:color="auto" w:fill="auto"/>
          </w:tcPr>
          <w:p w14:paraId="64656F96" w14:textId="09EFCB7F" w:rsidR="002559B4" w:rsidRPr="002559B4" w:rsidRDefault="002559B4" w:rsidP="002559B4">
            <w:pPr>
              <w:rPr>
                <w:rFonts w:cs="Times New Roman"/>
                <w:sz w:val="15"/>
                <w:szCs w:val="15"/>
              </w:rPr>
            </w:pPr>
            <w:r w:rsidRPr="002559B4">
              <w:rPr>
                <w:rFonts w:cs="Times New Roman"/>
                <w:sz w:val="15"/>
                <w:szCs w:val="15"/>
              </w:rPr>
              <w:t>1.3 Mettre en place des systèmes de protection sociale pour tous, adaptés au contexte national, y compris des socles de protection sociale, et faire en sorte que, d</w:t>
            </w:r>
            <w:r w:rsidR="00D42BC6">
              <w:rPr>
                <w:rFonts w:cs="Times New Roman"/>
                <w:sz w:val="15"/>
                <w:szCs w:val="15"/>
              </w:rPr>
              <w:t>’</w:t>
            </w:r>
            <w:r w:rsidRPr="002559B4">
              <w:rPr>
                <w:rFonts w:cs="Times New Roman"/>
                <w:sz w:val="15"/>
                <w:szCs w:val="15"/>
              </w:rPr>
              <w:t xml:space="preserve">ici à 2030, une part importante des pauvres et des personnes vulnérables en bénéficient </w:t>
            </w:r>
          </w:p>
        </w:tc>
        <w:tc>
          <w:tcPr>
            <w:tcW w:w="2688" w:type="dxa"/>
            <w:shd w:val="clear" w:color="auto" w:fill="auto"/>
            <w:vAlign w:val="center"/>
          </w:tcPr>
          <w:p w14:paraId="2276A815" w14:textId="77777777" w:rsidR="002559B4" w:rsidRPr="002559B4" w:rsidRDefault="002559B4" w:rsidP="002559B4">
            <w:pPr>
              <w:jc w:val="left"/>
              <w:rPr>
                <w:rFonts w:cs="Times New Roman"/>
                <w:sz w:val="15"/>
                <w:szCs w:val="15"/>
              </w:rPr>
            </w:pPr>
            <w:r w:rsidRPr="002559B4">
              <w:rPr>
                <w:rFonts w:cs="Times New Roman"/>
                <w:sz w:val="15"/>
                <w:szCs w:val="15"/>
              </w:rPr>
              <w:t>1.3.1 Proportion de la population bénéficiant de socles ou systèmes de protection sociale</w:t>
            </w:r>
          </w:p>
          <w:p w14:paraId="3D1AF842" w14:textId="77777777" w:rsidR="002559B4" w:rsidRPr="002559B4" w:rsidRDefault="002559B4" w:rsidP="00E44692">
            <w:pPr>
              <w:numPr>
                <w:ilvl w:val="0"/>
                <w:numId w:val="32"/>
              </w:numPr>
              <w:spacing w:after="160" w:line="259" w:lineRule="auto"/>
              <w:contextualSpacing/>
              <w:jc w:val="left"/>
              <w:rPr>
                <w:rFonts w:cs="Times New Roman"/>
                <w:sz w:val="15"/>
                <w:szCs w:val="15"/>
              </w:rPr>
            </w:pPr>
            <w:r w:rsidRPr="002559B4">
              <w:rPr>
                <w:rFonts w:cs="Times New Roman"/>
                <w:sz w:val="15"/>
                <w:szCs w:val="15"/>
              </w:rPr>
              <w:t>M</w:t>
            </w:r>
          </w:p>
          <w:p w14:paraId="4EB2D285" w14:textId="77777777" w:rsidR="002559B4" w:rsidRPr="002559B4" w:rsidRDefault="002559B4" w:rsidP="00E44692">
            <w:pPr>
              <w:numPr>
                <w:ilvl w:val="0"/>
                <w:numId w:val="32"/>
              </w:numPr>
              <w:spacing w:after="160" w:line="259" w:lineRule="auto"/>
              <w:contextualSpacing/>
              <w:jc w:val="left"/>
              <w:rPr>
                <w:rFonts w:cs="Times New Roman"/>
                <w:sz w:val="15"/>
                <w:szCs w:val="15"/>
              </w:rPr>
            </w:pPr>
            <w:r w:rsidRPr="002559B4">
              <w:rPr>
                <w:rFonts w:cs="Times New Roman"/>
                <w:sz w:val="15"/>
                <w:szCs w:val="15"/>
              </w:rPr>
              <w:t>F</w:t>
            </w:r>
          </w:p>
          <w:p w14:paraId="3D430A4A" w14:textId="77777777" w:rsidR="002559B4" w:rsidRPr="002559B4" w:rsidRDefault="002559B4" w:rsidP="002559B4">
            <w:pPr>
              <w:spacing w:after="160" w:line="259" w:lineRule="auto"/>
              <w:jc w:val="left"/>
              <w:rPr>
                <w:rFonts w:asciiTheme="minorHAnsi" w:hAnsiTheme="minorHAnsi" w:cs="Times New Roman"/>
                <w:sz w:val="15"/>
                <w:szCs w:val="15"/>
              </w:rPr>
            </w:pPr>
          </w:p>
          <w:p w14:paraId="4FEE87C8" w14:textId="77777777" w:rsidR="002559B4" w:rsidRPr="002559B4" w:rsidRDefault="002559B4" w:rsidP="002559B4">
            <w:pPr>
              <w:spacing w:after="160" w:line="259" w:lineRule="auto"/>
              <w:jc w:val="left"/>
              <w:rPr>
                <w:rFonts w:asciiTheme="minorHAnsi" w:hAnsiTheme="minorHAnsi" w:cs="Times New Roman"/>
                <w:sz w:val="15"/>
                <w:szCs w:val="15"/>
              </w:rPr>
            </w:pPr>
          </w:p>
        </w:tc>
        <w:tc>
          <w:tcPr>
            <w:tcW w:w="850" w:type="dxa"/>
          </w:tcPr>
          <w:p w14:paraId="0CDBE7C4" w14:textId="77777777" w:rsidR="002559B4" w:rsidRPr="002559B4" w:rsidRDefault="002559B4" w:rsidP="002559B4">
            <w:pPr>
              <w:jc w:val="center"/>
              <w:rPr>
                <w:rFonts w:cs="Times New Roman"/>
                <w:color w:val="000000" w:themeColor="text1"/>
                <w:sz w:val="15"/>
                <w:szCs w:val="15"/>
              </w:rPr>
            </w:pPr>
          </w:p>
        </w:tc>
        <w:tc>
          <w:tcPr>
            <w:tcW w:w="851" w:type="dxa"/>
          </w:tcPr>
          <w:p w14:paraId="6B56F117" w14:textId="77777777" w:rsidR="002559B4" w:rsidRPr="002559B4" w:rsidRDefault="002559B4" w:rsidP="002559B4">
            <w:pPr>
              <w:jc w:val="center"/>
              <w:rPr>
                <w:rFonts w:cs="Times New Roman"/>
                <w:color w:val="000000" w:themeColor="text1"/>
                <w:sz w:val="15"/>
                <w:szCs w:val="15"/>
              </w:rPr>
            </w:pPr>
          </w:p>
        </w:tc>
        <w:tc>
          <w:tcPr>
            <w:tcW w:w="709" w:type="dxa"/>
          </w:tcPr>
          <w:p w14:paraId="016BE39D" w14:textId="77777777" w:rsidR="002559B4" w:rsidRPr="002559B4" w:rsidRDefault="002559B4" w:rsidP="002559B4">
            <w:pPr>
              <w:jc w:val="center"/>
              <w:rPr>
                <w:rFonts w:cs="Times New Roman"/>
                <w:color w:val="000000" w:themeColor="text1"/>
                <w:sz w:val="15"/>
                <w:szCs w:val="15"/>
              </w:rPr>
            </w:pPr>
          </w:p>
        </w:tc>
        <w:tc>
          <w:tcPr>
            <w:tcW w:w="793" w:type="dxa"/>
          </w:tcPr>
          <w:p w14:paraId="2307B303" w14:textId="77777777" w:rsidR="002559B4" w:rsidRPr="002559B4" w:rsidRDefault="002559B4" w:rsidP="002559B4">
            <w:pPr>
              <w:jc w:val="center"/>
              <w:rPr>
                <w:rFonts w:cs="Times New Roman"/>
                <w:color w:val="000000" w:themeColor="text1"/>
                <w:sz w:val="15"/>
                <w:szCs w:val="15"/>
              </w:rPr>
            </w:pPr>
          </w:p>
        </w:tc>
        <w:tc>
          <w:tcPr>
            <w:tcW w:w="794" w:type="dxa"/>
          </w:tcPr>
          <w:p w14:paraId="796B3DAC" w14:textId="77777777" w:rsidR="002559B4" w:rsidRPr="002559B4" w:rsidRDefault="002559B4" w:rsidP="002559B4">
            <w:pPr>
              <w:jc w:val="center"/>
              <w:rPr>
                <w:rFonts w:cs="Times New Roman"/>
                <w:color w:val="000000" w:themeColor="text1"/>
                <w:sz w:val="15"/>
                <w:szCs w:val="15"/>
              </w:rPr>
            </w:pPr>
          </w:p>
        </w:tc>
        <w:tc>
          <w:tcPr>
            <w:tcW w:w="992" w:type="dxa"/>
            <w:shd w:val="clear" w:color="auto" w:fill="F7CAAC" w:themeFill="accent2" w:themeFillTint="66"/>
          </w:tcPr>
          <w:p w14:paraId="2229F50C" w14:textId="77777777" w:rsidR="002559B4" w:rsidRPr="002559B4" w:rsidRDefault="002559B4" w:rsidP="002559B4">
            <w:pPr>
              <w:jc w:val="center"/>
              <w:rPr>
                <w:rFonts w:cs="Times New Roman"/>
                <w:b/>
                <w:bCs/>
                <w:color w:val="000000" w:themeColor="text1"/>
                <w:sz w:val="15"/>
                <w:szCs w:val="15"/>
              </w:rPr>
            </w:pPr>
          </w:p>
        </w:tc>
        <w:tc>
          <w:tcPr>
            <w:tcW w:w="2714" w:type="dxa"/>
            <w:gridSpan w:val="2"/>
            <w:shd w:val="clear" w:color="auto" w:fill="auto"/>
            <w:vAlign w:val="center"/>
          </w:tcPr>
          <w:p w14:paraId="3EAA8B7A" w14:textId="77777777" w:rsidR="002559B4" w:rsidRPr="002559B4" w:rsidRDefault="002559B4" w:rsidP="00E44692">
            <w:pPr>
              <w:numPr>
                <w:ilvl w:val="0"/>
                <w:numId w:val="60"/>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Faiblesse/absence de politique nationale de protection sociale et adapté à population</w:t>
            </w:r>
          </w:p>
          <w:p w14:paraId="2FB5910D" w14:textId="77777777" w:rsidR="002559B4" w:rsidRPr="002559B4" w:rsidRDefault="002559B4" w:rsidP="00E44692">
            <w:pPr>
              <w:numPr>
                <w:ilvl w:val="0"/>
                <w:numId w:val="60"/>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 xml:space="preserve"> Faible allocation budgétaire en matière de protection sociale</w:t>
            </w:r>
          </w:p>
          <w:p w14:paraId="638A6F5F" w14:textId="77777777" w:rsidR="002559B4" w:rsidRPr="002559B4" w:rsidRDefault="002559B4" w:rsidP="00351763">
            <w:pPr>
              <w:tabs>
                <w:tab w:val="left" w:pos="28"/>
                <w:tab w:val="left" w:pos="170"/>
              </w:tabs>
              <w:autoSpaceDE w:val="0"/>
              <w:autoSpaceDN w:val="0"/>
              <w:adjustRightInd w:val="0"/>
              <w:spacing w:after="160" w:line="259" w:lineRule="auto"/>
              <w:ind w:right="57"/>
              <w:rPr>
                <w:rFonts w:asciiTheme="minorHAnsi" w:hAnsiTheme="minorHAnsi" w:cs="Times New Roman"/>
                <w:color w:val="000000" w:themeColor="text1"/>
                <w:sz w:val="15"/>
                <w:szCs w:val="15"/>
              </w:rPr>
            </w:pPr>
          </w:p>
          <w:p w14:paraId="50DF6C92" w14:textId="77777777" w:rsidR="002559B4" w:rsidRPr="002559B4" w:rsidRDefault="002559B4" w:rsidP="00351763">
            <w:pPr>
              <w:tabs>
                <w:tab w:val="left" w:pos="28"/>
                <w:tab w:val="left" w:pos="170"/>
              </w:tabs>
              <w:autoSpaceDE w:val="0"/>
              <w:autoSpaceDN w:val="0"/>
              <w:adjustRightInd w:val="0"/>
              <w:spacing w:after="160" w:line="259" w:lineRule="auto"/>
              <w:ind w:right="57"/>
              <w:rPr>
                <w:rFonts w:asciiTheme="minorHAnsi" w:hAnsiTheme="minorHAnsi" w:cs="Times New Roman"/>
                <w:color w:val="000000" w:themeColor="text1"/>
                <w:sz w:val="15"/>
                <w:szCs w:val="15"/>
              </w:rPr>
            </w:pPr>
          </w:p>
        </w:tc>
        <w:tc>
          <w:tcPr>
            <w:tcW w:w="2414" w:type="dxa"/>
            <w:gridSpan w:val="2"/>
            <w:shd w:val="clear" w:color="auto" w:fill="auto"/>
            <w:vAlign w:val="center"/>
          </w:tcPr>
          <w:p w14:paraId="26550DCF" w14:textId="77777777" w:rsidR="002559B4" w:rsidRPr="002559B4" w:rsidRDefault="002559B4" w:rsidP="00E44692">
            <w:pPr>
              <w:numPr>
                <w:ilvl w:val="0"/>
                <w:numId w:val="60"/>
              </w:numPr>
              <w:tabs>
                <w:tab w:val="left" w:pos="28"/>
                <w:tab w:val="left" w:pos="170"/>
              </w:tabs>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Renforcer et élargir des systèmes de protection sociale résilients et adaptés en faveur des pauvres et des travailleurs du secteur informel</w:t>
            </w:r>
          </w:p>
          <w:p w14:paraId="27FF7FD7" w14:textId="0089D5C4" w:rsidR="002559B4" w:rsidRPr="00F42C01" w:rsidRDefault="002559B4" w:rsidP="00F42C01">
            <w:pPr>
              <w:numPr>
                <w:ilvl w:val="0"/>
                <w:numId w:val="60"/>
              </w:numPr>
              <w:tabs>
                <w:tab w:val="left" w:pos="28"/>
                <w:tab w:val="left" w:pos="170"/>
              </w:tabs>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Accroitre la mobilisation des ressources en faveur de la protection sociale</w:t>
            </w:r>
          </w:p>
        </w:tc>
      </w:tr>
      <w:tr w:rsidR="002559B4" w:rsidRPr="002559B4" w14:paraId="5CC7835C" w14:textId="77777777" w:rsidTr="00AD6E81">
        <w:trPr>
          <w:jc w:val="center"/>
        </w:trPr>
        <w:tc>
          <w:tcPr>
            <w:tcW w:w="2664" w:type="dxa"/>
            <w:shd w:val="clear" w:color="auto" w:fill="auto"/>
            <w:vAlign w:val="center"/>
          </w:tcPr>
          <w:p w14:paraId="6F60B40A" w14:textId="5467F477" w:rsidR="002559B4" w:rsidRPr="002559B4" w:rsidRDefault="002559B4" w:rsidP="002559B4">
            <w:pPr>
              <w:rPr>
                <w:rFonts w:eastAsia="Times New Roman" w:cs="Times New Roman"/>
                <w:color w:val="000000"/>
                <w:sz w:val="15"/>
                <w:szCs w:val="15"/>
                <w:lang w:val="fr-BE" w:eastAsia="fr-FR"/>
              </w:rPr>
            </w:pPr>
            <w:r w:rsidRPr="002559B4">
              <w:rPr>
                <w:rFonts w:eastAsia="Times New Roman" w:cs="Times New Roman"/>
                <w:color w:val="000000"/>
                <w:sz w:val="15"/>
                <w:szCs w:val="15"/>
                <w:lang w:val="fr-BE" w:eastAsia="fr-FR"/>
              </w:rPr>
              <w:t>1.5 Renforcer la résilience des pauvres et des personnes en situation vulnérable et réduire leur exposition aux phénomènes climatiques extrêmes et à d</w:t>
            </w:r>
            <w:r w:rsidR="00D42BC6">
              <w:rPr>
                <w:rFonts w:eastAsia="Times New Roman" w:cs="Times New Roman"/>
                <w:color w:val="000000"/>
                <w:sz w:val="15"/>
                <w:szCs w:val="15"/>
                <w:lang w:val="fr-BE" w:eastAsia="fr-FR"/>
              </w:rPr>
              <w:t>’</w:t>
            </w:r>
            <w:r w:rsidRPr="002559B4">
              <w:rPr>
                <w:rFonts w:eastAsia="Times New Roman" w:cs="Times New Roman"/>
                <w:color w:val="000000"/>
                <w:sz w:val="15"/>
                <w:szCs w:val="15"/>
                <w:lang w:val="fr-BE" w:eastAsia="fr-FR"/>
              </w:rPr>
              <w:t>autres chocs et catastrophes d</w:t>
            </w:r>
            <w:r w:rsidR="00D42BC6">
              <w:rPr>
                <w:rFonts w:eastAsia="Times New Roman" w:cs="Times New Roman"/>
                <w:color w:val="000000"/>
                <w:sz w:val="15"/>
                <w:szCs w:val="15"/>
                <w:lang w:val="fr-BE" w:eastAsia="fr-FR"/>
              </w:rPr>
              <w:t>’</w:t>
            </w:r>
            <w:r w:rsidRPr="002559B4">
              <w:rPr>
                <w:rFonts w:eastAsia="Times New Roman" w:cs="Times New Roman"/>
                <w:color w:val="000000"/>
                <w:sz w:val="15"/>
                <w:szCs w:val="15"/>
                <w:lang w:val="fr-BE" w:eastAsia="fr-FR"/>
              </w:rPr>
              <w:t>ordre économique, social ou environnemental et leur vulnérabilité</w:t>
            </w:r>
          </w:p>
          <w:p w14:paraId="6BE7D24D" w14:textId="77777777" w:rsidR="002559B4" w:rsidRPr="002559B4" w:rsidRDefault="002559B4" w:rsidP="002559B4">
            <w:pPr>
              <w:rPr>
                <w:rFonts w:eastAsia="Times New Roman" w:cs="Times New Roman"/>
                <w:color w:val="000000"/>
                <w:sz w:val="15"/>
                <w:szCs w:val="15"/>
                <w:lang w:val="fr-BE" w:eastAsia="fr-FR"/>
              </w:rPr>
            </w:pPr>
          </w:p>
          <w:p w14:paraId="377BB8C1" w14:textId="77777777" w:rsidR="002559B4" w:rsidRPr="002559B4" w:rsidRDefault="002559B4" w:rsidP="002559B4">
            <w:pPr>
              <w:rPr>
                <w:rFonts w:eastAsia="Times New Roman" w:cs="Times New Roman"/>
                <w:color w:val="000000"/>
                <w:sz w:val="15"/>
                <w:szCs w:val="15"/>
                <w:lang w:val="fr-BE" w:eastAsia="fr-FR"/>
              </w:rPr>
            </w:pPr>
          </w:p>
          <w:p w14:paraId="206B836E" w14:textId="77777777" w:rsidR="002559B4" w:rsidRPr="002559B4" w:rsidRDefault="002559B4" w:rsidP="002559B4">
            <w:pPr>
              <w:rPr>
                <w:rFonts w:cs="Times New Roman"/>
                <w:sz w:val="15"/>
                <w:szCs w:val="15"/>
              </w:rPr>
            </w:pPr>
          </w:p>
          <w:p w14:paraId="579DD918" w14:textId="77777777" w:rsidR="002559B4" w:rsidRPr="002559B4" w:rsidRDefault="002559B4" w:rsidP="002559B4">
            <w:pPr>
              <w:rPr>
                <w:rFonts w:cs="Times New Roman"/>
                <w:sz w:val="15"/>
                <w:szCs w:val="15"/>
              </w:rPr>
            </w:pPr>
          </w:p>
          <w:p w14:paraId="5D9E4828" w14:textId="77777777" w:rsidR="002559B4" w:rsidRPr="002559B4" w:rsidRDefault="002559B4" w:rsidP="002559B4">
            <w:pPr>
              <w:rPr>
                <w:rFonts w:cs="Times New Roman"/>
                <w:sz w:val="15"/>
                <w:szCs w:val="15"/>
              </w:rPr>
            </w:pPr>
          </w:p>
          <w:p w14:paraId="1C430997" w14:textId="77777777" w:rsidR="002559B4" w:rsidRPr="002559B4" w:rsidRDefault="002559B4" w:rsidP="002559B4">
            <w:pPr>
              <w:rPr>
                <w:rFonts w:cs="Times New Roman"/>
                <w:sz w:val="15"/>
                <w:szCs w:val="15"/>
              </w:rPr>
            </w:pPr>
          </w:p>
          <w:p w14:paraId="52D39E47" w14:textId="77777777" w:rsidR="002559B4" w:rsidRPr="002559B4" w:rsidRDefault="002559B4" w:rsidP="002559B4">
            <w:pPr>
              <w:rPr>
                <w:rFonts w:cs="Times New Roman"/>
                <w:sz w:val="15"/>
                <w:szCs w:val="15"/>
              </w:rPr>
            </w:pPr>
          </w:p>
          <w:p w14:paraId="1B6BDB05" w14:textId="77777777" w:rsidR="002559B4" w:rsidRPr="002559B4" w:rsidRDefault="002559B4" w:rsidP="002559B4">
            <w:pPr>
              <w:rPr>
                <w:rFonts w:cs="Times New Roman"/>
                <w:sz w:val="15"/>
                <w:szCs w:val="15"/>
              </w:rPr>
            </w:pPr>
          </w:p>
          <w:p w14:paraId="13BDFE66" w14:textId="77777777" w:rsidR="002559B4" w:rsidRPr="002559B4" w:rsidRDefault="002559B4" w:rsidP="002559B4">
            <w:pPr>
              <w:rPr>
                <w:rFonts w:cs="Times New Roman"/>
                <w:sz w:val="15"/>
                <w:szCs w:val="15"/>
              </w:rPr>
            </w:pPr>
          </w:p>
          <w:p w14:paraId="7AD54FA4" w14:textId="77777777" w:rsidR="002559B4" w:rsidRPr="002559B4" w:rsidRDefault="002559B4" w:rsidP="002559B4">
            <w:pPr>
              <w:rPr>
                <w:rFonts w:cs="Times New Roman"/>
                <w:sz w:val="15"/>
                <w:szCs w:val="15"/>
              </w:rPr>
            </w:pPr>
          </w:p>
          <w:p w14:paraId="645D3672" w14:textId="77777777" w:rsidR="002559B4" w:rsidRPr="002559B4" w:rsidRDefault="002559B4" w:rsidP="002559B4">
            <w:pPr>
              <w:rPr>
                <w:rFonts w:cs="Times New Roman"/>
                <w:sz w:val="15"/>
                <w:szCs w:val="15"/>
              </w:rPr>
            </w:pPr>
          </w:p>
        </w:tc>
        <w:tc>
          <w:tcPr>
            <w:tcW w:w="2688" w:type="dxa"/>
            <w:shd w:val="clear" w:color="auto" w:fill="auto"/>
          </w:tcPr>
          <w:p w14:paraId="66FE9498" w14:textId="77777777" w:rsidR="002559B4" w:rsidRPr="002559B4" w:rsidRDefault="002559B4" w:rsidP="002559B4">
            <w:pPr>
              <w:rPr>
                <w:rFonts w:eastAsia="Times New Roman" w:cs="Times New Roman"/>
                <w:color w:val="000000"/>
                <w:sz w:val="15"/>
                <w:szCs w:val="15"/>
                <w:lang w:val="fr-BE" w:eastAsia="fr-FR"/>
              </w:rPr>
            </w:pPr>
            <w:r w:rsidRPr="002559B4">
              <w:rPr>
                <w:rFonts w:eastAsia="Times New Roman" w:cs="Times New Roman"/>
                <w:color w:val="000000"/>
                <w:sz w:val="15"/>
                <w:szCs w:val="15"/>
                <w:lang w:val="fr-BE" w:eastAsia="fr-FR"/>
              </w:rPr>
              <w:lastRenderedPageBreak/>
              <w:t xml:space="preserve">1.5.1 Nombre de décès, de disparus, de victimes </w:t>
            </w:r>
            <w:proofErr w:type="gramStart"/>
            <w:r w:rsidRPr="002559B4">
              <w:rPr>
                <w:rFonts w:eastAsia="Times New Roman" w:cs="Times New Roman"/>
                <w:color w:val="000000"/>
                <w:sz w:val="15"/>
                <w:szCs w:val="15"/>
                <w:lang w:val="fr-BE" w:eastAsia="fr-FR"/>
              </w:rPr>
              <w:t>suite à une</w:t>
            </w:r>
            <w:proofErr w:type="gramEnd"/>
            <w:r w:rsidRPr="002559B4">
              <w:rPr>
                <w:rFonts w:eastAsia="Times New Roman" w:cs="Times New Roman"/>
                <w:color w:val="000000"/>
                <w:sz w:val="15"/>
                <w:szCs w:val="15"/>
                <w:lang w:val="fr-BE" w:eastAsia="fr-FR"/>
              </w:rPr>
              <w:t xml:space="preserve"> catastrophe pour 100 000 personnes  </w:t>
            </w:r>
          </w:p>
          <w:p w14:paraId="4F977B9C" w14:textId="77777777" w:rsidR="002559B4" w:rsidRPr="002559B4" w:rsidRDefault="002559B4" w:rsidP="002559B4">
            <w:pPr>
              <w:rPr>
                <w:rFonts w:eastAsia="Times New Roman" w:cs="Times New Roman"/>
                <w:color w:val="000000"/>
                <w:sz w:val="15"/>
                <w:szCs w:val="15"/>
                <w:lang w:val="fr-BE" w:eastAsia="fr-FR"/>
              </w:rPr>
            </w:pPr>
          </w:p>
          <w:p w14:paraId="016DFB33" w14:textId="77777777" w:rsidR="002559B4" w:rsidRPr="002559B4" w:rsidRDefault="002559B4" w:rsidP="002559B4">
            <w:pPr>
              <w:rPr>
                <w:rFonts w:eastAsia="Times New Roman" w:cs="Times New Roman"/>
                <w:color w:val="000000"/>
                <w:sz w:val="15"/>
                <w:szCs w:val="15"/>
                <w:lang w:val="fr-BE" w:eastAsia="fr-FR"/>
              </w:rPr>
            </w:pPr>
            <w:r w:rsidRPr="002559B4">
              <w:rPr>
                <w:rFonts w:eastAsia="Times New Roman" w:cs="Times New Roman"/>
                <w:color w:val="000000"/>
                <w:sz w:val="15"/>
                <w:szCs w:val="15"/>
                <w:lang w:val="fr-BE" w:eastAsia="fr-FR"/>
              </w:rPr>
              <w:t>1.5.2 Pertes économiques directement attribuables à des catastrophes par rapport au PIB</w:t>
            </w:r>
          </w:p>
          <w:p w14:paraId="734A79BD" w14:textId="77777777" w:rsidR="002559B4" w:rsidRPr="002559B4" w:rsidRDefault="002559B4" w:rsidP="002559B4">
            <w:pPr>
              <w:rPr>
                <w:rFonts w:eastAsia="Times New Roman" w:cs="Times New Roman"/>
                <w:color w:val="000000"/>
                <w:sz w:val="15"/>
                <w:szCs w:val="15"/>
                <w:lang w:val="fr-BE" w:eastAsia="fr-FR"/>
              </w:rPr>
            </w:pPr>
          </w:p>
          <w:p w14:paraId="0B2D39EE" w14:textId="77777777" w:rsidR="002559B4" w:rsidRPr="002559B4" w:rsidRDefault="002559B4" w:rsidP="002559B4">
            <w:pPr>
              <w:rPr>
                <w:rFonts w:eastAsia="Times New Roman" w:cs="Times New Roman"/>
                <w:color w:val="000000"/>
                <w:sz w:val="15"/>
                <w:szCs w:val="15"/>
                <w:lang w:val="fr-BE" w:eastAsia="fr-FR"/>
              </w:rPr>
            </w:pPr>
            <w:r w:rsidRPr="002559B4">
              <w:rPr>
                <w:rFonts w:eastAsia="Times New Roman" w:cs="Times New Roman"/>
                <w:color w:val="000000"/>
                <w:sz w:val="15"/>
                <w:szCs w:val="15"/>
                <w:lang w:val="fr-BE" w:eastAsia="fr-FR"/>
              </w:rPr>
              <w:lastRenderedPageBreak/>
              <w:t>1.5.3 Pays ayant mis en place des stratégies nationales et locales pour la réduction des risques de catastrophes</w:t>
            </w:r>
          </w:p>
        </w:tc>
        <w:tc>
          <w:tcPr>
            <w:tcW w:w="850" w:type="dxa"/>
            <w:vAlign w:val="center"/>
          </w:tcPr>
          <w:p w14:paraId="61141EA0" w14:textId="29C8C673"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r w:rsidRPr="002559B4">
              <w:rPr>
                <w:rFonts w:cs="Times New Roman"/>
                <w:color w:val="000000" w:themeColor="text1"/>
                <w:sz w:val="15"/>
                <w:szCs w:val="15"/>
              </w:rPr>
              <w:lastRenderedPageBreak/>
              <w:t>106</w:t>
            </w:r>
            <w:r w:rsidR="00351763">
              <w:rPr>
                <w:rFonts w:cs="Times New Roman"/>
                <w:color w:val="000000" w:themeColor="text1"/>
                <w:sz w:val="15"/>
                <w:szCs w:val="15"/>
              </w:rPr>
              <w:t> </w:t>
            </w:r>
            <w:r w:rsidRPr="002559B4">
              <w:rPr>
                <w:rFonts w:cs="Times New Roman"/>
                <w:color w:val="000000" w:themeColor="text1"/>
                <w:sz w:val="15"/>
                <w:szCs w:val="15"/>
              </w:rPr>
              <w:t>461</w:t>
            </w:r>
            <w:r w:rsidR="00351763">
              <w:rPr>
                <w:rFonts w:cs="Times New Roman"/>
                <w:color w:val="000000" w:themeColor="text1"/>
                <w:sz w:val="15"/>
                <w:szCs w:val="15"/>
              </w:rPr>
              <w:t> </w:t>
            </w:r>
          </w:p>
          <w:p w14:paraId="5BE7BEAF"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648B2241"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8ADF9EB"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55599233"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684A8298"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0D80F9C8"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7FB2B19"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69B135D2"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1</w:t>
            </w:r>
          </w:p>
        </w:tc>
        <w:tc>
          <w:tcPr>
            <w:tcW w:w="851" w:type="dxa"/>
            <w:vAlign w:val="center"/>
          </w:tcPr>
          <w:p w14:paraId="4E6AAE07"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r w:rsidRPr="002559B4">
              <w:rPr>
                <w:rFonts w:cs="Times New Roman"/>
                <w:color w:val="000000" w:themeColor="text1"/>
                <w:sz w:val="15"/>
                <w:szCs w:val="15"/>
              </w:rPr>
              <w:t>21 732</w:t>
            </w:r>
          </w:p>
          <w:p w14:paraId="6DA31C3B"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57EED89"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116B5C0A"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5EB6B91B"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2E839F8" w14:textId="64AA49A3" w:rsid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73D7ED52" w14:textId="77777777" w:rsidR="00351763" w:rsidRPr="002559B4" w:rsidRDefault="00351763"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204ADEB"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890ED82"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1</w:t>
            </w:r>
          </w:p>
        </w:tc>
        <w:tc>
          <w:tcPr>
            <w:tcW w:w="709" w:type="dxa"/>
            <w:vAlign w:val="center"/>
          </w:tcPr>
          <w:p w14:paraId="7AF46598"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0CEA8277"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1B9BC7A7"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24722E4"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3E125AC5"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61311E84"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346C9DD2"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5EF6265"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0B9EA61E"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1</w:t>
            </w:r>
          </w:p>
        </w:tc>
        <w:tc>
          <w:tcPr>
            <w:tcW w:w="793" w:type="dxa"/>
            <w:vAlign w:val="center"/>
          </w:tcPr>
          <w:p w14:paraId="6057962D"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r w:rsidRPr="002559B4">
              <w:rPr>
                <w:rFonts w:cs="Times New Roman"/>
                <w:color w:val="000000" w:themeColor="text1"/>
                <w:sz w:val="15"/>
                <w:szCs w:val="15"/>
              </w:rPr>
              <w:t>319 681</w:t>
            </w:r>
          </w:p>
          <w:p w14:paraId="1B292EEA"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15F9966F"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30CE87B"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13F8D73"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3E225BA8"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722FE91"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48CE5E8"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C5CB7F8"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1</w:t>
            </w:r>
          </w:p>
        </w:tc>
        <w:tc>
          <w:tcPr>
            <w:tcW w:w="794" w:type="dxa"/>
            <w:vAlign w:val="center"/>
          </w:tcPr>
          <w:p w14:paraId="1C0A71E6"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r w:rsidRPr="002559B4">
              <w:rPr>
                <w:rFonts w:cs="Times New Roman"/>
                <w:color w:val="000000" w:themeColor="text1"/>
                <w:sz w:val="15"/>
                <w:szCs w:val="15"/>
              </w:rPr>
              <w:t>202 320</w:t>
            </w:r>
          </w:p>
          <w:p w14:paraId="57C03EFF"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053DB08E"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AAAEAFD"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7A05B69C"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83B828C"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2E0C02B6"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1DD0CF65" w14:textId="77777777" w:rsidR="002559B4" w:rsidRPr="002559B4" w:rsidRDefault="002559B4" w:rsidP="002559B4">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6EB10FE8" w14:textId="77777777" w:rsidR="002559B4" w:rsidRPr="002559B4" w:rsidRDefault="002559B4" w:rsidP="002559B4">
            <w:pPr>
              <w:jc w:val="center"/>
              <w:rPr>
                <w:rFonts w:cs="Times New Roman"/>
                <w:color w:val="000000" w:themeColor="text1"/>
                <w:sz w:val="15"/>
                <w:szCs w:val="15"/>
              </w:rPr>
            </w:pPr>
            <w:r w:rsidRPr="002559B4">
              <w:rPr>
                <w:rFonts w:cs="Times New Roman"/>
                <w:color w:val="000000" w:themeColor="text1"/>
                <w:sz w:val="15"/>
                <w:szCs w:val="15"/>
              </w:rPr>
              <w:t>1</w:t>
            </w:r>
          </w:p>
        </w:tc>
        <w:tc>
          <w:tcPr>
            <w:tcW w:w="992" w:type="dxa"/>
            <w:shd w:val="clear" w:color="auto" w:fill="F7CAAC" w:themeFill="accent2" w:themeFillTint="66"/>
          </w:tcPr>
          <w:p w14:paraId="19BC3CA8" w14:textId="77777777" w:rsidR="002559B4" w:rsidRPr="002559B4" w:rsidRDefault="002559B4" w:rsidP="002559B4">
            <w:pPr>
              <w:jc w:val="center"/>
              <w:rPr>
                <w:rFonts w:cs="Times New Roman"/>
                <w:b/>
                <w:bCs/>
                <w:color w:val="000000" w:themeColor="text1"/>
                <w:sz w:val="15"/>
                <w:szCs w:val="15"/>
              </w:rPr>
            </w:pPr>
          </w:p>
        </w:tc>
        <w:tc>
          <w:tcPr>
            <w:tcW w:w="2714" w:type="dxa"/>
            <w:gridSpan w:val="2"/>
            <w:shd w:val="clear" w:color="auto" w:fill="auto"/>
            <w:vAlign w:val="center"/>
          </w:tcPr>
          <w:p w14:paraId="0A1133B1" w14:textId="2C87FA58" w:rsidR="002559B4" w:rsidRPr="002559B4" w:rsidRDefault="002559B4" w:rsidP="00E44692">
            <w:pPr>
              <w:numPr>
                <w:ilvl w:val="0"/>
                <w:numId w:val="62"/>
              </w:numPr>
              <w:tabs>
                <w:tab w:val="left" w:pos="28"/>
                <w:tab w:val="left" w:pos="170"/>
              </w:tabs>
              <w:autoSpaceDE w:val="0"/>
              <w:autoSpaceDN w:val="0"/>
              <w:adjustRightInd w:val="0"/>
              <w:spacing w:after="160" w:line="259" w:lineRule="auto"/>
              <w:ind w:left="170" w:right="57" w:hanging="170"/>
              <w:contextualSpacing/>
              <w:rPr>
                <w:rFonts w:cs="Times New Roman"/>
                <w:color w:val="000000" w:themeColor="text1"/>
                <w:sz w:val="15"/>
                <w:szCs w:val="15"/>
              </w:rPr>
            </w:pPr>
            <w:r w:rsidRPr="002559B4">
              <w:rPr>
                <w:rFonts w:cs="Times New Roman"/>
                <w:color w:val="000000" w:themeColor="text1"/>
                <w:sz w:val="15"/>
                <w:szCs w:val="15"/>
              </w:rPr>
              <w:t>Faible implication effective de tous les acteurs dans les processus d</w:t>
            </w:r>
            <w:r w:rsidR="00D42BC6">
              <w:rPr>
                <w:rFonts w:cs="Times New Roman"/>
                <w:color w:val="000000" w:themeColor="text1"/>
                <w:sz w:val="15"/>
                <w:szCs w:val="15"/>
              </w:rPr>
              <w:t>’</w:t>
            </w:r>
            <w:r w:rsidRPr="002559B4">
              <w:rPr>
                <w:rFonts w:cs="Times New Roman"/>
                <w:color w:val="000000" w:themeColor="text1"/>
                <w:sz w:val="15"/>
                <w:szCs w:val="15"/>
              </w:rPr>
              <w:t>adaptation et d</w:t>
            </w:r>
            <w:r w:rsidR="00D42BC6">
              <w:rPr>
                <w:rFonts w:cs="Times New Roman"/>
                <w:color w:val="000000" w:themeColor="text1"/>
                <w:sz w:val="15"/>
                <w:szCs w:val="15"/>
              </w:rPr>
              <w:t>’</w:t>
            </w:r>
            <w:r w:rsidRPr="002559B4">
              <w:rPr>
                <w:rFonts w:cs="Times New Roman"/>
                <w:color w:val="000000" w:themeColor="text1"/>
                <w:sz w:val="15"/>
                <w:szCs w:val="15"/>
              </w:rPr>
              <w:t>atténuation face aux changements climatiques</w:t>
            </w:r>
          </w:p>
          <w:p w14:paraId="50F8CF03" w14:textId="77777777" w:rsidR="002559B4" w:rsidRPr="002559B4" w:rsidRDefault="002559B4" w:rsidP="00351763">
            <w:pPr>
              <w:tabs>
                <w:tab w:val="left" w:pos="28"/>
                <w:tab w:val="left" w:pos="170"/>
              </w:tabs>
              <w:autoSpaceDE w:val="0"/>
              <w:autoSpaceDN w:val="0"/>
              <w:adjustRightInd w:val="0"/>
              <w:spacing w:after="160" w:line="259" w:lineRule="auto"/>
              <w:ind w:left="170" w:right="57"/>
              <w:contextualSpacing/>
              <w:rPr>
                <w:rFonts w:cs="Times New Roman"/>
                <w:color w:val="000000" w:themeColor="text1"/>
                <w:sz w:val="15"/>
                <w:szCs w:val="15"/>
              </w:rPr>
            </w:pPr>
          </w:p>
          <w:p w14:paraId="742A8B64" w14:textId="77777777" w:rsidR="002559B4" w:rsidRPr="002559B4" w:rsidRDefault="002559B4" w:rsidP="00E44692">
            <w:pPr>
              <w:numPr>
                <w:ilvl w:val="0"/>
                <w:numId w:val="62"/>
              </w:numPr>
              <w:tabs>
                <w:tab w:val="left" w:pos="28"/>
                <w:tab w:val="left" w:pos="170"/>
              </w:tabs>
              <w:autoSpaceDE w:val="0"/>
              <w:autoSpaceDN w:val="0"/>
              <w:adjustRightInd w:val="0"/>
              <w:spacing w:after="160" w:line="259" w:lineRule="auto"/>
              <w:ind w:left="170" w:right="57" w:hanging="170"/>
              <w:contextualSpacing/>
              <w:rPr>
                <w:rFonts w:cs="Times New Roman"/>
                <w:color w:val="000000" w:themeColor="text1"/>
                <w:sz w:val="15"/>
                <w:szCs w:val="15"/>
              </w:rPr>
            </w:pPr>
            <w:r w:rsidRPr="002559B4">
              <w:rPr>
                <w:rFonts w:cs="Times New Roman"/>
                <w:color w:val="000000" w:themeColor="text1"/>
                <w:sz w:val="15"/>
                <w:szCs w:val="15"/>
                <w:lang w:val="fr"/>
              </w:rPr>
              <w:t>Faiblesses dans la mise en œuvre des stratégies de gestion des risques des catastrophes</w:t>
            </w:r>
          </w:p>
          <w:p w14:paraId="1F326B59" w14:textId="77777777" w:rsidR="002559B4" w:rsidRPr="002559B4" w:rsidRDefault="002559B4" w:rsidP="00E44692">
            <w:pPr>
              <w:numPr>
                <w:ilvl w:val="0"/>
                <w:numId w:val="62"/>
              </w:numPr>
              <w:tabs>
                <w:tab w:val="left" w:pos="28"/>
                <w:tab w:val="left" w:pos="170"/>
              </w:tabs>
              <w:autoSpaceDE w:val="0"/>
              <w:autoSpaceDN w:val="0"/>
              <w:adjustRightInd w:val="0"/>
              <w:spacing w:after="160" w:line="259" w:lineRule="auto"/>
              <w:ind w:left="170" w:right="57" w:hanging="170"/>
              <w:contextualSpacing/>
              <w:rPr>
                <w:rFonts w:cs="Times New Roman"/>
                <w:color w:val="000000" w:themeColor="text1"/>
                <w:sz w:val="15"/>
                <w:szCs w:val="15"/>
              </w:rPr>
            </w:pPr>
            <w:r w:rsidRPr="002559B4">
              <w:rPr>
                <w:rFonts w:cs="Times New Roman"/>
                <w:color w:val="000000" w:themeColor="text1"/>
                <w:sz w:val="15"/>
                <w:szCs w:val="15"/>
              </w:rPr>
              <w:lastRenderedPageBreak/>
              <w:t>Faiblesses dans la mise en œuvre des stratégies</w:t>
            </w:r>
          </w:p>
        </w:tc>
        <w:tc>
          <w:tcPr>
            <w:tcW w:w="2414" w:type="dxa"/>
            <w:gridSpan w:val="2"/>
            <w:shd w:val="clear" w:color="auto" w:fill="auto"/>
            <w:vAlign w:val="center"/>
          </w:tcPr>
          <w:p w14:paraId="60BC7A24" w14:textId="543D03EC" w:rsidR="002559B4" w:rsidRPr="002559B4" w:rsidRDefault="002559B4" w:rsidP="00E44692">
            <w:pPr>
              <w:numPr>
                <w:ilvl w:val="0"/>
                <w:numId w:val="61"/>
              </w:numPr>
              <w:tabs>
                <w:tab w:val="left" w:pos="28"/>
                <w:tab w:val="left" w:pos="170"/>
              </w:tabs>
              <w:autoSpaceDE w:val="0"/>
              <w:autoSpaceDN w:val="0"/>
              <w:adjustRightInd w:val="0"/>
              <w:spacing w:after="160" w:line="259" w:lineRule="auto"/>
              <w:ind w:left="170" w:hanging="170"/>
              <w:contextualSpacing/>
              <w:rPr>
                <w:rFonts w:cs="Times New Roman"/>
                <w:color w:val="000000" w:themeColor="text1"/>
                <w:sz w:val="15"/>
                <w:szCs w:val="15"/>
              </w:rPr>
            </w:pPr>
            <w:r w:rsidRPr="002559B4">
              <w:rPr>
                <w:rFonts w:cs="Times New Roman"/>
                <w:color w:val="000000" w:themeColor="text1"/>
                <w:sz w:val="15"/>
                <w:szCs w:val="15"/>
              </w:rPr>
              <w:lastRenderedPageBreak/>
              <w:t>Renforcer les capacités d</w:t>
            </w:r>
            <w:r w:rsidR="00D42BC6">
              <w:rPr>
                <w:rFonts w:cs="Times New Roman"/>
                <w:color w:val="000000" w:themeColor="text1"/>
                <w:sz w:val="15"/>
                <w:szCs w:val="15"/>
              </w:rPr>
              <w:t>’</w:t>
            </w:r>
            <w:r w:rsidRPr="002559B4">
              <w:rPr>
                <w:rFonts w:cs="Times New Roman"/>
                <w:color w:val="000000" w:themeColor="text1"/>
                <w:sz w:val="15"/>
                <w:szCs w:val="15"/>
              </w:rPr>
              <w:t>atténuation et d</w:t>
            </w:r>
            <w:r w:rsidR="00D42BC6">
              <w:rPr>
                <w:rFonts w:cs="Times New Roman"/>
                <w:color w:val="000000" w:themeColor="text1"/>
                <w:sz w:val="15"/>
                <w:szCs w:val="15"/>
              </w:rPr>
              <w:t>’</w:t>
            </w:r>
            <w:r w:rsidRPr="002559B4">
              <w:rPr>
                <w:rFonts w:cs="Times New Roman"/>
                <w:color w:val="000000" w:themeColor="text1"/>
                <w:sz w:val="15"/>
                <w:szCs w:val="15"/>
              </w:rPr>
              <w:t>adaptation aux effets néfastes du changement climatique dans une optique de transition vers l</w:t>
            </w:r>
            <w:r w:rsidR="00D42BC6">
              <w:rPr>
                <w:rFonts w:cs="Times New Roman"/>
                <w:color w:val="000000" w:themeColor="text1"/>
                <w:sz w:val="15"/>
                <w:szCs w:val="15"/>
              </w:rPr>
              <w:t>’</w:t>
            </w:r>
            <w:r w:rsidRPr="002559B4">
              <w:rPr>
                <w:rFonts w:cs="Times New Roman"/>
                <w:color w:val="000000" w:themeColor="text1"/>
                <w:sz w:val="15"/>
                <w:szCs w:val="15"/>
              </w:rPr>
              <w:t xml:space="preserve">économie verte </w:t>
            </w:r>
            <w:r w:rsidRPr="002559B4">
              <w:rPr>
                <w:rFonts w:cs="Times New Roman"/>
                <w:color w:val="000000" w:themeColor="text1"/>
                <w:sz w:val="15"/>
                <w:szCs w:val="15"/>
                <w:lang w:val="fr"/>
              </w:rPr>
              <w:t>notamment en l</w:t>
            </w:r>
            <w:r w:rsidR="00D42BC6">
              <w:rPr>
                <w:rFonts w:cs="Times New Roman"/>
                <w:color w:val="000000" w:themeColor="text1"/>
                <w:sz w:val="15"/>
                <w:szCs w:val="15"/>
                <w:lang w:val="fr"/>
              </w:rPr>
              <w:t>’</w:t>
            </w:r>
            <w:r w:rsidRPr="002559B4">
              <w:rPr>
                <w:rFonts w:cs="Times New Roman"/>
                <w:color w:val="000000" w:themeColor="text1"/>
                <w:sz w:val="15"/>
                <w:szCs w:val="15"/>
                <w:lang w:val="fr"/>
              </w:rPr>
              <w:t>harmonisant avec la Stratégie africaine de GRC.</w:t>
            </w:r>
          </w:p>
          <w:p w14:paraId="39A6A380" w14:textId="77777777" w:rsidR="002559B4" w:rsidRPr="002559B4" w:rsidRDefault="002559B4" w:rsidP="00E44692">
            <w:pPr>
              <w:numPr>
                <w:ilvl w:val="0"/>
                <w:numId w:val="61"/>
              </w:numPr>
              <w:tabs>
                <w:tab w:val="left" w:pos="28"/>
                <w:tab w:val="left" w:pos="170"/>
              </w:tabs>
              <w:autoSpaceDE w:val="0"/>
              <w:autoSpaceDN w:val="0"/>
              <w:adjustRightInd w:val="0"/>
              <w:spacing w:after="160" w:line="259" w:lineRule="auto"/>
              <w:ind w:left="170" w:hanging="170"/>
              <w:contextualSpacing/>
              <w:rPr>
                <w:rFonts w:cs="Times New Roman"/>
                <w:color w:val="000000" w:themeColor="text1"/>
                <w:sz w:val="15"/>
                <w:szCs w:val="15"/>
              </w:rPr>
            </w:pPr>
            <w:r w:rsidRPr="002559B4">
              <w:rPr>
                <w:rFonts w:cs="Times New Roman"/>
                <w:color w:val="000000" w:themeColor="text1"/>
                <w:sz w:val="15"/>
                <w:szCs w:val="15"/>
              </w:rPr>
              <w:lastRenderedPageBreak/>
              <w:t>Renforcer les capacités des acteurs ;</w:t>
            </w:r>
          </w:p>
          <w:p w14:paraId="48DB38F8" w14:textId="141AE110" w:rsidR="002559B4" w:rsidRPr="002559B4" w:rsidRDefault="002559B4" w:rsidP="00E44692">
            <w:pPr>
              <w:numPr>
                <w:ilvl w:val="0"/>
                <w:numId w:val="61"/>
              </w:numPr>
              <w:tabs>
                <w:tab w:val="left" w:pos="28"/>
                <w:tab w:val="left" w:pos="170"/>
              </w:tabs>
              <w:autoSpaceDE w:val="0"/>
              <w:autoSpaceDN w:val="0"/>
              <w:adjustRightInd w:val="0"/>
              <w:spacing w:after="160" w:line="259" w:lineRule="auto"/>
              <w:ind w:left="170" w:hanging="170"/>
              <w:contextualSpacing/>
              <w:rPr>
                <w:rFonts w:cs="Times New Roman"/>
                <w:color w:val="000000" w:themeColor="text1"/>
                <w:sz w:val="15"/>
                <w:szCs w:val="15"/>
              </w:rPr>
            </w:pPr>
            <w:r w:rsidRPr="002559B4">
              <w:rPr>
                <w:rFonts w:cs="Times New Roman"/>
                <w:color w:val="000000" w:themeColor="text1"/>
                <w:sz w:val="15"/>
                <w:szCs w:val="15"/>
              </w:rPr>
              <w:t>Appuyer l</w:t>
            </w:r>
            <w:r w:rsidR="00D42BC6">
              <w:rPr>
                <w:rFonts w:cs="Times New Roman"/>
                <w:color w:val="000000" w:themeColor="text1"/>
                <w:sz w:val="15"/>
                <w:szCs w:val="15"/>
              </w:rPr>
              <w:t>’</w:t>
            </w:r>
            <w:r w:rsidRPr="002559B4">
              <w:rPr>
                <w:rFonts w:cs="Times New Roman"/>
                <w:color w:val="000000" w:themeColor="text1"/>
                <w:sz w:val="15"/>
                <w:szCs w:val="15"/>
              </w:rPr>
              <w:t>amélioration de la gouvernance du secteur ;</w:t>
            </w:r>
          </w:p>
          <w:p w14:paraId="1D256946" w14:textId="77777777" w:rsidR="002559B4" w:rsidRPr="002559B4" w:rsidRDefault="002559B4" w:rsidP="00E44692">
            <w:pPr>
              <w:numPr>
                <w:ilvl w:val="0"/>
                <w:numId w:val="61"/>
              </w:numPr>
              <w:tabs>
                <w:tab w:val="left" w:pos="28"/>
                <w:tab w:val="left" w:pos="170"/>
              </w:tabs>
              <w:autoSpaceDE w:val="0"/>
              <w:autoSpaceDN w:val="0"/>
              <w:adjustRightInd w:val="0"/>
              <w:spacing w:after="160" w:line="259" w:lineRule="auto"/>
              <w:ind w:left="170" w:hanging="170"/>
              <w:contextualSpacing/>
              <w:rPr>
                <w:rFonts w:cs="Times New Roman"/>
                <w:color w:val="000000" w:themeColor="text1"/>
                <w:sz w:val="15"/>
                <w:szCs w:val="15"/>
              </w:rPr>
            </w:pPr>
            <w:r w:rsidRPr="002559B4">
              <w:rPr>
                <w:rFonts w:cs="Times New Roman"/>
                <w:color w:val="000000" w:themeColor="text1"/>
                <w:sz w:val="15"/>
                <w:szCs w:val="15"/>
              </w:rPr>
              <w:t>Accroitre la mobilisation des ressources</w:t>
            </w:r>
          </w:p>
          <w:p w14:paraId="3F445A7A" w14:textId="77777777" w:rsidR="002559B4" w:rsidRPr="002559B4" w:rsidRDefault="002559B4" w:rsidP="00E44692">
            <w:pPr>
              <w:numPr>
                <w:ilvl w:val="0"/>
                <w:numId w:val="61"/>
              </w:numPr>
              <w:tabs>
                <w:tab w:val="left" w:pos="28"/>
                <w:tab w:val="left" w:pos="170"/>
              </w:tabs>
              <w:autoSpaceDE w:val="0"/>
              <w:autoSpaceDN w:val="0"/>
              <w:adjustRightInd w:val="0"/>
              <w:spacing w:after="160" w:line="259" w:lineRule="auto"/>
              <w:ind w:left="170" w:hanging="170"/>
              <w:contextualSpacing/>
              <w:rPr>
                <w:rFonts w:cs="Times New Roman"/>
                <w:color w:val="000000" w:themeColor="text1"/>
                <w:sz w:val="15"/>
                <w:szCs w:val="15"/>
              </w:rPr>
            </w:pPr>
            <w:r w:rsidRPr="002559B4">
              <w:rPr>
                <w:rFonts w:cs="Times New Roman"/>
                <w:color w:val="000000" w:themeColor="text1"/>
                <w:sz w:val="15"/>
                <w:szCs w:val="15"/>
                <w:lang w:val="fr"/>
              </w:rPr>
              <w:t>Soutenir les efforts de résilience des populations locales</w:t>
            </w:r>
          </w:p>
          <w:p w14:paraId="3C4FCF11" w14:textId="77777777" w:rsidR="002559B4" w:rsidRPr="002559B4" w:rsidRDefault="002559B4" w:rsidP="00351763">
            <w:pPr>
              <w:tabs>
                <w:tab w:val="left" w:pos="28"/>
                <w:tab w:val="left" w:pos="170"/>
              </w:tabs>
              <w:autoSpaceDE w:val="0"/>
              <w:autoSpaceDN w:val="0"/>
              <w:adjustRightInd w:val="0"/>
              <w:ind w:right="57"/>
              <w:rPr>
                <w:rFonts w:cs="Times New Roman"/>
                <w:color w:val="000000" w:themeColor="text1"/>
                <w:sz w:val="15"/>
                <w:szCs w:val="15"/>
              </w:rPr>
            </w:pPr>
          </w:p>
        </w:tc>
      </w:tr>
      <w:tr w:rsidR="002559B4" w:rsidRPr="002559B4" w14:paraId="4B021A9D" w14:textId="77777777" w:rsidTr="00AE090F">
        <w:trPr>
          <w:jc w:val="center"/>
        </w:trPr>
        <w:tc>
          <w:tcPr>
            <w:tcW w:w="15469" w:type="dxa"/>
            <w:gridSpan w:val="12"/>
            <w:shd w:val="clear" w:color="auto" w:fill="DEEAF6" w:themeFill="accent5" w:themeFillTint="33"/>
          </w:tcPr>
          <w:p w14:paraId="6D07457F" w14:textId="31363BE1" w:rsidR="002559B4" w:rsidRPr="002559B4" w:rsidRDefault="002559B4" w:rsidP="002559B4">
            <w:pPr>
              <w:jc w:val="center"/>
              <w:rPr>
                <w:rFonts w:cs="Times New Roman"/>
                <w:b/>
                <w:sz w:val="20"/>
                <w:szCs w:val="20"/>
              </w:rPr>
            </w:pPr>
            <w:r w:rsidRPr="002559B4">
              <w:rPr>
                <w:rFonts w:cs="Times New Roman"/>
                <w:b/>
                <w:color w:val="FF0000"/>
                <w:sz w:val="20"/>
                <w:szCs w:val="20"/>
              </w:rPr>
              <w:lastRenderedPageBreak/>
              <w:t>Objectif 2. Éliminer la faim, assurer la sécurité alimentaire, améliorer la nutrition et promouvoir l</w:t>
            </w:r>
            <w:r w:rsidR="00D42BC6">
              <w:rPr>
                <w:rFonts w:cs="Times New Roman"/>
                <w:b/>
                <w:color w:val="FF0000"/>
                <w:sz w:val="20"/>
                <w:szCs w:val="20"/>
              </w:rPr>
              <w:t>’</w:t>
            </w:r>
            <w:r w:rsidRPr="002559B4">
              <w:rPr>
                <w:rFonts w:cs="Times New Roman"/>
                <w:b/>
                <w:color w:val="FF0000"/>
                <w:sz w:val="20"/>
                <w:szCs w:val="20"/>
              </w:rPr>
              <w:t>agriculture durable</w:t>
            </w:r>
          </w:p>
        </w:tc>
      </w:tr>
      <w:tr w:rsidR="002559B4" w:rsidRPr="002559B4" w14:paraId="33E200E7" w14:textId="77777777" w:rsidTr="00AD6E81">
        <w:trPr>
          <w:jc w:val="center"/>
        </w:trPr>
        <w:tc>
          <w:tcPr>
            <w:tcW w:w="2664" w:type="dxa"/>
            <w:shd w:val="clear" w:color="auto" w:fill="FFFFFF" w:themeFill="background1"/>
            <w:vAlign w:val="center"/>
          </w:tcPr>
          <w:p w14:paraId="2AC3CE15" w14:textId="14109DF6" w:rsidR="002559B4" w:rsidRPr="002559B4" w:rsidRDefault="002559B4" w:rsidP="002559B4">
            <w:pPr>
              <w:widowControl w:val="0"/>
              <w:autoSpaceDE w:val="0"/>
              <w:autoSpaceDN w:val="0"/>
              <w:rPr>
                <w:rFonts w:eastAsia="Arial" w:cs="Times New Roman"/>
                <w:w w:val="95"/>
                <w:sz w:val="15"/>
                <w:szCs w:val="15"/>
              </w:rPr>
            </w:pPr>
            <w:r w:rsidRPr="002559B4">
              <w:rPr>
                <w:rFonts w:eastAsia="Arial" w:cs="Times New Roman"/>
                <w:w w:val="95"/>
                <w:sz w:val="15"/>
                <w:szCs w:val="15"/>
              </w:rPr>
              <w:t>2.1:  Eliminer la faim et faire en sorte que chacun, en particulier les pauvres et les personnes en situation vulnérable, y compris les nourrissons, ait accès toute l</w:t>
            </w:r>
            <w:r w:rsidR="00D42BC6">
              <w:rPr>
                <w:rFonts w:eastAsia="Arial" w:cs="Times New Roman"/>
                <w:w w:val="95"/>
                <w:sz w:val="15"/>
                <w:szCs w:val="15"/>
              </w:rPr>
              <w:t>’</w:t>
            </w:r>
            <w:r w:rsidRPr="002559B4">
              <w:rPr>
                <w:rFonts w:eastAsia="Arial" w:cs="Times New Roman"/>
                <w:w w:val="95"/>
                <w:sz w:val="15"/>
                <w:szCs w:val="15"/>
              </w:rPr>
              <w:t>année à une alimentation saine, nutritive et suffisante</w:t>
            </w:r>
          </w:p>
          <w:p w14:paraId="34C5B553" w14:textId="77777777" w:rsidR="002559B4" w:rsidRPr="002559B4" w:rsidRDefault="002559B4" w:rsidP="002559B4">
            <w:pPr>
              <w:widowControl w:val="0"/>
              <w:autoSpaceDE w:val="0"/>
              <w:autoSpaceDN w:val="0"/>
              <w:jc w:val="left"/>
              <w:rPr>
                <w:rFonts w:eastAsia="Arial" w:cs="Times New Roman"/>
                <w:w w:val="95"/>
                <w:sz w:val="15"/>
                <w:szCs w:val="15"/>
              </w:rPr>
            </w:pPr>
          </w:p>
          <w:p w14:paraId="1FCA05C0" w14:textId="77777777" w:rsidR="002559B4" w:rsidRPr="002559B4" w:rsidRDefault="002559B4" w:rsidP="002559B4">
            <w:pPr>
              <w:widowControl w:val="0"/>
              <w:autoSpaceDE w:val="0"/>
              <w:autoSpaceDN w:val="0"/>
              <w:jc w:val="left"/>
              <w:rPr>
                <w:rFonts w:eastAsia="Arial" w:cs="Times New Roman"/>
                <w:w w:val="95"/>
                <w:sz w:val="15"/>
                <w:szCs w:val="15"/>
              </w:rPr>
            </w:pPr>
          </w:p>
          <w:p w14:paraId="023648EF" w14:textId="77777777" w:rsidR="002559B4" w:rsidRDefault="002559B4" w:rsidP="002559B4">
            <w:pPr>
              <w:widowControl w:val="0"/>
              <w:autoSpaceDE w:val="0"/>
              <w:autoSpaceDN w:val="0"/>
              <w:jc w:val="left"/>
              <w:rPr>
                <w:rFonts w:eastAsia="Arial" w:cs="Times New Roman"/>
                <w:w w:val="95"/>
                <w:sz w:val="15"/>
                <w:szCs w:val="15"/>
              </w:rPr>
            </w:pPr>
          </w:p>
          <w:p w14:paraId="3716D7A6" w14:textId="77777777" w:rsidR="00351763" w:rsidRDefault="00351763" w:rsidP="002559B4">
            <w:pPr>
              <w:widowControl w:val="0"/>
              <w:autoSpaceDE w:val="0"/>
              <w:autoSpaceDN w:val="0"/>
              <w:jc w:val="left"/>
              <w:rPr>
                <w:rFonts w:eastAsia="Arial" w:cs="Times New Roman"/>
                <w:w w:val="95"/>
                <w:sz w:val="15"/>
                <w:szCs w:val="15"/>
              </w:rPr>
            </w:pPr>
          </w:p>
          <w:p w14:paraId="244B4D00" w14:textId="7798AC4C" w:rsidR="00351763" w:rsidRPr="002559B4" w:rsidRDefault="00351763" w:rsidP="002559B4">
            <w:pPr>
              <w:widowControl w:val="0"/>
              <w:autoSpaceDE w:val="0"/>
              <w:autoSpaceDN w:val="0"/>
              <w:jc w:val="left"/>
              <w:rPr>
                <w:rFonts w:eastAsia="Arial" w:cs="Times New Roman"/>
                <w:w w:val="95"/>
                <w:sz w:val="15"/>
                <w:szCs w:val="15"/>
              </w:rPr>
            </w:pPr>
          </w:p>
        </w:tc>
        <w:tc>
          <w:tcPr>
            <w:tcW w:w="2688" w:type="dxa"/>
            <w:shd w:val="clear" w:color="auto" w:fill="FFFFFF" w:themeFill="background1"/>
            <w:vAlign w:val="center"/>
          </w:tcPr>
          <w:p w14:paraId="77D5BFF4" w14:textId="42B101B6" w:rsidR="002559B4" w:rsidRPr="002559B4" w:rsidRDefault="002559B4" w:rsidP="002559B4">
            <w:pPr>
              <w:jc w:val="left"/>
              <w:rPr>
                <w:rFonts w:cs="Times New Roman"/>
                <w:sz w:val="15"/>
                <w:szCs w:val="15"/>
              </w:rPr>
            </w:pPr>
            <w:r w:rsidRPr="002559B4">
              <w:rPr>
                <w:rFonts w:cs="Times New Roman"/>
                <w:sz w:val="15"/>
                <w:szCs w:val="15"/>
              </w:rPr>
              <w:t>2.1.1 Prévalence de la sous-alimentation</w:t>
            </w:r>
            <w:r w:rsidR="00351763">
              <w:rPr>
                <w:rFonts w:cs="Times New Roman"/>
                <w:sz w:val="15"/>
                <w:szCs w:val="15"/>
              </w:rPr>
              <w:t xml:space="preserve"> en %</w:t>
            </w:r>
          </w:p>
          <w:p w14:paraId="5E31F45E" w14:textId="77777777" w:rsidR="002559B4" w:rsidRPr="002559B4" w:rsidRDefault="002559B4" w:rsidP="002559B4">
            <w:pPr>
              <w:jc w:val="left"/>
              <w:rPr>
                <w:rFonts w:cs="Times New Roman"/>
                <w:sz w:val="15"/>
                <w:szCs w:val="15"/>
              </w:rPr>
            </w:pPr>
          </w:p>
          <w:p w14:paraId="3D789663" w14:textId="78D647E7" w:rsidR="002559B4" w:rsidRPr="002559B4" w:rsidRDefault="002559B4" w:rsidP="002559B4">
            <w:pPr>
              <w:jc w:val="left"/>
              <w:rPr>
                <w:rFonts w:cs="Times New Roman"/>
                <w:sz w:val="15"/>
                <w:szCs w:val="15"/>
              </w:rPr>
            </w:pPr>
            <w:r w:rsidRPr="002559B4">
              <w:rPr>
                <w:rFonts w:cs="Times New Roman"/>
                <w:sz w:val="15"/>
                <w:szCs w:val="15"/>
              </w:rPr>
              <w:t>2.1.2 Prévalence d</w:t>
            </w:r>
            <w:r w:rsidR="00D42BC6">
              <w:rPr>
                <w:rFonts w:cs="Times New Roman"/>
                <w:sz w:val="15"/>
                <w:szCs w:val="15"/>
              </w:rPr>
              <w:t>’</w:t>
            </w:r>
            <w:r w:rsidRPr="002559B4">
              <w:rPr>
                <w:rFonts w:cs="Times New Roman"/>
                <w:sz w:val="15"/>
                <w:szCs w:val="15"/>
              </w:rPr>
              <w:t>une insécurité alimentaire modérée ou grave évaluée selon l</w:t>
            </w:r>
            <w:r w:rsidR="00D42BC6">
              <w:rPr>
                <w:rFonts w:cs="Times New Roman"/>
                <w:sz w:val="15"/>
                <w:szCs w:val="15"/>
              </w:rPr>
              <w:t>’</w:t>
            </w:r>
            <w:r w:rsidRPr="002559B4">
              <w:rPr>
                <w:rFonts w:cs="Times New Roman"/>
                <w:sz w:val="15"/>
                <w:szCs w:val="15"/>
              </w:rPr>
              <w:t>échelle de l</w:t>
            </w:r>
            <w:r w:rsidR="00D42BC6">
              <w:rPr>
                <w:rFonts w:cs="Times New Roman"/>
                <w:sz w:val="15"/>
                <w:szCs w:val="15"/>
              </w:rPr>
              <w:t>’</w:t>
            </w:r>
            <w:r w:rsidRPr="002559B4">
              <w:rPr>
                <w:rFonts w:cs="Times New Roman"/>
                <w:sz w:val="15"/>
                <w:szCs w:val="15"/>
              </w:rPr>
              <w:t>insécurité alimentaire</w:t>
            </w:r>
          </w:p>
          <w:p w14:paraId="562E1E71" w14:textId="77777777" w:rsidR="002559B4" w:rsidRPr="002559B4" w:rsidRDefault="002559B4" w:rsidP="002559B4">
            <w:pPr>
              <w:jc w:val="left"/>
              <w:rPr>
                <w:rFonts w:cs="Times New Roman"/>
                <w:sz w:val="15"/>
                <w:szCs w:val="15"/>
              </w:rPr>
            </w:pPr>
          </w:p>
          <w:p w14:paraId="4252C405" w14:textId="3DB84D56" w:rsidR="002559B4" w:rsidRDefault="002559B4" w:rsidP="002559B4">
            <w:pPr>
              <w:jc w:val="left"/>
              <w:rPr>
                <w:rFonts w:cs="Times New Roman"/>
                <w:sz w:val="15"/>
                <w:szCs w:val="15"/>
              </w:rPr>
            </w:pPr>
          </w:p>
          <w:p w14:paraId="627BC178" w14:textId="40BA01A5" w:rsidR="00351763" w:rsidRDefault="00351763" w:rsidP="002559B4">
            <w:pPr>
              <w:jc w:val="left"/>
              <w:rPr>
                <w:rFonts w:cs="Times New Roman"/>
                <w:sz w:val="15"/>
                <w:szCs w:val="15"/>
              </w:rPr>
            </w:pPr>
          </w:p>
          <w:p w14:paraId="3ADDE3BE" w14:textId="77777777" w:rsidR="00351763" w:rsidRPr="002559B4" w:rsidRDefault="00351763" w:rsidP="002559B4">
            <w:pPr>
              <w:jc w:val="left"/>
              <w:rPr>
                <w:rFonts w:cs="Times New Roman"/>
                <w:sz w:val="15"/>
                <w:szCs w:val="15"/>
              </w:rPr>
            </w:pPr>
          </w:p>
          <w:p w14:paraId="7C36CE07" w14:textId="77777777" w:rsidR="002559B4" w:rsidRPr="002559B4" w:rsidRDefault="002559B4" w:rsidP="002559B4">
            <w:pPr>
              <w:jc w:val="left"/>
              <w:rPr>
                <w:rFonts w:cs="Times New Roman"/>
                <w:sz w:val="15"/>
                <w:szCs w:val="15"/>
              </w:rPr>
            </w:pPr>
          </w:p>
        </w:tc>
        <w:tc>
          <w:tcPr>
            <w:tcW w:w="850" w:type="dxa"/>
            <w:shd w:val="clear" w:color="auto" w:fill="FFFFFF" w:themeFill="background1"/>
            <w:vAlign w:val="center"/>
          </w:tcPr>
          <w:p w14:paraId="5D8AD70E"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34, 6</w:t>
            </w:r>
          </w:p>
          <w:p w14:paraId="32691F4F" w14:textId="77777777" w:rsidR="002559B4" w:rsidRPr="002559B4" w:rsidRDefault="002559B4" w:rsidP="002559B4">
            <w:pPr>
              <w:jc w:val="center"/>
              <w:rPr>
                <w:rFonts w:cs="Times New Roman"/>
                <w:noProof/>
                <w:sz w:val="15"/>
                <w:szCs w:val="15"/>
                <w:lang w:val="de-DE" w:eastAsia="de-DE"/>
              </w:rPr>
            </w:pPr>
          </w:p>
          <w:p w14:paraId="05E2F0C5" w14:textId="77777777" w:rsidR="002559B4" w:rsidRPr="002559B4" w:rsidRDefault="002559B4" w:rsidP="002559B4">
            <w:pPr>
              <w:jc w:val="center"/>
              <w:rPr>
                <w:rFonts w:cs="Times New Roman"/>
                <w:noProof/>
                <w:sz w:val="15"/>
                <w:szCs w:val="15"/>
                <w:lang w:val="de-DE" w:eastAsia="de-DE"/>
              </w:rPr>
            </w:pPr>
          </w:p>
          <w:p w14:paraId="6E3B6B96"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85,3</w:t>
            </w:r>
          </w:p>
          <w:p w14:paraId="789B5845" w14:textId="77777777" w:rsidR="002559B4" w:rsidRPr="002559B4" w:rsidRDefault="002559B4" w:rsidP="002559B4">
            <w:pPr>
              <w:jc w:val="center"/>
              <w:rPr>
                <w:rFonts w:cs="Times New Roman"/>
                <w:noProof/>
                <w:sz w:val="15"/>
                <w:szCs w:val="15"/>
                <w:lang w:val="de-DE" w:eastAsia="de-DE"/>
              </w:rPr>
            </w:pPr>
          </w:p>
          <w:p w14:paraId="7A9635CA" w14:textId="77777777" w:rsidR="002559B4" w:rsidRPr="002559B4" w:rsidRDefault="002559B4" w:rsidP="002559B4">
            <w:pPr>
              <w:jc w:val="center"/>
              <w:rPr>
                <w:rFonts w:cs="Times New Roman"/>
                <w:noProof/>
                <w:sz w:val="15"/>
                <w:szCs w:val="15"/>
                <w:lang w:val="de-DE" w:eastAsia="de-DE"/>
              </w:rPr>
            </w:pPr>
          </w:p>
          <w:p w14:paraId="6F9A87C8" w14:textId="77777777" w:rsidR="002559B4" w:rsidRPr="002559B4" w:rsidRDefault="002559B4" w:rsidP="002559B4">
            <w:pPr>
              <w:jc w:val="center"/>
              <w:rPr>
                <w:rFonts w:cs="Times New Roman"/>
                <w:noProof/>
                <w:sz w:val="15"/>
                <w:szCs w:val="15"/>
                <w:lang w:val="de-DE" w:eastAsia="de-DE"/>
              </w:rPr>
            </w:pPr>
          </w:p>
          <w:p w14:paraId="1657F82C" w14:textId="77777777" w:rsidR="002559B4" w:rsidRPr="002559B4" w:rsidRDefault="002559B4" w:rsidP="002559B4">
            <w:pPr>
              <w:jc w:val="center"/>
              <w:rPr>
                <w:rFonts w:cs="Times New Roman"/>
                <w:noProof/>
                <w:sz w:val="15"/>
                <w:szCs w:val="15"/>
                <w:lang w:val="de-DE" w:eastAsia="de-DE"/>
              </w:rPr>
            </w:pPr>
          </w:p>
          <w:p w14:paraId="47D874D8" w14:textId="77777777" w:rsidR="002559B4" w:rsidRPr="002559B4" w:rsidRDefault="002559B4" w:rsidP="002559B4">
            <w:pPr>
              <w:jc w:val="center"/>
              <w:rPr>
                <w:rFonts w:cs="Times New Roman"/>
                <w:noProof/>
                <w:sz w:val="15"/>
                <w:szCs w:val="15"/>
                <w:lang w:val="de-DE" w:eastAsia="de-DE"/>
              </w:rPr>
            </w:pPr>
          </w:p>
          <w:p w14:paraId="56075989" w14:textId="77777777" w:rsidR="002559B4" w:rsidRPr="002559B4" w:rsidRDefault="002559B4" w:rsidP="002559B4">
            <w:pPr>
              <w:jc w:val="center"/>
              <w:rPr>
                <w:rFonts w:cs="Times New Roman"/>
                <w:noProof/>
                <w:sz w:val="15"/>
                <w:szCs w:val="15"/>
                <w:lang w:val="de-DE" w:eastAsia="de-DE"/>
              </w:rPr>
            </w:pPr>
          </w:p>
        </w:tc>
        <w:tc>
          <w:tcPr>
            <w:tcW w:w="851" w:type="dxa"/>
            <w:shd w:val="clear" w:color="auto" w:fill="FFFFFF" w:themeFill="background1"/>
            <w:vAlign w:val="center"/>
          </w:tcPr>
          <w:p w14:paraId="7302B927"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36</w:t>
            </w:r>
          </w:p>
          <w:p w14:paraId="4A860BF2" w14:textId="77777777" w:rsidR="002559B4" w:rsidRPr="002559B4" w:rsidRDefault="002559B4" w:rsidP="002559B4">
            <w:pPr>
              <w:jc w:val="center"/>
              <w:rPr>
                <w:rFonts w:cs="Times New Roman"/>
                <w:noProof/>
                <w:sz w:val="15"/>
                <w:szCs w:val="15"/>
                <w:lang w:val="de-DE" w:eastAsia="de-DE"/>
              </w:rPr>
            </w:pPr>
          </w:p>
          <w:p w14:paraId="138529A5" w14:textId="77777777" w:rsidR="002559B4" w:rsidRPr="002559B4" w:rsidRDefault="002559B4" w:rsidP="002559B4">
            <w:pPr>
              <w:jc w:val="center"/>
              <w:rPr>
                <w:rFonts w:cs="Times New Roman"/>
                <w:noProof/>
                <w:sz w:val="15"/>
                <w:szCs w:val="15"/>
                <w:lang w:val="de-DE" w:eastAsia="de-DE"/>
              </w:rPr>
            </w:pPr>
          </w:p>
          <w:p w14:paraId="769B538A"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87,9</w:t>
            </w:r>
          </w:p>
          <w:p w14:paraId="3FE0C29A" w14:textId="77777777" w:rsidR="002559B4" w:rsidRPr="002559B4" w:rsidRDefault="002559B4" w:rsidP="002559B4">
            <w:pPr>
              <w:jc w:val="center"/>
              <w:rPr>
                <w:rFonts w:cs="Times New Roman"/>
                <w:noProof/>
                <w:sz w:val="15"/>
                <w:szCs w:val="15"/>
                <w:lang w:val="de-DE" w:eastAsia="de-DE"/>
              </w:rPr>
            </w:pPr>
          </w:p>
          <w:p w14:paraId="2C967652" w14:textId="77777777" w:rsidR="002559B4" w:rsidRPr="002559B4" w:rsidRDefault="002559B4" w:rsidP="002559B4">
            <w:pPr>
              <w:jc w:val="center"/>
              <w:rPr>
                <w:rFonts w:cs="Times New Roman"/>
                <w:noProof/>
                <w:sz w:val="15"/>
                <w:szCs w:val="15"/>
                <w:lang w:val="de-DE" w:eastAsia="de-DE"/>
              </w:rPr>
            </w:pPr>
          </w:p>
          <w:p w14:paraId="2346029B" w14:textId="77777777" w:rsidR="002559B4" w:rsidRPr="002559B4" w:rsidRDefault="002559B4" w:rsidP="002559B4">
            <w:pPr>
              <w:jc w:val="center"/>
              <w:rPr>
                <w:rFonts w:cs="Times New Roman"/>
                <w:noProof/>
                <w:sz w:val="15"/>
                <w:szCs w:val="15"/>
                <w:lang w:val="de-DE" w:eastAsia="de-DE"/>
              </w:rPr>
            </w:pPr>
          </w:p>
          <w:p w14:paraId="4FDEAD7A" w14:textId="77777777" w:rsidR="002559B4" w:rsidRPr="002559B4" w:rsidRDefault="002559B4" w:rsidP="002559B4">
            <w:pPr>
              <w:jc w:val="center"/>
              <w:rPr>
                <w:rFonts w:cs="Times New Roman"/>
                <w:noProof/>
                <w:sz w:val="15"/>
                <w:szCs w:val="15"/>
                <w:lang w:val="de-DE" w:eastAsia="de-DE"/>
              </w:rPr>
            </w:pPr>
          </w:p>
          <w:p w14:paraId="2CB211DD" w14:textId="77777777" w:rsidR="002559B4" w:rsidRPr="002559B4" w:rsidRDefault="002559B4" w:rsidP="002559B4">
            <w:pPr>
              <w:jc w:val="center"/>
              <w:rPr>
                <w:rFonts w:cs="Times New Roman"/>
                <w:noProof/>
                <w:sz w:val="15"/>
                <w:szCs w:val="15"/>
                <w:lang w:val="de-DE" w:eastAsia="de-DE"/>
              </w:rPr>
            </w:pPr>
          </w:p>
          <w:p w14:paraId="46641E61" w14:textId="77777777" w:rsidR="002559B4" w:rsidRPr="002559B4" w:rsidRDefault="002559B4" w:rsidP="002559B4">
            <w:pPr>
              <w:jc w:val="center"/>
              <w:rPr>
                <w:rFonts w:cs="Times New Roman"/>
                <w:noProof/>
                <w:sz w:val="15"/>
                <w:szCs w:val="15"/>
                <w:lang w:val="de-DE" w:eastAsia="de-DE"/>
              </w:rPr>
            </w:pPr>
          </w:p>
        </w:tc>
        <w:tc>
          <w:tcPr>
            <w:tcW w:w="709" w:type="dxa"/>
            <w:shd w:val="clear" w:color="auto" w:fill="FFFFFF" w:themeFill="background1"/>
            <w:vAlign w:val="center"/>
          </w:tcPr>
          <w:p w14:paraId="09EE59F1"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36,8</w:t>
            </w:r>
          </w:p>
          <w:p w14:paraId="17FD18D8" w14:textId="77777777" w:rsidR="002559B4" w:rsidRPr="002559B4" w:rsidRDefault="002559B4" w:rsidP="002559B4">
            <w:pPr>
              <w:jc w:val="center"/>
              <w:rPr>
                <w:rFonts w:cs="Times New Roman"/>
                <w:noProof/>
                <w:sz w:val="15"/>
                <w:szCs w:val="15"/>
                <w:lang w:val="de-DE" w:eastAsia="de-DE"/>
              </w:rPr>
            </w:pPr>
          </w:p>
          <w:p w14:paraId="63AEC2F9" w14:textId="77777777" w:rsidR="002559B4" w:rsidRPr="002559B4" w:rsidRDefault="002559B4" w:rsidP="002559B4">
            <w:pPr>
              <w:jc w:val="center"/>
              <w:rPr>
                <w:rFonts w:cs="Times New Roman"/>
                <w:noProof/>
                <w:sz w:val="15"/>
                <w:szCs w:val="15"/>
                <w:lang w:val="de-DE" w:eastAsia="de-DE"/>
              </w:rPr>
            </w:pPr>
          </w:p>
          <w:p w14:paraId="427AC69D"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88,2</w:t>
            </w:r>
          </w:p>
          <w:p w14:paraId="7B224E0C" w14:textId="77777777" w:rsidR="002559B4" w:rsidRPr="002559B4" w:rsidRDefault="002559B4" w:rsidP="002559B4">
            <w:pPr>
              <w:jc w:val="center"/>
              <w:rPr>
                <w:rFonts w:cs="Times New Roman"/>
                <w:noProof/>
                <w:sz w:val="15"/>
                <w:szCs w:val="15"/>
                <w:lang w:val="de-DE" w:eastAsia="de-DE"/>
              </w:rPr>
            </w:pPr>
          </w:p>
          <w:p w14:paraId="6E191A78" w14:textId="77777777" w:rsidR="002559B4" w:rsidRPr="002559B4" w:rsidRDefault="002559B4" w:rsidP="002559B4">
            <w:pPr>
              <w:jc w:val="center"/>
              <w:rPr>
                <w:rFonts w:cs="Times New Roman"/>
                <w:noProof/>
                <w:sz w:val="15"/>
                <w:szCs w:val="15"/>
                <w:lang w:val="de-DE" w:eastAsia="de-DE"/>
              </w:rPr>
            </w:pPr>
          </w:p>
          <w:p w14:paraId="54194E07" w14:textId="77777777" w:rsidR="002559B4" w:rsidRPr="002559B4" w:rsidRDefault="002559B4" w:rsidP="002559B4">
            <w:pPr>
              <w:jc w:val="center"/>
              <w:rPr>
                <w:rFonts w:cs="Times New Roman"/>
                <w:noProof/>
                <w:sz w:val="15"/>
                <w:szCs w:val="15"/>
                <w:lang w:val="de-DE" w:eastAsia="de-DE"/>
              </w:rPr>
            </w:pPr>
          </w:p>
          <w:p w14:paraId="69D333B0" w14:textId="77777777" w:rsidR="002559B4" w:rsidRPr="002559B4" w:rsidRDefault="002559B4" w:rsidP="002559B4">
            <w:pPr>
              <w:jc w:val="center"/>
              <w:rPr>
                <w:rFonts w:cs="Times New Roman"/>
                <w:noProof/>
                <w:sz w:val="15"/>
                <w:szCs w:val="15"/>
                <w:lang w:val="de-DE" w:eastAsia="de-DE"/>
              </w:rPr>
            </w:pPr>
          </w:p>
          <w:p w14:paraId="6672DC46" w14:textId="77777777" w:rsidR="002559B4" w:rsidRPr="002559B4" w:rsidRDefault="002559B4" w:rsidP="002559B4">
            <w:pPr>
              <w:jc w:val="center"/>
              <w:rPr>
                <w:rFonts w:cs="Times New Roman"/>
                <w:noProof/>
                <w:sz w:val="15"/>
                <w:szCs w:val="15"/>
                <w:lang w:val="de-DE" w:eastAsia="de-DE"/>
              </w:rPr>
            </w:pPr>
          </w:p>
          <w:p w14:paraId="5F795480" w14:textId="77777777" w:rsidR="002559B4" w:rsidRPr="002559B4" w:rsidRDefault="002559B4" w:rsidP="002559B4">
            <w:pPr>
              <w:jc w:val="left"/>
              <w:rPr>
                <w:rFonts w:cs="Times New Roman"/>
                <w:noProof/>
                <w:sz w:val="15"/>
                <w:szCs w:val="15"/>
                <w:lang w:val="de-DE" w:eastAsia="de-DE"/>
              </w:rPr>
            </w:pPr>
          </w:p>
        </w:tc>
        <w:tc>
          <w:tcPr>
            <w:tcW w:w="793" w:type="dxa"/>
            <w:shd w:val="clear" w:color="auto" w:fill="FFFFFF" w:themeFill="background1"/>
            <w:vAlign w:val="center"/>
          </w:tcPr>
          <w:p w14:paraId="4CABA1FE"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37,7</w:t>
            </w:r>
          </w:p>
          <w:p w14:paraId="6F7271E6" w14:textId="77777777" w:rsidR="002559B4" w:rsidRPr="002559B4" w:rsidRDefault="002559B4" w:rsidP="002559B4">
            <w:pPr>
              <w:jc w:val="center"/>
              <w:rPr>
                <w:rFonts w:cs="Times New Roman"/>
                <w:noProof/>
                <w:sz w:val="15"/>
                <w:szCs w:val="15"/>
                <w:lang w:val="de-DE" w:eastAsia="de-DE"/>
              </w:rPr>
            </w:pPr>
          </w:p>
          <w:p w14:paraId="14888296" w14:textId="77777777" w:rsidR="002559B4" w:rsidRPr="002559B4" w:rsidRDefault="002559B4" w:rsidP="002559B4">
            <w:pPr>
              <w:jc w:val="center"/>
              <w:rPr>
                <w:rFonts w:cs="Times New Roman"/>
                <w:noProof/>
                <w:sz w:val="15"/>
                <w:szCs w:val="15"/>
                <w:lang w:val="de-DE" w:eastAsia="de-DE"/>
              </w:rPr>
            </w:pPr>
          </w:p>
          <w:p w14:paraId="54067C0C"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88,3</w:t>
            </w:r>
          </w:p>
          <w:p w14:paraId="17D1C41C" w14:textId="77777777" w:rsidR="002559B4" w:rsidRPr="002559B4" w:rsidRDefault="002559B4" w:rsidP="002559B4">
            <w:pPr>
              <w:jc w:val="center"/>
              <w:rPr>
                <w:rFonts w:cs="Times New Roman"/>
                <w:noProof/>
                <w:sz w:val="15"/>
                <w:szCs w:val="15"/>
                <w:lang w:val="de-DE" w:eastAsia="de-DE"/>
              </w:rPr>
            </w:pPr>
          </w:p>
          <w:p w14:paraId="655D214A" w14:textId="77777777" w:rsidR="002559B4" w:rsidRPr="002559B4" w:rsidRDefault="002559B4" w:rsidP="002559B4">
            <w:pPr>
              <w:jc w:val="center"/>
              <w:rPr>
                <w:rFonts w:cs="Times New Roman"/>
                <w:noProof/>
                <w:sz w:val="15"/>
                <w:szCs w:val="15"/>
                <w:lang w:val="de-DE" w:eastAsia="de-DE"/>
              </w:rPr>
            </w:pPr>
          </w:p>
          <w:p w14:paraId="40D2F9C9" w14:textId="77777777" w:rsidR="002559B4" w:rsidRPr="002559B4" w:rsidRDefault="002559B4" w:rsidP="002559B4">
            <w:pPr>
              <w:jc w:val="center"/>
              <w:rPr>
                <w:rFonts w:cs="Times New Roman"/>
                <w:noProof/>
                <w:sz w:val="15"/>
                <w:szCs w:val="15"/>
                <w:lang w:val="de-DE" w:eastAsia="de-DE"/>
              </w:rPr>
            </w:pPr>
          </w:p>
          <w:p w14:paraId="78C56F0E" w14:textId="77777777" w:rsidR="002559B4" w:rsidRPr="002559B4" w:rsidRDefault="002559B4" w:rsidP="002559B4">
            <w:pPr>
              <w:jc w:val="center"/>
              <w:rPr>
                <w:rFonts w:cs="Times New Roman"/>
                <w:noProof/>
                <w:sz w:val="15"/>
                <w:szCs w:val="15"/>
                <w:lang w:val="de-DE" w:eastAsia="de-DE"/>
              </w:rPr>
            </w:pPr>
          </w:p>
          <w:p w14:paraId="49426086" w14:textId="77777777" w:rsidR="002559B4" w:rsidRPr="002559B4" w:rsidRDefault="002559B4" w:rsidP="002559B4">
            <w:pPr>
              <w:jc w:val="center"/>
              <w:rPr>
                <w:rFonts w:cs="Times New Roman"/>
                <w:noProof/>
                <w:sz w:val="15"/>
                <w:szCs w:val="15"/>
                <w:lang w:val="de-DE" w:eastAsia="de-DE"/>
              </w:rPr>
            </w:pPr>
          </w:p>
          <w:p w14:paraId="127DD903" w14:textId="77777777" w:rsidR="002559B4" w:rsidRPr="002559B4" w:rsidRDefault="002559B4" w:rsidP="002559B4">
            <w:pPr>
              <w:jc w:val="center"/>
              <w:rPr>
                <w:rFonts w:cs="Times New Roman"/>
                <w:noProof/>
                <w:sz w:val="15"/>
                <w:szCs w:val="15"/>
                <w:lang w:val="de-DE" w:eastAsia="de-DE"/>
              </w:rPr>
            </w:pPr>
          </w:p>
        </w:tc>
        <w:tc>
          <w:tcPr>
            <w:tcW w:w="794" w:type="dxa"/>
            <w:shd w:val="clear" w:color="auto" w:fill="FFFFFF" w:themeFill="background1"/>
            <w:vAlign w:val="center"/>
          </w:tcPr>
          <w:p w14:paraId="00FB03E3"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37,7</w:t>
            </w:r>
          </w:p>
          <w:p w14:paraId="38D0CCFE" w14:textId="77777777" w:rsidR="002559B4" w:rsidRPr="002559B4" w:rsidRDefault="002559B4" w:rsidP="002559B4">
            <w:pPr>
              <w:jc w:val="center"/>
              <w:rPr>
                <w:rFonts w:cs="Times New Roman"/>
                <w:noProof/>
                <w:sz w:val="15"/>
                <w:szCs w:val="15"/>
                <w:lang w:val="de-DE" w:eastAsia="de-DE"/>
              </w:rPr>
            </w:pPr>
          </w:p>
          <w:p w14:paraId="3D550896" w14:textId="77777777" w:rsidR="002559B4" w:rsidRPr="002559B4" w:rsidRDefault="002559B4" w:rsidP="002559B4">
            <w:pPr>
              <w:jc w:val="center"/>
              <w:rPr>
                <w:rFonts w:cs="Times New Roman"/>
                <w:noProof/>
                <w:sz w:val="15"/>
                <w:szCs w:val="15"/>
                <w:lang w:val="de-DE" w:eastAsia="de-DE"/>
              </w:rPr>
            </w:pPr>
          </w:p>
          <w:p w14:paraId="02373F68"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88,3</w:t>
            </w:r>
          </w:p>
          <w:p w14:paraId="1C883540" w14:textId="77777777" w:rsidR="002559B4" w:rsidRPr="002559B4" w:rsidRDefault="002559B4" w:rsidP="002559B4">
            <w:pPr>
              <w:jc w:val="center"/>
              <w:rPr>
                <w:rFonts w:cs="Times New Roman"/>
                <w:noProof/>
                <w:sz w:val="15"/>
                <w:szCs w:val="15"/>
                <w:lang w:val="de-DE" w:eastAsia="de-DE"/>
              </w:rPr>
            </w:pPr>
          </w:p>
          <w:p w14:paraId="306FA222" w14:textId="77777777" w:rsidR="002559B4" w:rsidRPr="002559B4" w:rsidRDefault="002559B4" w:rsidP="002559B4">
            <w:pPr>
              <w:jc w:val="center"/>
              <w:rPr>
                <w:rFonts w:cs="Times New Roman"/>
                <w:noProof/>
                <w:sz w:val="15"/>
                <w:szCs w:val="15"/>
                <w:lang w:val="de-DE" w:eastAsia="de-DE"/>
              </w:rPr>
            </w:pPr>
          </w:p>
          <w:p w14:paraId="45ABC094" w14:textId="77777777" w:rsidR="002559B4" w:rsidRPr="002559B4" w:rsidRDefault="002559B4" w:rsidP="002559B4">
            <w:pPr>
              <w:jc w:val="center"/>
              <w:rPr>
                <w:rFonts w:cs="Times New Roman"/>
                <w:noProof/>
                <w:sz w:val="15"/>
                <w:szCs w:val="15"/>
                <w:lang w:val="de-DE" w:eastAsia="de-DE"/>
              </w:rPr>
            </w:pPr>
          </w:p>
          <w:p w14:paraId="6907B984" w14:textId="77777777" w:rsidR="002559B4" w:rsidRPr="002559B4" w:rsidRDefault="002559B4" w:rsidP="002559B4">
            <w:pPr>
              <w:jc w:val="center"/>
              <w:rPr>
                <w:rFonts w:cs="Times New Roman"/>
                <w:noProof/>
                <w:sz w:val="15"/>
                <w:szCs w:val="15"/>
                <w:lang w:val="de-DE" w:eastAsia="de-DE"/>
              </w:rPr>
            </w:pPr>
          </w:p>
          <w:p w14:paraId="6864EF4B" w14:textId="77777777" w:rsidR="002559B4" w:rsidRPr="002559B4" w:rsidRDefault="002559B4" w:rsidP="002559B4">
            <w:pPr>
              <w:jc w:val="center"/>
              <w:rPr>
                <w:rFonts w:cs="Times New Roman"/>
                <w:noProof/>
                <w:sz w:val="15"/>
                <w:szCs w:val="15"/>
                <w:lang w:val="de-DE" w:eastAsia="de-DE"/>
              </w:rPr>
            </w:pPr>
          </w:p>
          <w:p w14:paraId="033CF122" w14:textId="77777777" w:rsidR="002559B4" w:rsidRPr="002559B4" w:rsidRDefault="002559B4" w:rsidP="002559B4">
            <w:pPr>
              <w:jc w:val="center"/>
              <w:rPr>
                <w:rFonts w:cs="Times New Roman"/>
                <w:noProof/>
                <w:sz w:val="15"/>
                <w:szCs w:val="15"/>
                <w:lang w:val="de-DE" w:eastAsia="de-DE"/>
              </w:rPr>
            </w:pPr>
          </w:p>
        </w:tc>
        <w:tc>
          <w:tcPr>
            <w:tcW w:w="992" w:type="dxa"/>
            <w:shd w:val="clear" w:color="auto" w:fill="F7CAAC" w:themeFill="accent2" w:themeFillTint="66"/>
          </w:tcPr>
          <w:p w14:paraId="53FB5382" w14:textId="77777777" w:rsidR="002559B4" w:rsidRPr="002559B4" w:rsidRDefault="002559B4" w:rsidP="002559B4">
            <w:pPr>
              <w:rPr>
                <w:rFonts w:cs="Times New Roman"/>
                <w:noProof/>
                <w:sz w:val="15"/>
                <w:szCs w:val="15"/>
                <w:lang w:val="de-DE" w:eastAsia="de-DE"/>
              </w:rPr>
            </w:pPr>
          </w:p>
        </w:tc>
        <w:tc>
          <w:tcPr>
            <w:tcW w:w="2714" w:type="dxa"/>
            <w:gridSpan w:val="2"/>
            <w:shd w:val="clear" w:color="auto" w:fill="FFFFFF" w:themeFill="background1"/>
            <w:vAlign w:val="center"/>
          </w:tcPr>
          <w:p w14:paraId="6BBF77DF" w14:textId="32F4AA8D" w:rsidR="002559B4" w:rsidRPr="002559B4" w:rsidRDefault="002559B4" w:rsidP="00E44692">
            <w:pPr>
              <w:numPr>
                <w:ilvl w:val="0"/>
                <w:numId w:val="63"/>
              </w:numPr>
              <w:spacing w:after="160" w:line="259" w:lineRule="auto"/>
              <w:ind w:left="170" w:hanging="170"/>
              <w:contextualSpacing/>
              <w:rPr>
                <w:rFonts w:cs="Times New Roman"/>
                <w:sz w:val="15"/>
                <w:szCs w:val="15"/>
              </w:rPr>
            </w:pPr>
            <w:r w:rsidRPr="002559B4">
              <w:rPr>
                <w:rFonts w:eastAsia="Times New Roman" w:cs="Times New Roman"/>
                <w:noProof/>
                <w:sz w:val="15"/>
                <w:szCs w:val="15"/>
                <w:lang w:val="de"/>
              </w:rPr>
              <w:t>Depuis des décénies le secteur agricole se limite aux inten</w:t>
            </w:r>
            <w:r w:rsidR="00351763">
              <w:rPr>
                <w:rFonts w:eastAsia="Times New Roman" w:cs="Times New Roman"/>
                <w:noProof/>
                <w:sz w:val="15"/>
                <w:szCs w:val="15"/>
                <w:lang w:val="de"/>
              </w:rPr>
              <w:t>t</w:t>
            </w:r>
            <w:r w:rsidRPr="002559B4">
              <w:rPr>
                <w:rFonts w:eastAsia="Times New Roman" w:cs="Times New Roman"/>
                <w:noProof/>
                <w:sz w:val="15"/>
                <w:szCs w:val="15"/>
                <w:lang w:val="de"/>
              </w:rPr>
              <w:t>ions qui se traduisent par l</w:t>
            </w:r>
            <w:r w:rsidR="00D42BC6">
              <w:rPr>
                <w:rFonts w:eastAsia="Times New Roman" w:cs="Times New Roman"/>
                <w:noProof/>
                <w:sz w:val="15"/>
                <w:szCs w:val="15"/>
                <w:lang w:val="de"/>
              </w:rPr>
              <w:t>’</w:t>
            </w:r>
            <w:r w:rsidRPr="002559B4">
              <w:rPr>
                <w:rFonts w:eastAsia="Times New Roman" w:cs="Times New Roman"/>
                <w:noProof/>
                <w:sz w:val="15"/>
                <w:szCs w:val="15"/>
                <w:lang w:val="de"/>
              </w:rPr>
              <w:t>absence de mesures incitatives au développement du secteur (coût des intrants excessifs, absence de politique de commercialisation des produits agricoles, manque d</w:t>
            </w:r>
            <w:r w:rsidR="00D42BC6">
              <w:rPr>
                <w:rFonts w:eastAsia="Times New Roman" w:cs="Times New Roman"/>
                <w:noProof/>
                <w:sz w:val="15"/>
                <w:szCs w:val="15"/>
                <w:lang w:val="de"/>
              </w:rPr>
              <w:t>’</w:t>
            </w:r>
            <w:r w:rsidRPr="002559B4">
              <w:rPr>
                <w:rFonts w:eastAsia="Times New Roman" w:cs="Times New Roman"/>
                <w:noProof/>
                <w:sz w:val="15"/>
                <w:szCs w:val="15"/>
                <w:lang w:val="de"/>
              </w:rPr>
              <w:t>appui technique aux producteurs, absence de promotion des produits porteurs)</w:t>
            </w:r>
          </w:p>
        </w:tc>
        <w:tc>
          <w:tcPr>
            <w:tcW w:w="2414" w:type="dxa"/>
            <w:gridSpan w:val="2"/>
            <w:shd w:val="clear" w:color="auto" w:fill="FFFFFF" w:themeFill="background1"/>
            <w:vAlign w:val="center"/>
          </w:tcPr>
          <w:p w14:paraId="2B668818" w14:textId="7C2DB601" w:rsidR="002559B4" w:rsidRPr="002559B4" w:rsidRDefault="002559B4" w:rsidP="00E44692">
            <w:pPr>
              <w:numPr>
                <w:ilvl w:val="0"/>
                <w:numId w:val="63"/>
              </w:numPr>
              <w:spacing w:after="160" w:line="259" w:lineRule="auto"/>
              <w:ind w:left="170" w:hanging="170"/>
              <w:contextualSpacing/>
              <w:rPr>
                <w:rFonts w:eastAsia="Times New Roman" w:cs="Times New Roman"/>
                <w:noProof/>
                <w:sz w:val="15"/>
                <w:szCs w:val="15"/>
                <w:lang w:val="de"/>
              </w:rPr>
            </w:pPr>
            <w:r w:rsidRPr="002559B4">
              <w:rPr>
                <w:rFonts w:eastAsia="Times New Roman" w:cs="Times New Roman"/>
                <w:noProof/>
                <w:sz w:val="15"/>
                <w:szCs w:val="15"/>
                <w:lang w:val="de"/>
              </w:rPr>
              <w:t>Renforcement des capacités des producteurs à travers le regroupement, appui aux techniques de production, et l</w:t>
            </w:r>
            <w:r w:rsidR="00D42BC6">
              <w:rPr>
                <w:rFonts w:eastAsia="Times New Roman" w:cs="Times New Roman"/>
                <w:noProof/>
                <w:sz w:val="15"/>
                <w:szCs w:val="15"/>
                <w:lang w:val="de"/>
              </w:rPr>
              <w:t>’</w:t>
            </w:r>
            <w:r w:rsidRPr="002559B4">
              <w:rPr>
                <w:rFonts w:eastAsia="Times New Roman" w:cs="Times New Roman"/>
                <w:noProof/>
                <w:sz w:val="15"/>
                <w:szCs w:val="15"/>
                <w:lang w:val="de"/>
              </w:rPr>
              <w:t>apport des moyens de production (intrants agricoles)</w:t>
            </w:r>
          </w:p>
          <w:p w14:paraId="177FD1B8" w14:textId="77777777" w:rsidR="002559B4" w:rsidRPr="002559B4" w:rsidRDefault="002559B4" w:rsidP="00351763">
            <w:pPr>
              <w:rPr>
                <w:rFonts w:eastAsia="Times New Roman" w:cs="Times New Roman"/>
                <w:noProof/>
                <w:sz w:val="15"/>
                <w:szCs w:val="15"/>
                <w:lang w:val="de"/>
              </w:rPr>
            </w:pPr>
          </w:p>
          <w:p w14:paraId="1D9D40E2" w14:textId="77777777" w:rsidR="002559B4" w:rsidRPr="002559B4" w:rsidRDefault="002559B4" w:rsidP="00351763">
            <w:pPr>
              <w:rPr>
                <w:rFonts w:eastAsia="Times New Roman" w:cs="Times New Roman"/>
                <w:noProof/>
                <w:sz w:val="15"/>
                <w:szCs w:val="15"/>
                <w:lang w:val="de"/>
              </w:rPr>
            </w:pPr>
          </w:p>
          <w:p w14:paraId="34CEEB0E" w14:textId="77777777" w:rsidR="002559B4" w:rsidRPr="002559B4" w:rsidRDefault="002559B4" w:rsidP="00351763">
            <w:pPr>
              <w:rPr>
                <w:rFonts w:eastAsia="Times New Roman" w:cs="Times New Roman"/>
                <w:noProof/>
                <w:sz w:val="15"/>
                <w:szCs w:val="15"/>
                <w:lang w:val="de"/>
              </w:rPr>
            </w:pPr>
          </w:p>
          <w:p w14:paraId="011C4079" w14:textId="77777777" w:rsidR="002559B4" w:rsidRPr="002559B4" w:rsidRDefault="002559B4" w:rsidP="00351763">
            <w:pPr>
              <w:rPr>
                <w:rFonts w:eastAsia="Times New Roman" w:cs="Times New Roman"/>
                <w:sz w:val="15"/>
                <w:szCs w:val="15"/>
                <w:highlight w:val="green"/>
                <w:lang w:val="de"/>
              </w:rPr>
            </w:pPr>
          </w:p>
        </w:tc>
      </w:tr>
      <w:tr w:rsidR="002559B4" w:rsidRPr="002559B4" w14:paraId="02361D82" w14:textId="77777777" w:rsidTr="00AD6E81">
        <w:trPr>
          <w:jc w:val="center"/>
        </w:trPr>
        <w:tc>
          <w:tcPr>
            <w:tcW w:w="2664" w:type="dxa"/>
            <w:shd w:val="clear" w:color="auto" w:fill="FFFFFF" w:themeFill="background1"/>
            <w:vAlign w:val="center"/>
          </w:tcPr>
          <w:p w14:paraId="00497870" w14:textId="22DB23EE" w:rsidR="002559B4" w:rsidRPr="002559B4" w:rsidRDefault="002559B4" w:rsidP="002559B4">
            <w:pPr>
              <w:widowControl w:val="0"/>
              <w:autoSpaceDE w:val="0"/>
              <w:autoSpaceDN w:val="0"/>
              <w:rPr>
                <w:rFonts w:eastAsia="Arial" w:cs="Times New Roman"/>
                <w:w w:val="95"/>
                <w:sz w:val="15"/>
                <w:szCs w:val="15"/>
              </w:rPr>
            </w:pPr>
            <w:r w:rsidRPr="002559B4">
              <w:rPr>
                <w:rFonts w:eastAsia="Arial" w:cs="Times New Roman"/>
                <w:w w:val="95"/>
                <w:sz w:val="15"/>
                <w:szCs w:val="15"/>
              </w:rPr>
              <w:t>2.2:  Mettre fin à toutes les formes de malnutrition, y compris en atteignant d</w:t>
            </w:r>
            <w:r w:rsidR="00D42BC6">
              <w:rPr>
                <w:rFonts w:eastAsia="Arial" w:cs="Times New Roman"/>
                <w:w w:val="95"/>
                <w:sz w:val="15"/>
                <w:szCs w:val="15"/>
              </w:rPr>
              <w:t>’</w:t>
            </w:r>
            <w:r w:rsidRPr="002559B4">
              <w:rPr>
                <w:rFonts w:eastAsia="Arial" w:cs="Times New Roman"/>
                <w:w w:val="95"/>
                <w:sz w:val="15"/>
                <w:szCs w:val="15"/>
              </w:rPr>
              <w:t>ici à 2025 les objectifs arrêtés à l</w:t>
            </w:r>
            <w:r w:rsidR="00D42BC6">
              <w:rPr>
                <w:rFonts w:eastAsia="Arial" w:cs="Times New Roman"/>
                <w:w w:val="95"/>
                <w:sz w:val="15"/>
                <w:szCs w:val="15"/>
              </w:rPr>
              <w:t>’</w:t>
            </w:r>
            <w:r w:rsidRPr="002559B4">
              <w:rPr>
                <w:rFonts w:eastAsia="Arial" w:cs="Times New Roman"/>
                <w:w w:val="95"/>
                <w:sz w:val="15"/>
                <w:szCs w:val="15"/>
              </w:rPr>
              <w:t>échelle internationale relatifs aux retards de croissance et à l</w:t>
            </w:r>
            <w:r w:rsidR="00D42BC6">
              <w:rPr>
                <w:rFonts w:eastAsia="Arial" w:cs="Times New Roman"/>
                <w:w w:val="95"/>
                <w:sz w:val="15"/>
                <w:szCs w:val="15"/>
              </w:rPr>
              <w:t>’</w:t>
            </w:r>
            <w:r w:rsidRPr="002559B4">
              <w:rPr>
                <w:rFonts w:eastAsia="Arial" w:cs="Times New Roman"/>
                <w:w w:val="95"/>
                <w:sz w:val="15"/>
                <w:szCs w:val="15"/>
              </w:rPr>
              <w:t>émaciation chez les enfants de moins de 5 ans, et répondre aux besoins nutritionnels des adolescentes, des femmes enceintes ou allaitantes et des personnes âgées</w:t>
            </w:r>
          </w:p>
          <w:p w14:paraId="1D9E097D" w14:textId="5C5A37EE" w:rsidR="002559B4" w:rsidRDefault="002559B4" w:rsidP="002559B4">
            <w:pPr>
              <w:widowControl w:val="0"/>
              <w:autoSpaceDE w:val="0"/>
              <w:autoSpaceDN w:val="0"/>
              <w:rPr>
                <w:rFonts w:eastAsia="Arial" w:cs="Times New Roman"/>
                <w:w w:val="95"/>
                <w:sz w:val="15"/>
                <w:szCs w:val="15"/>
              </w:rPr>
            </w:pPr>
          </w:p>
          <w:p w14:paraId="31CE1A89" w14:textId="77777777" w:rsidR="00602B6D" w:rsidRDefault="00602B6D" w:rsidP="00602B6D">
            <w:pPr>
              <w:widowControl w:val="0"/>
              <w:autoSpaceDE w:val="0"/>
              <w:autoSpaceDN w:val="0"/>
              <w:rPr>
                <w:rFonts w:eastAsia="Arial" w:cs="Times New Roman"/>
                <w:w w:val="95"/>
                <w:sz w:val="15"/>
                <w:szCs w:val="15"/>
              </w:rPr>
            </w:pPr>
          </w:p>
          <w:p w14:paraId="52DEC35C" w14:textId="4ADCB590" w:rsidR="002B7AA5" w:rsidRPr="002559B4" w:rsidRDefault="002B7AA5" w:rsidP="00602B6D">
            <w:pPr>
              <w:widowControl w:val="0"/>
              <w:autoSpaceDE w:val="0"/>
              <w:autoSpaceDN w:val="0"/>
              <w:rPr>
                <w:rFonts w:eastAsia="Arial" w:cs="Times New Roman"/>
                <w:w w:val="95"/>
                <w:sz w:val="15"/>
                <w:szCs w:val="15"/>
              </w:rPr>
            </w:pPr>
          </w:p>
        </w:tc>
        <w:tc>
          <w:tcPr>
            <w:tcW w:w="2688" w:type="dxa"/>
            <w:shd w:val="clear" w:color="auto" w:fill="FFFFFF" w:themeFill="background1"/>
            <w:vAlign w:val="center"/>
          </w:tcPr>
          <w:p w14:paraId="46F980D1" w14:textId="77777777" w:rsidR="002559B4" w:rsidRPr="002559B4" w:rsidRDefault="002559B4" w:rsidP="002559B4">
            <w:pPr>
              <w:jc w:val="left"/>
              <w:rPr>
                <w:rFonts w:cs="Times New Roman"/>
                <w:sz w:val="15"/>
                <w:szCs w:val="15"/>
              </w:rPr>
            </w:pPr>
            <w:r w:rsidRPr="002559B4">
              <w:rPr>
                <w:rFonts w:cs="Times New Roman"/>
                <w:sz w:val="15"/>
                <w:szCs w:val="15"/>
              </w:rPr>
              <w:t>2.2.1 Prévalence du retard de croissance chez les enfants de moins de 5 ans</w:t>
            </w:r>
          </w:p>
          <w:p w14:paraId="6CCFB2BB" w14:textId="77777777" w:rsidR="002559B4" w:rsidRPr="002559B4" w:rsidRDefault="002559B4" w:rsidP="002559B4">
            <w:pPr>
              <w:jc w:val="left"/>
              <w:rPr>
                <w:rFonts w:cs="Times New Roman"/>
                <w:sz w:val="15"/>
                <w:szCs w:val="15"/>
              </w:rPr>
            </w:pPr>
          </w:p>
          <w:p w14:paraId="7708A3D8" w14:textId="77777777" w:rsidR="002559B4" w:rsidRPr="002559B4" w:rsidRDefault="002559B4" w:rsidP="002559B4">
            <w:pPr>
              <w:jc w:val="left"/>
              <w:rPr>
                <w:rFonts w:cs="Times New Roman"/>
                <w:sz w:val="15"/>
                <w:szCs w:val="15"/>
              </w:rPr>
            </w:pPr>
            <w:r w:rsidRPr="002559B4">
              <w:rPr>
                <w:rFonts w:cs="Times New Roman"/>
                <w:sz w:val="15"/>
                <w:szCs w:val="15"/>
              </w:rPr>
              <w:t>2.2.2 Prévalence de la malnutrition chez les enfants de moins de 5 ans</w:t>
            </w:r>
          </w:p>
          <w:p w14:paraId="218295AC" w14:textId="1B33E6F0" w:rsidR="002559B4" w:rsidRDefault="002559B4" w:rsidP="002559B4">
            <w:pPr>
              <w:jc w:val="left"/>
              <w:rPr>
                <w:rFonts w:cs="Times New Roman"/>
                <w:sz w:val="15"/>
                <w:szCs w:val="15"/>
              </w:rPr>
            </w:pPr>
          </w:p>
          <w:p w14:paraId="312F5822" w14:textId="0054ED1E" w:rsidR="00602B6D" w:rsidRDefault="00602B6D" w:rsidP="002559B4">
            <w:pPr>
              <w:jc w:val="left"/>
              <w:rPr>
                <w:rFonts w:cs="Times New Roman"/>
                <w:sz w:val="15"/>
                <w:szCs w:val="15"/>
              </w:rPr>
            </w:pPr>
          </w:p>
          <w:p w14:paraId="5519466E" w14:textId="56890034" w:rsidR="00602B6D" w:rsidRDefault="00602B6D" w:rsidP="002559B4">
            <w:pPr>
              <w:jc w:val="left"/>
              <w:rPr>
                <w:rFonts w:cs="Times New Roman"/>
                <w:sz w:val="15"/>
                <w:szCs w:val="15"/>
              </w:rPr>
            </w:pPr>
          </w:p>
          <w:p w14:paraId="60D99C56" w14:textId="77777777" w:rsidR="002B7AA5" w:rsidRDefault="002B7AA5" w:rsidP="002559B4">
            <w:pPr>
              <w:jc w:val="left"/>
              <w:rPr>
                <w:rFonts w:cs="Times New Roman"/>
                <w:sz w:val="15"/>
                <w:szCs w:val="15"/>
              </w:rPr>
            </w:pPr>
          </w:p>
          <w:p w14:paraId="01CF5CDB" w14:textId="0B29EE44" w:rsidR="00602B6D" w:rsidRDefault="00602B6D" w:rsidP="002559B4">
            <w:pPr>
              <w:jc w:val="left"/>
              <w:rPr>
                <w:rFonts w:cs="Times New Roman"/>
                <w:sz w:val="15"/>
                <w:szCs w:val="15"/>
              </w:rPr>
            </w:pPr>
          </w:p>
          <w:p w14:paraId="29B4B93C" w14:textId="77777777" w:rsidR="002559B4" w:rsidRPr="002559B4" w:rsidRDefault="002559B4" w:rsidP="002559B4">
            <w:pPr>
              <w:jc w:val="left"/>
              <w:rPr>
                <w:rFonts w:cs="Times New Roman"/>
                <w:sz w:val="15"/>
                <w:szCs w:val="15"/>
              </w:rPr>
            </w:pPr>
          </w:p>
          <w:p w14:paraId="36B3AC9C" w14:textId="238ADB7B" w:rsidR="00602B6D" w:rsidRPr="002559B4" w:rsidRDefault="00602B6D" w:rsidP="002559B4">
            <w:pPr>
              <w:jc w:val="left"/>
              <w:rPr>
                <w:rFonts w:cs="Times New Roman"/>
                <w:sz w:val="15"/>
                <w:szCs w:val="15"/>
              </w:rPr>
            </w:pPr>
          </w:p>
        </w:tc>
        <w:tc>
          <w:tcPr>
            <w:tcW w:w="850" w:type="dxa"/>
            <w:shd w:val="clear" w:color="auto" w:fill="FFFFFF" w:themeFill="background1"/>
            <w:vAlign w:val="center"/>
          </w:tcPr>
          <w:p w14:paraId="25F1A8F3"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21,2</w:t>
            </w:r>
            <w:r w:rsidRPr="002559B4">
              <w:rPr>
                <w:rFonts w:cs="Times New Roman"/>
                <w:noProof/>
                <w:sz w:val="15"/>
                <w:szCs w:val="15"/>
                <w:vertAlign w:val="superscript"/>
                <w:lang w:val="de-DE" w:eastAsia="de-DE"/>
              </w:rPr>
              <w:footnoteReference w:id="64"/>
            </w:r>
          </w:p>
          <w:p w14:paraId="42EB48AB" w14:textId="77777777" w:rsidR="002559B4" w:rsidRPr="002559B4" w:rsidRDefault="002559B4" w:rsidP="002559B4">
            <w:pPr>
              <w:jc w:val="left"/>
              <w:rPr>
                <w:rFonts w:cs="Times New Roman"/>
                <w:noProof/>
                <w:sz w:val="15"/>
                <w:szCs w:val="15"/>
                <w:lang w:val="de-DE" w:eastAsia="de-DE"/>
              </w:rPr>
            </w:pPr>
          </w:p>
          <w:p w14:paraId="27806F76" w14:textId="77777777" w:rsidR="002559B4" w:rsidRPr="002559B4" w:rsidRDefault="002559B4" w:rsidP="002559B4">
            <w:pPr>
              <w:jc w:val="left"/>
              <w:rPr>
                <w:rFonts w:cs="Times New Roman"/>
                <w:noProof/>
                <w:sz w:val="15"/>
                <w:szCs w:val="15"/>
                <w:lang w:val="de-DE" w:eastAsia="de-DE"/>
              </w:rPr>
            </w:pPr>
          </w:p>
          <w:p w14:paraId="0540BEDD"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8,2%</w:t>
            </w:r>
            <w:r w:rsidRPr="002559B4">
              <w:rPr>
                <w:rFonts w:cs="Times New Roman"/>
                <w:noProof/>
                <w:sz w:val="15"/>
                <w:szCs w:val="15"/>
                <w:vertAlign w:val="superscript"/>
                <w:lang w:val="de-DE" w:eastAsia="de-DE"/>
              </w:rPr>
              <w:footnoteReference w:id="65"/>
            </w:r>
          </w:p>
          <w:p w14:paraId="1FE6D238" w14:textId="77777777" w:rsidR="002559B4" w:rsidRPr="002559B4" w:rsidRDefault="002559B4" w:rsidP="002559B4">
            <w:pPr>
              <w:jc w:val="left"/>
              <w:rPr>
                <w:rFonts w:cs="Times New Roman"/>
                <w:noProof/>
                <w:sz w:val="15"/>
                <w:szCs w:val="15"/>
                <w:lang w:val="de-DE" w:eastAsia="de-DE"/>
              </w:rPr>
            </w:pPr>
          </w:p>
          <w:p w14:paraId="751B6F14" w14:textId="77777777" w:rsidR="002559B4" w:rsidRPr="002559B4" w:rsidRDefault="002559B4" w:rsidP="002559B4">
            <w:pPr>
              <w:jc w:val="left"/>
              <w:rPr>
                <w:rFonts w:cs="Times New Roman"/>
                <w:noProof/>
                <w:sz w:val="15"/>
                <w:szCs w:val="15"/>
                <w:lang w:val="de-DE" w:eastAsia="de-DE"/>
              </w:rPr>
            </w:pPr>
          </w:p>
          <w:p w14:paraId="38815012" w14:textId="174F7A18" w:rsidR="002559B4" w:rsidRDefault="002559B4" w:rsidP="002559B4">
            <w:pPr>
              <w:jc w:val="left"/>
              <w:rPr>
                <w:rFonts w:cs="Times New Roman"/>
                <w:noProof/>
                <w:sz w:val="15"/>
                <w:szCs w:val="15"/>
                <w:lang w:val="de-DE" w:eastAsia="de-DE"/>
              </w:rPr>
            </w:pPr>
          </w:p>
          <w:p w14:paraId="5F0B9EF1" w14:textId="77777777" w:rsidR="002B7AA5" w:rsidRDefault="002B7AA5" w:rsidP="002559B4">
            <w:pPr>
              <w:jc w:val="left"/>
              <w:rPr>
                <w:rFonts w:cs="Times New Roman"/>
                <w:noProof/>
                <w:sz w:val="15"/>
                <w:szCs w:val="15"/>
                <w:lang w:val="de-DE" w:eastAsia="de-DE"/>
              </w:rPr>
            </w:pPr>
          </w:p>
          <w:p w14:paraId="7383C8B2" w14:textId="77777777" w:rsidR="00602B6D" w:rsidRDefault="00602B6D" w:rsidP="00602B6D">
            <w:pPr>
              <w:jc w:val="left"/>
              <w:rPr>
                <w:rFonts w:cs="Times New Roman"/>
                <w:noProof/>
                <w:sz w:val="15"/>
                <w:szCs w:val="15"/>
                <w:lang w:val="de-DE" w:eastAsia="de-DE"/>
              </w:rPr>
            </w:pPr>
          </w:p>
          <w:p w14:paraId="10CF7F5E" w14:textId="77777777" w:rsidR="002B7AA5" w:rsidRDefault="002B7AA5" w:rsidP="00602B6D">
            <w:pPr>
              <w:jc w:val="left"/>
              <w:rPr>
                <w:rFonts w:cs="Times New Roman"/>
                <w:noProof/>
                <w:sz w:val="15"/>
                <w:szCs w:val="15"/>
                <w:lang w:val="de-DE" w:eastAsia="de-DE"/>
              </w:rPr>
            </w:pPr>
          </w:p>
          <w:p w14:paraId="13691C08" w14:textId="77777777" w:rsidR="002B7AA5" w:rsidRDefault="002B7AA5" w:rsidP="00602B6D">
            <w:pPr>
              <w:jc w:val="left"/>
              <w:rPr>
                <w:rFonts w:cs="Times New Roman"/>
                <w:noProof/>
                <w:sz w:val="15"/>
                <w:szCs w:val="15"/>
                <w:lang w:val="de-DE" w:eastAsia="de-DE"/>
              </w:rPr>
            </w:pPr>
          </w:p>
          <w:p w14:paraId="16C5FB59" w14:textId="0355F372" w:rsidR="002B7AA5" w:rsidRPr="002559B4" w:rsidRDefault="002B7AA5" w:rsidP="00602B6D">
            <w:pPr>
              <w:jc w:val="left"/>
              <w:rPr>
                <w:rFonts w:cs="Times New Roman"/>
                <w:noProof/>
                <w:sz w:val="15"/>
                <w:szCs w:val="15"/>
                <w:lang w:val="de-DE" w:eastAsia="de-DE"/>
              </w:rPr>
            </w:pPr>
          </w:p>
        </w:tc>
        <w:tc>
          <w:tcPr>
            <w:tcW w:w="851" w:type="dxa"/>
            <w:shd w:val="clear" w:color="auto" w:fill="FFFFFF" w:themeFill="background1"/>
            <w:vAlign w:val="center"/>
          </w:tcPr>
          <w:p w14:paraId="44484F10"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250DE877" w14:textId="77777777" w:rsidR="002559B4" w:rsidRPr="002559B4" w:rsidRDefault="002559B4" w:rsidP="002559B4">
            <w:pPr>
              <w:jc w:val="left"/>
              <w:rPr>
                <w:rFonts w:cs="Times New Roman"/>
                <w:noProof/>
                <w:sz w:val="15"/>
                <w:szCs w:val="15"/>
                <w:lang w:val="de-DE" w:eastAsia="de-DE"/>
              </w:rPr>
            </w:pPr>
          </w:p>
          <w:p w14:paraId="721E1BDD" w14:textId="77777777" w:rsidR="002559B4" w:rsidRPr="002559B4" w:rsidRDefault="002559B4" w:rsidP="002559B4">
            <w:pPr>
              <w:jc w:val="left"/>
              <w:rPr>
                <w:rFonts w:cs="Times New Roman"/>
                <w:noProof/>
                <w:sz w:val="15"/>
                <w:szCs w:val="15"/>
                <w:lang w:val="de-DE" w:eastAsia="de-DE"/>
              </w:rPr>
            </w:pPr>
          </w:p>
          <w:p w14:paraId="081FD54A"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48462FDB" w14:textId="77777777" w:rsidR="002559B4" w:rsidRPr="002559B4" w:rsidRDefault="002559B4" w:rsidP="002559B4">
            <w:pPr>
              <w:jc w:val="left"/>
              <w:rPr>
                <w:rFonts w:cs="Times New Roman"/>
                <w:noProof/>
                <w:sz w:val="15"/>
                <w:szCs w:val="15"/>
                <w:lang w:val="de-DE" w:eastAsia="de-DE"/>
              </w:rPr>
            </w:pPr>
          </w:p>
          <w:p w14:paraId="47A6B256" w14:textId="42651A8D" w:rsidR="002559B4" w:rsidRDefault="002559B4" w:rsidP="002559B4">
            <w:pPr>
              <w:jc w:val="left"/>
              <w:rPr>
                <w:rFonts w:cs="Times New Roman"/>
                <w:noProof/>
                <w:sz w:val="15"/>
                <w:szCs w:val="15"/>
                <w:lang w:val="de-DE" w:eastAsia="de-DE"/>
              </w:rPr>
            </w:pPr>
          </w:p>
          <w:p w14:paraId="3BB85D2D" w14:textId="2ADB6BE7" w:rsidR="002B7AA5" w:rsidRDefault="002B7AA5" w:rsidP="002559B4">
            <w:pPr>
              <w:jc w:val="left"/>
              <w:rPr>
                <w:rFonts w:cs="Times New Roman"/>
                <w:noProof/>
                <w:sz w:val="15"/>
                <w:szCs w:val="15"/>
                <w:lang w:val="de-DE" w:eastAsia="de-DE"/>
              </w:rPr>
            </w:pPr>
          </w:p>
          <w:p w14:paraId="3EC74D9E" w14:textId="5BDD748B" w:rsidR="002B7AA5" w:rsidRDefault="002B7AA5" w:rsidP="002559B4">
            <w:pPr>
              <w:jc w:val="left"/>
              <w:rPr>
                <w:rFonts w:cs="Times New Roman"/>
                <w:noProof/>
                <w:sz w:val="15"/>
                <w:szCs w:val="15"/>
                <w:lang w:val="de-DE" w:eastAsia="de-DE"/>
              </w:rPr>
            </w:pPr>
          </w:p>
          <w:p w14:paraId="59CCCF09" w14:textId="77777777" w:rsidR="002B7AA5" w:rsidRDefault="002B7AA5" w:rsidP="002559B4">
            <w:pPr>
              <w:jc w:val="left"/>
              <w:rPr>
                <w:rFonts w:cs="Times New Roman"/>
                <w:noProof/>
                <w:sz w:val="15"/>
                <w:szCs w:val="15"/>
                <w:lang w:val="de-DE" w:eastAsia="de-DE"/>
              </w:rPr>
            </w:pPr>
          </w:p>
          <w:p w14:paraId="42946E89" w14:textId="77777777" w:rsidR="002B7AA5" w:rsidRPr="002559B4" w:rsidRDefault="002B7AA5" w:rsidP="002559B4">
            <w:pPr>
              <w:jc w:val="left"/>
              <w:rPr>
                <w:rFonts w:cs="Times New Roman"/>
                <w:noProof/>
                <w:sz w:val="15"/>
                <w:szCs w:val="15"/>
                <w:lang w:val="de-DE" w:eastAsia="de-DE"/>
              </w:rPr>
            </w:pPr>
          </w:p>
          <w:p w14:paraId="1AA95791" w14:textId="20D7854D" w:rsidR="00602B6D" w:rsidRPr="002559B4" w:rsidRDefault="00602B6D" w:rsidP="00602B6D">
            <w:pPr>
              <w:jc w:val="left"/>
              <w:rPr>
                <w:rFonts w:cs="Times New Roman"/>
                <w:noProof/>
                <w:sz w:val="15"/>
                <w:szCs w:val="15"/>
                <w:lang w:val="de-DE" w:eastAsia="de-DE"/>
              </w:rPr>
            </w:pPr>
          </w:p>
        </w:tc>
        <w:tc>
          <w:tcPr>
            <w:tcW w:w="709" w:type="dxa"/>
            <w:shd w:val="clear" w:color="auto" w:fill="FFFFFF" w:themeFill="background1"/>
            <w:vAlign w:val="center"/>
          </w:tcPr>
          <w:p w14:paraId="6D910D7F"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70BFA756" w14:textId="77777777" w:rsidR="002559B4" w:rsidRPr="002559B4" w:rsidRDefault="002559B4" w:rsidP="002559B4">
            <w:pPr>
              <w:jc w:val="left"/>
              <w:rPr>
                <w:rFonts w:cs="Times New Roman"/>
                <w:noProof/>
                <w:sz w:val="15"/>
                <w:szCs w:val="15"/>
                <w:lang w:val="de-DE" w:eastAsia="de-DE"/>
              </w:rPr>
            </w:pPr>
          </w:p>
          <w:p w14:paraId="26A31CFE" w14:textId="77777777" w:rsidR="00602B6D" w:rsidRPr="002559B4" w:rsidRDefault="00602B6D" w:rsidP="002559B4">
            <w:pPr>
              <w:jc w:val="left"/>
              <w:rPr>
                <w:rFonts w:cs="Times New Roman"/>
                <w:noProof/>
                <w:sz w:val="15"/>
                <w:szCs w:val="15"/>
                <w:lang w:val="de-DE" w:eastAsia="de-DE"/>
              </w:rPr>
            </w:pPr>
          </w:p>
          <w:p w14:paraId="4F3F23CF"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444DA493" w14:textId="77777777" w:rsidR="002559B4" w:rsidRPr="002559B4" w:rsidRDefault="002559B4" w:rsidP="002559B4">
            <w:pPr>
              <w:jc w:val="left"/>
              <w:rPr>
                <w:rFonts w:cs="Times New Roman"/>
                <w:noProof/>
                <w:sz w:val="15"/>
                <w:szCs w:val="15"/>
                <w:lang w:val="de-DE" w:eastAsia="de-DE"/>
              </w:rPr>
            </w:pPr>
          </w:p>
          <w:p w14:paraId="55966DEF" w14:textId="77777777" w:rsidR="002559B4" w:rsidRDefault="002559B4" w:rsidP="00602B6D">
            <w:pPr>
              <w:jc w:val="left"/>
              <w:rPr>
                <w:rFonts w:cs="Times New Roman"/>
                <w:noProof/>
                <w:sz w:val="15"/>
                <w:szCs w:val="15"/>
                <w:lang w:val="de-DE" w:eastAsia="de-DE"/>
              </w:rPr>
            </w:pPr>
          </w:p>
          <w:p w14:paraId="49FADE8D" w14:textId="77777777" w:rsidR="002B7AA5" w:rsidRDefault="002B7AA5" w:rsidP="00602B6D">
            <w:pPr>
              <w:jc w:val="left"/>
              <w:rPr>
                <w:rFonts w:cs="Times New Roman"/>
                <w:noProof/>
                <w:sz w:val="15"/>
                <w:szCs w:val="15"/>
                <w:lang w:val="de-DE" w:eastAsia="de-DE"/>
              </w:rPr>
            </w:pPr>
          </w:p>
          <w:p w14:paraId="6E2EC400" w14:textId="77777777" w:rsidR="002B7AA5" w:rsidRDefault="002B7AA5" w:rsidP="00602B6D">
            <w:pPr>
              <w:jc w:val="left"/>
              <w:rPr>
                <w:rFonts w:cs="Times New Roman"/>
                <w:noProof/>
                <w:sz w:val="15"/>
                <w:szCs w:val="15"/>
                <w:lang w:val="de-DE" w:eastAsia="de-DE"/>
              </w:rPr>
            </w:pPr>
          </w:p>
          <w:p w14:paraId="218748A8" w14:textId="212F849B" w:rsidR="002B7AA5" w:rsidRDefault="002B7AA5" w:rsidP="00602B6D">
            <w:pPr>
              <w:jc w:val="left"/>
              <w:rPr>
                <w:rFonts w:cs="Times New Roman"/>
                <w:noProof/>
                <w:sz w:val="15"/>
                <w:szCs w:val="15"/>
                <w:lang w:val="de-DE" w:eastAsia="de-DE"/>
              </w:rPr>
            </w:pPr>
          </w:p>
          <w:p w14:paraId="36FEFD35" w14:textId="77777777" w:rsidR="002B7AA5" w:rsidRDefault="002B7AA5" w:rsidP="00602B6D">
            <w:pPr>
              <w:jc w:val="left"/>
              <w:rPr>
                <w:rFonts w:cs="Times New Roman"/>
                <w:noProof/>
                <w:sz w:val="15"/>
                <w:szCs w:val="15"/>
                <w:lang w:val="de-DE" w:eastAsia="de-DE"/>
              </w:rPr>
            </w:pPr>
          </w:p>
          <w:p w14:paraId="572FE864" w14:textId="13222F8F" w:rsidR="002B7AA5" w:rsidRPr="002559B4" w:rsidRDefault="002B7AA5" w:rsidP="00602B6D">
            <w:pPr>
              <w:jc w:val="left"/>
              <w:rPr>
                <w:rFonts w:cs="Times New Roman"/>
                <w:noProof/>
                <w:sz w:val="15"/>
                <w:szCs w:val="15"/>
                <w:lang w:val="de-DE" w:eastAsia="de-DE"/>
              </w:rPr>
            </w:pPr>
          </w:p>
        </w:tc>
        <w:tc>
          <w:tcPr>
            <w:tcW w:w="793" w:type="dxa"/>
            <w:shd w:val="clear" w:color="auto" w:fill="FFFFFF" w:themeFill="background1"/>
            <w:vAlign w:val="center"/>
          </w:tcPr>
          <w:p w14:paraId="63F331F2"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03D00728" w14:textId="5A9C05DA" w:rsidR="002559B4" w:rsidRDefault="002559B4" w:rsidP="002559B4">
            <w:pPr>
              <w:jc w:val="left"/>
              <w:rPr>
                <w:rFonts w:cs="Times New Roman"/>
                <w:noProof/>
                <w:sz w:val="15"/>
                <w:szCs w:val="15"/>
                <w:lang w:val="de-DE" w:eastAsia="de-DE"/>
              </w:rPr>
            </w:pPr>
          </w:p>
          <w:p w14:paraId="01A21FF9" w14:textId="77777777" w:rsidR="002559B4" w:rsidRPr="002559B4" w:rsidRDefault="002559B4" w:rsidP="002559B4">
            <w:pPr>
              <w:jc w:val="left"/>
              <w:rPr>
                <w:rFonts w:cs="Times New Roman"/>
                <w:noProof/>
                <w:sz w:val="15"/>
                <w:szCs w:val="15"/>
                <w:lang w:val="de-DE" w:eastAsia="de-DE"/>
              </w:rPr>
            </w:pPr>
          </w:p>
          <w:p w14:paraId="43B15638"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ND</w:t>
            </w:r>
          </w:p>
          <w:p w14:paraId="0545761E" w14:textId="77777777" w:rsidR="002559B4" w:rsidRPr="002559B4" w:rsidRDefault="002559B4" w:rsidP="002559B4">
            <w:pPr>
              <w:jc w:val="left"/>
              <w:rPr>
                <w:rFonts w:cs="Times New Roman"/>
                <w:noProof/>
                <w:sz w:val="15"/>
                <w:szCs w:val="15"/>
                <w:lang w:val="de-DE" w:eastAsia="de-DE"/>
              </w:rPr>
            </w:pPr>
          </w:p>
          <w:p w14:paraId="54D11EAF" w14:textId="77777777" w:rsidR="002559B4" w:rsidRPr="002559B4" w:rsidRDefault="002559B4" w:rsidP="002559B4">
            <w:pPr>
              <w:jc w:val="left"/>
              <w:rPr>
                <w:rFonts w:cs="Times New Roman"/>
                <w:noProof/>
                <w:sz w:val="15"/>
                <w:szCs w:val="15"/>
                <w:lang w:val="de-DE" w:eastAsia="de-DE"/>
              </w:rPr>
            </w:pPr>
          </w:p>
          <w:p w14:paraId="75930BD8" w14:textId="5DFB285A" w:rsidR="002559B4" w:rsidRDefault="002559B4" w:rsidP="002559B4">
            <w:pPr>
              <w:jc w:val="left"/>
              <w:rPr>
                <w:rFonts w:cs="Times New Roman"/>
                <w:noProof/>
                <w:sz w:val="15"/>
                <w:szCs w:val="15"/>
                <w:lang w:val="de-DE" w:eastAsia="de-DE"/>
              </w:rPr>
            </w:pPr>
          </w:p>
          <w:p w14:paraId="0747DDF0" w14:textId="6F44BE5B" w:rsidR="002B7AA5" w:rsidRDefault="002B7AA5" w:rsidP="002559B4">
            <w:pPr>
              <w:jc w:val="left"/>
              <w:rPr>
                <w:rFonts w:cs="Times New Roman"/>
                <w:noProof/>
                <w:sz w:val="15"/>
                <w:szCs w:val="15"/>
                <w:lang w:val="de-DE" w:eastAsia="de-DE"/>
              </w:rPr>
            </w:pPr>
          </w:p>
          <w:p w14:paraId="3B479CAC" w14:textId="77777777" w:rsidR="002B7AA5" w:rsidRDefault="002B7AA5" w:rsidP="002559B4">
            <w:pPr>
              <w:jc w:val="left"/>
              <w:rPr>
                <w:rFonts w:cs="Times New Roman"/>
                <w:noProof/>
                <w:sz w:val="15"/>
                <w:szCs w:val="15"/>
                <w:lang w:val="de-DE" w:eastAsia="de-DE"/>
              </w:rPr>
            </w:pPr>
          </w:p>
          <w:p w14:paraId="5F911C50" w14:textId="77777777" w:rsidR="002B7AA5" w:rsidRDefault="002B7AA5" w:rsidP="002559B4">
            <w:pPr>
              <w:jc w:val="left"/>
              <w:rPr>
                <w:rFonts w:cs="Times New Roman"/>
                <w:noProof/>
                <w:sz w:val="15"/>
                <w:szCs w:val="15"/>
                <w:lang w:val="de-DE" w:eastAsia="de-DE"/>
              </w:rPr>
            </w:pPr>
          </w:p>
          <w:p w14:paraId="481D6434" w14:textId="446AA983" w:rsidR="00602B6D" w:rsidRPr="002559B4" w:rsidRDefault="00602B6D" w:rsidP="00602B6D">
            <w:pPr>
              <w:jc w:val="left"/>
              <w:rPr>
                <w:rFonts w:cs="Times New Roman"/>
                <w:noProof/>
                <w:sz w:val="15"/>
                <w:szCs w:val="15"/>
                <w:lang w:val="de-DE" w:eastAsia="de-DE"/>
              </w:rPr>
            </w:pPr>
          </w:p>
        </w:tc>
        <w:tc>
          <w:tcPr>
            <w:tcW w:w="794" w:type="dxa"/>
            <w:shd w:val="clear" w:color="auto" w:fill="FFFFFF" w:themeFill="background1"/>
            <w:vAlign w:val="center"/>
          </w:tcPr>
          <w:p w14:paraId="2A99FC8D"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27%</w:t>
            </w:r>
          </w:p>
          <w:p w14:paraId="707A8902" w14:textId="77777777" w:rsidR="002559B4" w:rsidRPr="002559B4" w:rsidRDefault="002559B4" w:rsidP="002559B4">
            <w:pPr>
              <w:jc w:val="left"/>
              <w:rPr>
                <w:rFonts w:cs="Times New Roman"/>
                <w:noProof/>
                <w:sz w:val="15"/>
                <w:szCs w:val="15"/>
                <w:lang w:val="de-DE" w:eastAsia="de-DE"/>
              </w:rPr>
            </w:pPr>
          </w:p>
          <w:p w14:paraId="06C75C7A" w14:textId="77777777" w:rsidR="00602B6D" w:rsidRPr="002559B4" w:rsidRDefault="00602B6D" w:rsidP="002559B4">
            <w:pPr>
              <w:jc w:val="left"/>
              <w:rPr>
                <w:rFonts w:cs="Times New Roman"/>
                <w:noProof/>
                <w:sz w:val="15"/>
                <w:szCs w:val="15"/>
                <w:lang w:val="de-DE" w:eastAsia="de-DE"/>
              </w:rPr>
            </w:pPr>
          </w:p>
          <w:p w14:paraId="2A068430" w14:textId="77777777" w:rsidR="002559B4" w:rsidRPr="002559B4" w:rsidRDefault="002559B4" w:rsidP="002559B4">
            <w:pPr>
              <w:jc w:val="left"/>
              <w:rPr>
                <w:rFonts w:cs="Times New Roman"/>
                <w:noProof/>
                <w:sz w:val="15"/>
                <w:szCs w:val="15"/>
                <w:lang w:val="de-DE" w:eastAsia="de-DE"/>
              </w:rPr>
            </w:pPr>
            <w:r w:rsidRPr="002559B4">
              <w:rPr>
                <w:rFonts w:cs="Times New Roman"/>
                <w:noProof/>
                <w:sz w:val="15"/>
                <w:szCs w:val="15"/>
                <w:lang w:val="de-DE" w:eastAsia="de-DE"/>
              </w:rPr>
              <w:t>5%</w:t>
            </w:r>
            <w:r w:rsidRPr="002559B4">
              <w:rPr>
                <w:rFonts w:cs="Times New Roman"/>
                <w:noProof/>
                <w:sz w:val="15"/>
                <w:szCs w:val="15"/>
                <w:vertAlign w:val="superscript"/>
                <w:lang w:val="de-DE" w:eastAsia="de-DE"/>
              </w:rPr>
              <w:footnoteReference w:id="66"/>
            </w:r>
          </w:p>
          <w:p w14:paraId="5709E25A" w14:textId="77777777" w:rsidR="002559B4" w:rsidRPr="002559B4" w:rsidRDefault="002559B4" w:rsidP="002559B4">
            <w:pPr>
              <w:jc w:val="left"/>
              <w:rPr>
                <w:rFonts w:cs="Times New Roman"/>
                <w:noProof/>
                <w:sz w:val="15"/>
                <w:szCs w:val="15"/>
                <w:lang w:val="de-DE" w:eastAsia="de-DE"/>
              </w:rPr>
            </w:pPr>
          </w:p>
          <w:p w14:paraId="313D8A63" w14:textId="455256D0" w:rsidR="002559B4" w:rsidRDefault="002559B4" w:rsidP="002559B4">
            <w:pPr>
              <w:jc w:val="left"/>
              <w:rPr>
                <w:rFonts w:cs="Times New Roman"/>
                <w:noProof/>
                <w:sz w:val="15"/>
                <w:szCs w:val="15"/>
                <w:lang w:val="de-DE" w:eastAsia="de-DE"/>
              </w:rPr>
            </w:pPr>
          </w:p>
          <w:p w14:paraId="02D94BB9" w14:textId="77777777" w:rsidR="002B7AA5" w:rsidRPr="002559B4" w:rsidRDefault="002B7AA5" w:rsidP="002559B4">
            <w:pPr>
              <w:jc w:val="left"/>
              <w:rPr>
                <w:rFonts w:cs="Times New Roman"/>
                <w:noProof/>
                <w:sz w:val="15"/>
                <w:szCs w:val="15"/>
                <w:lang w:val="de-DE" w:eastAsia="de-DE"/>
              </w:rPr>
            </w:pPr>
          </w:p>
          <w:p w14:paraId="20F2BCD3" w14:textId="5CF81ABA" w:rsidR="002559B4" w:rsidRDefault="002559B4" w:rsidP="002559B4">
            <w:pPr>
              <w:jc w:val="left"/>
              <w:rPr>
                <w:rFonts w:cs="Times New Roman"/>
                <w:noProof/>
                <w:sz w:val="15"/>
                <w:szCs w:val="15"/>
                <w:lang w:val="de-DE" w:eastAsia="de-DE"/>
              </w:rPr>
            </w:pPr>
          </w:p>
          <w:p w14:paraId="35264077" w14:textId="1783E87B" w:rsidR="002B7AA5" w:rsidRDefault="002B7AA5" w:rsidP="002559B4">
            <w:pPr>
              <w:jc w:val="left"/>
              <w:rPr>
                <w:rFonts w:cs="Times New Roman"/>
                <w:noProof/>
                <w:sz w:val="15"/>
                <w:szCs w:val="15"/>
                <w:lang w:val="de-DE" w:eastAsia="de-DE"/>
              </w:rPr>
            </w:pPr>
          </w:p>
          <w:p w14:paraId="3A7A6298" w14:textId="77777777" w:rsidR="002B7AA5" w:rsidRDefault="002B7AA5" w:rsidP="002559B4">
            <w:pPr>
              <w:jc w:val="left"/>
              <w:rPr>
                <w:rFonts w:cs="Times New Roman"/>
                <w:noProof/>
                <w:sz w:val="15"/>
                <w:szCs w:val="15"/>
                <w:lang w:val="de-DE" w:eastAsia="de-DE"/>
              </w:rPr>
            </w:pPr>
          </w:p>
          <w:p w14:paraId="6B0E8C3A" w14:textId="05EFE734" w:rsidR="00602B6D" w:rsidRPr="002559B4" w:rsidRDefault="00602B6D" w:rsidP="00602B6D">
            <w:pPr>
              <w:jc w:val="left"/>
              <w:rPr>
                <w:rFonts w:cs="Times New Roman"/>
                <w:noProof/>
                <w:sz w:val="15"/>
                <w:szCs w:val="15"/>
                <w:lang w:val="de-DE" w:eastAsia="de-DE"/>
              </w:rPr>
            </w:pPr>
          </w:p>
        </w:tc>
        <w:tc>
          <w:tcPr>
            <w:tcW w:w="992" w:type="dxa"/>
            <w:shd w:val="clear" w:color="auto" w:fill="F7CAAC" w:themeFill="accent2" w:themeFillTint="66"/>
          </w:tcPr>
          <w:p w14:paraId="28268BDA" w14:textId="77777777" w:rsidR="002559B4" w:rsidRPr="002559B4" w:rsidRDefault="002559B4" w:rsidP="002559B4">
            <w:pPr>
              <w:rPr>
                <w:rFonts w:cs="Times New Roman"/>
                <w:noProof/>
                <w:sz w:val="15"/>
                <w:szCs w:val="15"/>
                <w:lang w:val="de-DE" w:eastAsia="de-DE"/>
              </w:rPr>
            </w:pPr>
          </w:p>
        </w:tc>
        <w:tc>
          <w:tcPr>
            <w:tcW w:w="2714" w:type="dxa"/>
            <w:gridSpan w:val="2"/>
            <w:shd w:val="clear" w:color="auto" w:fill="FFFFFF" w:themeFill="background1"/>
            <w:vAlign w:val="center"/>
          </w:tcPr>
          <w:p w14:paraId="69CFEA8E" w14:textId="77777777" w:rsidR="002559B4" w:rsidRPr="002559B4" w:rsidRDefault="002559B4" w:rsidP="00E44692">
            <w:pPr>
              <w:numPr>
                <w:ilvl w:val="0"/>
                <w:numId w:val="79"/>
              </w:numPr>
              <w:spacing w:after="160" w:line="259" w:lineRule="auto"/>
              <w:ind w:left="170" w:hanging="170"/>
              <w:contextualSpacing/>
              <w:rPr>
                <w:rFonts w:cs="Times New Roman"/>
                <w:noProof/>
                <w:sz w:val="15"/>
                <w:szCs w:val="15"/>
                <w:lang w:val="de-DE" w:eastAsia="de-DE"/>
              </w:rPr>
            </w:pPr>
            <w:r w:rsidRPr="002559B4">
              <w:rPr>
                <w:rFonts w:cs="Times New Roman"/>
                <w:noProof/>
                <w:sz w:val="15"/>
                <w:szCs w:val="15"/>
                <w:lang w:eastAsia="de-DE"/>
              </w:rPr>
              <w:t>Pratiques alimentaires inadaptées</w:t>
            </w:r>
          </w:p>
          <w:p w14:paraId="68664AE9" w14:textId="6FA0D3E6" w:rsidR="002559B4" w:rsidRPr="002559B4" w:rsidRDefault="002559B4" w:rsidP="00E44692">
            <w:pPr>
              <w:numPr>
                <w:ilvl w:val="0"/>
                <w:numId w:val="79"/>
              </w:numPr>
              <w:spacing w:after="160" w:line="259" w:lineRule="auto"/>
              <w:ind w:left="170" w:hanging="170"/>
              <w:contextualSpacing/>
              <w:rPr>
                <w:rFonts w:cs="Times New Roman"/>
                <w:noProof/>
                <w:sz w:val="15"/>
                <w:szCs w:val="15"/>
                <w:lang w:val="de-DE" w:eastAsia="de-DE"/>
              </w:rPr>
            </w:pPr>
            <w:r w:rsidRPr="002559B4">
              <w:rPr>
                <w:rFonts w:cs="Times New Roman"/>
                <w:noProof/>
                <w:sz w:val="15"/>
                <w:szCs w:val="15"/>
                <w:lang w:val="de-DE" w:eastAsia="de-DE"/>
              </w:rPr>
              <w:t>Rupture de stock d</w:t>
            </w:r>
            <w:r w:rsidR="00D42BC6">
              <w:rPr>
                <w:rFonts w:cs="Times New Roman"/>
                <w:noProof/>
                <w:sz w:val="15"/>
                <w:szCs w:val="15"/>
                <w:lang w:val="de-DE" w:eastAsia="de-DE"/>
              </w:rPr>
              <w:t>’</w:t>
            </w:r>
            <w:r w:rsidRPr="002559B4">
              <w:rPr>
                <w:rFonts w:cs="Times New Roman"/>
                <w:noProof/>
                <w:sz w:val="15"/>
                <w:szCs w:val="15"/>
                <w:lang w:val="de-DE" w:eastAsia="de-DE"/>
              </w:rPr>
              <w:t>ATPE</w:t>
            </w:r>
          </w:p>
          <w:p w14:paraId="3754BA1E" w14:textId="77777777" w:rsidR="002559B4" w:rsidRPr="002559B4" w:rsidRDefault="002559B4" w:rsidP="00E44692">
            <w:pPr>
              <w:numPr>
                <w:ilvl w:val="0"/>
                <w:numId w:val="79"/>
              </w:numPr>
              <w:spacing w:after="160" w:line="259" w:lineRule="auto"/>
              <w:ind w:left="170" w:hanging="170"/>
              <w:contextualSpacing/>
              <w:rPr>
                <w:rFonts w:cs="Times New Roman"/>
                <w:noProof/>
                <w:sz w:val="15"/>
                <w:szCs w:val="15"/>
                <w:lang w:val="de-DE" w:eastAsia="de-DE"/>
              </w:rPr>
            </w:pPr>
            <w:r w:rsidRPr="002559B4">
              <w:rPr>
                <w:rFonts w:cs="Times New Roman"/>
                <w:noProof/>
                <w:sz w:val="15"/>
                <w:szCs w:val="15"/>
                <w:lang w:eastAsia="de-DE"/>
              </w:rPr>
              <w:t>Hygiène et assainissement insuffisants</w:t>
            </w:r>
          </w:p>
          <w:p w14:paraId="4874D2D6" w14:textId="1B9B8E58" w:rsidR="002559B4" w:rsidRDefault="002559B4" w:rsidP="00E44692">
            <w:pPr>
              <w:numPr>
                <w:ilvl w:val="0"/>
                <w:numId w:val="79"/>
              </w:numPr>
              <w:spacing w:after="160" w:line="259" w:lineRule="auto"/>
              <w:ind w:left="170" w:hanging="170"/>
              <w:contextualSpacing/>
              <w:rPr>
                <w:rFonts w:cs="Times New Roman"/>
                <w:noProof/>
                <w:sz w:val="15"/>
                <w:szCs w:val="15"/>
                <w:lang w:val="de-DE" w:eastAsia="de-DE"/>
              </w:rPr>
            </w:pPr>
            <w:r w:rsidRPr="002559B4">
              <w:rPr>
                <w:rFonts w:cs="Times New Roman"/>
                <w:noProof/>
                <w:sz w:val="15"/>
                <w:szCs w:val="15"/>
                <w:lang w:val="de-DE" w:eastAsia="de-DE"/>
              </w:rPr>
              <w:t>Manque de médicaments</w:t>
            </w:r>
          </w:p>
          <w:p w14:paraId="2021651C" w14:textId="77777777" w:rsidR="00602B6D" w:rsidRDefault="00602B6D" w:rsidP="00602B6D">
            <w:pPr>
              <w:rPr>
                <w:rFonts w:cs="Times New Roman"/>
                <w:noProof/>
                <w:sz w:val="15"/>
                <w:szCs w:val="15"/>
                <w:lang w:val="de-DE" w:eastAsia="de-DE"/>
              </w:rPr>
            </w:pPr>
          </w:p>
          <w:p w14:paraId="332680E7" w14:textId="77777777" w:rsidR="002B7AA5" w:rsidRDefault="002B7AA5" w:rsidP="00602B6D">
            <w:pPr>
              <w:rPr>
                <w:rFonts w:cs="Times New Roman"/>
                <w:noProof/>
                <w:sz w:val="15"/>
                <w:szCs w:val="15"/>
                <w:lang w:val="de-DE" w:eastAsia="de-DE"/>
              </w:rPr>
            </w:pPr>
          </w:p>
          <w:p w14:paraId="1C25E6A7" w14:textId="77777777" w:rsidR="002B7AA5" w:rsidRDefault="002B7AA5" w:rsidP="00602B6D">
            <w:pPr>
              <w:rPr>
                <w:rFonts w:cs="Times New Roman"/>
                <w:noProof/>
                <w:sz w:val="15"/>
                <w:szCs w:val="15"/>
                <w:lang w:val="de-DE" w:eastAsia="de-DE"/>
              </w:rPr>
            </w:pPr>
          </w:p>
          <w:p w14:paraId="413476A1" w14:textId="653AA9BC" w:rsidR="002B7AA5" w:rsidRDefault="002B7AA5" w:rsidP="00602B6D">
            <w:pPr>
              <w:rPr>
                <w:rFonts w:cs="Times New Roman"/>
                <w:noProof/>
                <w:sz w:val="15"/>
                <w:szCs w:val="15"/>
                <w:lang w:val="de-DE" w:eastAsia="de-DE"/>
              </w:rPr>
            </w:pPr>
          </w:p>
          <w:p w14:paraId="168E6D9D" w14:textId="77777777" w:rsidR="002B7AA5" w:rsidRDefault="002B7AA5" w:rsidP="00602B6D">
            <w:pPr>
              <w:rPr>
                <w:rFonts w:cs="Times New Roman"/>
                <w:noProof/>
                <w:sz w:val="15"/>
                <w:szCs w:val="15"/>
                <w:lang w:val="de-DE" w:eastAsia="de-DE"/>
              </w:rPr>
            </w:pPr>
          </w:p>
          <w:p w14:paraId="6BB962C6" w14:textId="77777777" w:rsidR="002B7AA5" w:rsidRDefault="002B7AA5" w:rsidP="00602B6D">
            <w:pPr>
              <w:rPr>
                <w:rFonts w:cs="Times New Roman"/>
                <w:noProof/>
                <w:sz w:val="15"/>
                <w:szCs w:val="15"/>
                <w:lang w:val="de-DE" w:eastAsia="de-DE"/>
              </w:rPr>
            </w:pPr>
          </w:p>
          <w:p w14:paraId="5A0BD142" w14:textId="77777777" w:rsidR="002B7AA5" w:rsidRDefault="002B7AA5" w:rsidP="00602B6D">
            <w:pPr>
              <w:rPr>
                <w:rFonts w:cs="Times New Roman"/>
                <w:noProof/>
                <w:sz w:val="15"/>
                <w:szCs w:val="15"/>
                <w:lang w:val="de-DE" w:eastAsia="de-DE"/>
              </w:rPr>
            </w:pPr>
          </w:p>
          <w:p w14:paraId="7DED9F5C" w14:textId="420F2504" w:rsidR="002B7AA5" w:rsidRPr="002559B4" w:rsidRDefault="002B7AA5" w:rsidP="00602B6D">
            <w:pPr>
              <w:rPr>
                <w:rFonts w:cs="Times New Roman"/>
                <w:noProof/>
                <w:sz w:val="15"/>
                <w:szCs w:val="15"/>
                <w:lang w:val="de-DE" w:eastAsia="de-DE"/>
              </w:rPr>
            </w:pPr>
          </w:p>
        </w:tc>
        <w:tc>
          <w:tcPr>
            <w:tcW w:w="2414" w:type="dxa"/>
            <w:gridSpan w:val="2"/>
            <w:shd w:val="clear" w:color="auto" w:fill="FFFFFF" w:themeFill="background1"/>
            <w:vAlign w:val="center"/>
          </w:tcPr>
          <w:p w14:paraId="200792B2" w14:textId="50D79B92" w:rsidR="002559B4" w:rsidRPr="002559B4" w:rsidRDefault="002559B4" w:rsidP="00E44692">
            <w:pPr>
              <w:numPr>
                <w:ilvl w:val="0"/>
                <w:numId w:val="79"/>
              </w:numPr>
              <w:spacing w:after="160" w:line="259" w:lineRule="auto"/>
              <w:ind w:left="113" w:hanging="113"/>
              <w:contextualSpacing/>
              <w:rPr>
                <w:rFonts w:cs="Times New Roman"/>
                <w:noProof/>
                <w:sz w:val="15"/>
                <w:szCs w:val="15"/>
                <w:lang w:val="de-DE" w:eastAsia="de-DE"/>
              </w:rPr>
            </w:pPr>
            <w:r w:rsidRPr="002559B4">
              <w:rPr>
                <w:rFonts w:cs="Times New Roman"/>
                <w:noProof/>
                <w:sz w:val="15"/>
                <w:szCs w:val="15"/>
                <w:lang w:val="de-DE" w:eastAsia="de-DE"/>
              </w:rPr>
              <w:t>Distribution d</w:t>
            </w:r>
            <w:r w:rsidR="00D42BC6">
              <w:rPr>
                <w:rFonts w:cs="Times New Roman"/>
                <w:noProof/>
                <w:sz w:val="15"/>
                <w:szCs w:val="15"/>
                <w:lang w:val="de-DE" w:eastAsia="de-DE"/>
              </w:rPr>
              <w:t>’</w:t>
            </w:r>
            <w:r w:rsidRPr="002559B4">
              <w:rPr>
                <w:rFonts w:cs="Times New Roman"/>
                <w:noProof/>
                <w:sz w:val="15"/>
                <w:szCs w:val="15"/>
                <w:lang w:val="de-DE" w:eastAsia="de-DE"/>
              </w:rPr>
              <w:t>ATPE</w:t>
            </w:r>
          </w:p>
          <w:p w14:paraId="5D937D52" w14:textId="77777777" w:rsidR="002559B4" w:rsidRPr="002559B4" w:rsidRDefault="002559B4" w:rsidP="00E44692">
            <w:pPr>
              <w:numPr>
                <w:ilvl w:val="0"/>
                <w:numId w:val="79"/>
              </w:numPr>
              <w:spacing w:after="160" w:line="259" w:lineRule="auto"/>
              <w:ind w:left="113" w:hanging="113"/>
              <w:contextualSpacing/>
              <w:rPr>
                <w:rFonts w:cs="Times New Roman"/>
                <w:noProof/>
                <w:sz w:val="15"/>
                <w:szCs w:val="15"/>
                <w:lang w:val="de-DE" w:eastAsia="de-DE"/>
              </w:rPr>
            </w:pPr>
            <w:r w:rsidRPr="002559B4">
              <w:rPr>
                <w:rFonts w:cs="Times New Roman"/>
                <w:noProof/>
                <w:sz w:val="15"/>
                <w:szCs w:val="15"/>
                <w:lang w:val="de-DE" w:eastAsia="de-DE"/>
              </w:rPr>
              <w:t>Appui matériel aux CSI</w:t>
            </w:r>
          </w:p>
          <w:p w14:paraId="7E3B97A4" w14:textId="77777777" w:rsidR="002559B4" w:rsidRPr="002559B4" w:rsidRDefault="002559B4" w:rsidP="00E44692">
            <w:pPr>
              <w:numPr>
                <w:ilvl w:val="0"/>
                <w:numId w:val="79"/>
              </w:numPr>
              <w:spacing w:after="160" w:line="259" w:lineRule="auto"/>
              <w:ind w:left="113" w:hanging="113"/>
              <w:contextualSpacing/>
              <w:rPr>
                <w:rFonts w:cs="Times New Roman"/>
                <w:noProof/>
                <w:sz w:val="15"/>
                <w:szCs w:val="15"/>
                <w:lang w:val="de-DE" w:eastAsia="de-DE"/>
              </w:rPr>
            </w:pPr>
            <w:r w:rsidRPr="002559B4">
              <w:rPr>
                <w:rFonts w:cs="Times New Roman"/>
                <w:noProof/>
                <w:sz w:val="15"/>
                <w:szCs w:val="15"/>
                <w:lang w:val="de-DE" w:eastAsia="de-DE"/>
              </w:rPr>
              <w:t>Réhabilitation des CSI</w:t>
            </w:r>
          </w:p>
          <w:p w14:paraId="4F355B26" w14:textId="77777777" w:rsidR="002559B4" w:rsidRPr="002559B4" w:rsidRDefault="002559B4" w:rsidP="00E44692">
            <w:pPr>
              <w:numPr>
                <w:ilvl w:val="0"/>
                <w:numId w:val="79"/>
              </w:numPr>
              <w:spacing w:after="160" w:line="259" w:lineRule="auto"/>
              <w:ind w:left="113" w:hanging="113"/>
              <w:contextualSpacing/>
              <w:rPr>
                <w:rFonts w:cs="Times New Roman"/>
                <w:noProof/>
                <w:sz w:val="15"/>
                <w:szCs w:val="15"/>
                <w:lang w:val="de-DE" w:eastAsia="de-DE"/>
              </w:rPr>
            </w:pPr>
            <w:r w:rsidRPr="002559B4">
              <w:rPr>
                <w:rFonts w:cs="Times New Roman"/>
                <w:noProof/>
                <w:sz w:val="15"/>
                <w:szCs w:val="15"/>
                <w:lang w:val="de-DE" w:eastAsia="de-DE"/>
              </w:rPr>
              <w:t>Appui en ressources humaines aux CSI</w:t>
            </w:r>
          </w:p>
          <w:p w14:paraId="4CF6A249" w14:textId="77777777" w:rsidR="002559B4" w:rsidRPr="002559B4" w:rsidRDefault="002559B4" w:rsidP="00351763">
            <w:pPr>
              <w:ind w:left="113"/>
              <w:contextualSpacing/>
              <w:rPr>
                <w:rFonts w:cs="Times New Roman"/>
                <w:noProof/>
                <w:sz w:val="15"/>
                <w:szCs w:val="15"/>
                <w:lang w:val="de-DE" w:eastAsia="de-DE"/>
              </w:rPr>
            </w:pPr>
          </w:p>
          <w:p w14:paraId="653908BE" w14:textId="77777777" w:rsidR="00602B6D" w:rsidRDefault="002559B4" w:rsidP="00602B6D">
            <w:pPr>
              <w:numPr>
                <w:ilvl w:val="0"/>
                <w:numId w:val="79"/>
              </w:numPr>
              <w:spacing w:after="160" w:line="259" w:lineRule="auto"/>
              <w:ind w:left="113" w:hanging="113"/>
              <w:contextualSpacing/>
              <w:rPr>
                <w:rFonts w:cs="Times New Roman"/>
                <w:noProof/>
                <w:sz w:val="15"/>
                <w:szCs w:val="15"/>
                <w:lang w:val="de-DE" w:eastAsia="de-DE"/>
              </w:rPr>
            </w:pPr>
            <w:r w:rsidRPr="002559B4">
              <w:rPr>
                <w:rFonts w:cs="Times New Roman"/>
                <w:noProof/>
                <w:sz w:val="15"/>
                <w:szCs w:val="15"/>
                <w:lang w:eastAsia="de-DE"/>
              </w:rPr>
              <w:t xml:space="preserve">Ativités de prévention a base communautaire pour assurer la résilience communautaire </w:t>
            </w:r>
            <w:r w:rsidR="00351763">
              <w:rPr>
                <w:rFonts w:cs="Times New Roman"/>
                <w:noProof/>
                <w:sz w:val="15"/>
                <w:szCs w:val="15"/>
                <w:lang w:eastAsia="de-DE"/>
              </w:rPr>
              <w:t xml:space="preserve">et </w:t>
            </w:r>
            <w:r w:rsidRPr="002559B4">
              <w:rPr>
                <w:rFonts w:cs="Times New Roman"/>
                <w:noProof/>
                <w:sz w:val="15"/>
                <w:szCs w:val="15"/>
                <w:lang w:eastAsia="de-DE"/>
              </w:rPr>
              <w:t xml:space="preserve"> la prévention de la malnutrition </w:t>
            </w:r>
          </w:p>
          <w:p w14:paraId="5DC8FA45" w14:textId="00840ED1" w:rsidR="00F42C01" w:rsidRPr="00F42C01" w:rsidRDefault="00F42C01" w:rsidP="00F42C01">
            <w:pPr>
              <w:spacing w:after="160" w:line="259" w:lineRule="auto"/>
              <w:contextualSpacing/>
              <w:rPr>
                <w:rFonts w:cs="Times New Roman"/>
                <w:noProof/>
                <w:sz w:val="15"/>
                <w:szCs w:val="15"/>
                <w:lang w:val="de-DE" w:eastAsia="de-DE"/>
              </w:rPr>
            </w:pPr>
          </w:p>
        </w:tc>
      </w:tr>
      <w:tr w:rsidR="002559B4" w:rsidRPr="002559B4" w14:paraId="7F461A37" w14:textId="77777777" w:rsidTr="00AD6E81">
        <w:trPr>
          <w:jc w:val="center"/>
        </w:trPr>
        <w:tc>
          <w:tcPr>
            <w:tcW w:w="2664" w:type="dxa"/>
            <w:shd w:val="clear" w:color="auto" w:fill="FFFFFF" w:themeFill="background1"/>
            <w:vAlign w:val="center"/>
          </w:tcPr>
          <w:p w14:paraId="7116C20A" w14:textId="4555A782" w:rsidR="002559B4" w:rsidRPr="002559B4" w:rsidRDefault="002559B4" w:rsidP="002559B4">
            <w:pPr>
              <w:widowControl w:val="0"/>
              <w:autoSpaceDE w:val="0"/>
              <w:autoSpaceDN w:val="0"/>
              <w:rPr>
                <w:rFonts w:eastAsia="Arial" w:cs="Times New Roman"/>
                <w:sz w:val="15"/>
                <w:szCs w:val="15"/>
              </w:rPr>
            </w:pPr>
            <w:r w:rsidRPr="002559B4">
              <w:rPr>
                <w:rFonts w:eastAsia="Arial" w:cs="Times New Roman"/>
                <w:w w:val="95"/>
                <w:sz w:val="15"/>
                <w:szCs w:val="15"/>
              </w:rPr>
              <w:t>2.3 Doubler</w:t>
            </w:r>
            <w:r w:rsidRPr="002559B4">
              <w:rPr>
                <w:rFonts w:eastAsia="Arial" w:cs="Times New Roman"/>
                <w:spacing w:val="-33"/>
                <w:w w:val="95"/>
                <w:sz w:val="15"/>
                <w:szCs w:val="15"/>
              </w:rPr>
              <w:t xml:space="preserve"> </w:t>
            </w:r>
            <w:r w:rsidRPr="002559B4">
              <w:rPr>
                <w:rFonts w:eastAsia="Arial" w:cs="Times New Roman"/>
                <w:w w:val="95"/>
                <w:sz w:val="15"/>
                <w:szCs w:val="15"/>
              </w:rPr>
              <w:t>la</w:t>
            </w:r>
            <w:r w:rsidRPr="002559B4">
              <w:rPr>
                <w:rFonts w:eastAsia="Arial" w:cs="Times New Roman"/>
                <w:spacing w:val="-33"/>
                <w:w w:val="95"/>
                <w:sz w:val="15"/>
                <w:szCs w:val="15"/>
              </w:rPr>
              <w:t xml:space="preserve"> </w:t>
            </w:r>
            <w:r w:rsidRPr="002559B4">
              <w:rPr>
                <w:rFonts w:eastAsia="Arial" w:cs="Times New Roman"/>
                <w:w w:val="95"/>
                <w:sz w:val="15"/>
                <w:szCs w:val="15"/>
              </w:rPr>
              <w:t>productivité</w:t>
            </w:r>
            <w:r w:rsidRPr="002559B4">
              <w:rPr>
                <w:rFonts w:eastAsia="Arial" w:cs="Times New Roman"/>
                <w:spacing w:val="-33"/>
                <w:w w:val="95"/>
                <w:sz w:val="15"/>
                <w:szCs w:val="15"/>
              </w:rPr>
              <w:t xml:space="preserve"> </w:t>
            </w:r>
            <w:r w:rsidRPr="002559B4">
              <w:rPr>
                <w:rFonts w:eastAsia="Arial" w:cs="Times New Roman"/>
                <w:w w:val="95"/>
                <w:sz w:val="15"/>
                <w:szCs w:val="15"/>
              </w:rPr>
              <w:t>agricole</w:t>
            </w:r>
            <w:r w:rsidRPr="002559B4">
              <w:rPr>
                <w:rFonts w:eastAsia="Arial" w:cs="Times New Roman"/>
                <w:spacing w:val="-33"/>
                <w:w w:val="95"/>
                <w:sz w:val="15"/>
                <w:szCs w:val="15"/>
              </w:rPr>
              <w:t xml:space="preserve"> </w:t>
            </w:r>
            <w:r w:rsidRPr="002559B4">
              <w:rPr>
                <w:rFonts w:eastAsia="Arial" w:cs="Times New Roman"/>
                <w:w w:val="95"/>
                <w:sz w:val="15"/>
                <w:szCs w:val="15"/>
              </w:rPr>
              <w:t>et</w:t>
            </w:r>
            <w:r w:rsidRPr="002559B4">
              <w:rPr>
                <w:rFonts w:eastAsia="Arial" w:cs="Times New Roman"/>
                <w:spacing w:val="-33"/>
                <w:w w:val="95"/>
                <w:sz w:val="15"/>
                <w:szCs w:val="15"/>
              </w:rPr>
              <w:t xml:space="preserve"> </w:t>
            </w:r>
            <w:r w:rsidRPr="002559B4">
              <w:rPr>
                <w:rFonts w:eastAsia="Arial" w:cs="Times New Roman"/>
                <w:w w:val="95"/>
                <w:sz w:val="15"/>
                <w:szCs w:val="15"/>
              </w:rPr>
              <w:t>les</w:t>
            </w:r>
            <w:r w:rsidRPr="002559B4">
              <w:rPr>
                <w:rFonts w:eastAsia="Arial" w:cs="Times New Roman"/>
                <w:w w:val="83"/>
                <w:sz w:val="15"/>
                <w:szCs w:val="15"/>
              </w:rPr>
              <w:t xml:space="preserve"> </w:t>
            </w:r>
            <w:r w:rsidRPr="002559B4">
              <w:rPr>
                <w:rFonts w:eastAsia="Arial" w:cs="Times New Roman"/>
                <w:w w:val="95"/>
                <w:sz w:val="15"/>
                <w:szCs w:val="15"/>
              </w:rPr>
              <w:t>revenus</w:t>
            </w:r>
            <w:r w:rsidRPr="002559B4">
              <w:rPr>
                <w:rFonts w:eastAsia="Arial" w:cs="Times New Roman"/>
                <w:spacing w:val="-40"/>
                <w:w w:val="95"/>
                <w:sz w:val="15"/>
                <w:szCs w:val="15"/>
              </w:rPr>
              <w:t xml:space="preserve"> </w:t>
            </w:r>
            <w:r w:rsidRPr="002559B4">
              <w:rPr>
                <w:rFonts w:eastAsia="Arial" w:cs="Times New Roman"/>
                <w:w w:val="95"/>
                <w:sz w:val="15"/>
                <w:szCs w:val="15"/>
              </w:rPr>
              <w:t>des</w:t>
            </w:r>
            <w:r w:rsidRPr="002559B4">
              <w:rPr>
                <w:rFonts w:eastAsia="Arial" w:cs="Times New Roman"/>
                <w:spacing w:val="-40"/>
                <w:w w:val="95"/>
                <w:sz w:val="15"/>
                <w:szCs w:val="15"/>
              </w:rPr>
              <w:t xml:space="preserve"> </w:t>
            </w:r>
            <w:r w:rsidRPr="002559B4">
              <w:rPr>
                <w:rFonts w:eastAsia="Arial" w:cs="Times New Roman"/>
                <w:w w:val="95"/>
                <w:sz w:val="15"/>
                <w:szCs w:val="15"/>
              </w:rPr>
              <w:t>petits</w:t>
            </w:r>
            <w:r w:rsidRPr="002559B4">
              <w:rPr>
                <w:rFonts w:eastAsia="Arial" w:cs="Times New Roman"/>
                <w:spacing w:val="-40"/>
                <w:w w:val="95"/>
                <w:sz w:val="15"/>
                <w:szCs w:val="15"/>
              </w:rPr>
              <w:t xml:space="preserve"> </w:t>
            </w:r>
            <w:r w:rsidRPr="002559B4">
              <w:rPr>
                <w:rFonts w:eastAsia="Arial" w:cs="Times New Roman"/>
                <w:w w:val="95"/>
                <w:sz w:val="15"/>
                <w:szCs w:val="15"/>
              </w:rPr>
              <w:t>producteurs</w:t>
            </w:r>
            <w:r w:rsidRPr="002559B4">
              <w:rPr>
                <w:rFonts w:eastAsia="Arial" w:cs="Times New Roman"/>
                <w:spacing w:val="-40"/>
                <w:w w:val="95"/>
                <w:sz w:val="15"/>
                <w:szCs w:val="15"/>
              </w:rPr>
              <w:t xml:space="preserve"> </w:t>
            </w:r>
            <w:r w:rsidRPr="002559B4">
              <w:rPr>
                <w:rFonts w:eastAsia="Arial" w:cs="Times New Roman"/>
                <w:w w:val="95"/>
                <w:sz w:val="15"/>
                <w:szCs w:val="15"/>
              </w:rPr>
              <w:t>alimentaires,</w:t>
            </w:r>
            <w:r w:rsidRPr="002559B4">
              <w:rPr>
                <w:rFonts w:eastAsia="Arial" w:cs="Times New Roman"/>
                <w:spacing w:val="-39"/>
                <w:w w:val="95"/>
                <w:sz w:val="15"/>
                <w:szCs w:val="15"/>
              </w:rPr>
              <w:t xml:space="preserve"> </w:t>
            </w:r>
            <w:r w:rsidRPr="002559B4">
              <w:rPr>
                <w:rFonts w:eastAsia="Arial" w:cs="Times New Roman"/>
                <w:w w:val="95"/>
                <w:sz w:val="15"/>
                <w:szCs w:val="15"/>
              </w:rPr>
              <w:t xml:space="preserve">en </w:t>
            </w:r>
            <w:r w:rsidRPr="002559B4">
              <w:rPr>
                <w:rFonts w:eastAsia="Arial" w:cs="Times New Roman"/>
                <w:w w:val="90"/>
                <w:sz w:val="15"/>
                <w:szCs w:val="15"/>
              </w:rPr>
              <w:t>particulier</w:t>
            </w:r>
            <w:r w:rsidRPr="002559B4">
              <w:rPr>
                <w:rFonts w:eastAsia="Arial" w:cs="Times New Roman"/>
                <w:spacing w:val="-11"/>
                <w:w w:val="90"/>
                <w:sz w:val="15"/>
                <w:szCs w:val="15"/>
              </w:rPr>
              <w:t xml:space="preserve"> </w:t>
            </w:r>
            <w:r w:rsidRPr="002559B4">
              <w:rPr>
                <w:rFonts w:eastAsia="Arial" w:cs="Times New Roman"/>
                <w:w w:val="90"/>
                <w:sz w:val="15"/>
                <w:szCs w:val="15"/>
              </w:rPr>
              <w:t>des</w:t>
            </w:r>
            <w:r w:rsidRPr="002559B4">
              <w:rPr>
                <w:rFonts w:eastAsia="Arial" w:cs="Times New Roman"/>
                <w:spacing w:val="-10"/>
                <w:w w:val="90"/>
                <w:sz w:val="15"/>
                <w:szCs w:val="15"/>
              </w:rPr>
              <w:t xml:space="preserve"> </w:t>
            </w:r>
            <w:r w:rsidRPr="002559B4">
              <w:rPr>
                <w:rFonts w:eastAsia="Arial" w:cs="Times New Roman"/>
                <w:w w:val="90"/>
                <w:sz w:val="15"/>
                <w:szCs w:val="15"/>
              </w:rPr>
              <w:t>femmes,</w:t>
            </w:r>
            <w:r w:rsidRPr="002559B4">
              <w:rPr>
                <w:rFonts w:eastAsia="Arial" w:cs="Times New Roman"/>
                <w:spacing w:val="-11"/>
                <w:w w:val="90"/>
                <w:sz w:val="15"/>
                <w:szCs w:val="15"/>
              </w:rPr>
              <w:t xml:space="preserve"> </w:t>
            </w:r>
            <w:r w:rsidRPr="002559B4">
              <w:rPr>
                <w:rFonts w:eastAsia="Arial" w:cs="Times New Roman"/>
                <w:w w:val="90"/>
                <w:sz w:val="15"/>
                <w:szCs w:val="15"/>
              </w:rPr>
              <w:t>des</w:t>
            </w:r>
            <w:r w:rsidRPr="002559B4">
              <w:rPr>
                <w:rFonts w:eastAsia="Arial" w:cs="Times New Roman"/>
                <w:spacing w:val="-10"/>
                <w:w w:val="90"/>
                <w:sz w:val="15"/>
                <w:szCs w:val="15"/>
              </w:rPr>
              <w:t xml:space="preserve"> </w:t>
            </w:r>
            <w:r w:rsidRPr="002559B4">
              <w:rPr>
                <w:rFonts w:eastAsia="Arial" w:cs="Times New Roman"/>
                <w:w w:val="90"/>
                <w:sz w:val="15"/>
                <w:szCs w:val="15"/>
              </w:rPr>
              <w:t>autochtones,</w:t>
            </w:r>
            <w:r w:rsidRPr="002559B4">
              <w:rPr>
                <w:rFonts w:eastAsia="Arial" w:cs="Times New Roman"/>
                <w:spacing w:val="-10"/>
                <w:w w:val="90"/>
                <w:sz w:val="15"/>
                <w:szCs w:val="15"/>
              </w:rPr>
              <w:t xml:space="preserve"> </w:t>
            </w:r>
            <w:r w:rsidRPr="002559B4">
              <w:rPr>
                <w:rFonts w:eastAsia="Arial" w:cs="Times New Roman"/>
                <w:w w:val="90"/>
                <w:sz w:val="15"/>
                <w:szCs w:val="15"/>
              </w:rPr>
              <w:t>des</w:t>
            </w:r>
            <w:r w:rsidRPr="002559B4">
              <w:rPr>
                <w:rFonts w:eastAsia="Arial" w:cs="Times New Roman"/>
                <w:spacing w:val="-11"/>
                <w:w w:val="90"/>
                <w:sz w:val="15"/>
                <w:szCs w:val="15"/>
              </w:rPr>
              <w:t xml:space="preserve"> </w:t>
            </w:r>
            <w:r w:rsidRPr="002559B4">
              <w:rPr>
                <w:rFonts w:eastAsia="Arial" w:cs="Times New Roman"/>
                <w:w w:val="90"/>
                <w:sz w:val="15"/>
                <w:szCs w:val="15"/>
              </w:rPr>
              <w:t>exploitants</w:t>
            </w:r>
            <w:r w:rsidRPr="002559B4">
              <w:rPr>
                <w:rFonts w:eastAsia="Arial" w:cs="Times New Roman"/>
                <w:spacing w:val="-12"/>
                <w:w w:val="90"/>
                <w:sz w:val="15"/>
                <w:szCs w:val="15"/>
              </w:rPr>
              <w:t xml:space="preserve"> </w:t>
            </w:r>
            <w:r w:rsidRPr="002559B4">
              <w:rPr>
                <w:rFonts w:eastAsia="Arial" w:cs="Times New Roman"/>
                <w:w w:val="90"/>
                <w:sz w:val="15"/>
                <w:szCs w:val="15"/>
              </w:rPr>
              <w:t>familiaux,</w:t>
            </w:r>
            <w:r w:rsidRPr="002559B4">
              <w:rPr>
                <w:rFonts w:eastAsia="Arial" w:cs="Times New Roman"/>
                <w:spacing w:val="-12"/>
                <w:w w:val="90"/>
                <w:sz w:val="15"/>
                <w:szCs w:val="15"/>
              </w:rPr>
              <w:t xml:space="preserve"> </w:t>
            </w:r>
            <w:r w:rsidRPr="002559B4">
              <w:rPr>
                <w:rFonts w:eastAsia="Arial" w:cs="Times New Roman"/>
                <w:w w:val="90"/>
                <w:sz w:val="15"/>
                <w:szCs w:val="15"/>
              </w:rPr>
              <w:t>des</w:t>
            </w:r>
            <w:r w:rsidRPr="002559B4">
              <w:rPr>
                <w:rFonts w:eastAsia="Arial" w:cs="Times New Roman"/>
                <w:spacing w:val="-12"/>
                <w:w w:val="90"/>
                <w:sz w:val="15"/>
                <w:szCs w:val="15"/>
              </w:rPr>
              <w:t xml:space="preserve"> </w:t>
            </w:r>
            <w:r w:rsidRPr="002559B4">
              <w:rPr>
                <w:rFonts w:eastAsia="Arial" w:cs="Times New Roman"/>
                <w:w w:val="90"/>
                <w:sz w:val="15"/>
                <w:szCs w:val="15"/>
              </w:rPr>
              <w:t>éleveurs</w:t>
            </w:r>
            <w:r w:rsidRPr="002559B4">
              <w:rPr>
                <w:rFonts w:eastAsia="Arial" w:cs="Times New Roman"/>
                <w:spacing w:val="-11"/>
                <w:w w:val="90"/>
                <w:sz w:val="15"/>
                <w:szCs w:val="15"/>
              </w:rPr>
              <w:t xml:space="preserve"> </w:t>
            </w:r>
            <w:r w:rsidRPr="002559B4">
              <w:rPr>
                <w:rFonts w:eastAsia="Arial" w:cs="Times New Roman"/>
                <w:w w:val="90"/>
                <w:sz w:val="15"/>
                <w:szCs w:val="15"/>
              </w:rPr>
              <w:t>et</w:t>
            </w:r>
            <w:r w:rsidRPr="002559B4">
              <w:rPr>
                <w:rFonts w:eastAsia="Arial" w:cs="Times New Roman"/>
                <w:spacing w:val="-12"/>
                <w:w w:val="90"/>
                <w:sz w:val="15"/>
                <w:szCs w:val="15"/>
              </w:rPr>
              <w:t xml:space="preserve"> </w:t>
            </w:r>
            <w:r w:rsidRPr="002559B4">
              <w:rPr>
                <w:rFonts w:eastAsia="Arial" w:cs="Times New Roman"/>
                <w:w w:val="90"/>
                <w:sz w:val="15"/>
                <w:szCs w:val="15"/>
              </w:rPr>
              <w:t>des</w:t>
            </w:r>
            <w:r w:rsidRPr="002559B4">
              <w:rPr>
                <w:rFonts w:eastAsia="Arial" w:cs="Times New Roman"/>
                <w:spacing w:val="-12"/>
                <w:w w:val="90"/>
                <w:sz w:val="15"/>
                <w:szCs w:val="15"/>
              </w:rPr>
              <w:t xml:space="preserve"> </w:t>
            </w:r>
            <w:r w:rsidRPr="002559B4">
              <w:rPr>
                <w:rFonts w:eastAsia="Arial" w:cs="Times New Roman"/>
                <w:w w:val="90"/>
                <w:sz w:val="15"/>
                <w:szCs w:val="15"/>
              </w:rPr>
              <w:t>pêcheurs, y</w:t>
            </w:r>
            <w:r w:rsidRPr="002559B4">
              <w:rPr>
                <w:rFonts w:eastAsia="Arial" w:cs="Times New Roman"/>
                <w:spacing w:val="-19"/>
                <w:w w:val="90"/>
                <w:sz w:val="15"/>
                <w:szCs w:val="15"/>
              </w:rPr>
              <w:t xml:space="preserve"> </w:t>
            </w:r>
            <w:r w:rsidRPr="002559B4">
              <w:rPr>
                <w:rFonts w:eastAsia="Arial" w:cs="Times New Roman"/>
                <w:w w:val="90"/>
                <w:sz w:val="15"/>
                <w:szCs w:val="15"/>
              </w:rPr>
              <w:t>compris</w:t>
            </w:r>
            <w:r w:rsidRPr="002559B4">
              <w:rPr>
                <w:rFonts w:eastAsia="Arial" w:cs="Times New Roman"/>
                <w:spacing w:val="-18"/>
                <w:w w:val="90"/>
                <w:sz w:val="15"/>
                <w:szCs w:val="15"/>
              </w:rPr>
              <w:t xml:space="preserve"> </w:t>
            </w:r>
            <w:r w:rsidRPr="002559B4">
              <w:rPr>
                <w:rFonts w:eastAsia="Arial" w:cs="Times New Roman"/>
                <w:w w:val="90"/>
                <w:sz w:val="15"/>
                <w:szCs w:val="15"/>
              </w:rPr>
              <w:t>en</w:t>
            </w:r>
            <w:r w:rsidRPr="002559B4">
              <w:rPr>
                <w:rFonts w:eastAsia="Arial" w:cs="Times New Roman"/>
                <w:spacing w:val="-18"/>
                <w:w w:val="90"/>
                <w:sz w:val="15"/>
                <w:szCs w:val="15"/>
              </w:rPr>
              <w:t xml:space="preserve"> </w:t>
            </w:r>
            <w:r w:rsidRPr="002559B4">
              <w:rPr>
                <w:rFonts w:eastAsia="Arial" w:cs="Times New Roman"/>
                <w:w w:val="90"/>
                <w:sz w:val="15"/>
                <w:szCs w:val="15"/>
              </w:rPr>
              <w:t>assurant</w:t>
            </w:r>
            <w:r w:rsidRPr="002559B4">
              <w:rPr>
                <w:rFonts w:eastAsia="Arial" w:cs="Times New Roman"/>
                <w:spacing w:val="-18"/>
                <w:w w:val="90"/>
                <w:sz w:val="15"/>
                <w:szCs w:val="15"/>
              </w:rPr>
              <w:t xml:space="preserve"> </w:t>
            </w:r>
            <w:r w:rsidRPr="002559B4">
              <w:rPr>
                <w:rFonts w:eastAsia="Arial" w:cs="Times New Roman"/>
                <w:w w:val="90"/>
                <w:sz w:val="15"/>
                <w:szCs w:val="15"/>
              </w:rPr>
              <w:t>l</w:t>
            </w:r>
            <w:r w:rsidR="00D42BC6">
              <w:rPr>
                <w:rFonts w:eastAsia="Arial" w:cs="Times New Roman"/>
                <w:w w:val="90"/>
                <w:sz w:val="15"/>
                <w:szCs w:val="15"/>
              </w:rPr>
              <w:t>’</w:t>
            </w:r>
            <w:r w:rsidRPr="002559B4">
              <w:rPr>
                <w:rFonts w:eastAsia="Arial" w:cs="Times New Roman"/>
                <w:w w:val="90"/>
                <w:sz w:val="15"/>
                <w:szCs w:val="15"/>
              </w:rPr>
              <w:t>égalité</w:t>
            </w:r>
            <w:r w:rsidRPr="002559B4">
              <w:rPr>
                <w:rFonts w:eastAsia="Arial" w:cs="Times New Roman"/>
                <w:spacing w:val="-19"/>
                <w:w w:val="90"/>
                <w:sz w:val="15"/>
                <w:szCs w:val="15"/>
              </w:rPr>
              <w:t xml:space="preserve"> </w:t>
            </w:r>
            <w:r w:rsidRPr="002559B4">
              <w:rPr>
                <w:rFonts w:eastAsia="Arial" w:cs="Times New Roman"/>
                <w:w w:val="90"/>
                <w:sz w:val="15"/>
                <w:szCs w:val="15"/>
              </w:rPr>
              <w:t>d</w:t>
            </w:r>
            <w:r w:rsidR="00D42BC6">
              <w:rPr>
                <w:rFonts w:eastAsia="Arial" w:cs="Times New Roman"/>
                <w:w w:val="90"/>
                <w:sz w:val="15"/>
                <w:szCs w:val="15"/>
              </w:rPr>
              <w:t>’</w:t>
            </w:r>
            <w:r w:rsidRPr="002559B4">
              <w:rPr>
                <w:rFonts w:eastAsia="Arial" w:cs="Times New Roman"/>
                <w:w w:val="90"/>
                <w:sz w:val="15"/>
                <w:szCs w:val="15"/>
              </w:rPr>
              <w:t>accès</w:t>
            </w:r>
            <w:r w:rsidRPr="002559B4">
              <w:rPr>
                <w:rFonts w:eastAsia="Arial" w:cs="Times New Roman"/>
                <w:spacing w:val="-18"/>
                <w:w w:val="90"/>
                <w:sz w:val="15"/>
                <w:szCs w:val="15"/>
              </w:rPr>
              <w:t xml:space="preserve"> </w:t>
            </w:r>
            <w:r w:rsidRPr="002559B4">
              <w:rPr>
                <w:rFonts w:eastAsia="Arial" w:cs="Times New Roman"/>
                <w:w w:val="90"/>
                <w:sz w:val="15"/>
                <w:szCs w:val="15"/>
              </w:rPr>
              <w:t>aux</w:t>
            </w:r>
            <w:r w:rsidRPr="002559B4">
              <w:rPr>
                <w:rFonts w:eastAsia="Arial" w:cs="Times New Roman"/>
                <w:spacing w:val="-18"/>
                <w:w w:val="90"/>
                <w:sz w:val="15"/>
                <w:szCs w:val="15"/>
              </w:rPr>
              <w:t xml:space="preserve"> </w:t>
            </w:r>
            <w:r w:rsidRPr="002559B4">
              <w:rPr>
                <w:rFonts w:eastAsia="Arial" w:cs="Times New Roman"/>
                <w:w w:val="90"/>
                <w:sz w:val="15"/>
                <w:szCs w:val="15"/>
              </w:rPr>
              <w:t>terres, aux</w:t>
            </w:r>
            <w:r w:rsidRPr="002559B4">
              <w:rPr>
                <w:rFonts w:eastAsia="Arial" w:cs="Times New Roman"/>
                <w:spacing w:val="-13"/>
                <w:w w:val="90"/>
                <w:sz w:val="15"/>
                <w:szCs w:val="15"/>
              </w:rPr>
              <w:t xml:space="preserve"> </w:t>
            </w:r>
            <w:r w:rsidRPr="002559B4">
              <w:rPr>
                <w:rFonts w:eastAsia="Arial" w:cs="Times New Roman"/>
                <w:w w:val="90"/>
                <w:sz w:val="15"/>
                <w:szCs w:val="15"/>
              </w:rPr>
              <w:t>autres</w:t>
            </w:r>
            <w:r w:rsidRPr="002559B4">
              <w:rPr>
                <w:rFonts w:eastAsia="Arial" w:cs="Times New Roman"/>
                <w:spacing w:val="-13"/>
                <w:w w:val="90"/>
                <w:sz w:val="15"/>
                <w:szCs w:val="15"/>
              </w:rPr>
              <w:t xml:space="preserve"> </w:t>
            </w:r>
            <w:r w:rsidRPr="002559B4">
              <w:rPr>
                <w:rFonts w:eastAsia="Arial" w:cs="Times New Roman"/>
                <w:w w:val="90"/>
                <w:sz w:val="15"/>
                <w:szCs w:val="15"/>
              </w:rPr>
              <w:t>ressources</w:t>
            </w:r>
            <w:r w:rsidRPr="002559B4">
              <w:rPr>
                <w:rFonts w:eastAsia="Arial" w:cs="Times New Roman"/>
                <w:spacing w:val="-13"/>
                <w:w w:val="90"/>
                <w:sz w:val="15"/>
                <w:szCs w:val="15"/>
              </w:rPr>
              <w:t xml:space="preserve"> </w:t>
            </w:r>
            <w:r w:rsidRPr="002559B4">
              <w:rPr>
                <w:rFonts w:eastAsia="Arial" w:cs="Times New Roman"/>
                <w:w w:val="90"/>
                <w:sz w:val="15"/>
                <w:szCs w:val="15"/>
              </w:rPr>
              <w:t>productives</w:t>
            </w:r>
            <w:r w:rsidRPr="002559B4">
              <w:rPr>
                <w:rFonts w:eastAsia="Arial" w:cs="Times New Roman"/>
                <w:spacing w:val="-13"/>
                <w:w w:val="90"/>
                <w:sz w:val="15"/>
                <w:szCs w:val="15"/>
              </w:rPr>
              <w:t xml:space="preserve"> </w:t>
            </w:r>
            <w:r w:rsidRPr="002559B4">
              <w:rPr>
                <w:rFonts w:eastAsia="Arial" w:cs="Times New Roman"/>
                <w:w w:val="90"/>
                <w:sz w:val="15"/>
                <w:szCs w:val="15"/>
              </w:rPr>
              <w:t>et</w:t>
            </w:r>
            <w:r w:rsidRPr="002559B4">
              <w:rPr>
                <w:rFonts w:eastAsia="Arial" w:cs="Times New Roman"/>
                <w:spacing w:val="-13"/>
                <w:w w:val="90"/>
                <w:sz w:val="15"/>
                <w:szCs w:val="15"/>
              </w:rPr>
              <w:t xml:space="preserve"> </w:t>
            </w:r>
            <w:r w:rsidRPr="002559B4">
              <w:rPr>
                <w:rFonts w:eastAsia="Arial" w:cs="Times New Roman"/>
                <w:w w:val="90"/>
                <w:sz w:val="15"/>
                <w:szCs w:val="15"/>
              </w:rPr>
              <w:t>facteurs</w:t>
            </w:r>
            <w:r w:rsidRPr="002559B4">
              <w:rPr>
                <w:rFonts w:eastAsia="Arial" w:cs="Times New Roman"/>
                <w:spacing w:val="-13"/>
                <w:w w:val="90"/>
                <w:sz w:val="15"/>
                <w:szCs w:val="15"/>
              </w:rPr>
              <w:t xml:space="preserve"> </w:t>
            </w:r>
            <w:r w:rsidRPr="002559B4">
              <w:rPr>
                <w:rFonts w:eastAsia="Arial" w:cs="Times New Roman"/>
                <w:w w:val="90"/>
                <w:sz w:val="15"/>
                <w:szCs w:val="15"/>
              </w:rPr>
              <w:t>de productions,</w:t>
            </w:r>
            <w:r w:rsidRPr="002559B4">
              <w:rPr>
                <w:rFonts w:eastAsia="Arial" w:cs="Times New Roman"/>
                <w:spacing w:val="-25"/>
                <w:w w:val="90"/>
                <w:sz w:val="15"/>
                <w:szCs w:val="15"/>
              </w:rPr>
              <w:t xml:space="preserve"> </w:t>
            </w:r>
            <w:r w:rsidRPr="002559B4">
              <w:rPr>
                <w:rFonts w:eastAsia="Arial" w:cs="Times New Roman"/>
                <w:w w:val="90"/>
                <w:sz w:val="15"/>
                <w:szCs w:val="15"/>
              </w:rPr>
              <w:t>au</w:t>
            </w:r>
            <w:r w:rsidRPr="002559B4">
              <w:rPr>
                <w:rFonts w:eastAsia="Arial" w:cs="Times New Roman"/>
                <w:spacing w:val="-24"/>
                <w:w w:val="90"/>
                <w:sz w:val="15"/>
                <w:szCs w:val="15"/>
              </w:rPr>
              <w:t xml:space="preserve"> </w:t>
            </w:r>
            <w:r w:rsidRPr="002559B4">
              <w:rPr>
                <w:rFonts w:eastAsia="Arial" w:cs="Times New Roman"/>
                <w:w w:val="90"/>
                <w:sz w:val="15"/>
                <w:szCs w:val="15"/>
              </w:rPr>
              <w:t>savoir,</w:t>
            </w:r>
            <w:r w:rsidRPr="002559B4">
              <w:rPr>
                <w:rFonts w:eastAsia="Arial" w:cs="Times New Roman"/>
                <w:spacing w:val="-24"/>
                <w:w w:val="90"/>
                <w:sz w:val="15"/>
                <w:szCs w:val="15"/>
              </w:rPr>
              <w:t xml:space="preserve"> </w:t>
            </w:r>
            <w:r w:rsidRPr="002559B4">
              <w:rPr>
                <w:rFonts w:eastAsia="Arial" w:cs="Times New Roman"/>
                <w:w w:val="90"/>
                <w:sz w:val="15"/>
                <w:szCs w:val="15"/>
              </w:rPr>
              <w:t>aux</w:t>
            </w:r>
            <w:r w:rsidRPr="002559B4">
              <w:rPr>
                <w:rFonts w:eastAsia="Arial" w:cs="Times New Roman"/>
                <w:spacing w:val="-25"/>
                <w:w w:val="90"/>
                <w:sz w:val="15"/>
                <w:szCs w:val="15"/>
              </w:rPr>
              <w:t xml:space="preserve"> </w:t>
            </w:r>
            <w:r w:rsidRPr="002559B4">
              <w:rPr>
                <w:rFonts w:eastAsia="Arial" w:cs="Times New Roman"/>
                <w:w w:val="90"/>
                <w:sz w:val="15"/>
                <w:szCs w:val="15"/>
              </w:rPr>
              <w:t>services</w:t>
            </w:r>
            <w:r w:rsidRPr="002559B4">
              <w:rPr>
                <w:rFonts w:eastAsia="Arial" w:cs="Times New Roman"/>
                <w:spacing w:val="-24"/>
                <w:w w:val="90"/>
                <w:sz w:val="15"/>
                <w:szCs w:val="15"/>
              </w:rPr>
              <w:t xml:space="preserve"> </w:t>
            </w:r>
            <w:r w:rsidRPr="002559B4">
              <w:rPr>
                <w:rFonts w:eastAsia="Arial" w:cs="Times New Roman"/>
                <w:w w:val="90"/>
                <w:sz w:val="15"/>
                <w:szCs w:val="15"/>
              </w:rPr>
              <w:t>financiers,</w:t>
            </w:r>
            <w:r w:rsidRPr="002559B4">
              <w:rPr>
                <w:rFonts w:eastAsia="Arial" w:cs="Times New Roman"/>
                <w:spacing w:val="-24"/>
                <w:w w:val="90"/>
                <w:sz w:val="15"/>
                <w:szCs w:val="15"/>
              </w:rPr>
              <w:t xml:space="preserve"> </w:t>
            </w:r>
            <w:r w:rsidRPr="002559B4">
              <w:rPr>
                <w:rFonts w:eastAsia="Arial" w:cs="Times New Roman"/>
                <w:w w:val="90"/>
                <w:sz w:val="15"/>
                <w:szCs w:val="15"/>
              </w:rPr>
              <w:t xml:space="preserve">aux </w:t>
            </w:r>
            <w:r w:rsidRPr="002559B4">
              <w:rPr>
                <w:rFonts w:eastAsia="Arial" w:cs="Times New Roman"/>
                <w:w w:val="95"/>
                <w:sz w:val="15"/>
                <w:szCs w:val="15"/>
              </w:rPr>
              <w:t>marchés</w:t>
            </w:r>
            <w:r w:rsidRPr="002559B4">
              <w:rPr>
                <w:rFonts w:eastAsia="Arial" w:cs="Times New Roman"/>
                <w:spacing w:val="-30"/>
                <w:w w:val="95"/>
                <w:sz w:val="15"/>
                <w:szCs w:val="15"/>
              </w:rPr>
              <w:t xml:space="preserve"> </w:t>
            </w:r>
            <w:r w:rsidRPr="002559B4">
              <w:rPr>
                <w:rFonts w:eastAsia="Arial" w:cs="Times New Roman"/>
                <w:w w:val="95"/>
                <w:sz w:val="15"/>
                <w:szCs w:val="15"/>
              </w:rPr>
              <w:t>et</w:t>
            </w:r>
            <w:r w:rsidRPr="002559B4">
              <w:rPr>
                <w:rFonts w:eastAsia="Arial" w:cs="Times New Roman"/>
                <w:spacing w:val="-29"/>
                <w:w w:val="95"/>
                <w:sz w:val="15"/>
                <w:szCs w:val="15"/>
              </w:rPr>
              <w:t xml:space="preserve"> </w:t>
            </w:r>
            <w:r w:rsidRPr="002559B4">
              <w:rPr>
                <w:rFonts w:eastAsia="Arial" w:cs="Times New Roman"/>
                <w:w w:val="95"/>
                <w:sz w:val="15"/>
                <w:szCs w:val="15"/>
              </w:rPr>
              <w:t>aux</w:t>
            </w:r>
            <w:r w:rsidRPr="002559B4">
              <w:rPr>
                <w:rFonts w:eastAsia="Arial" w:cs="Times New Roman"/>
                <w:spacing w:val="-30"/>
                <w:w w:val="95"/>
                <w:sz w:val="15"/>
                <w:szCs w:val="15"/>
              </w:rPr>
              <w:t xml:space="preserve"> </w:t>
            </w:r>
            <w:r w:rsidRPr="002559B4">
              <w:rPr>
                <w:rFonts w:eastAsia="Arial" w:cs="Times New Roman"/>
                <w:w w:val="95"/>
                <w:sz w:val="15"/>
                <w:szCs w:val="15"/>
              </w:rPr>
              <w:t>possibilités</w:t>
            </w:r>
            <w:r w:rsidRPr="002559B4">
              <w:rPr>
                <w:rFonts w:eastAsia="Arial" w:cs="Times New Roman"/>
                <w:spacing w:val="-29"/>
                <w:w w:val="95"/>
                <w:sz w:val="15"/>
                <w:szCs w:val="15"/>
              </w:rPr>
              <w:t xml:space="preserve"> </w:t>
            </w:r>
            <w:r w:rsidRPr="002559B4">
              <w:rPr>
                <w:rFonts w:eastAsia="Arial" w:cs="Times New Roman"/>
                <w:w w:val="95"/>
                <w:sz w:val="15"/>
                <w:szCs w:val="15"/>
              </w:rPr>
              <w:t>d</w:t>
            </w:r>
            <w:r w:rsidR="00D42BC6">
              <w:rPr>
                <w:rFonts w:eastAsia="Arial" w:cs="Times New Roman"/>
                <w:w w:val="95"/>
                <w:sz w:val="15"/>
                <w:szCs w:val="15"/>
              </w:rPr>
              <w:t>’</w:t>
            </w:r>
            <w:r w:rsidRPr="002559B4">
              <w:rPr>
                <w:rFonts w:eastAsia="Arial" w:cs="Times New Roman"/>
                <w:w w:val="95"/>
                <w:sz w:val="15"/>
                <w:szCs w:val="15"/>
              </w:rPr>
              <w:t>ajout</w:t>
            </w:r>
            <w:r w:rsidRPr="002559B4">
              <w:rPr>
                <w:rFonts w:eastAsia="Arial" w:cs="Times New Roman"/>
                <w:spacing w:val="-29"/>
                <w:w w:val="95"/>
                <w:sz w:val="15"/>
                <w:szCs w:val="15"/>
              </w:rPr>
              <w:t xml:space="preserve"> </w:t>
            </w:r>
            <w:r w:rsidRPr="002559B4">
              <w:rPr>
                <w:rFonts w:eastAsia="Arial" w:cs="Times New Roman"/>
                <w:w w:val="95"/>
                <w:sz w:val="15"/>
                <w:szCs w:val="15"/>
              </w:rPr>
              <w:t>de</w:t>
            </w:r>
            <w:r w:rsidRPr="002559B4">
              <w:rPr>
                <w:rFonts w:eastAsia="Arial" w:cs="Times New Roman"/>
                <w:spacing w:val="-30"/>
                <w:w w:val="95"/>
                <w:sz w:val="15"/>
                <w:szCs w:val="15"/>
              </w:rPr>
              <w:t xml:space="preserve"> </w:t>
            </w:r>
            <w:r w:rsidRPr="002559B4">
              <w:rPr>
                <w:rFonts w:eastAsia="Arial" w:cs="Times New Roman"/>
                <w:w w:val="95"/>
                <w:sz w:val="15"/>
                <w:szCs w:val="15"/>
              </w:rPr>
              <w:t>valeur</w:t>
            </w:r>
            <w:r w:rsidRPr="002559B4">
              <w:rPr>
                <w:rFonts w:eastAsia="Arial" w:cs="Times New Roman"/>
                <w:spacing w:val="-29"/>
                <w:w w:val="95"/>
                <w:sz w:val="15"/>
                <w:szCs w:val="15"/>
              </w:rPr>
              <w:t xml:space="preserve"> </w:t>
            </w:r>
            <w:r w:rsidRPr="002559B4">
              <w:rPr>
                <w:rFonts w:eastAsia="Arial" w:cs="Times New Roman"/>
                <w:w w:val="95"/>
                <w:sz w:val="15"/>
                <w:szCs w:val="15"/>
              </w:rPr>
              <w:t xml:space="preserve">et </w:t>
            </w:r>
            <w:r w:rsidRPr="002559B4">
              <w:rPr>
                <w:rFonts w:eastAsia="Arial" w:cs="Times New Roman"/>
                <w:sz w:val="15"/>
                <w:szCs w:val="15"/>
              </w:rPr>
              <w:t>d</w:t>
            </w:r>
            <w:r w:rsidR="00D42BC6">
              <w:rPr>
                <w:rFonts w:eastAsia="Arial" w:cs="Times New Roman"/>
                <w:sz w:val="15"/>
                <w:szCs w:val="15"/>
              </w:rPr>
              <w:t>’</w:t>
            </w:r>
            <w:r w:rsidRPr="002559B4">
              <w:rPr>
                <w:rFonts w:eastAsia="Arial" w:cs="Times New Roman"/>
                <w:sz w:val="15"/>
                <w:szCs w:val="15"/>
              </w:rPr>
              <w:t>emploi</w:t>
            </w:r>
            <w:r w:rsidRPr="002559B4">
              <w:rPr>
                <w:rFonts w:eastAsia="Arial" w:cs="Times New Roman"/>
                <w:spacing w:val="-25"/>
                <w:sz w:val="15"/>
                <w:szCs w:val="15"/>
              </w:rPr>
              <w:t xml:space="preserve"> </w:t>
            </w:r>
            <w:r w:rsidRPr="002559B4">
              <w:rPr>
                <w:rFonts w:eastAsia="Arial" w:cs="Times New Roman"/>
                <w:sz w:val="15"/>
                <w:szCs w:val="15"/>
              </w:rPr>
              <w:lastRenderedPageBreak/>
              <w:t>autres</w:t>
            </w:r>
            <w:r w:rsidRPr="002559B4">
              <w:rPr>
                <w:rFonts w:eastAsia="Arial" w:cs="Times New Roman"/>
                <w:spacing w:val="-24"/>
                <w:sz w:val="15"/>
                <w:szCs w:val="15"/>
              </w:rPr>
              <w:t xml:space="preserve"> </w:t>
            </w:r>
            <w:proofErr w:type="gramStart"/>
            <w:r w:rsidRPr="002559B4">
              <w:rPr>
                <w:rFonts w:eastAsia="Arial" w:cs="Times New Roman"/>
                <w:sz w:val="15"/>
                <w:szCs w:val="15"/>
              </w:rPr>
              <w:t>qu</w:t>
            </w:r>
            <w:r w:rsidR="00D42BC6">
              <w:rPr>
                <w:rFonts w:eastAsia="Arial" w:cs="Times New Roman"/>
                <w:sz w:val="15"/>
                <w:szCs w:val="15"/>
              </w:rPr>
              <w:t>’</w:t>
            </w:r>
            <w:r w:rsidRPr="002559B4">
              <w:rPr>
                <w:rFonts w:eastAsia="Arial" w:cs="Times New Roman"/>
                <w:sz w:val="15"/>
                <w:szCs w:val="15"/>
              </w:rPr>
              <w:t>agricole</w:t>
            </w:r>
            <w:r w:rsidRPr="002559B4">
              <w:rPr>
                <w:rFonts w:eastAsia="Arial" w:cs="Times New Roman"/>
                <w:spacing w:val="-47"/>
                <w:sz w:val="15"/>
                <w:szCs w:val="15"/>
              </w:rPr>
              <w:t xml:space="preserve"> </w:t>
            </w:r>
            <w:r w:rsidRPr="002559B4">
              <w:rPr>
                <w:rFonts w:eastAsia="Arial" w:cs="Times New Roman"/>
                <w:w w:val="70"/>
                <w:sz w:val="15"/>
                <w:szCs w:val="15"/>
              </w:rPr>
              <w:t>.</w:t>
            </w:r>
            <w:proofErr w:type="gramEnd"/>
          </w:p>
        </w:tc>
        <w:tc>
          <w:tcPr>
            <w:tcW w:w="2688" w:type="dxa"/>
            <w:shd w:val="clear" w:color="auto" w:fill="FFFFFF" w:themeFill="background1"/>
          </w:tcPr>
          <w:p w14:paraId="111EF439" w14:textId="06706F71" w:rsidR="002559B4" w:rsidRPr="002559B4" w:rsidRDefault="002559B4" w:rsidP="002559B4">
            <w:pPr>
              <w:rPr>
                <w:rFonts w:cs="Times New Roman"/>
                <w:sz w:val="15"/>
                <w:szCs w:val="15"/>
              </w:rPr>
            </w:pPr>
            <w:r w:rsidRPr="002559B4">
              <w:rPr>
                <w:rFonts w:cs="Times New Roman"/>
                <w:sz w:val="15"/>
                <w:szCs w:val="15"/>
              </w:rPr>
              <w:lastRenderedPageBreak/>
              <w:t>2.3.1 Volume de la production par unité de travail, en fonction de la taille de l</w:t>
            </w:r>
            <w:r w:rsidR="00D42BC6">
              <w:rPr>
                <w:rFonts w:cs="Times New Roman"/>
                <w:sz w:val="15"/>
                <w:szCs w:val="15"/>
              </w:rPr>
              <w:t>’</w:t>
            </w:r>
            <w:r w:rsidRPr="002559B4">
              <w:rPr>
                <w:rFonts w:cs="Times New Roman"/>
                <w:sz w:val="15"/>
                <w:szCs w:val="15"/>
              </w:rPr>
              <w:t>exploitation agricole, pastorale ou forestière</w:t>
            </w:r>
          </w:p>
          <w:p w14:paraId="6B8BD930" w14:textId="77777777" w:rsidR="002559B4" w:rsidRPr="002559B4" w:rsidRDefault="002559B4" w:rsidP="002559B4">
            <w:pPr>
              <w:rPr>
                <w:rFonts w:cs="Times New Roman"/>
                <w:sz w:val="15"/>
                <w:szCs w:val="15"/>
              </w:rPr>
            </w:pPr>
          </w:p>
          <w:p w14:paraId="6F180643" w14:textId="39DAFF5A" w:rsidR="002559B4" w:rsidRPr="002559B4" w:rsidRDefault="002559B4" w:rsidP="002559B4">
            <w:pPr>
              <w:rPr>
                <w:rFonts w:cs="Times New Roman"/>
                <w:sz w:val="15"/>
                <w:szCs w:val="15"/>
              </w:rPr>
            </w:pPr>
            <w:r w:rsidRPr="002559B4">
              <w:rPr>
                <w:rFonts w:cs="Times New Roman"/>
                <w:sz w:val="15"/>
                <w:szCs w:val="15"/>
              </w:rPr>
              <w:t>2.3.2 Revenu moyen des petits producteurs alimentaires, selon le sexe et le statut d</w:t>
            </w:r>
            <w:r w:rsidR="00D42BC6">
              <w:rPr>
                <w:rFonts w:cs="Times New Roman"/>
                <w:sz w:val="15"/>
                <w:szCs w:val="15"/>
              </w:rPr>
              <w:t>’</w:t>
            </w:r>
            <w:r w:rsidRPr="002559B4">
              <w:rPr>
                <w:rFonts w:cs="Times New Roman"/>
                <w:sz w:val="15"/>
                <w:szCs w:val="15"/>
              </w:rPr>
              <w:t>autochtone</w:t>
            </w:r>
          </w:p>
          <w:p w14:paraId="07B5340D" w14:textId="77777777" w:rsidR="002559B4" w:rsidRPr="002559B4" w:rsidRDefault="002559B4" w:rsidP="002559B4">
            <w:pPr>
              <w:rPr>
                <w:rFonts w:cs="Times New Roman"/>
                <w:sz w:val="15"/>
                <w:szCs w:val="15"/>
              </w:rPr>
            </w:pPr>
          </w:p>
          <w:p w14:paraId="4D9A8600" w14:textId="27C8FE7C" w:rsidR="002559B4" w:rsidRDefault="002559B4" w:rsidP="002559B4">
            <w:pPr>
              <w:rPr>
                <w:rFonts w:cs="Times New Roman"/>
                <w:sz w:val="15"/>
                <w:szCs w:val="15"/>
              </w:rPr>
            </w:pPr>
          </w:p>
          <w:p w14:paraId="64D7AC91" w14:textId="77777777" w:rsidR="002B7AA5" w:rsidRPr="002559B4" w:rsidRDefault="002B7AA5" w:rsidP="002559B4">
            <w:pPr>
              <w:rPr>
                <w:rFonts w:cs="Times New Roman"/>
                <w:sz w:val="15"/>
                <w:szCs w:val="15"/>
              </w:rPr>
            </w:pPr>
          </w:p>
          <w:p w14:paraId="3C139F71" w14:textId="77777777" w:rsidR="002559B4" w:rsidRPr="002559B4" w:rsidRDefault="002559B4" w:rsidP="002559B4">
            <w:pPr>
              <w:rPr>
                <w:rFonts w:cs="Times New Roman"/>
                <w:sz w:val="15"/>
                <w:szCs w:val="15"/>
              </w:rPr>
            </w:pPr>
            <w:r w:rsidRPr="002559B4">
              <w:rPr>
                <w:rFonts w:cs="Times New Roman"/>
                <w:sz w:val="15"/>
                <w:szCs w:val="15"/>
              </w:rPr>
              <w:t xml:space="preserve">22.3.3 Indice mondial de la faim </w:t>
            </w:r>
          </w:p>
        </w:tc>
        <w:tc>
          <w:tcPr>
            <w:tcW w:w="850" w:type="dxa"/>
            <w:shd w:val="clear" w:color="auto" w:fill="FFFFFF" w:themeFill="background1"/>
          </w:tcPr>
          <w:p w14:paraId="57D88C0A" w14:textId="77777777" w:rsidR="002559B4" w:rsidRPr="002559B4" w:rsidRDefault="002559B4" w:rsidP="002559B4">
            <w:pPr>
              <w:jc w:val="center"/>
              <w:rPr>
                <w:rFonts w:cs="Times New Roman"/>
                <w:sz w:val="15"/>
                <w:szCs w:val="15"/>
              </w:rPr>
            </w:pPr>
            <w:r w:rsidRPr="002559B4">
              <w:rPr>
                <w:rFonts w:cs="Times New Roman"/>
                <w:sz w:val="15"/>
                <w:szCs w:val="15"/>
              </w:rPr>
              <w:lastRenderedPageBreak/>
              <w:t xml:space="preserve">Indicateurs de catégorie III, les données sont en grande partie </w:t>
            </w:r>
            <w:r w:rsidRPr="002559B4">
              <w:rPr>
                <w:rFonts w:cs="Times New Roman"/>
                <w:sz w:val="15"/>
                <w:szCs w:val="15"/>
              </w:rPr>
              <w:lastRenderedPageBreak/>
              <w:t>indisponibles</w:t>
            </w:r>
          </w:p>
          <w:p w14:paraId="29813B3E" w14:textId="77777777" w:rsidR="002559B4" w:rsidRPr="002559B4" w:rsidRDefault="002559B4" w:rsidP="002559B4">
            <w:pPr>
              <w:jc w:val="center"/>
              <w:rPr>
                <w:rFonts w:cs="Times New Roman"/>
                <w:sz w:val="15"/>
                <w:szCs w:val="15"/>
              </w:rPr>
            </w:pPr>
          </w:p>
          <w:p w14:paraId="0962A10C" w14:textId="77777777" w:rsid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26,6%</w:t>
            </w:r>
          </w:p>
          <w:p w14:paraId="5DCA8AAB" w14:textId="710FE21F" w:rsidR="002B7AA5" w:rsidRPr="002559B4" w:rsidRDefault="002B7AA5" w:rsidP="002559B4">
            <w:pPr>
              <w:jc w:val="center"/>
              <w:rPr>
                <w:rFonts w:cs="Times New Roman"/>
                <w:noProof/>
                <w:sz w:val="15"/>
                <w:szCs w:val="15"/>
                <w:lang w:val="de-DE" w:eastAsia="de-DE"/>
              </w:rPr>
            </w:pPr>
          </w:p>
        </w:tc>
        <w:tc>
          <w:tcPr>
            <w:tcW w:w="851" w:type="dxa"/>
            <w:shd w:val="clear" w:color="auto" w:fill="FFFFFF" w:themeFill="background1"/>
          </w:tcPr>
          <w:p w14:paraId="3E36B776" w14:textId="77777777" w:rsidR="002559B4" w:rsidRPr="002559B4" w:rsidRDefault="002559B4" w:rsidP="002559B4">
            <w:pPr>
              <w:jc w:val="center"/>
              <w:rPr>
                <w:rFonts w:cs="Times New Roman"/>
                <w:noProof/>
                <w:sz w:val="15"/>
                <w:szCs w:val="15"/>
                <w:lang w:val="de-DE" w:eastAsia="de-DE"/>
              </w:rPr>
            </w:pPr>
          </w:p>
          <w:p w14:paraId="5428EE93" w14:textId="77777777" w:rsidR="002559B4" w:rsidRPr="002559B4" w:rsidRDefault="002559B4" w:rsidP="002559B4">
            <w:pPr>
              <w:jc w:val="center"/>
              <w:rPr>
                <w:rFonts w:cs="Times New Roman"/>
                <w:noProof/>
                <w:sz w:val="15"/>
                <w:szCs w:val="15"/>
                <w:lang w:val="de-DE" w:eastAsia="de-DE"/>
              </w:rPr>
            </w:pPr>
          </w:p>
          <w:p w14:paraId="41556CE5" w14:textId="77777777" w:rsidR="002559B4" w:rsidRPr="002559B4" w:rsidRDefault="002559B4" w:rsidP="002559B4">
            <w:pPr>
              <w:jc w:val="center"/>
              <w:rPr>
                <w:rFonts w:cs="Times New Roman"/>
                <w:noProof/>
                <w:sz w:val="15"/>
                <w:szCs w:val="15"/>
                <w:lang w:val="de-DE" w:eastAsia="de-DE"/>
              </w:rPr>
            </w:pPr>
          </w:p>
          <w:p w14:paraId="053F71D3" w14:textId="77777777" w:rsidR="002559B4" w:rsidRPr="002559B4" w:rsidRDefault="002559B4" w:rsidP="002559B4">
            <w:pPr>
              <w:jc w:val="center"/>
              <w:rPr>
                <w:rFonts w:cs="Times New Roman"/>
                <w:noProof/>
                <w:sz w:val="15"/>
                <w:szCs w:val="15"/>
                <w:lang w:val="de-DE" w:eastAsia="de-DE"/>
              </w:rPr>
            </w:pPr>
          </w:p>
          <w:p w14:paraId="6DFE5CF4" w14:textId="77777777" w:rsidR="002559B4" w:rsidRPr="002559B4" w:rsidRDefault="002559B4" w:rsidP="002559B4">
            <w:pPr>
              <w:jc w:val="center"/>
              <w:rPr>
                <w:rFonts w:cs="Times New Roman"/>
                <w:noProof/>
                <w:sz w:val="15"/>
                <w:szCs w:val="15"/>
                <w:lang w:val="de-DE" w:eastAsia="de-DE"/>
              </w:rPr>
            </w:pPr>
          </w:p>
          <w:p w14:paraId="5240EA69" w14:textId="77777777" w:rsidR="002559B4" w:rsidRPr="002559B4" w:rsidRDefault="002559B4" w:rsidP="002559B4">
            <w:pPr>
              <w:jc w:val="center"/>
              <w:rPr>
                <w:rFonts w:cs="Times New Roman"/>
                <w:noProof/>
                <w:sz w:val="15"/>
                <w:szCs w:val="15"/>
                <w:lang w:val="de-DE" w:eastAsia="de-DE"/>
              </w:rPr>
            </w:pPr>
          </w:p>
          <w:p w14:paraId="1F6D9C08" w14:textId="77777777" w:rsidR="002559B4" w:rsidRPr="002559B4" w:rsidRDefault="002559B4" w:rsidP="002559B4">
            <w:pPr>
              <w:jc w:val="center"/>
              <w:rPr>
                <w:rFonts w:cs="Times New Roman"/>
                <w:noProof/>
                <w:sz w:val="15"/>
                <w:szCs w:val="15"/>
                <w:lang w:val="de-DE" w:eastAsia="de-DE"/>
              </w:rPr>
            </w:pPr>
          </w:p>
          <w:p w14:paraId="4B07A93C" w14:textId="77777777" w:rsidR="002559B4" w:rsidRPr="002559B4" w:rsidRDefault="002559B4" w:rsidP="002559B4">
            <w:pPr>
              <w:jc w:val="center"/>
              <w:rPr>
                <w:rFonts w:cs="Times New Roman"/>
                <w:noProof/>
                <w:sz w:val="15"/>
                <w:szCs w:val="15"/>
                <w:lang w:val="de-DE" w:eastAsia="de-DE"/>
              </w:rPr>
            </w:pPr>
          </w:p>
          <w:p w14:paraId="7FF443D3" w14:textId="77777777" w:rsidR="002559B4" w:rsidRPr="002559B4" w:rsidRDefault="002559B4" w:rsidP="002559B4">
            <w:pPr>
              <w:jc w:val="center"/>
              <w:rPr>
                <w:rFonts w:cs="Times New Roman"/>
                <w:noProof/>
                <w:sz w:val="15"/>
                <w:szCs w:val="15"/>
                <w:lang w:val="de-DE" w:eastAsia="de-DE"/>
              </w:rPr>
            </w:pPr>
          </w:p>
          <w:p w14:paraId="58DAFE78" w14:textId="4104287E" w:rsidR="002559B4" w:rsidRDefault="002559B4" w:rsidP="002559B4">
            <w:pPr>
              <w:jc w:val="center"/>
              <w:rPr>
                <w:rFonts w:cs="Times New Roman"/>
                <w:noProof/>
                <w:sz w:val="15"/>
                <w:szCs w:val="15"/>
                <w:lang w:val="de-DE" w:eastAsia="de-DE"/>
              </w:rPr>
            </w:pPr>
          </w:p>
          <w:p w14:paraId="5792403D" w14:textId="77777777" w:rsidR="002B7AA5" w:rsidRPr="002559B4" w:rsidRDefault="002B7AA5" w:rsidP="002559B4">
            <w:pPr>
              <w:jc w:val="center"/>
              <w:rPr>
                <w:rFonts w:cs="Times New Roman"/>
                <w:noProof/>
                <w:sz w:val="15"/>
                <w:szCs w:val="15"/>
                <w:lang w:val="de-DE" w:eastAsia="de-DE"/>
              </w:rPr>
            </w:pPr>
          </w:p>
          <w:p w14:paraId="64613582"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29,6%</w:t>
            </w:r>
          </w:p>
        </w:tc>
        <w:tc>
          <w:tcPr>
            <w:tcW w:w="709" w:type="dxa"/>
            <w:shd w:val="clear" w:color="auto" w:fill="FFFFFF" w:themeFill="background1"/>
          </w:tcPr>
          <w:p w14:paraId="004E95FF" w14:textId="77777777" w:rsidR="002559B4" w:rsidRPr="002559B4" w:rsidRDefault="002559B4" w:rsidP="002559B4">
            <w:pPr>
              <w:rPr>
                <w:rFonts w:cs="Times New Roman"/>
                <w:noProof/>
                <w:sz w:val="15"/>
                <w:szCs w:val="15"/>
                <w:lang w:val="de-DE" w:eastAsia="de-DE"/>
              </w:rPr>
            </w:pPr>
          </w:p>
          <w:p w14:paraId="61DCFBFA" w14:textId="77777777" w:rsidR="002559B4" w:rsidRPr="002559B4" w:rsidRDefault="002559B4" w:rsidP="002559B4">
            <w:pPr>
              <w:rPr>
                <w:rFonts w:cs="Times New Roman"/>
                <w:noProof/>
                <w:sz w:val="15"/>
                <w:szCs w:val="15"/>
                <w:lang w:val="de-DE" w:eastAsia="de-DE"/>
              </w:rPr>
            </w:pPr>
          </w:p>
          <w:p w14:paraId="75BB8354" w14:textId="77777777" w:rsidR="002559B4" w:rsidRPr="002559B4" w:rsidRDefault="002559B4" w:rsidP="002559B4">
            <w:pPr>
              <w:rPr>
                <w:rFonts w:cs="Times New Roman"/>
                <w:noProof/>
                <w:sz w:val="15"/>
                <w:szCs w:val="15"/>
                <w:lang w:val="de-DE" w:eastAsia="de-DE"/>
              </w:rPr>
            </w:pPr>
          </w:p>
          <w:p w14:paraId="35AA301E" w14:textId="77777777" w:rsidR="002559B4" w:rsidRPr="002559B4" w:rsidRDefault="002559B4" w:rsidP="002559B4">
            <w:pPr>
              <w:rPr>
                <w:rFonts w:cs="Times New Roman"/>
                <w:noProof/>
                <w:sz w:val="15"/>
                <w:szCs w:val="15"/>
                <w:lang w:val="de-DE" w:eastAsia="de-DE"/>
              </w:rPr>
            </w:pPr>
          </w:p>
          <w:p w14:paraId="5D04B973" w14:textId="77777777" w:rsidR="002559B4" w:rsidRPr="002559B4" w:rsidRDefault="002559B4" w:rsidP="002559B4">
            <w:pPr>
              <w:rPr>
                <w:rFonts w:cs="Times New Roman"/>
                <w:noProof/>
                <w:sz w:val="15"/>
                <w:szCs w:val="15"/>
                <w:lang w:val="de-DE" w:eastAsia="de-DE"/>
              </w:rPr>
            </w:pPr>
          </w:p>
          <w:p w14:paraId="194B66B8" w14:textId="77777777" w:rsidR="002559B4" w:rsidRPr="002559B4" w:rsidRDefault="002559B4" w:rsidP="002559B4">
            <w:pPr>
              <w:rPr>
                <w:rFonts w:cs="Times New Roman"/>
                <w:noProof/>
                <w:sz w:val="15"/>
                <w:szCs w:val="15"/>
                <w:lang w:val="de-DE" w:eastAsia="de-DE"/>
              </w:rPr>
            </w:pPr>
          </w:p>
          <w:p w14:paraId="7CB05092" w14:textId="77777777" w:rsidR="002559B4" w:rsidRPr="002559B4" w:rsidRDefault="002559B4" w:rsidP="002559B4">
            <w:pPr>
              <w:rPr>
                <w:rFonts w:cs="Times New Roman"/>
                <w:noProof/>
                <w:sz w:val="15"/>
                <w:szCs w:val="15"/>
                <w:lang w:val="de-DE" w:eastAsia="de-DE"/>
              </w:rPr>
            </w:pPr>
          </w:p>
          <w:p w14:paraId="130FE5EE" w14:textId="77777777" w:rsidR="002559B4" w:rsidRPr="002559B4" w:rsidRDefault="002559B4" w:rsidP="002559B4">
            <w:pPr>
              <w:rPr>
                <w:rFonts w:cs="Times New Roman"/>
                <w:noProof/>
                <w:sz w:val="15"/>
                <w:szCs w:val="15"/>
                <w:lang w:val="de-DE" w:eastAsia="de-DE"/>
              </w:rPr>
            </w:pPr>
          </w:p>
          <w:p w14:paraId="63F49CB9" w14:textId="77777777" w:rsidR="002559B4" w:rsidRPr="002559B4" w:rsidRDefault="002559B4" w:rsidP="002559B4">
            <w:pPr>
              <w:rPr>
                <w:rFonts w:cs="Times New Roman"/>
                <w:noProof/>
                <w:sz w:val="15"/>
                <w:szCs w:val="15"/>
                <w:lang w:val="de-DE" w:eastAsia="de-DE"/>
              </w:rPr>
            </w:pPr>
          </w:p>
          <w:p w14:paraId="3A2D4710" w14:textId="20B75587" w:rsidR="002559B4" w:rsidRDefault="002559B4" w:rsidP="002559B4">
            <w:pPr>
              <w:rPr>
                <w:rFonts w:cs="Times New Roman"/>
                <w:noProof/>
                <w:sz w:val="15"/>
                <w:szCs w:val="15"/>
                <w:lang w:val="de-DE" w:eastAsia="de-DE"/>
              </w:rPr>
            </w:pPr>
          </w:p>
          <w:p w14:paraId="3458EF11" w14:textId="77777777" w:rsidR="002B7AA5" w:rsidRPr="002559B4" w:rsidRDefault="002B7AA5" w:rsidP="002559B4">
            <w:pPr>
              <w:rPr>
                <w:rFonts w:cs="Times New Roman"/>
                <w:noProof/>
                <w:sz w:val="15"/>
                <w:szCs w:val="15"/>
                <w:lang w:val="de-DE" w:eastAsia="de-DE"/>
              </w:rPr>
            </w:pPr>
          </w:p>
          <w:p w14:paraId="760C1331" w14:textId="77777777" w:rsidR="002559B4" w:rsidRPr="002559B4" w:rsidRDefault="002559B4" w:rsidP="002559B4">
            <w:pPr>
              <w:rPr>
                <w:rFonts w:cs="Times New Roman"/>
                <w:noProof/>
                <w:sz w:val="15"/>
                <w:szCs w:val="15"/>
                <w:lang w:val="de-DE" w:eastAsia="de-DE"/>
              </w:rPr>
            </w:pPr>
            <w:r w:rsidRPr="002559B4">
              <w:rPr>
                <w:rFonts w:cs="Times New Roman"/>
                <w:noProof/>
                <w:sz w:val="15"/>
                <w:szCs w:val="15"/>
                <w:lang w:val="de-DE" w:eastAsia="de-DE"/>
              </w:rPr>
              <w:t xml:space="preserve">   30%</w:t>
            </w:r>
          </w:p>
        </w:tc>
        <w:tc>
          <w:tcPr>
            <w:tcW w:w="793" w:type="dxa"/>
            <w:shd w:val="clear" w:color="auto" w:fill="FFFFFF" w:themeFill="background1"/>
          </w:tcPr>
          <w:p w14:paraId="48492B99" w14:textId="77777777" w:rsidR="002559B4" w:rsidRPr="002559B4" w:rsidRDefault="002559B4" w:rsidP="002559B4">
            <w:pPr>
              <w:jc w:val="center"/>
              <w:rPr>
                <w:rFonts w:cs="Times New Roman"/>
                <w:noProof/>
                <w:sz w:val="15"/>
                <w:szCs w:val="15"/>
                <w:lang w:val="de-DE" w:eastAsia="de-DE"/>
              </w:rPr>
            </w:pPr>
          </w:p>
          <w:p w14:paraId="3A1A5C88" w14:textId="77777777" w:rsidR="002559B4" w:rsidRPr="002559B4" w:rsidRDefault="002559B4" w:rsidP="002559B4">
            <w:pPr>
              <w:jc w:val="center"/>
              <w:rPr>
                <w:rFonts w:cs="Times New Roman"/>
                <w:noProof/>
                <w:sz w:val="15"/>
                <w:szCs w:val="15"/>
                <w:lang w:val="de-DE" w:eastAsia="de-DE"/>
              </w:rPr>
            </w:pPr>
          </w:p>
          <w:p w14:paraId="205C9FFB" w14:textId="77777777" w:rsidR="002559B4" w:rsidRPr="002559B4" w:rsidRDefault="002559B4" w:rsidP="002559B4">
            <w:pPr>
              <w:jc w:val="center"/>
              <w:rPr>
                <w:rFonts w:cs="Times New Roman"/>
                <w:noProof/>
                <w:sz w:val="15"/>
                <w:szCs w:val="15"/>
                <w:lang w:val="de-DE" w:eastAsia="de-DE"/>
              </w:rPr>
            </w:pPr>
          </w:p>
          <w:p w14:paraId="1C721A1B" w14:textId="77777777" w:rsidR="002559B4" w:rsidRPr="002559B4" w:rsidRDefault="002559B4" w:rsidP="002559B4">
            <w:pPr>
              <w:jc w:val="center"/>
              <w:rPr>
                <w:rFonts w:cs="Times New Roman"/>
                <w:noProof/>
                <w:sz w:val="15"/>
                <w:szCs w:val="15"/>
                <w:lang w:val="de-DE" w:eastAsia="de-DE"/>
              </w:rPr>
            </w:pPr>
          </w:p>
          <w:p w14:paraId="606040F1" w14:textId="77777777" w:rsidR="002559B4" w:rsidRPr="002559B4" w:rsidRDefault="002559B4" w:rsidP="002559B4">
            <w:pPr>
              <w:jc w:val="center"/>
              <w:rPr>
                <w:rFonts w:cs="Times New Roman"/>
                <w:noProof/>
                <w:sz w:val="15"/>
                <w:szCs w:val="15"/>
                <w:lang w:val="de-DE" w:eastAsia="de-DE"/>
              </w:rPr>
            </w:pPr>
          </w:p>
          <w:p w14:paraId="67A85429" w14:textId="77777777" w:rsidR="002559B4" w:rsidRPr="002559B4" w:rsidRDefault="002559B4" w:rsidP="002559B4">
            <w:pPr>
              <w:jc w:val="center"/>
              <w:rPr>
                <w:rFonts w:cs="Times New Roman"/>
                <w:noProof/>
                <w:sz w:val="15"/>
                <w:szCs w:val="15"/>
                <w:lang w:val="de-DE" w:eastAsia="de-DE"/>
              </w:rPr>
            </w:pPr>
          </w:p>
          <w:p w14:paraId="3FB19757" w14:textId="77777777" w:rsidR="002559B4" w:rsidRPr="002559B4" w:rsidRDefault="002559B4" w:rsidP="002559B4">
            <w:pPr>
              <w:jc w:val="center"/>
              <w:rPr>
                <w:rFonts w:cs="Times New Roman"/>
                <w:noProof/>
                <w:sz w:val="15"/>
                <w:szCs w:val="15"/>
                <w:lang w:val="de-DE" w:eastAsia="de-DE"/>
              </w:rPr>
            </w:pPr>
          </w:p>
          <w:p w14:paraId="1B07B468" w14:textId="77777777" w:rsidR="002559B4" w:rsidRPr="002559B4" w:rsidRDefault="002559B4" w:rsidP="002559B4">
            <w:pPr>
              <w:jc w:val="center"/>
              <w:rPr>
                <w:rFonts w:cs="Times New Roman"/>
                <w:noProof/>
                <w:sz w:val="15"/>
                <w:szCs w:val="15"/>
                <w:lang w:val="de-DE" w:eastAsia="de-DE"/>
              </w:rPr>
            </w:pPr>
          </w:p>
          <w:p w14:paraId="11A0BE6B" w14:textId="52D81C8B" w:rsidR="002559B4" w:rsidRDefault="002559B4" w:rsidP="002559B4">
            <w:pPr>
              <w:jc w:val="center"/>
              <w:rPr>
                <w:rFonts w:cs="Times New Roman"/>
                <w:noProof/>
                <w:sz w:val="15"/>
                <w:szCs w:val="15"/>
                <w:lang w:val="de-DE" w:eastAsia="de-DE"/>
              </w:rPr>
            </w:pPr>
          </w:p>
          <w:p w14:paraId="47CBD145" w14:textId="77777777" w:rsidR="002B7AA5" w:rsidRPr="002559B4" w:rsidRDefault="002B7AA5" w:rsidP="002559B4">
            <w:pPr>
              <w:jc w:val="center"/>
              <w:rPr>
                <w:rFonts w:cs="Times New Roman"/>
                <w:noProof/>
                <w:sz w:val="15"/>
                <w:szCs w:val="15"/>
                <w:lang w:val="de-DE" w:eastAsia="de-DE"/>
              </w:rPr>
            </w:pPr>
          </w:p>
          <w:p w14:paraId="5EB5D108" w14:textId="77777777" w:rsidR="002559B4" w:rsidRPr="002559B4" w:rsidRDefault="002559B4" w:rsidP="002559B4">
            <w:pPr>
              <w:jc w:val="center"/>
              <w:rPr>
                <w:rFonts w:cs="Times New Roman"/>
                <w:noProof/>
                <w:sz w:val="15"/>
                <w:szCs w:val="15"/>
                <w:lang w:val="de-DE" w:eastAsia="de-DE"/>
              </w:rPr>
            </w:pPr>
          </w:p>
          <w:p w14:paraId="002108A9"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31,9%</w:t>
            </w:r>
          </w:p>
        </w:tc>
        <w:tc>
          <w:tcPr>
            <w:tcW w:w="794" w:type="dxa"/>
            <w:shd w:val="clear" w:color="auto" w:fill="FFFFFF" w:themeFill="background1"/>
          </w:tcPr>
          <w:p w14:paraId="0E55EC53" w14:textId="77777777" w:rsidR="002559B4" w:rsidRPr="002559B4" w:rsidRDefault="002559B4" w:rsidP="002559B4">
            <w:pPr>
              <w:jc w:val="center"/>
              <w:rPr>
                <w:rFonts w:cs="Times New Roman"/>
                <w:noProof/>
                <w:sz w:val="15"/>
                <w:szCs w:val="15"/>
                <w:lang w:val="de-DE" w:eastAsia="de-DE"/>
              </w:rPr>
            </w:pPr>
          </w:p>
          <w:p w14:paraId="1157F716" w14:textId="77777777" w:rsidR="002559B4" w:rsidRPr="002559B4" w:rsidRDefault="002559B4" w:rsidP="002559B4">
            <w:pPr>
              <w:jc w:val="center"/>
              <w:rPr>
                <w:rFonts w:cs="Times New Roman"/>
                <w:noProof/>
                <w:sz w:val="15"/>
                <w:szCs w:val="15"/>
                <w:lang w:val="de-DE" w:eastAsia="de-DE"/>
              </w:rPr>
            </w:pPr>
          </w:p>
          <w:p w14:paraId="76AEBB0C" w14:textId="77777777" w:rsidR="002559B4" w:rsidRPr="002559B4" w:rsidRDefault="002559B4" w:rsidP="002559B4">
            <w:pPr>
              <w:jc w:val="center"/>
              <w:rPr>
                <w:rFonts w:cs="Times New Roman"/>
                <w:noProof/>
                <w:sz w:val="15"/>
                <w:szCs w:val="15"/>
                <w:lang w:val="de-DE" w:eastAsia="de-DE"/>
              </w:rPr>
            </w:pPr>
          </w:p>
          <w:p w14:paraId="284AA644" w14:textId="77777777" w:rsidR="002559B4" w:rsidRPr="002559B4" w:rsidRDefault="002559B4" w:rsidP="002559B4">
            <w:pPr>
              <w:jc w:val="center"/>
              <w:rPr>
                <w:rFonts w:cs="Times New Roman"/>
                <w:noProof/>
                <w:sz w:val="15"/>
                <w:szCs w:val="15"/>
                <w:lang w:val="de-DE" w:eastAsia="de-DE"/>
              </w:rPr>
            </w:pPr>
          </w:p>
          <w:p w14:paraId="52D941C3" w14:textId="77777777" w:rsidR="002559B4" w:rsidRPr="002559B4" w:rsidRDefault="002559B4" w:rsidP="002559B4">
            <w:pPr>
              <w:jc w:val="center"/>
              <w:rPr>
                <w:rFonts w:cs="Times New Roman"/>
                <w:noProof/>
                <w:sz w:val="15"/>
                <w:szCs w:val="15"/>
                <w:lang w:val="de-DE" w:eastAsia="de-DE"/>
              </w:rPr>
            </w:pPr>
          </w:p>
          <w:p w14:paraId="73BCC57B" w14:textId="77777777" w:rsidR="002559B4" w:rsidRPr="002559B4" w:rsidRDefault="002559B4" w:rsidP="002559B4">
            <w:pPr>
              <w:jc w:val="center"/>
              <w:rPr>
                <w:rFonts w:cs="Times New Roman"/>
                <w:noProof/>
                <w:sz w:val="15"/>
                <w:szCs w:val="15"/>
                <w:lang w:val="de-DE" w:eastAsia="de-DE"/>
              </w:rPr>
            </w:pPr>
          </w:p>
          <w:p w14:paraId="2BF0F240" w14:textId="77777777" w:rsidR="002559B4" w:rsidRPr="002559B4" w:rsidRDefault="002559B4" w:rsidP="002559B4">
            <w:pPr>
              <w:jc w:val="center"/>
              <w:rPr>
                <w:rFonts w:cs="Times New Roman"/>
                <w:noProof/>
                <w:sz w:val="15"/>
                <w:szCs w:val="15"/>
                <w:lang w:val="de-DE" w:eastAsia="de-DE"/>
              </w:rPr>
            </w:pPr>
          </w:p>
          <w:p w14:paraId="558A50BF" w14:textId="77777777" w:rsidR="002559B4" w:rsidRPr="002559B4" w:rsidRDefault="002559B4" w:rsidP="002559B4">
            <w:pPr>
              <w:jc w:val="center"/>
              <w:rPr>
                <w:rFonts w:cs="Times New Roman"/>
                <w:noProof/>
                <w:sz w:val="15"/>
                <w:szCs w:val="15"/>
                <w:lang w:val="de-DE" w:eastAsia="de-DE"/>
              </w:rPr>
            </w:pPr>
          </w:p>
          <w:p w14:paraId="3648A4E0" w14:textId="7128168F" w:rsidR="002559B4" w:rsidRDefault="002559B4" w:rsidP="002559B4">
            <w:pPr>
              <w:jc w:val="center"/>
              <w:rPr>
                <w:rFonts w:cs="Times New Roman"/>
                <w:noProof/>
                <w:sz w:val="15"/>
                <w:szCs w:val="15"/>
                <w:lang w:val="de-DE" w:eastAsia="de-DE"/>
              </w:rPr>
            </w:pPr>
          </w:p>
          <w:p w14:paraId="29F66BA1" w14:textId="77777777" w:rsidR="002B7AA5" w:rsidRPr="002559B4" w:rsidRDefault="002B7AA5" w:rsidP="002559B4">
            <w:pPr>
              <w:jc w:val="center"/>
              <w:rPr>
                <w:rFonts w:cs="Times New Roman"/>
                <w:noProof/>
                <w:sz w:val="15"/>
                <w:szCs w:val="15"/>
                <w:lang w:val="de-DE" w:eastAsia="de-DE"/>
              </w:rPr>
            </w:pPr>
          </w:p>
          <w:p w14:paraId="1BE9F806" w14:textId="77777777" w:rsidR="002559B4" w:rsidRPr="002559B4" w:rsidRDefault="002559B4" w:rsidP="002559B4">
            <w:pPr>
              <w:jc w:val="center"/>
              <w:rPr>
                <w:rFonts w:cs="Times New Roman"/>
                <w:noProof/>
                <w:sz w:val="15"/>
                <w:szCs w:val="15"/>
                <w:lang w:val="de-DE" w:eastAsia="de-DE"/>
              </w:rPr>
            </w:pPr>
          </w:p>
          <w:p w14:paraId="79DCBF10" w14:textId="77777777" w:rsidR="002559B4" w:rsidRPr="002559B4" w:rsidRDefault="002559B4" w:rsidP="002559B4">
            <w:pPr>
              <w:jc w:val="center"/>
              <w:rPr>
                <w:rFonts w:cs="Times New Roman"/>
                <w:noProof/>
                <w:sz w:val="15"/>
                <w:szCs w:val="15"/>
                <w:lang w:val="de-DE" w:eastAsia="de-DE"/>
              </w:rPr>
            </w:pPr>
            <w:r w:rsidRPr="002559B4">
              <w:rPr>
                <w:rFonts w:cs="Times New Roman"/>
                <w:noProof/>
                <w:sz w:val="15"/>
                <w:szCs w:val="15"/>
                <w:lang w:val="de-DE" w:eastAsia="de-DE"/>
              </w:rPr>
              <w:t>26,2%</w:t>
            </w:r>
          </w:p>
        </w:tc>
        <w:tc>
          <w:tcPr>
            <w:tcW w:w="992" w:type="dxa"/>
            <w:shd w:val="clear" w:color="auto" w:fill="F7CAAC" w:themeFill="accent2" w:themeFillTint="66"/>
          </w:tcPr>
          <w:p w14:paraId="249AD48E" w14:textId="77777777" w:rsidR="002559B4" w:rsidRPr="002559B4" w:rsidRDefault="002559B4" w:rsidP="002559B4">
            <w:pPr>
              <w:rPr>
                <w:rFonts w:cs="Times New Roman"/>
                <w:noProof/>
                <w:sz w:val="15"/>
                <w:szCs w:val="15"/>
                <w:lang w:val="de-DE" w:eastAsia="de-DE"/>
              </w:rPr>
            </w:pPr>
          </w:p>
        </w:tc>
        <w:tc>
          <w:tcPr>
            <w:tcW w:w="2714" w:type="dxa"/>
            <w:gridSpan w:val="2"/>
            <w:shd w:val="clear" w:color="auto" w:fill="FFFFFF" w:themeFill="background1"/>
            <w:vAlign w:val="center"/>
          </w:tcPr>
          <w:p w14:paraId="62D91C48" w14:textId="35B380B0"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t>Absence d</w:t>
            </w:r>
            <w:r w:rsidR="00D42BC6">
              <w:rPr>
                <w:rFonts w:eastAsia="Times New Roman" w:cs="Times New Roman"/>
                <w:noProof/>
                <w:sz w:val="15"/>
                <w:szCs w:val="15"/>
                <w:lang w:val="de"/>
              </w:rPr>
              <w:t>’</w:t>
            </w:r>
            <w:r w:rsidRPr="002559B4">
              <w:rPr>
                <w:rFonts w:eastAsia="Times New Roman" w:cs="Times New Roman"/>
                <w:noProof/>
                <w:sz w:val="15"/>
                <w:szCs w:val="15"/>
                <w:lang w:val="de"/>
              </w:rPr>
              <w:t>application des poliques agricoles élaborées depuis plusieurs décénies</w:t>
            </w:r>
          </w:p>
          <w:p w14:paraId="3E1EE80C" w14:textId="77777777" w:rsidR="002559B4" w:rsidRPr="002559B4" w:rsidRDefault="002559B4" w:rsidP="00351763">
            <w:pPr>
              <w:ind w:left="113"/>
              <w:contextualSpacing/>
              <w:rPr>
                <w:rFonts w:eastAsia="Times New Roman" w:cs="Times New Roman"/>
                <w:noProof/>
                <w:sz w:val="15"/>
                <w:szCs w:val="15"/>
                <w:lang w:val="de"/>
              </w:rPr>
            </w:pPr>
          </w:p>
          <w:p w14:paraId="42B8F1CC" w14:textId="77647A96"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t>Manque d</w:t>
            </w:r>
            <w:r w:rsidR="00D42BC6">
              <w:rPr>
                <w:rFonts w:eastAsia="Times New Roman" w:cs="Times New Roman"/>
                <w:noProof/>
                <w:sz w:val="15"/>
                <w:szCs w:val="15"/>
                <w:lang w:val="de"/>
              </w:rPr>
              <w:t>’</w:t>
            </w:r>
            <w:r w:rsidRPr="002559B4">
              <w:rPr>
                <w:rFonts w:eastAsia="Times New Roman" w:cs="Times New Roman"/>
                <w:noProof/>
                <w:sz w:val="15"/>
                <w:szCs w:val="15"/>
                <w:lang w:val="de"/>
              </w:rPr>
              <w:t>organisation et de structuration des filières  productives</w:t>
            </w:r>
          </w:p>
          <w:p w14:paraId="4C20E5FE" w14:textId="77777777" w:rsidR="002559B4" w:rsidRPr="002559B4" w:rsidRDefault="002559B4" w:rsidP="00351763">
            <w:pPr>
              <w:ind w:left="720"/>
              <w:contextualSpacing/>
              <w:rPr>
                <w:rFonts w:eastAsia="Times New Roman" w:cs="Times New Roman"/>
                <w:noProof/>
                <w:sz w:val="15"/>
                <w:szCs w:val="15"/>
                <w:lang w:val="de"/>
              </w:rPr>
            </w:pPr>
          </w:p>
          <w:p w14:paraId="26545D43" w14:textId="77777777" w:rsidR="002B7AA5" w:rsidRDefault="002B7AA5" w:rsidP="002B7AA5">
            <w:pPr>
              <w:spacing w:after="160" w:line="259" w:lineRule="auto"/>
              <w:ind w:left="113"/>
              <w:contextualSpacing/>
              <w:rPr>
                <w:rFonts w:eastAsia="Times New Roman" w:cs="Times New Roman"/>
                <w:noProof/>
                <w:sz w:val="15"/>
                <w:szCs w:val="15"/>
                <w:lang w:val="de"/>
              </w:rPr>
            </w:pPr>
          </w:p>
          <w:p w14:paraId="0D8A9F19" w14:textId="77777777" w:rsidR="002B7AA5" w:rsidRDefault="002B7AA5" w:rsidP="002B7AA5">
            <w:pPr>
              <w:pStyle w:val="Paragraphedeliste"/>
              <w:rPr>
                <w:rFonts w:eastAsia="Times New Roman" w:cs="Times New Roman"/>
                <w:noProof/>
                <w:sz w:val="15"/>
                <w:szCs w:val="15"/>
                <w:lang w:val="de"/>
              </w:rPr>
            </w:pPr>
          </w:p>
          <w:p w14:paraId="252414AC" w14:textId="6D8BC6BE"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t>Absence de politique de commercialisation des produits agricoles</w:t>
            </w:r>
          </w:p>
          <w:p w14:paraId="69D1A282" w14:textId="77777777" w:rsidR="002559B4" w:rsidRPr="002559B4" w:rsidRDefault="002559B4" w:rsidP="00351763">
            <w:pPr>
              <w:rPr>
                <w:rFonts w:eastAsia="Times New Roman" w:cs="Times New Roman"/>
                <w:sz w:val="15"/>
                <w:szCs w:val="15"/>
                <w:lang w:val="de"/>
              </w:rPr>
            </w:pPr>
          </w:p>
        </w:tc>
        <w:tc>
          <w:tcPr>
            <w:tcW w:w="2414" w:type="dxa"/>
            <w:gridSpan w:val="2"/>
            <w:shd w:val="clear" w:color="auto" w:fill="FFFFFF" w:themeFill="background1"/>
            <w:vAlign w:val="center"/>
          </w:tcPr>
          <w:p w14:paraId="2A544ACA" w14:textId="2CA3DFD8"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lastRenderedPageBreak/>
              <w:t>Reorganiser le secteur en l</w:t>
            </w:r>
            <w:r w:rsidR="00D42BC6">
              <w:rPr>
                <w:rFonts w:eastAsia="Times New Roman" w:cs="Times New Roman"/>
                <w:noProof/>
                <w:sz w:val="15"/>
                <w:szCs w:val="15"/>
                <w:lang w:val="de"/>
              </w:rPr>
              <w:t>’</w:t>
            </w:r>
            <w:r w:rsidRPr="002559B4">
              <w:rPr>
                <w:rFonts w:eastAsia="Times New Roman" w:cs="Times New Roman"/>
                <w:noProof/>
                <w:sz w:val="15"/>
                <w:szCs w:val="15"/>
                <w:lang w:val="de"/>
              </w:rPr>
              <w:t xml:space="preserve">adaptant aux besoisns du marché national et international </w:t>
            </w:r>
          </w:p>
          <w:p w14:paraId="7EC600FE" w14:textId="77777777" w:rsidR="002559B4" w:rsidRPr="002559B4" w:rsidRDefault="002559B4" w:rsidP="00351763">
            <w:pPr>
              <w:ind w:left="113"/>
              <w:contextualSpacing/>
              <w:rPr>
                <w:rFonts w:eastAsia="Times New Roman" w:cs="Times New Roman"/>
                <w:noProof/>
                <w:sz w:val="15"/>
                <w:szCs w:val="15"/>
                <w:lang w:val="de"/>
              </w:rPr>
            </w:pPr>
          </w:p>
          <w:p w14:paraId="0D2119C5" w14:textId="184E8C74"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t>Restructurer le secteur agricole en s</w:t>
            </w:r>
            <w:r w:rsidR="00D42BC6">
              <w:rPr>
                <w:rFonts w:eastAsia="Times New Roman" w:cs="Times New Roman"/>
                <w:noProof/>
                <w:sz w:val="15"/>
                <w:szCs w:val="15"/>
                <w:lang w:val="de"/>
              </w:rPr>
              <w:t>’</w:t>
            </w:r>
            <w:r w:rsidRPr="002559B4">
              <w:rPr>
                <w:rFonts w:eastAsia="Times New Roman" w:cs="Times New Roman"/>
                <w:noProof/>
                <w:sz w:val="15"/>
                <w:szCs w:val="15"/>
                <w:lang w:val="de"/>
              </w:rPr>
              <w:t>appuyant sur les produits porteurs</w:t>
            </w:r>
          </w:p>
          <w:p w14:paraId="49E65A08" w14:textId="77777777" w:rsidR="002559B4" w:rsidRPr="002559B4" w:rsidRDefault="002559B4" w:rsidP="00351763">
            <w:pPr>
              <w:ind w:left="720"/>
              <w:contextualSpacing/>
              <w:rPr>
                <w:rFonts w:eastAsia="Times New Roman" w:cs="Times New Roman"/>
                <w:noProof/>
                <w:sz w:val="15"/>
                <w:szCs w:val="15"/>
                <w:lang w:val="de"/>
              </w:rPr>
            </w:pPr>
          </w:p>
          <w:p w14:paraId="6A0DA760" w14:textId="77777777" w:rsidR="002B7AA5" w:rsidRDefault="002B7AA5" w:rsidP="002B7AA5">
            <w:pPr>
              <w:pStyle w:val="Paragraphedeliste"/>
              <w:rPr>
                <w:rFonts w:eastAsia="Times New Roman" w:cs="Times New Roman"/>
                <w:noProof/>
                <w:sz w:val="15"/>
                <w:szCs w:val="15"/>
                <w:lang w:val="de"/>
              </w:rPr>
            </w:pPr>
          </w:p>
          <w:p w14:paraId="2518B8FA" w14:textId="1A0627B3" w:rsidR="002559B4" w:rsidRPr="002559B4" w:rsidRDefault="002559B4" w:rsidP="00E44692">
            <w:pPr>
              <w:numPr>
                <w:ilvl w:val="0"/>
                <w:numId w:val="51"/>
              </w:numPr>
              <w:spacing w:after="160" w:line="259" w:lineRule="auto"/>
              <w:ind w:left="113" w:hanging="113"/>
              <w:contextualSpacing/>
              <w:rPr>
                <w:rFonts w:eastAsia="Times New Roman" w:cs="Times New Roman"/>
                <w:noProof/>
                <w:sz w:val="15"/>
                <w:szCs w:val="15"/>
                <w:lang w:val="de"/>
              </w:rPr>
            </w:pPr>
            <w:r w:rsidRPr="002559B4">
              <w:rPr>
                <w:rFonts w:eastAsia="Times New Roman" w:cs="Times New Roman"/>
                <w:noProof/>
                <w:sz w:val="15"/>
                <w:szCs w:val="15"/>
                <w:lang w:val="de"/>
              </w:rPr>
              <w:t>Revoir les circuits de commercialisation intra et extra nationaux</w:t>
            </w:r>
          </w:p>
          <w:p w14:paraId="12270DB9" w14:textId="77777777" w:rsidR="002559B4" w:rsidRPr="002559B4" w:rsidRDefault="002559B4" w:rsidP="00351763">
            <w:pPr>
              <w:rPr>
                <w:rFonts w:eastAsia="Times New Roman" w:cs="Times New Roman"/>
                <w:sz w:val="15"/>
                <w:szCs w:val="15"/>
                <w:lang w:val="de"/>
              </w:rPr>
            </w:pPr>
          </w:p>
        </w:tc>
      </w:tr>
      <w:tr w:rsidR="002559B4" w:rsidRPr="002559B4" w14:paraId="2E360D15" w14:textId="77777777" w:rsidTr="00AE090F">
        <w:trPr>
          <w:jc w:val="center"/>
        </w:trPr>
        <w:tc>
          <w:tcPr>
            <w:tcW w:w="15469" w:type="dxa"/>
            <w:gridSpan w:val="12"/>
            <w:shd w:val="clear" w:color="auto" w:fill="DEEAF6" w:themeFill="accent5" w:themeFillTint="33"/>
          </w:tcPr>
          <w:p w14:paraId="3F68B009" w14:textId="77777777" w:rsidR="002559B4" w:rsidRPr="002559B4" w:rsidRDefault="002559B4" w:rsidP="002559B4">
            <w:pPr>
              <w:jc w:val="center"/>
              <w:rPr>
                <w:rFonts w:cs="Times New Roman"/>
                <w:b/>
                <w:sz w:val="20"/>
                <w:szCs w:val="20"/>
              </w:rPr>
            </w:pPr>
            <w:r w:rsidRPr="002559B4">
              <w:rPr>
                <w:rFonts w:cs="Times New Roman"/>
                <w:b/>
                <w:color w:val="FF0000"/>
                <w:sz w:val="20"/>
                <w:szCs w:val="20"/>
              </w:rPr>
              <w:lastRenderedPageBreak/>
              <w:t>Objectif 3. Permettre à tous de vivre en bonne santé et promouvoir le bien-être de tous à tout âge</w:t>
            </w:r>
          </w:p>
        </w:tc>
      </w:tr>
      <w:tr w:rsidR="00AD6E81" w:rsidRPr="002559B4" w14:paraId="736C63BA" w14:textId="77777777" w:rsidTr="002E672C">
        <w:trPr>
          <w:jc w:val="center"/>
        </w:trPr>
        <w:tc>
          <w:tcPr>
            <w:tcW w:w="2664" w:type="dxa"/>
            <w:shd w:val="clear" w:color="auto" w:fill="FFFFFF" w:themeFill="background1"/>
          </w:tcPr>
          <w:p w14:paraId="6AA0A0DD" w14:textId="76150B17" w:rsidR="00AD6E81" w:rsidRPr="002559B4" w:rsidRDefault="00AD6E81" w:rsidP="00AD6E81">
            <w:pPr>
              <w:ind w:right="57"/>
              <w:rPr>
                <w:rFonts w:cs="Times New Roman"/>
                <w:sz w:val="15"/>
                <w:szCs w:val="15"/>
              </w:rPr>
            </w:pPr>
            <w:r w:rsidRPr="00BD3433">
              <w:rPr>
                <w:sz w:val="15"/>
                <w:szCs w:val="15"/>
              </w:rPr>
              <w:t>3.1 D</w:t>
            </w:r>
            <w:r w:rsidR="00D42BC6">
              <w:rPr>
                <w:sz w:val="15"/>
                <w:szCs w:val="15"/>
              </w:rPr>
              <w:t>’</w:t>
            </w:r>
            <w:r w:rsidRPr="00BD3433">
              <w:rPr>
                <w:sz w:val="15"/>
                <w:szCs w:val="15"/>
              </w:rPr>
              <w:t>ici à 2030, faire passer le taux mondial de</w:t>
            </w:r>
            <w:r>
              <w:rPr>
                <w:sz w:val="15"/>
                <w:szCs w:val="15"/>
              </w:rPr>
              <w:t xml:space="preserve"> </w:t>
            </w:r>
            <w:r w:rsidRPr="00BD3433">
              <w:rPr>
                <w:sz w:val="15"/>
                <w:szCs w:val="15"/>
              </w:rPr>
              <w:t>mortalité maternelle au-dessous de 70 pour 100</w:t>
            </w:r>
            <w:r>
              <w:rPr>
                <w:sz w:val="15"/>
                <w:szCs w:val="15"/>
              </w:rPr>
              <w:t> </w:t>
            </w:r>
            <w:r w:rsidRPr="00BD3433">
              <w:rPr>
                <w:sz w:val="15"/>
                <w:szCs w:val="15"/>
              </w:rPr>
              <w:t>000</w:t>
            </w:r>
            <w:r>
              <w:rPr>
                <w:sz w:val="15"/>
                <w:szCs w:val="15"/>
              </w:rPr>
              <w:t xml:space="preserve"> </w:t>
            </w:r>
            <w:r w:rsidRPr="00BD3433">
              <w:rPr>
                <w:sz w:val="15"/>
                <w:szCs w:val="15"/>
              </w:rPr>
              <w:t>naissances vivantes</w:t>
            </w:r>
            <w:r>
              <w:rPr>
                <w:sz w:val="15"/>
                <w:szCs w:val="15"/>
              </w:rPr>
              <w:t xml:space="preserve"> (NV).</w:t>
            </w:r>
          </w:p>
        </w:tc>
        <w:tc>
          <w:tcPr>
            <w:tcW w:w="2688" w:type="dxa"/>
            <w:shd w:val="clear" w:color="auto" w:fill="FFFFFF" w:themeFill="background1"/>
          </w:tcPr>
          <w:p w14:paraId="6EC8C19C" w14:textId="77777777" w:rsidR="00AD6E81" w:rsidRPr="004540CA" w:rsidRDefault="00AD6E81" w:rsidP="00AD6E81">
            <w:pPr>
              <w:ind w:right="57"/>
              <w:rPr>
                <w:sz w:val="15"/>
                <w:szCs w:val="15"/>
              </w:rPr>
            </w:pPr>
            <w:r w:rsidRPr="004540CA">
              <w:rPr>
                <w:sz w:val="15"/>
                <w:szCs w:val="15"/>
              </w:rPr>
              <w:t>3.1.1 Taux de mortalité maternelle</w:t>
            </w:r>
            <w:r>
              <w:rPr>
                <w:sz w:val="15"/>
                <w:szCs w:val="15"/>
              </w:rPr>
              <w:t>.</w:t>
            </w:r>
          </w:p>
          <w:p w14:paraId="176FE613" w14:textId="53594764" w:rsidR="00AD6E81" w:rsidRPr="002559B4" w:rsidRDefault="00AD6E81" w:rsidP="00AD6E81">
            <w:pPr>
              <w:ind w:right="57"/>
              <w:jc w:val="left"/>
              <w:rPr>
                <w:rFonts w:cs="Times New Roman"/>
                <w:sz w:val="15"/>
                <w:szCs w:val="15"/>
              </w:rPr>
            </w:pPr>
            <w:r w:rsidRPr="004540CA">
              <w:rPr>
                <w:sz w:val="15"/>
                <w:szCs w:val="15"/>
              </w:rPr>
              <w:t>3.1.2 Proportion d</w:t>
            </w:r>
            <w:r w:rsidR="00D42BC6">
              <w:rPr>
                <w:sz w:val="15"/>
                <w:szCs w:val="15"/>
              </w:rPr>
              <w:t>’</w:t>
            </w:r>
            <w:r w:rsidRPr="004540CA">
              <w:rPr>
                <w:sz w:val="15"/>
                <w:szCs w:val="15"/>
              </w:rPr>
              <w:t>accouchements assistés par du</w:t>
            </w:r>
            <w:r>
              <w:rPr>
                <w:sz w:val="15"/>
                <w:szCs w:val="15"/>
              </w:rPr>
              <w:t xml:space="preserve"> </w:t>
            </w:r>
            <w:r w:rsidRPr="004540CA">
              <w:rPr>
                <w:sz w:val="15"/>
                <w:szCs w:val="15"/>
              </w:rPr>
              <w:t>personnel de santé qualifié</w:t>
            </w:r>
            <w:r>
              <w:rPr>
                <w:sz w:val="15"/>
                <w:szCs w:val="15"/>
              </w:rPr>
              <w:t>.</w:t>
            </w:r>
          </w:p>
        </w:tc>
        <w:tc>
          <w:tcPr>
            <w:tcW w:w="850" w:type="dxa"/>
            <w:shd w:val="clear" w:color="auto" w:fill="FFFFFF" w:themeFill="background1"/>
          </w:tcPr>
          <w:p w14:paraId="0AD97921" w14:textId="77777777" w:rsidR="00AD6E81" w:rsidRDefault="00AD6E81" w:rsidP="00AD6E81">
            <w:pPr>
              <w:rPr>
                <w:sz w:val="13"/>
                <w:szCs w:val="15"/>
              </w:rPr>
            </w:pPr>
            <w:r w:rsidRPr="00FD6FAB">
              <w:rPr>
                <w:sz w:val="15"/>
                <w:szCs w:val="15"/>
              </w:rPr>
              <w:t>436</w:t>
            </w:r>
            <w:r>
              <w:rPr>
                <w:sz w:val="15"/>
                <w:szCs w:val="15"/>
              </w:rPr>
              <w:t xml:space="preserve"> pour 100 000 NV </w:t>
            </w:r>
            <w:r w:rsidRPr="00153225">
              <w:rPr>
                <w:sz w:val="13"/>
                <w:szCs w:val="15"/>
              </w:rPr>
              <w:t xml:space="preserve">(MICS </w:t>
            </w:r>
            <w:r w:rsidRPr="00153225">
              <w:rPr>
                <w:color w:val="000000"/>
                <w:sz w:val="14"/>
                <w:szCs w:val="16"/>
              </w:rPr>
              <w:t>2015)</w:t>
            </w:r>
            <w:r w:rsidRPr="00153225">
              <w:rPr>
                <w:sz w:val="13"/>
                <w:szCs w:val="15"/>
              </w:rPr>
              <w:t xml:space="preserve"> </w:t>
            </w:r>
          </w:p>
          <w:p w14:paraId="5408AFAB" w14:textId="77777777" w:rsidR="00AD6E81" w:rsidRDefault="00AD6E81" w:rsidP="00AD6E81">
            <w:pPr>
              <w:rPr>
                <w:sz w:val="15"/>
                <w:szCs w:val="15"/>
              </w:rPr>
            </w:pPr>
          </w:p>
          <w:p w14:paraId="6C48144D" w14:textId="77777777" w:rsidR="00AD6E81" w:rsidRDefault="00AD6E81" w:rsidP="00AD6E81">
            <w:pPr>
              <w:rPr>
                <w:sz w:val="15"/>
                <w:szCs w:val="15"/>
              </w:rPr>
            </w:pPr>
            <w:r>
              <w:rPr>
                <w:sz w:val="15"/>
                <w:szCs w:val="15"/>
              </w:rPr>
              <w:t xml:space="preserve">94,2% </w:t>
            </w:r>
            <w:r w:rsidRPr="00153225">
              <w:rPr>
                <w:sz w:val="13"/>
                <w:szCs w:val="15"/>
              </w:rPr>
              <w:t xml:space="preserve">(MICS </w:t>
            </w:r>
            <w:r w:rsidRPr="00153225">
              <w:rPr>
                <w:color w:val="000000"/>
                <w:sz w:val="14"/>
                <w:szCs w:val="16"/>
              </w:rPr>
              <w:t>2015)</w:t>
            </w:r>
            <w:r w:rsidRPr="00153225">
              <w:rPr>
                <w:sz w:val="13"/>
                <w:szCs w:val="15"/>
              </w:rPr>
              <w:t xml:space="preserve"> </w:t>
            </w:r>
          </w:p>
          <w:p w14:paraId="1D7C8534" w14:textId="512B75B0" w:rsidR="00AD6E81" w:rsidRPr="002559B4" w:rsidRDefault="00AD6E81" w:rsidP="00AD6E81">
            <w:pPr>
              <w:jc w:val="left"/>
              <w:rPr>
                <w:rFonts w:cs="Times New Roman"/>
                <w:sz w:val="15"/>
                <w:szCs w:val="15"/>
              </w:rPr>
            </w:pPr>
          </w:p>
        </w:tc>
        <w:tc>
          <w:tcPr>
            <w:tcW w:w="851" w:type="dxa"/>
            <w:shd w:val="clear" w:color="auto" w:fill="FFFFFF" w:themeFill="background1"/>
          </w:tcPr>
          <w:p w14:paraId="5439506C" w14:textId="30CD5B11" w:rsidR="00AD6E81" w:rsidRPr="002559B4" w:rsidRDefault="00AD6E81" w:rsidP="00AD6E81">
            <w:pPr>
              <w:ind w:right="57"/>
              <w:jc w:val="left"/>
              <w:rPr>
                <w:rFonts w:cs="Times New Roman"/>
                <w:sz w:val="15"/>
                <w:szCs w:val="15"/>
              </w:rPr>
            </w:pPr>
          </w:p>
        </w:tc>
        <w:tc>
          <w:tcPr>
            <w:tcW w:w="709" w:type="dxa"/>
            <w:shd w:val="clear" w:color="auto" w:fill="FFFFFF" w:themeFill="background1"/>
          </w:tcPr>
          <w:p w14:paraId="3885566B" w14:textId="1819CCAA" w:rsidR="00AD6E81" w:rsidRPr="002559B4" w:rsidRDefault="00AD6E81" w:rsidP="00AD6E81">
            <w:pPr>
              <w:ind w:right="57"/>
              <w:jc w:val="left"/>
              <w:rPr>
                <w:rFonts w:cs="Times New Roman"/>
                <w:sz w:val="15"/>
                <w:szCs w:val="15"/>
              </w:rPr>
            </w:pPr>
          </w:p>
        </w:tc>
        <w:tc>
          <w:tcPr>
            <w:tcW w:w="793" w:type="dxa"/>
            <w:shd w:val="clear" w:color="auto" w:fill="FFFFFF" w:themeFill="background1"/>
          </w:tcPr>
          <w:p w14:paraId="58D3D9EA" w14:textId="056F40E9" w:rsidR="00AD6E81" w:rsidRPr="002559B4" w:rsidRDefault="00AD6E81" w:rsidP="00AD6E81">
            <w:pPr>
              <w:jc w:val="left"/>
              <w:rPr>
                <w:rFonts w:cs="Times New Roman"/>
                <w:sz w:val="15"/>
                <w:szCs w:val="15"/>
              </w:rPr>
            </w:pPr>
          </w:p>
        </w:tc>
        <w:tc>
          <w:tcPr>
            <w:tcW w:w="794" w:type="dxa"/>
            <w:shd w:val="clear" w:color="auto" w:fill="FFFFFF" w:themeFill="background1"/>
          </w:tcPr>
          <w:p w14:paraId="41A3566E" w14:textId="53C69C83" w:rsidR="00AD6E81" w:rsidRPr="002559B4" w:rsidRDefault="00AD6E81" w:rsidP="00AD6E81">
            <w:pPr>
              <w:jc w:val="left"/>
              <w:rPr>
                <w:rFonts w:cs="Times New Roman"/>
                <w:sz w:val="15"/>
                <w:szCs w:val="15"/>
              </w:rPr>
            </w:pPr>
          </w:p>
        </w:tc>
        <w:tc>
          <w:tcPr>
            <w:tcW w:w="992" w:type="dxa"/>
            <w:shd w:val="clear" w:color="auto" w:fill="F7CAAC" w:themeFill="accent2" w:themeFillTint="66"/>
          </w:tcPr>
          <w:p w14:paraId="243FBE5E" w14:textId="63925C72" w:rsidR="00AD6E81" w:rsidRDefault="00AD6E81" w:rsidP="004831C4">
            <w:pPr>
              <w:ind w:right="57"/>
              <w:jc w:val="center"/>
              <w:rPr>
                <w:b/>
                <w:sz w:val="15"/>
                <w:szCs w:val="15"/>
              </w:rPr>
            </w:pPr>
            <w:r w:rsidRPr="001E02FA">
              <w:rPr>
                <w:b/>
                <w:sz w:val="15"/>
                <w:szCs w:val="15"/>
              </w:rPr>
              <w:t>&lt;70</w:t>
            </w:r>
          </w:p>
          <w:p w14:paraId="00F15FE7" w14:textId="46F8D644" w:rsidR="004831C4" w:rsidRDefault="004831C4" w:rsidP="00AD6E81">
            <w:pPr>
              <w:ind w:right="57"/>
              <w:rPr>
                <w:b/>
                <w:sz w:val="15"/>
                <w:szCs w:val="15"/>
              </w:rPr>
            </w:pPr>
          </w:p>
          <w:p w14:paraId="5340D521" w14:textId="793D43E7" w:rsidR="004831C4" w:rsidRDefault="004831C4" w:rsidP="00AD6E81">
            <w:pPr>
              <w:ind w:right="57"/>
              <w:rPr>
                <w:b/>
                <w:sz w:val="15"/>
                <w:szCs w:val="15"/>
              </w:rPr>
            </w:pPr>
          </w:p>
          <w:p w14:paraId="3E62EADB" w14:textId="77777777" w:rsidR="004831C4" w:rsidRDefault="004831C4" w:rsidP="00AD6E81">
            <w:pPr>
              <w:ind w:right="57"/>
              <w:rPr>
                <w:b/>
                <w:sz w:val="15"/>
                <w:szCs w:val="15"/>
              </w:rPr>
            </w:pPr>
          </w:p>
          <w:p w14:paraId="3C76E14F" w14:textId="77777777" w:rsidR="00AD6E81" w:rsidRDefault="00AD6E81" w:rsidP="00AD6E81">
            <w:pPr>
              <w:ind w:right="57"/>
              <w:rPr>
                <w:b/>
                <w:sz w:val="15"/>
                <w:szCs w:val="15"/>
              </w:rPr>
            </w:pPr>
          </w:p>
          <w:p w14:paraId="323786EA" w14:textId="37AE6047" w:rsidR="00AD6E81" w:rsidRPr="002559B4" w:rsidRDefault="00AD6E81" w:rsidP="00AD6E81">
            <w:pPr>
              <w:ind w:right="57"/>
              <w:jc w:val="center"/>
              <w:rPr>
                <w:rFonts w:cs="Times New Roman"/>
                <w:b/>
                <w:bCs/>
                <w:sz w:val="15"/>
                <w:szCs w:val="15"/>
              </w:rPr>
            </w:pPr>
            <w:r w:rsidRPr="000D6B37">
              <w:rPr>
                <w:sz w:val="15"/>
                <w:szCs w:val="15"/>
              </w:rPr>
              <w:t>100</w:t>
            </w:r>
          </w:p>
        </w:tc>
        <w:tc>
          <w:tcPr>
            <w:tcW w:w="2714" w:type="dxa"/>
            <w:gridSpan w:val="2"/>
            <w:shd w:val="clear" w:color="auto" w:fill="FFFFFF" w:themeFill="background1"/>
          </w:tcPr>
          <w:p w14:paraId="1F4D3770" w14:textId="77777777" w:rsid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Faible développement des soins de santé primaire ;</w:t>
            </w:r>
          </w:p>
          <w:p w14:paraId="2185BBFD" w14:textId="77777777" w:rsid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Faible couverture du pays en CSI rationalisé ;</w:t>
            </w:r>
          </w:p>
          <w:p w14:paraId="55AC750C" w14:textId="77777777" w:rsid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Dysfonctionnement du système de référence et de contre-référence ;</w:t>
            </w:r>
          </w:p>
          <w:p w14:paraId="2D26587D" w14:textId="77777777" w:rsid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Retard dans la mise en œuvre de la santé à base communautaire ;</w:t>
            </w:r>
          </w:p>
          <w:p w14:paraId="0A1D7B3F" w14:textId="77777777" w:rsid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Insuffisance des plateaux techniques des hôpitaux à tous les niveaux du système de santé ;</w:t>
            </w:r>
          </w:p>
          <w:p w14:paraId="173F8764" w14:textId="763C8093" w:rsidR="00AD6E81" w:rsidRPr="00B44266" w:rsidRDefault="00AD6E81" w:rsidP="00B44266">
            <w:pPr>
              <w:numPr>
                <w:ilvl w:val="0"/>
                <w:numId w:val="51"/>
              </w:numPr>
              <w:spacing w:after="160" w:line="259" w:lineRule="auto"/>
              <w:ind w:left="113" w:hanging="113"/>
              <w:contextualSpacing/>
              <w:rPr>
                <w:rFonts w:eastAsia="Times New Roman" w:cs="Times New Roman"/>
                <w:noProof/>
                <w:sz w:val="15"/>
                <w:szCs w:val="15"/>
                <w:lang w:val="de"/>
              </w:rPr>
            </w:pPr>
            <w:r w:rsidRPr="00B44266">
              <w:rPr>
                <w:rFonts w:eastAsia="Times New Roman" w:cs="Times New Roman"/>
                <w:noProof/>
                <w:sz w:val="15"/>
                <w:szCs w:val="15"/>
                <w:lang w:val="de"/>
              </w:rPr>
              <w:t>Non</w:t>
            </w:r>
            <w:r w:rsidR="00B44266" w:rsidRPr="00B44266">
              <w:rPr>
                <w:rFonts w:eastAsia="Times New Roman" w:cs="Times New Roman"/>
                <w:noProof/>
                <w:sz w:val="15"/>
                <w:szCs w:val="15"/>
                <w:lang w:val="de"/>
              </w:rPr>
              <w:t xml:space="preserve"> </w:t>
            </w:r>
            <w:r w:rsidRPr="00B44266">
              <w:rPr>
                <w:rFonts w:eastAsia="Times New Roman" w:cs="Times New Roman"/>
                <w:noProof/>
                <w:sz w:val="15"/>
                <w:szCs w:val="15"/>
                <w:lang w:val="de"/>
              </w:rPr>
              <w:t>achèvement des travaux de construction des 12 hôpitaux généraux.</w:t>
            </w:r>
          </w:p>
        </w:tc>
        <w:tc>
          <w:tcPr>
            <w:tcW w:w="2414" w:type="dxa"/>
            <w:gridSpan w:val="2"/>
            <w:shd w:val="clear" w:color="auto" w:fill="FFFFFF" w:themeFill="background1"/>
          </w:tcPr>
          <w:p w14:paraId="794E0D1F" w14:textId="199CF556" w:rsidR="00AD6E81" w:rsidRDefault="00AD6E81" w:rsidP="00AD6E81">
            <w:pPr>
              <w:numPr>
                <w:ilvl w:val="0"/>
                <w:numId w:val="51"/>
              </w:numPr>
              <w:spacing w:after="160" w:line="259" w:lineRule="auto"/>
              <w:ind w:left="113" w:hanging="113"/>
              <w:contextualSpacing/>
              <w:rPr>
                <w:rFonts w:eastAsia="Times New Roman" w:cs="Times New Roman"/>
                <w:noProof/>
                <w:sz w:val="15"/>
                <w:szCs w:val="15"/>
                <w:lang w:val="de"/>
              </w:rPr>
            </w:pPr>
            <w:r w:rsidRPr="00AD6E81">
              <w:rPr>
                <w:rFonts w:eastAsia="Times New Roman" w:cs="Times New Roman"/>
                <w:noProof/>
                <w:sz w:val="15"/>
                <w:szCs w:val="15"/>
                <w:lang w:val="de"/>
              </w:rPr>
              <w:t>Accompagn</w:t>
            </w:r>
            <w:r w:rsidR="00783077">
              <w:rPr>
                <w:rFonts w:eastAsia="Times New Roman" w:cs="Times New Roman"/>
                <w:noProof/>
                <w:sz w:val="15"/>
                <w:szCs w:val="15"/>
                <w:lang w:val="de"/>
              </w:rPr>
              <w:t>er le</w:t>
            </w:r>
            <w:r w:rsidRPr="00AD6E81">
              <w:rPr>
                <w:rFonts w:eastAsia="Times New Roman" w:cs="Times New Roman"/>
                <w:noProof/>
                <w:sz w:val="15"/>
                <w:szCs w:val="15"/>
                <w:lang w:val="de"/>
              </w:rPr>
              <w:t xml:space="preserve"> Gouvernement dans le renforcement de la gouvernance, du leadership et du pilotage du secteur de la santé </w:t>
            </w:r>
          </w:p>
          <w:p w14:paraId="21036040" w14:textId="77777777" w:rsidR="00AD6E81" w:rsidRDefault="00AD6E81" w:rsidP="00AD6E81">
            <w:pPr>
              <w:spacing w:after="160" w:line="259" w:lineRule="auto"/>
              <w:ind w:left="113"/>
              <w:contextualSpacing/>
              <w:rPr>
                <w:rFonts w:eastAsia="Times New Roman" w:cs="Times New Roman"/>
                <w:noProof/>
                <w:sz w:val="15"/>
                <w:szCs w:val="15"/>
                <w:lang w:val="de"/>
              </w:rPr>
            </w:pPr>
          </w:p>
          <w:p w14:paraId="1BF2113C" w14:textId="79FACC33" w:rsidR="00AD6E81" w:rsidRPr="00AD6E81" w:rsidRDefault="00AD6E81" w:rsidP="0014250C">
            <w:pPr>
              <w:numPr>
                <w:ilvl w:val="0"/>
                <w:numId w:val="51"/>
              </w:numPr>
              <w:spacing w:after="160" w:line="259" w:lineRule="auto"/>
              <w:ind w:left="113" w:right="57" w:hanging="113"/>
              <w:contextualSpacing/>
              <w:rPr>
                <w:sz w:val="15"/>
                <w:szCs w:val="15"/>
              </w:rPr>
            </w:pPr>
            <w:r w:rsidRPr="00AD6E81">
              <w:rPr>
                <w:sz w:val="15"/>
                <w:szCs w:val="15"/>
              </w:rPr>
              <w:t>Appuyer le Gouvernement dans l</w:t>
            </w:r>
            <w:r w:rsidR="00D42BC6">
              <w:rPr>
                <w:sz w:val="15"/>
                <w:szCs w:val="15"/>
              </w:rPr>
              <w:t>’</w:t>
            </w:r>
            <w:r w:rsidRPr="00AD6E81">
              <w:rPr>
                <w:sz w:val="15"/>
                <w:szCs w:val="15"/>
              </w:rPr>
              <w:t>amélioration de l</w:t>
            </w:r>
            <w:r w:rsidR="00D42BC6">
              <w:rPr>
                <w:sz w:val="15"/>
                <w:szCs w:val="15"/>
              </w:rPr>
              <w:t>’</w:t>
            </w:r>
            <w:r w:rsidRPr="00AD6E81">
              <w:rPr>
                <w:sz w:val="15"/>
                <w:szCs w:val="15"/>
              </w:rPr>
              <w:t>accès équitable des populations à des paquets de services essentiels et de qualité en vue d</w:t>
            </w:r>
            <w:r w:rsidR="00D42BC6">
              <w:rPr>
                <w:sz w:val="15"/>
                <w:szCs w:val="15"/>
              </w:rPr>
              <w:t>’</w:t>
            </w:r>
            <w:r w:rsidRPr="00AD6E81">
              <w:rPr>
                <w:sz w:val="15"/>
                <w:szCs w:val="15"/>
              </w:rPr>
              <w:t>atteindre la couverture sanitaire universelle</w:t>
            </w:r>
            <w:r>
              <w:rPr>
                <w:sz w:val="15"/>
                <w:szCs w:val="15"/>
              </w:rPr>
              <w:t>.</w:t>
            </w:r>
          </w:p>
          <w:p w14:paraId="7B39CCA2" w14:textId="77777777" w:rsidR="00AD6E81" w:rsidRPr="002559B4" w:rsidRDefault="00AD6E81" w:rsidP="00AD6E81">
            <w:pPr>
              <w:ind w:right="57"/>
              <w:rPr>
                <w:rFonts w:cs="Times New Roman"/>
                <w:sz w:val="15"/>
                <w:szCs w:val="15"/>
              </w:rPr>
            </w:pPr>
          </w:p>
        </w:tc>
      </w:tr>
      <w:tr w:rsidR="00AD6E81" w:rsidRPr="002559B4" w14:paraId="71E8BB0C" w14:textId="77777777" w:rsidTr="00AD6E81">
        <w:trPr>
          <w:jc w:val="center"/>
        </w:trPr>
        <w:tc>
          <w:tcPr>
            <w:tcW w:w="2664" w:type="dxa"/>
            <w:shd w:val="clear" w:color="auto" w:fill="FFFFFF" w:themeFill="background1"/>
            <w:vAlign w:val="center"/>
          </w:tcPr>
          <w:p w14:paraId="5582880C" w14:textId="25752D06" w:rsidR="00AD6E81" w:rsidRPr="002559B4" w:rsidRDefault="00AD6E81" w:rsidP="00AD6E81">
            <w:pPr>
              <w:ind w:right="57"/>
              <w:rPr>
                <w:rFonts w:cs="Times New Roman"/>
                <w:sz w:val="15"/>
                <w:szCs w:val="15"/>
              </w:rPr>
            </w:pPr>
            <w:r w:rsidRPr="002559B4">
              <w:rPr>
                <w:rFonts w:cs="Times New Roman"/>
                <w:sz w:val="15"/>
                <w:szCs w:val="15"/>
              </w:rPr>
              <w:t>3.2 Eliminer les décès évitables de nouveau-nés et d</w:t>
            </w:r>
            <w:r w:rsidR="00D42BC6">
              <w:rPr>
                <w:rFonts w:cs="Times New Roman"/>
                <w:sz w:val="15"/>
                <w:szCs w:val="15"/>
              </w:rPr>
              <w:t>’</w:t>
            </w:r>
            <w:r w:rsidRPr="002559B4">
              <w:rPr>
                <w:rFonts w:cs="Times New Roman"/>
                <w:sz w:val="15"/>
                <w:szCs w:val="15"/>
              </w:rPr>
              <w:t>enfants de moins de 5 ans, tous les pays devant chercher à ramener la mortalité néonatale à 12 pour 1 000 naissances vivantes au plus et la mortalité des enfants de moins de 5 ans à 25 pour 1 000 naissances vivantes au plus</w:t>
            </w:r>
          </w:p>
        </w:tc>
        <w:tc>
          <w:tcPr>
            <w:tcW w:w="2688" w:type="dxa"/>
            <w:shd w:val="clear" w:color="auto" w:fill="FFFFFF" w:themeFill="background1"/>
            <w:vAlign w:val="center"/>
          </w:tcPr>
          <w:p w14:paraId="6B95DCAC" w14:textId="77777777" w:rsidR="00AD6E81" w:rsidRPr="002559B4" w:rsidRDefault="00AD6E81" w:rsidP="00AD6E81">
            <w:pPr>
              <w:ind w:right="57"/>
              <w:jc w:val="left"/>
              <w:rPr>
                <w:rFonts w:cs="Times New Roman"/>
                <w:sz w:val="15"/>
                <w:szCs w:val="15"/>
              </w:rPr>
            </w:pPr>
            <w:r w:rsidRPr="002559B4">
              <w:rPr>
                <w:rFonts w:cs="Times New Roman"/>
                <w:sz w:val="15"/>
                <w:szCs w:val="15"/>
              </w:rPr>
              <w:t xml:space="preserve">3.2.1 Taux de mortalité des enfants de moins 5 ans </w:t>
            </w:r>
          </w:p>
          <w:p w14:paraId="6F3FACFD" w14:textId="77777777" w:rsidR="00AD6E81" w:rsidRPr="002559B4" w:rsidRDefault="00AD6E81" w:rsidP="00AD6E81">
            <w:pPr>
              <w:ind w:right="57"/>
              <w:jc w:val="left"/>
              <w:rPr>
                <w:rFonts w:cs="Times New Roman"/>
                <w:sz w:val="15"/>
                <w:szCs w:val="15"/>
              </w:rPr>
            </w:pPr>
          </w:p>
          <w:p w14:paraId="0BAA10AD" w14:textId="78DC6583" w:rsidR="00AD6E81" w:rsidRPr="002559B4" w:rsidRDefault="00AD6E81" w:rsidP="00AD6E81">
            <w:pPr>
              <w:ind w:right="57"/>
              <w:jc w:val="left"/>
              <w:rPr>
                <w:rFonts w:cs="Times New Roman"/>
                <w:sz w:val="15"/>
                <w:szCs w:val="15"/>
              </w:rPr>
            </w:pPr>
            <w:r w:rsidRPr="002559B4">
              <w:rPr>
                <w:rFonts w:cs="Times New Roman"/>
                <w:sz w:val="15"/>
                <w:szCs w:val="15"/>
              </w:rPr>
              <w:t xml:space="preserve">3.2.2 Taux de mortalité néonatale </w:t>
            </w:r>
          </w:p>
        </w:tc>
        <w:tc>
          <w:tcPr>
            <w:tcW w:w="850" w:type="dxa"/>
            <w:shd w:val="clear" w:color="auto" w:fill="FFFFFF" w:themeFill="background1"/>
            <w:vAlign w:val="center"/>
          </w:tcPr>
          <w:p w14:paraId="3A2F3951" w14:textId="77777777" w:rsidR="00AD6E81" w:rsidRPr="002559B4" w:rsidRDefault="00AD6E81" w:rsidP="00AD6E81">
            <w:pPr>
              <w:jc w:val="left"/>
              <w:rPr>
                <w:rFonts w:cs="Times New Roman"/>
                <w:sz w:val="15"/>
                <w:szCs w:val="15"/>
              </w:rPr>
            </w:pPr>
            <w:r w:rsidRPr="002559B4">
              <w:rPr>
                <w:rFonts w:cs="Times New Roman"/>
                <w:sz w:val="15"/>
                <w:szCs w:val="15"/>
              </w:rPr>
              <w:t>51,3 ‰</w:t>
            </w:r>
          </w:p>
          <w:p w14:paraId="40B6B377" w14:textId="77777777" w:rsidR="00AD6E81" w:rsidRPr="002559B4" w:rsidRDefault="00AD6E81" w:rsidP="00AD6E81">
            <w:pPr>
              <w:jc w:val="left"/>
              <w:rPr>
                <w:rFonts w:cs="Times New Roman"/>
                <w:sz w:val="15"/>
                <w:szCs w:val="15"/>
              </w:rPr>
            </w:pPr>
          </w:p>
          <w:p w14:paraId="164E67EF" w14:textId="3C0FAA4E" w:rsidR="00AD6E81" w:rsidRPr="002559B4" w:rsidRDefault="00AD6E81" w:rsidP="00AD6E81">
            <w:pPr>
              <w:jc w:val="left"/>
              <w:rPr>
                <w:rFonts w:cs="Times New Roman"/>
                <w:sz w:val="15"/>
                <w:szCs w:val="15"/>
              </w:rPr>
            </w:pPr>
            <w:r w:rsidRPr="002559B4">
              <w:rPr>
                <w:rFonts w:cs="Times New Roman"/>
                <w:sz w:val="15"/>
                <w:szCs w:val="15"/>
              </w:rPr>
              <w:t>21 ‰</w:t>
            </w:r>
            <w:r w:rsidRPr="002559B4">
              <w:rPr>
                <w:rFonts w:cs="Times New Roman"/>
                <w:sz w:val="15"/>
                <w:szCs w:val="15"/>
                <w:vertAlign w:val="superscript"/>
              </w:rPr>
              <w:footnoteReference w:id="67"/>
            </w:r>
          </w:p>
        </w:tc>
        <w:tc>
          <w:tcPr>
            <w:tcW w:w="851" w:type="dxa"/>
            <w:shd w:val="clear" w:color="auto" w:fill="FFFFFF" w:themeFill="background1"/>
            <w:vAlign w:val="center"/>
          </w:tcPr>
          <w:p w14:paraId="27D4DA2D" w14:textId="77777777" w:rsidR="00AD6E81" w:rsidRPr="002559B4" w:rsidRDefault="00AD6E81" w:rsidP="00AD6E81">
            <w:pPr>
              <w:ind w:right="57"/>
              <w:jc w:val="left"/>
              <w:rPr>
                <w:rFonts w:cs="Times New Roman"/>
                <w:sz w:val="15"/>
                <w:szCs w:val="15"/>
              </w:rPr>
            </w:pPr>
            <w:r w:rsidRPr="002559B4">
              <w:rPr>
                <w:rFonts w:cs="Times New Roman"/>
                <w:sz w:val="15"/>
                <w:szCs w:val="15"/>
              </w:rPr>
              <w:t>ND</w:t>
            </w:r>
          </w:p>
          <w:p w14:paraId="2BC2AA1E" w14:textId="77777777" w:rsidR="00AD6E81" w:rsidRPr="002559B4" w:rsidRDefault="00AD6E81" w:rsidP="00AD6E81">
            <w:pPr>
              <w:ind w:right="57"/>
              <w:jc w:val="left"/>
              <w:rPr>
                <w:rFonts w:cs="Times New Roman"/>
                <w:sz w:val="15"/>
                <w:szCs w:val="15"/>
              </w:rPr>
            </w:pPr>
          </w:p>
          <w:p w14:paraId="58F6004F" w14:textId="66051C75" w:rsidR="00AD6E81" w:rsidRPr="002559B4" w:rsidRDefault="00AD6E81" w:rsidP="00AD6E81">
            <w:pPr>
              <w:ind w:right="57"/>
              <w:jc w:val="left"/>
              <w:rPr>
                <w:rFonts w:cs="Times New Roman"/>
                <w:sz w:val="15"/>
                <w:szCs w:val="15"/>
              </w:rPr>
            </w:pPr>
            <w:r w:rsidRPr="002559B4">
              <w:rPr>
                <w:rFonts w:cs="Times New Roman"/>
                <w:sz w:val="15"/>
                <w:szCs w:val="15"/>
              </w:rPr>
              <w:t>ND</w:t>
            </w:r>
          </w:p>
        </w:tc>
        <w:tc>
          <w:tcPr>
            <w:tcW w:w="709" w:type="dxa"/>
            <w:shd w:val="clear" w:color="auto" w:fill="FFFFFF" w:themeFill="background1"/>
            <w:vAlign w:val="center"/>
          </w:tcPr>
          <w:p w14:paraId="6D21B35B" w14:textId="77777777" w:rsidR="00AD6E81" w:rsidRPr="002559B4" w:rsidRDefault="00AD6E81" w:rsidP="00AD6E81">
            <w:pPr>
              <w:ind w:right="57"/>
              <w:jc w:val="left"/>
              <w:rPr>
                <w:rFonts w:cs="Times New Roman"/>
                <w:sz w:val="15"/>
                <w:szCs w:val="15"/>
              </w:rPr>
            </w:pPr>
            <w:r w:rsidRPr="002559B4">
              <w:rPr>
                <w:rFonts w:cs="Times New Roman"/>
                <w:sz w:val="15"/>
                <w:szCs w:val="15"/>
              </w:rPr>
              <w:t>ND</w:t>
            </w:r>
          </w:p>
          <w:p w14:paraId="40EA97C1" w14:textId="77777777" w:rsidR="00AD6E81" w:rsidRPr="002559B4" w:rsidRDefault="00AD6E81" w:rsidP="00AD6E81">
            <w:pPr>
              <w:ind w:right="57"/>
              <w:jc w:val="left"/>
              <w:rPr>
                <w:rFonts w:cs="Times New Roman"/>
                <w:sz w:val="15"/>
                <w:szCs w:val="15"/>
              </w:rPr>
            </w:pPr>
          </w:p>
          <w:p w14:paraId="7076B149" w14:textId="02CC9DF6" w:rsidR="00AD6E81" w:rsidRPr="002559B4" w:rsidRDefault="00AD6E81" w:rsidP="00AD6E81">
            <w:pPr>
              <w:ind w:right="57"/>
              <w:jc w:val="left"/>
              <w:rPr>
                <w:rFonts w:cs="Times New Roman"/>
                <w:sz w:val="15"/>
                <w:szCs w:val="15"/>
              </w:rPr>
            </w:pPr>
            <w:r w:rsidRPr="002559B4">
              <w:rPr>
                <w:rFonts w:cs="Times New Roman"/>
                <w:sz w:val="15"/>
                <w:szCs w:val="15"/>
              </w:rPr>
              <w:t>ND</w:t>
            </w:r>
          </w:p>
        </w:tc>
        <w:tc>
          <w:tcPr>
            <w:tcW w:w="793" w:type="dxa"/>
            <w:shd w:val="clear" w:color="auto" w:fill="FFFFFF" w:themeFill="background1"/>
            <w:vAlign w:val="center"/>
          </w:tcPr>
          <w:p w14:paraId="7ED4877B" w14:textId="77777777" w:rsidR="00AD6E81" w:rsidRPr="002559B4" w:rsidRDefault="00AD6E81" w:rsidP="00AD6E81">
            <w:pPr>
              <w:jc w:val="left"/>
              <w:rPr>
                <w:rFonts w:cs="Times New Roman"/>
                <w:sz w:val="15"/>
                <w:szCs w:val="15"/>
              </w:rPr>
            </w:pPr>
            <w:r w:rsidRPr="002559B4">
              <w:rPr>
                <w:rFonts w:cs="Times New Roman"/>
                <w:sz w:val="15"/>
                <w:szCs w:val="15"/>
              </w:rPr>
              <w:t>ND</w:t>
            </w:r>
          </w:p>
          <w:p w14:paraId="3A5E84D4" w14:textId="77777777" w:rsidR="00AD6E81" w:rsidRPr="002559B4" w:rsidRDefault="00AD6E81" w:rsidP="00AD6E81">
            <w:pPr>
              <w:jc w:val="left"/>
              <w:rPr>
                <w:rFonts w:cs="Times New Roman"/>
                <w:sz w:val="15"/>
                <w:szCs w:val="15"/>
              </w:rPr>
            </w:pPr>
          </w:p>
          <w:p w14:paraId="147C2E84" w14:textId="571A8F42" w:rsidR="00AD6E81" w:rsidRPr="002559B4" w:rsidRDefault="00AD6E81" w:rsidP="00AD6E81">
            <w:pPr>
              <w:jc w:val="left"/>
              <w:rPr>
                <w:rFonts w:cs="Times New Roman"/>
                <w:sz w:val="15"/>
                <w:szCs w:val="15"/>
              </w:rPr>
            </w:pPr>
            <w:r w:rsidRPr="002559B4">
              <w:rPr>
                <w:rFonts w:cs="Times New Roman"/>
                <w:sz w:val="15"/>
                <w:szCs w:val="15"/>
              </w:rPr>
              <w:t>ND</w:t>
            </w:r>
          </w:p>
        </w:tc>
        <w:tc>
          <w:tcPr>
            <w:tcW w:w="794" w:type="dxa"/>
            <w:shd w:val="clear" w:color="auto" w:fill="FFFFFF" w:themeFill="background1"/>
            <w:vAlign w:val="center"/>
          </w:tcPr>
          <w:p w14:paraId="30F6B370" w14:textId="77777777" w:rsidR="00AD6E81" w:rsidRPr="002559B4" w:rsidRDefault="00AD6E81" w:rsidP="00AD6E81">
            <w:pPr>
              <w:jc w:val="left"/>
              <w:rPr>
                <w:rFonts w:cs="Times New Roman"/>
                <w:sz w:val="15"/>
                <w:szCs w:val="15"/>
              </w:rPr>
            </w:pPr>
            <w:r w:rsidRPr="002559B4">
              <w:rPr>
                <w:rFonts w:cs="Times New Roman"/>
                <w:sz w:val="15"/>
                <w:szCs w:val="15"/>
              </w:rPr>
              <w:t>ND</w:t>
            </w:r>
          </w:p>
          <w:p w14:paraId="034EAF13" w14:textId="77777777" w:rsidR="00AD6E81" w:rsidRPr="002559B4" w:rsidRDefault="00AD6E81" w:rsidP="00AD6E81">
            <w:pPr>
              <w:jc w:val="left"/>
              <w:rPr>
                <w:rFonts w:cs="Times New Roman"/>
                <w:sz w:val="15"/>
                <w:szCs w:val="15"/>
              </w:rPr>
            </w:pPr>
          </w:p>
          <w:p w14:paraId="7B112E21" w14:textId="7C9F2824" w:rsidR="00AD6E81" w:rsidRPr="002559B4" w:rsidRDefault="00AD6E81" w:rsidP="00AD6E81">
            <w:pPr>
              <w:jc w:val="left"/>
              <w:rPr>
                <w:rFonts w:cs="Times New Roman"/>
                <w:sz w:val="15"/>
                <w:szCs w:val="15"/>
              </w:rPr>
            </w:pPr>
            <w:r w:rsidRPr="002559B4">
              <w:rPr>
                <w:rFonts w:cs="Times New Roman"/>
                <w:sz w:val="15"/>
                <w:szCs w:val="15"/>
              </w:rPr>
              <w:t>ND</w:t>
            </w:r>
          </w:p>
        </w:tc>
        <w:tc>
          <w:tcPr>
            <w:tcW w:w="992" w:type="dxa"/>
            <w:shd w:val="clear" w:color="auto" w:fill="F7CAAC" w:themeFill="accent2" w:themeFillTint="66"/>
            <w:vAlign w:val="center"/>
          </w:tcPr>
          <w:p w14:paraId="5D23A052" w14:textId="77777777" w:rsidR="00AD6E81" w:rsidRPr="002559B4" w:rsidRDefault="00AD6E81" w:rsidP="00AD6E81">
            <w:pPr>
              <w:ind w:right="57"/>
              <w:jc w:val="center"/>
              <w:rPr>
                <w:rFonts w:cs="Times New Roman"/>
                <w:b/>
                <w:bCs/>
                <w:sz w:val="15"/>
                <w:szCs w:val="15"/>
              </w:rPr>
            </w:pPr>
          </w:p>
        </w:tc>
        <w:tc>
          <w:tcPr>
            <w:tcW w:w="2714" w:type="dxa"/>
            <w:gridSpan w:val="2"/>
            <w:shd w:val="clear" w:color="auto" w:fill="FFFFFF" w:themeFill="background1"/>
            <w:vAlign w:val="center"/>
          </w:tcPr>
          <w:p w14:paraId="3ACA5F34" w14:textId="77777777" w:rsidR="00AD6E81" w:rsidRPr="002559B4" w:rsidRDefault="00AD6E81" w:rsidP="00AD6E81">
            <w:pPr>
              <w:ind w:right="57"/>
              <w:rPr>
                <w:rFonts w:cs="Times New Roman"/>
                <w:sz w:val="15"/>
                <w:szCs w:val="15"/>
              </w:rPr>
            </w:pPr>
          </w:p>
        </w:tc>
        <w:tc>
          <w:tcPr>
            <w:tcW w:w="2414" w:type="dxa"/>
            <w:gridSpan w:val="2"/>
            <w:shd w:val="clear" w:color="auto" w:fill="FFFFFF" w:themeFill="background1"/>
            <w:vAlign w:val="center"/>
          </w:tcPr>
          <w:p w14:paraId="00B31993" w14:textId="77777777" w:rsidR="00AD6E81" w:rsidRPr="002559B4" w:rsidRDefault="00AD6E81" w:rsidP="00AD6E81">
            <w:pPr>
              <w:ind w:right="57"/>
              <w:rPr>
                <w:rFonts w:cs="Times New Roman"/>
                <w:sz w:val="15"/>
                <w:szCs w:val="15"/>
              </w:rPr>
            </w:pPr>
          </w:p>
        </w:tc>
      </w:tr>
      <w:tr w:rsidR="00AD6E81" w:rsidRPr="002559B4" w14:paraId="1CE0903E" w14:textId="77777777" w:rsidTr="00AD6E81">
        <w:trPr>
          <w:jc w:val="center"/>
        </w:trPr>
        <w:tc>
          <w:tcPr>
            <w:tcW w:w="2664" w:type="dxa"/>
            <w:shd w:val="clear" w:color="auto" w:fill="FFFFFF" w:themeFill="background1"/>
            <w:vAlign w:val="center"/>
          </w:tcPr>
          <w:p w14:paraId="203AC099" w14:textId="7815DF3D" w:rsidR="00AD6E81" w:rsidRPr="002559B4" w:rsidRDefault="00AD6E81" w:rsidP="00AD6E81">
            <w:pPr>
              <w:ind w:right="57"/>
              <w:rPr>
                <w:rFonts w:cs="Times New Roman"/>
                <w:sz w:val="15"/>
                <w:szCs w:val="15"/>
              </w:rPr>
            </w:pPr>
            <w:r w:rsidRPr="002559B4">
              <w:rPr>
                <w:rFonts w:cs="Times New Roman"/>
                <w:sz w:val="15"/>
                <w:szCs w:val="15"/>
              </w:rPr>
              <w:t>3.3 D</w:t>
            </w:r>
            <w:r w:rsidR="00D42BC6">
              <w:rPr>
                <w:rFonts w:cs="Times New Roman"/>
                <w:sz w:val="15"/>
                <w:szCs w:val="15"/>
              </w:rPr>
              <w:t>’</w:t>
            </w:r>
            <w:r w:rsidRPr="002559B4">
              <w:rPr>
                <w:rFonts w:cs="Times New Roman"/>
                <w:sz w:val="15"/>
                <w:szCs w:val="15"/>
              </w:rPr>
              <w:t>ici à 2030, mettre fin à l</w:t>
            </w:r>
            <w:r w:rsidR="00D42BC6">
              <w:rPr>
                <w:rFonts w:cs="Times New Roman"/>
                <w:sz w:val="15"/>
                <w:szCs w:val="15"/>
              </w:rPr>
              <w:t>’</w:t>
            </w:r>
            <w:r w:rsidRPr="002559B4">
              <w:rPr>
                <w:rFonts w:cs="Times New Roman"/>
                <w:sz w:val="15"/>
                <w:szCs w:val="15"/>
              </w:rPr>
              <w:t>épidémie de Sida, la tuberculose, au paludisme, et aux maladies négligées et combattre l</w:t>
            </w:r>
            <w:r w:rsidR="00D42BC6">
              <w:rPr>
                <w:rFonts w:cs="Times New Roman"/>
                <w:sz w:val="15"/>
                <w:szCs w:val="15"/>
              </w:rPr>
              <w:t>’</w:t>
            </w:r>
            <w:r w:rsidRPr="002559B4">
              <w:rPr>
                <w:rFonts w:cs="Times New Roman"/>
                <w:sz w:val="15"/>
                <w:szCs w:val="15"/>
              </w:rPr>
              <w:t>hépatite, les maladies transmises par l</w:t>
            </w:r>
            <w:r w:rsidR="00D42BC6">
              <w:rPr>
                <w:rFonts w:cs="Times New Roman"/>
                <w:sz w:val="15"/>
                <w:szCs w:val="15"/>
              </w:rPr>
              <w:t>’</w:t>
            </w:r>
            <w:r w:rsidRPr="002559B4">
              <w:rPr>
                <w:rFonts w:cs="Times New Roman"/>
                <w:sz w:val="15"/>
                <w:szCs w:val="15"/>
              </w:rPr>
              <w:t xml:space="preserve">eau et autres maladies transmissibles </w:t>
            </w:r>
          </w:p>
          <w:p w14:paraId="08FB61F6" w14:textId="77777777" w:rsidR="00AD6E81" w:rsidRPr="002559B4" w:rsidRDefault="00AD6E81" w:rsidP="00AD6E81">
            <w:pPr>
              <w:ind w:right="57"/>
              <w:jc w:val="left"/>
              <w:rPr>
                <w:rFonts w:cs="Times New Roman"/>
                <w:sz w:val="15"/>
                <w:szCs w:val="15"/>
              </w:rPr>
            </w:pPr>
          </w:p>
          <w:p w14:paraId="2EE9CC92" w14:textId="77777777" w:rsidR="00AD6E81" w:rsidRPr="002559B4" w:rsidRDefault="00AD6E81" w:rsidP="00AD6E81">
            <w:pPr>
              <w:ind w:right="57"/>
              <w:jc w:val="left"/>
              <w:rPr>
                <w:rFonts w:cs="Times New Roman"/>
                <w:sz w:val="15"/>
                <w:szCs w:val="15"/>
              </w:rPr>
            </w:pPr>
          </w:p>
          <w:p w14:paraId="5A59CB56" w14:textId="77777777" w:rsidR="00AD6E81" w:rsidRPr="002559B4" w:rsidRDefault="00AD6E81" w:rsidP="00AD6E81">
            <w:pPr>
              <w:ind w:right="57"/>
              <w:jc w:val="left"/>
              <w:rPr>
                <w:rFonts w:cs="Times New Roman"/>
                <w:sz w:val="15"/>
                <w:szCs w:val="15"/>
              </w:rPr>
            </w:pPr>
          </w:p>
          <w:p w14:paraId="41DA9B54" w14:textId="77777777" w:rsidR="00AD6E81" w:rsidRPr="002559B4" w:rsidRDefault="00AD6E81" w:rsidP="00AD6E81">
            <w:pPr>
              <w:ind w:right="57"/>
              <w:jc w:val="left"/>
              <w:rPr>
                <w:rFonts w:cs="Times New Roman"/>
                <w:sz w:val="15"/>
                <w:szCs w:val="15"/>
              </w:rPr>
            </w:pPr>
          </w:p>
          <w:p w14:paraId="7A85AD5E" w14:textId="77777777" w:rsidR="00AD6E81" w:rsidRPr="002559B4" w:rsidRDefault="00AD6E81" w:rsidP="00AD6E81">
            <w:pPr>
              <w:ind w:right="57"/>
              <w:jc w:val="left"/>
              <w:rPr>
                <w:rFonts w:cs="Times New Roman"/>
                <w:sz w:val="15"/>
                <w:szCs w:val="15"/>
              </w:rPr>
            </w:pPr>
          </w:p>
          <w:p w14:paraId="7558F6C4" w14:textId="77777777" w:rsidR="00AD6E81" w:rsidRPr="002559B4" w:rsidRDefault="00AD6E81" w:rsidP="00AD6E81">
            <w:pPr>
              <w:ind w:right="57"/>
              <w:jc w:val="left"/>
              <w:rPr>
                <w:rFonts w:cs="Times New Roman"/>
                <w:sz w:val="15"/>
                <w:szCs w:val="15"/>
              </w:rPr>
            </w:pPr>
          </w:p>
          <w:p w14:paraId="70FFB4B6" w14:textId="77777777" w:rsidR="00AD6E81" w:rsidRPr="002559B4" w:rsidRDefault="00AD6E81" w:rsidP="00AD6E81">
            <w:pPr>
              <w:ind w:right="57"/>
              <w:jc w:val="left"/>
              <w:rPr>
                <w:rFonts w:cs="Times New Roman"/>
                <w:sz w:val="15"/>
                <w:szCs w:val="15"/>
              </w:rPr>
            </w:pPr>
          </w:p>
          <w:p w14:paraId="1CC49F88" w14:textId="77777777" w:rsidR="00AD6E81" w:rsidRPr="002559B4" w:rsidRDefault="00AD6E81" w:rsidP="00AD6E81">
            <w:pPr>
              <w:ind w:right="57"/>
              <w:jc w:val="left"/>
              <w:rPr>
                <w:rFonts w:cs="Times New Roman"/>
                <w:sz w:val="15"/>
                <w:szCs w:val="15"/>
              </w:rPr>
            </w:pPr>
          </w:p>
          <w:p w14:paraId="3E28F029" w14:textId="77777777" w:rsidR="00AD6E81" w:rsidRPr="002559B4" w:rsidRDefault="00AD6E81" w:rsidP="00AD6E81">
            <w:pPr>
              <w:ind w:right="57"/>
              <w:jc w:val="left"/>
              <w:rPr>
                <w:rFonts w:cs="Times New Roman"/>
                <w:sz w:val="15"/>
                <w:szCs w:val="15"/>
              </w:rPr>
            </w:pPr>
          </w:p>
          <w:p w14:paraId="439220DF" w14:textId="77777777" w:rsidR="00AD6E81" w:rsidRPr="002559B4" w:rsidRDefault="00AD6E81" w:rsidP="00AD6E81">
            <w:pPr>
              <w:ind w:right="57"/>
              <w:jc w:val="left"/>
              <w:rPr>
                <w:rFonts w:cs="Times New Roman"/>
                <w:sz w:val="15"/>
                <w:szCs w:val="15"/>
              </w:rPr>
            </w:pPr>
          </w:p>
          <w:p w14:paraId="5803EBE5" w14:textId="77777777" w:rsidR="00AD6E81" w:rsidRPr="002559B4" w:rsidRDefault="00AD6E81" w:rsidP="00AD6E81">
            <w:pPr>
              <w:ind w:right="57"/>
              <w:jc w:val="left"/>
              <w:rPr>
                <w:rFonts w:cs="Times New Roman"/>
                <w:sz w:val="15"/>
                <w:szCs w:val="15"/>
              </w:rPr>
            </w:pPr>
          </w:p>
          <w:p w14:paraId="297D84B6" w14:textId="77777777" w:rsidR="00AD6E81" w:rsidRPr="002559B4" w:rsidRDefault="00AD6E81" w:rsidP="00AD6E81">
            <w:pPr>
              <w:ind w:right="57"/>
              <w:jc w:val="left"/>
              <w:rPr>
                <w:rFonts w:cs="Times New Roman"/>
                <w:sz w:val="15"/>
                <w:szCs w:val="15"/>
              </w:rPr>
            </w:pPr>
          </w:p>
          <w:p w14:paraId="4F590FC2" w14:textId="77777777" w:rsidR="00AD6E81" w:rsidRPr="002559B4" w:rsidRDefault="00AD6E81" w:rsidP="00AD6E81">
            <w:pPr>
              <w:ind w:right="57"/>
              <w:jc w:val="left"/>
              <w:rPr>
                <w:rFonts w:cs="Times New Roman"/>
                <w:sz w:val="15"/>
                <w:szCs w:val="15"/>
              </w:rPr>
            </w:pPr>
          </w:p>
          <w:p w14:paraId="26BE76EB" w14:textId="77777777" w:rsidR="00AD6E81" w:rsidRPr="002559B4" w:rsidRDefault="00AD6E81" w:rsidP="00AD6E81">
            <w:pPr>
              <w:ind w:right="57"/>
              <w:jc w:val="left"/>
              <w:rPr>
                <w:rFonts w:cs="Times New Roman"/>
                <w:sz w:val="15"/>
                <w:szCs w:val="15"/>
              </w:rPr>
            </w:pPr>
          </w:p>
          <w:p w14:paraId="73E4EF5B" w14:textId="77777777" w:rsidR="00AD6E81" w:rsidRPr="002559B4" w:rsidRDefault="00AD6E81" w:rsidP="00AD6E81">
            <w:pPr>
              <w:ind w:right="57"/>
              <w:jc w:val="left"/>
              <w:rPr>
                <w:rFonts w:cs="Times New Roman"/>
                <w:sz w:val="15"/>
                <w:szCs w:val="15"/>
              </w:rPr>
            </w:pPr>
          </w:p>
          <w:p w14:paraId="30BF7C08" w14:textId="77777777" w:rsidR="00AD6E81" w:rsidRPr="002559B4" w:rsidRDefault="00AD6E81" w:rsidP="00AD6E81">
            <w:pPr>
              <w:ind w:right="57"/>
              <w:jc w:val="left"/>
              <w:rPr>
                <w:rFonts w:cs="Times New Roman"/>
                <w:sz w:val="15"/>
                <w:szCs w:val="15"/>
              </w:rPr>
            </w:pPr>
          </w:p>
          <w:p w14:paraId="3D06100E" w14:textId="77777777" w:rsidR="00AD6E81" w:rsidRPr="002559B4" w:rsidRDefault="00AD6E81" w:rsidP="00AD6E81">
            <w:pPr>
              <w:ind w:right="57"/>
              <w:jc w:val="left"/>
              <w:rPr>
                <w:rFonts w:cs="Times New Roman"/>
                <w:sz w:val="15"/>
                <w:szCs w:val="15"/>
              </w:rPr>
            </w:pPr>
          </w:p>
          <w:p w14:paraId="2CA2B810" w14:textId="77777777" w:rsidR="00AD6E81" w:rsidRPr="002559B4" w:rsidRDefault="00AD6E81" w:rsidP="00AD6E81">
            <w:pPr>
              <w:ind w:right="57"/>
              <w:jc w:val="left"/>
              <w:rPr>
                <w:rFonts w:cs="Times New Roman"/>
                <w:sz w:val="15"/>
                <w:szCs w:val="15"/>
              </w:rPr>
            </w:pPr>
          </w:p>
          <w:p w14:paraId="797C0285" w14:textId="77777777" w:rsidR="00AD6E81" w:rsidRPr="002559B4" w:rsidRDefault="00AD6E81" w:rsidP="00AD6E81">
            <w:pPr>
              <w:ind w:right="57"/>
              <w:jc w:val="left"/>
              <w:rPr>
                <w:rFonts w:cs="Times New Roman"/>
                <w:sz w:val="15"/>
                <w:szCs w:val="15"/>
              </w:rPr>
            </w:pPr>
          </w:p>
          <w:p w14:paraId="257997D0" w14:textId="77777777" w:rsidR="00AD6E81" w:rsidRPr="002559B4" w:rsidRDefault="00AD6E81" w:rsidP="00AD6E81">
            <w:pPr>
              <w:ind w:right="57"/>
              <w:jc w:val="left"/>
              <w:rPr>
                <w:rFonts w:cs="Times New Roman"/>
                <w:sz w:val="15"/>
                <w:szCs w:val="15"/>
              </w:rPr>
            </w:pPr>
          </w:p>
        </w:tc>
        <w:tc>
          <w:tcPr>
            <w:tcW w:w="2688" w:type="dxa"/>
            <w:shd w:val="clear" w:color="auto" w:fill="FFFFFF" w:themeFill="background1"/>
          </w:tcPr>
          <w:p w14:paraId="44C1C4D4" w14:textId="77777777" w:rsidR="00AD6E81" w:rsidRPr="002559B4" w:rsidRDefault="00AD6E81" w:rsidP="00AD6E81">
            <w:pPr>
              <w:ind w:right="57"/>
              <w:rPr>
                <w:rFonts w:cs="Times New Roman"/>
                <w:sz w:val="15"/>
                <w:szCs w:val="15"/>
              </w:rPr>
            </w:pPr>
            <w:r w:rsidRPr="002559B4">
              <w:rPr>
                <w:rFonts w:cs="Times New Roman"/>
                <w:sz w:val="15"/>
                <w:szCs w:val="15"/>
              </w:rPr>
              <w:lastRenderedPageBreak/>
              <w:t xml:space="preserve">3.3.1 Nombre de nouvelles infestions VIH pour 1000 personnes séronégatives, par sexe, âge et appartenance à un groupe de population à risque </w:t>
            </w:r>
          </w:p>
          <w:p w14:paraId="58A8D0AE" w14:textId="77777777" w:rsidR="00AD6E81" w:rsidRPr="002559B4" w:rsidRDefault="00AD6E81" w:rsidP="00AD6E81">
            <w:pPr>
              <w:ind w:right="57"/>
              <w:rPr>
                <w:rFonts w:cs="Times New Roman"/>
                <w:sz w:val="15"/>
                <w:szCs w:val="15"/>
              </w:rPr>
            </w:pPr>
          </w:p>
          <w:p w14:paraId="5F5A90FB" w14:textId="77777777" w:rsidR="00AD6E81" w:rsidRPr="002559B4" w:rsidRDefault="00AD6E81" w:rsidP="00AD6E81">
            <w:pPr>
              <w:ind w:right="57"/>
              <w:rPr>
                <w:rFonts w:cs="Times New Roman"/>
                <w:sz w:val="15"/>
                <w:szCs w:val="15"/>
              </w:rPr>
            </w:pPr>
          </w:p>
          <w:p w14:paraId="3078CAFF" w14:textId="77777777" w:rsidR="00AD6E81" w:rsidRPr="002559B4" w:rsidRDefault="00AD6E81" w:rsidP="00AD6E81">
            <w:pPr>
              <w:ind w:right="57"/>
              <w:rPr>
                <w:rFonts w:cs="Times New Roman"/>
                <w:sz w:val="15"/>
                <w:szCs w:val="15"/>
              </w:rPr>
            </w:pPr>
          </w:p>
          <w:p w14:paraId="25105C00" w14:textId="77777777" w:rsidR="00AD6E81" w:rsidRPr="002559B4" w:rsidRDefault="00AD6E81" w:rsidP="00AD6E81">
            <w:pPr>
              <w:ind w:right="57"/>
              <w:rPr>
                <w:rFonts w:cs="Times New Roman"/>
                <w:sz w:val="15"/>
                <w:szCs w:val="15"/>
              </w:rPr>
            </w:pPr>
          </w:p>
          <w:p w14:paraId="7FA62AC9" w14:textId="77777777" w:rsidR="00AD6E81" w:rsidRPr="002559B4" w:rsidRDefault="00AD6E81" w:rsidP="00AD6E81">
            <w:pPr>
              <w:ind w:right="57"/>
              <w:rPr>
                <w:rFonts w:cs="Times New Roman"/>
                <w:sz w:val="15"/>
                <w:szCs w:val="15"/>
              </w:rPr>
            </w:pPr>
          </w:p>
          <w:p w14:paraId="24C46977" w14:textId="77777777" w:rsidR="00AD6E81" w:rsidRPr="002559B4" w:rsidRDefault="00AD6E81" w:rsidP="00AD6E81">
            <w:pPr>
              <w:ind w:right="57"/>
              <w:rPr>
                <w:rFonts w:cs="Times New Roman"/>
                <w:sz w:val="15"/>
                <w:szCs w:val="15"/>
              </w:rPr>
            </w:pPr>
            <w:r w:rsidRPr="002559B4">
              <w:rPr>
                <w:rFonts w:cs="Times New Roman"/>
                <w:sz w:val="15"/>
                <w:szCs w:val="15"/>
              </w:rPr>
              <w:t xml:space="preserve">3.3.2 Incidence de la tuberculose pour 100 000 habitants </w:t>
            </w:r>
          </w:p>
          <w:p w14:paraId="1E0ECB3B" w14:textId="77777777" w:rsidR="00AD6E81" w:rsidRPr="002559B4" w:rsidRDefault="00AD6E81" w:rsidP="00AD6E81">
            <w:pPr>
              <w:ind w:right="57"/>
              <w:rPr>
                <w:rFonts w:cs="Times New Roman"/>
                <w:sz w:val="15"/>
                <w:szCs w:val="15"/>
              </w:rPr>
            </w:pPr>
          </w:p>
          <w:p w14:paraId="38975779" w14:textId="77777777" w:rsidR="00AD6E81" w:rsidRPr="002559B4" w:rsidRDefault="00AD6E81" w:rsidP="00AD6E81">
            <w:pPr>
              <w:ind w:right="57"/>
              <w:rPr>
                <w:rFonts w:cs="Times New Roman"/>
                <w:sz w:val="15"/>
                <w:szCs w:val="15"/>
              </w:rPr>
            </w:pPr>
          </w:p>
          <w:p w14:paraId="210389E9" w14:textId="77777777" w:rsidR="00AD6E81" w:rsidRPr="002559B4" w:rsidRDefault="00AD6E81" w:rsidP="00AD6E81">
            <w:pPr>
              <w:ind w:right="57"/>
              <w:rPr>
                <w:rFonts w:cs="Times New Roman"/>
                <w:sz w:val="15"/>
                <w:szCs w:val="15"/>
              </w:rPr>
            </w:pPr>
          </w:p>
          <w:p w14:paraId="1FCE7807" w14:textId="77777777" w:rsidR="00AD6E81" w:rsidRPr="002559B4" w:rsidRDefault="00AD6E81" w:rsidP="00AD6E81">
            <w:pPr>
              <w:ind w:right="57"/>
              <w:rPr>
                <w:rFonts w:cs="Times New Roman"/>
                <w:sz w:val="15"/>
                <w:szCs w:val="15"/>
              </w:rPr>
            </w:pPr>
          </w:p>
          <w:p w14:paraId="4EDF69DA" w14:textId="77777777" w:rsidR="00AD6E81" w:rsidRPr="002559B4" w:rsidRDefault="00AD6E81" w:rsidP="00AD6E81">
            <w:pPr>
              <w:ind w:right="57"/>
              <w:rPr>
                <w:rFonts w:cs="Times New Roman"/>
                <w:sz w:val="15"/>
                <w:szCs w:val="15"/>
              </w:rPr>
            </w:pPr>
          </w:p>
        </w:tc>
        <w:tc>
          <w:tcPr>
            <w:tcW w:w="850" w:type="dxa"/>
            <w:shd w:val="clear" w:color="auto" w:fill="FFFFFF" w:themeFill="background1"/>
            <w:vAlign w:val="center"/>
          </w:tcPr>
          <w:p w14:paraId="6BECAAB5" w14:textId="77777777" w:rsidR="00AD6E81" w:rsidRPr="002559B4" w:rsidRDefault="00AD6E81" w:rsidP="00AD6E81">
            <w:pPr>
              <w:jc w:val="center"/>
              <w:rPr>
                <w:rFonts w:eastAsia="Times New Roman" w:cs="Times New Roman"/>
                <w:sz w:val="15"/>
                <w:szCs w:val="15"/>
              </w:rPr>
            </w:pPr>
            <w:r w:rsidRPr="002559B4">
              <w:rPr>
                <w:rFonts w:eastAsia="Times New Roman" w:cs="Times New Roman"/>
                <w:sz w:val="15"/>
                <w:szCs w:val="15"/>
              </w:rPr>
              <w:lastRenderedPageBreak/>
              <w:t>8694</w:t>
            </w:r>
          </w:p>
          <w:p w14:paraId="715DCBC6" w14:textId="77777777" w:rsidR="00AD6E81" w:rsidRPr="002559B4" w:rsidRDefault="00AD6E81" w:rsidP="00AD6E81">
            <w:pPr>
              <w:jc w:val="center"/>
              <w:rPr>
                <w:rFonts w:eastAsia="Times New Roman" w:cs="Times New Roman"/>
                <w:sz w:val="15"/>
                <w:szCs w:val="15"/>
              </w:rPr>
            </w:pPr>
          </w:p>
          <w:p w14:paraId="365F6C08" w14:textId="77777777" w:rsidR="00AD6E81" w:rsidRPr="002559B4" w:rsidRDefault="00AD6E81" w:rsidP="00AD6E81">
            <w:pPr>
              <w:jc w:val="center"/>
              <w:rPr>
                <w:rFonts w:eastAsia="Times New Roman" w:cs="Times New Roman"/>
                <w:sz w:val="15"/>
                <w:szCs w:val="15"/>
              </w:rPr>
            </w:pPr>
          </w:p>
          <w:p w14:paraId="05C0478D" w14:textId="77777777" w:rsidR="00AD6E81" w:rsidRPr="002559B4" w:rsidRDefault="00AD6E81" w:rsidP="00AD6E81">
            <w:pPr>
              <w:jc w:val="center"/>
              <w:rPr>
                <w:rFonts w:eastAsia="Times New Roman" w:cs="Times New Roman"/>
                <w:sz w:val="15"/>
                <w:szCs w:val="15"/>
              </w:rPr>
            </w:pPr>
          </w:p>
          <w:p w14:paraId="3C859B21" w14:textId="77777777" w:rsidR="00AD6E81" w:rsidRPr="002559B4" w:rsidRDefault="00AD6E81" w:rsidP="00AD6E81">
            <w:pPr>
              <w:jc w:val="center"/>
              <w:rPr>
                <w:rFonts w:eastAsia="Times New Roman" w:cs="Times New Roman"/>
                <w:sz w:val="15"/>
                <w:szCs w:val="15"/>
              </w:rPr>
            </w:pPr>
          </w:p>
          <w:p w14:paraId="6C9D0F96" w14:textId="77777777" w:rsidR="00AD6E81" w:rsidRPr="002559B4" w:rsidRDefault="00AD6E81" w:rsidP="00AD6E81">
            <w:pPr>
              <w:jc w:val="center"/>
              <w:rPr>
                <w:rFonts w:eastAsia="Times New Roman" w:cs="Times New Roman"/>
                <w:sz w:val="15"/>
                <w:szCs w:val="15"/>
              </w:rPr>
            </w:pPr>
          </w:p>
          <w:p w14:paraId="606BDC16" w14:textId="77777777" w:rsidR="00AD6E81" w:rsidRPr="002559B4" w:rsidRDefault="00AD6E81" w:rsidP="00AD6E81">
            <w:pPr>
              <w:jc w:val="center"/>
              <w:rPr>
                <w:rFonts w:eastAsia="Times New Roman" w:cs="Times New Roman"/>
                <w:sz w:val="15"/>
                <w:szCs w:val="15"/>
              </w:rPr>
            </w:pPr>
          </w:p>
          <w:p w14:paraId="24E715BB" w14:textId="77777777" w:rsidR="00AD6E81" w:rsidRPr="002559B4" w:rsidRDefault="00AD6E81" w:rsidP="00AD6E81">
            <w:pPr>
              <w:jc w:val="center"/>
              <w:rPr>
                <w:rFonts w:eastAsia="Times New Roman" w:cs="Times New Roman"/>
                <w:sz w:val="15"/>
                <w:szCs w:val="15"/>
              </w:rPr>
            </w:pPr>
          </w:p>
          <w:p w14:paraId="50396353" w14:textId="77777777" w:rsidR="00AD6E81" w:rsidRPr="002559B4" w:rsidRDefault="00AD6E81" w:rsidP="00AD6E81">
            <w:pPr>
              <w:jc w:val="center"/>
              <w:rPr>
                <w:rFonts w:eastAsia="Times New Roman" w:cs="Times New Roman"/>
                <w:sz w:val="15"/>
                <w:szCs w:val="15"/>
              </w:rPr>
            </w:pPr>
          </w:p>
          <w:p w14:paraId="44A4506D" w14:textId="28DB09E2" w:rsidR="00AD6E81" w:rsidRDefault="00AD6E81" w:rsidP="00AD6E81">
            <w:pPr>
              <w:jc w:val="center"/>
              <w:rPr>
                <w:rFonts w:eastAsia="Times New Roman" w:cs="Times New Roman"/>
                <w:sz w:val="15"/>
                <w:szCs w:val="15"/>
              </w:rPr>
            </w:pPr>
            <w:r w:rsidRPr="002559B4">
              <w:rPr>
                <w:rFonts w:eastAsia="Times New Roman" w:cs="Times New Roman"/>
                <w:sz w:val="15"/>
                <w:szCs w:val="15"/>
              </w:rPr>
              <w:t>378</w:t>
            </w:r>
          </w:p>
          <w:p w14:paraId="7616EE2D" w14:textId="68BC34B3" w:rsidR="00AD6E81" w:rsidRDefault="00AD6E81" w:rsidP="00AD6E81">
            <w:pPr>
              <w:jc w:val="center"/>
              <w:rPr>
                <w:rFonts w:eastAsia="Times New Roman" w:cs="Times New Roman"/>
                <w:sz w:val="15"/>
                <w:szCs w:val="15"/>
              </w:rPr>
            </w:pPr>
          </w:p>
          <w:p w14:paraId="173E96B7" w14:textId="57289C3B" w:rsidR="00AD6E81" w:rsidRDefault="00AD6E81" w:rsidP="00AD6E81">
            <w:pPr>
              <w:jc w:val="center"/>
              <w:rPr>
                <w:rFonts w:eastAsia="Times New Roman" w:cs="Times New Roman"/>
                <w:sz w:val="15"/>
                <w:szCs w:val="15"/>
              </w:rPr>
            </w:pPr>
          </w:p>
          <w:p w14:paraId="4BFE74A6" w14:textId="77777777" w:rsidR="00AD6E81" w:rsidRPr="002559B4" w:rsidRDefault="00AD6E81" w:rsidP="00AD6E81">
            <w:pPr>
              <w:jc w:val="center"/>
              <w:rPr>
                <w:rFonts w:eastAsia="Times New Roman" w:cs="Times New Roman"/>
                <w:sz w:val="15"/>
                <w:szCs w:val="15"/>
              </w:rPr>
            </w:pPr>
          </w:p>
          <w:p w14:paraId="6EAE474D" w14:textId="77777777" w:rsidR="00AD6E81" w:rsidRPr="002559B4" w:rsidRDefault="00AD6E81" w:rsidP="00AD6E81">
            <w:pPr>
              <w:jc w:val="center"/>
              <w:rPr>
                <w:rFonts w:eastAsia="Times New Roman" w:cs="Times New Roman"/>
                <w:sz w:val="15"/>
                <w:szCs w:val="15"/>
              </w:rPr>
            </w:pPr>
          </w:p>
          <w:p w14:paraId="2EF24FC8" w14:textId="77777777" w:rsidR="00AD6E81" w:rsidRPr="002559B4" w:rsidRDefault="00AD6E81" w:rsidP="00AD6E81">
            <w:pPr>
              <w:jc w:val="center"/>
              <w:rPr>
                <w:rFonts w:eastAsia="Times New Roman" w:cs="Times New Roman"/>
                <w:sz w:val="15"/>
                <w:szCs w:val="15"/>
              </w:rPr>
            </w:pPr>
          </w:p>
          <w:p w14:paraId="20EB7A68" w14:textId="77777777" w:rsidR="00AD6E81" w:rsidRPr="002559B4" w:rsidRDefault="00AD6E81" w:rsidP="00AD6E81">
            <w:pPr>
              <w:jc w:val="center"/>
              <w:rPr>
                <w:rFonts w:eastAsia="Times New Roman" w:cs="Times New Roman"/>
                <w:sz w:val="15"/>
                <w:szCs w:val="15"/>
              </w:rPr>
            </w:pPr>
          </w:p>
          <w:p w14:paraId="04C3BDF4" w14:textId="77777777" w:rsidR="00AD6E81" w:rsidRPr="002559B4" w:rsidRDefault="00AD6E81" w:rsidP="00AD6E81">
            <w:pPr>
              <w:jc w:val="center"/>
              <w:rPr>
                <w:rFonts w:eastAsia="Times New Roman" w:cs="Times New Roman"/>
                <w:sz w:val="15"/>
                <w:szCs w:val="15"/>
              </w:rPr>
            </w:pPr>
          </w:p>
          <w:p w14:paraId="645AE8C5" w14:textId="77777777" w:rsidR="00AD6E81" w:rsidRPr="002559B4" w:rsidRDefault="00AD6E81" w:rsidP="00AD6E81">
            <w:pPr>
              <w:jc w:val="center"/>
              <w:rPr>
                <w:rFonts w:eastAsia="Times New Roman" w:cs="Times New Roman"/>
                <w:sz w:val="15"/>
                <w:szCs w:val="15"/>
              </w:rPr>
            </w:pPr>
          </w:p>
          <w:p w14:paraId="0EA0B113" w14:textId="77777777" w:rsidR="00AD6E81" w:rsidRPr="002559B4" w:rsidRDefault="00AD6E81" w:rsidP="00AD6E81">
            <w:pPr>
              <w:jc w:val="center"/>
              <w:rPr>
                <w:rFonts w:eastAsia="Times New Roman" w:cs="Times New Roman"/>
                <w:sz w:val="15"/>
                <w:szCs w:val="15"/>
              </w:rPr>
            </w:pPr>
          </w:p>
          <w:p w14:paraId="45B5E1C5" w14:textId="77777777" w:rsidR="00AD6E81" w:rsidRPr="002559B4" w:rsidRDefault="00AD6E81" w:rsidP="00AD6E81">
            <w:pPr>
              <w:jc w:val="center"/>
              <w:rPr>
                <w:rFonts w:eastAsia="Times New Roman" w:cs="Times New Roman"/>
                <w:sz w:val="15"/>
                <w:szCs w:val="15"/>
              </w:rPr>
            </w:pPr>
          </w:p>
          <w:p w14:paraId="6DA3216C" w14:textId="77777777" w:rsidR="00AD6E81" w:rsidRPr="002559B4" w:rsidRDefault="00AD6E81" w:rsidP="00AD6E81">
            <w:pPr>
              <w:jc w:val="center"/>
              <w:rPr>
                <w:rFonts w:eastAsia="Times New Roman" w:cs="Times New Roman"/>
                <w:sz w:val="15"/>
                <w:szCs w:val="15"/>
              </w:rPr>
            </w:pPr>
          </w:p>
          <w:p w14:paraId="26462ACA" w14:textId="77777777" w:rsidR="00AD6E81" w:rsidRPr="002559B4" w:rsidRDefault="00AD6E81" w:rsidP="00AD6E81">
            <w:pPr>
              <w:jc w:val="center"/>
              <w:rPr>
                <w:rFonts w:eastAsia="Times New Roman" w:cs="Times New Roman"/>
                <w:sz w:val="15"/>
                <w:szCs w:val="15"/>
              </w:rPr>
            </w:pPr>
          </w:p>
          <w:p w14:paraId="6CE45947" w14:textId="77777777" w:rsidR="00AD6E81" w:rsidRPr="002559B4" w:rsidRDefault="00AD6E81" w:rsidP="00AD6E81">
            <w:pPr>
              <w:jc w:val="center"/>
              <w:rPr>
                <w:rFonts w:eastAsia="Times New Roman" w:cs="Times New Roman"/>
                <w:sz w:val="15"/>
                <w:szCs w:val="15"/>
              </w:rPr>
            </w:pPr>
          </w:p>
          <w:p w14:paraId="0F41E717" w14:textId="77777777" w:rsidR="00AD6E81" w:rsidRPr="002559B4" w:rsidRDefault="00AD6E81" w:rsidP="00AD6E81">
            <w:pPr>
              <w:jc w:val="center"/>
              <w:rPr>
                <w:rFonts w:eastAsia="Times New Roman" w:cs="Times New Roman"/>
                <w:sz w:val="15"/>
                <w:szCs w:val="15"/>
              </w:rPr>
            </w:pPr>
          </w:p>
          <w:p w14:paraId="6E4B1F37" w14:textId="77777777" w:rsidR="00AD6E81" w:rsidRPr="002559B4" w:rsidRDefault="00AD6E81" w:rsidP="00AD6E81">
            <w:pPr>
              <w:jc w:val="center"/>
              <w:rPr>
                <w:rFonts w:eastAsia="Times New Roman" w:cs="Times New Roman"/>
                <w:sz w:val="15"/>
                <w:szCs w:val="15"/>
              </w:rPr>
            </w:pPr>
          </w:p>
          <w:p w14:paraId="52F97438" w14:textId="77777777" w:rsidR="00AD6E81" w:rsidRPr="002559B4" w:rsidRDefault="00AD6E81" w:rsidP="00AD6E81">
            <w:pPr>
              <w:jc w:val="center"/>
              <w:rPr>
                <w:rFonts w:eastAsia="Times New Roman" w:cs="Times New Roman"/>
                <w:sz w:val="15"/>
                <w:szCs w:val="15"/>
              </w:rPr>
            </w:pPr>
          </w:p>
          <w:p w14:paraId="46EC7045" w14:textId="77777777" w:rsidR="00AD6E81" w:rsidRPr="002559B4" w:rsidRDefault="00AD6E81" w:rsidP="00AD6E81">
            <w:pPr>
              <w:jc w:val="center"/>
              <w:rPr>
                <w:rFonts w:eastAsia="Times New Roman" w:cs="Times New Roman"/>
                <w:sz w:val="15"/>
                <w:szCs w:val="15"/>
              </w:rPr>
            </w:pPr>
          </w:p>
          <w:p w14:paraId="779BDE6E" w14:textId="77777777" w:rsidR="00AD6E81" w:rsidRPr="002559B4" w:rsidRDefault="00AD6E81" w:rsidP="00AD6E81">
            <w:pPr>
              <w:jc w:val="left"/>
              <w:rPr>
                <w:rFonts w:eastAsia="Times New Roman" w:cs="Times New Roman"/>
                <w:sz w:val="15"/>
                <w:szCs w:val="15"/>
              </w:rPr>
            </w:pPr>
          </w:p>
        </w:tc>
        <w:tc>
          <w:tcPr>
            <w:tcW w:w="851" w:type="dxa"/>
            <w:shd w:val="clear" w:color="auto" w:fill="FFFFFF" w:themeFill="background1"/>
            <w:vAlign w:val="center"/>
          </w:tcPr>
          <w:p w14:paraId="31B11A39" w14:textId="77777777" w:rsidR="00AD6E81" w:rsidRPr="002559B4" w:rsidRDefault="00AD6E81" w:rsidP="00AD6E81">
            <w:pPr>
              <w:jc w:val="center"/>
              <w:rPr>
                <w:rFonts w:eastAsia="Times New Roman" w:cs="Times New Roman"/>
                <w:sz w:val="15"/>
                <w:szCs w:val="15"/>
              </w:rPr>
            </w:pPr>
            <w:r w:rsidRPr="002559B4">
              <w:rPr>
                <w:rFonts w:eastAsia="Times New Roman" w:cs="Times New Roman"/>
                <w:sz w:val="15"/>
                <w:szCs w:val="15"/>
              </w:rPr>
              <w:lastRenderedPageBreak/>
              <w:t>8949</w:t>
            </w:r>
          </w:p>
          <w:p w14:paraId="7247C4B6" w14:textId="77777777" w:rsidR="00AD6E81" w:rsidRPr="002559B4" w:rsidRDefault="00AD6E81" w:rsidP="00AD6E81">
            <w:pPr>
              <w:jc w:val="center"/>
              <w:rPr>
                <w:rFonts w:eastAsia="Times New Roman" w:cs="Times New Roman"/>
                <w:sz w:val="15"/>
                <w:szCs w:val="15"/>
              </w:rPr>
            </w:pPr>
          </w:p>
          <w:p w14:paraId="46526950" w14:textId="77777777" w:rsidR="00AD6E81" w:rsidRPr="002559B4" w:rsidRDefault="00AD6E81" w:rsidP="00AD6E81">
            <w:pPr>
              <w:jc w:val="center"/>
              <w:rPr>
                <w:rFonts w:eastAsia="Times New Roman" w:cs="Times New Roman"/>
                <w:sz w:val="15"/>
                <w:szCs w:val="15"/>
              </w:rPr>
            </w:pPr>
          </w:p>
          <w:p w14:paraId="629EEAD1" w14:textId="77777777" w:rsidR="00AD6E81" w:rsidRPr="002559B4" w:rsidRDefault="00AD6E81" w:rsidP="00AD6E81">
            <w:pPr>
              <w:jc w:val="center"/>
              <w:rPr>
                <w:rFonts w:eastAsia="Times New Roman" w:cs="Times New Roman"/>
                <w:sz w:val="15"/>
                <w:szCs w:val="15"/>
              </w:rPr>
            </w:pPr>
          </w:p>
          <w:p w14:paraId="05A33C14" w14:textId="77777777" w:rsidR="00AD6E81" w:rsidRPr="002559B4" w:rsidRDefault="00AD6E81" w:rsidP="00AD6E81">
            <w:pPr>
              <w:jc w:val="center"/>
              <w:rPr>
                <w:rFonts w:eastAsia="Times New Roman" w:cs="Times New Roman"/>
                <w:sz w:val="15"/>
                <w:szCs w:val="15"/>
              </w:rPr>
            </w:pPr>
          </w:p>
          <w:p w14:paraId="6244912C" w14:textId="77777777" w:rsidR="00AD6E81" w:rsidRPr="002559B4" w:rsidRDefault="00AD6E81" w:rsidP="00AD6E81">
            <w:pPr>
              <w:jc w:val="center"/>
              <w:rPr>
                <w:rFonts w:eastAsia="Times New Roman" w:cs="Times New Roman"/>
                <w:sz w:val="15"/>
                <w:szCs w:val="15"/>
              </w:rPr>
            </w:pPr>
          </w:p>
          <w:p w14:paraId="7B8230E1" w14:textId="77777777" w:rsidR="00AD6E81" w:rsidRPr="002559B4" w:rsidRDefault="00AD6E81" w:rsidP="00AD6E81">
            <w:pPr>
              <w:jc w:val="center"/>
              <w:rPr>
                <w:rFonts w:eastAsia="Times New Roman" w:cs="Times New Roman"/>
                <w:sz w:val="15"/>
                <w:szCs w:val="15"/>
              </w:rPr>
            </w:pPr>
          </w:p>
          <w:p w14:paraId="4C9A1728" w14:textId="77777777" w:rsidR="00AD6E81" w:rsidRPr="002559B4" w:rsidRDefault="00AD6E81" w:rsidP="00AD6E81">
            <w:pPr>
              <w:jc w:val="center"/>
              <w:rPr>
                <w:rFonts w:eastAsia="Times New Roman" w:cs="Times New Roman"/>
                <w:sz w:val="15"/>
                <w:szCs w:val="15"/>
              </w:rPr>
            </w:pPr>
          </w:p>
          <w:p w14:paraId="4E773744" w14:textId="77777777" w:rsidR="00AD6E81" w:rsidRPr="002559B4" w:rsidRDefault="00AD6E81" w:rsidP="00AD6E81">
            <w:pPr>
              <w:jc w:val="center"/>
              <w:rPr>
                <w:rFonts w:eastAsia="Times New Roman" w:cs="Times New Roman"/>
                <w:sz w:val="15"/>
                <w:szCs w:val="15"/>
              </w:rPr>
            </w:pPr>
          </w:p>
          <w:p w14:paraId="4E900E75" w14:textId="7BCDEFC0" w:rsidR="00AD6E81" w:rsidRDefault="00AD6E81" w:rsidP="00AD6E81">
            <w:pPr>
              <w:jc w:val="center"/>
              <w:rPr>
                <w:rFonts w:eastAsia="Times New Roman" w:cs="Times New Roman"/>
                <w:sz w:val="15"/>
                <w:szCs w:val="15"/>
              </w:rPr>
            </w:pPr>
            <w:r w:rsidRPr="002559B4">
              <w:rPr>
                <w:rFonts w:eastAsia="Times New Roman" w:cs="Times New Roman"/>
                <w:sz w:val="15"/>
                <w:szCs w:val="15"/>
              </w:rPr>
              <w:t>376</w:t>
            </w:r>
          </w:p>
          <w:p w14:paraId="267384B9" w14:textId="38B77D4E" w:rsidR="00AD6E81" w:rsidRDefault="00AD6E81" w:rsidP="00AD6E81">
            <w:pPr>
              <w:jc w:val="center"/>
              <w:rPr>
                <w:rFonts w:eastAsia="Times New Roman" w:cs="Times New Roman"/>
                <w:sz w:val="15"/>
                <w:szCs w:val="15"/>
              </w:rPr>
            </w:pPr>
          </w:p>
          <w:p w14:paraId="724EF9D7" w14:textId="5AD3AB82" w:rsidR="00AD6E81" w:rsidRDefault="00AD6E81" w:rsidP="00AD6E81">
            <w:pPr>
              <w:jc w:val="center"/>
              <w:rPr>
                <w:rFonts w:eastAsia="Times New Roman" w:cs="Times New Roman"/>
                <w:sz w:val="15"/>
                <w:szCs w:val="15"/>
              </w:rPr>
            </w:pPr>
          </w:p>
          <w:p w14:paraId="0567848E" w14:textId="77777777" w:rsidR="00AD6E81" w:rsidRPr="002559B4" w:rsidRDefault="00AD6E81" w:rsidP="00AD6E81">
            <w:pPr>
              <w:jc w:val="center"/>
              <w:rPr>
                <w:rFonts w:eastAsia="Times New Roman" w:cs="Times New Roman"/>
                <w:sz w:val="15"/>
                <w:szCs w:val="15"/>
              </w:rPr>
            </w:pPr>
          </w:p>
          <w:p w14:paraId="078787C8" w14:textId="77777777" w:rsidR="00AD6E81" w:rsidRPr="002559B4" w:rsidRDefault="00AD6E81" w:rsidP="00AD6E81">
            <w:pPr>
              <w:jc w:val="center"/>
              <w:rPr>
                <w:rFonts w:eastAsia="Times New Roman" w:cs="Times New Roman"/>
                <w:sz w:val="15"/>
                <w:szCs w:val="15"/>
              </w:rPr>
            </w:pPr>
          </w:p>
          <w:p w14:paraId="7570BEFF" w14:textId="77777777" w:rsidR="00AD6E81" w:rsidRPr="002559B4" w:rsidRDefault="00AD6E81" w:rsidP="00AD6E81">
            <w:pPr>
              <w:jc w:val="center"/>
              <w:rPr>
                <w:rFonts w:eastAsia="Times New Roman" w:cs="Times New Roman"/>
                <w:sz w:val="15"/>
                <w:szCs w:val="15"/>
              </w:rPr>
            </w:pPr>
          </w:p>
          <w:p w14:paraId="015C3773" w14:textId="77777777" w:rsidR="00AD6E81" w:rsidRPr="002559B4" w:rsidRDefault="00AD6E81" w:rsidP="00AD6E81">
            <w:pPr>
              <w:jc w:val="left"/>
              <w:rPr>
                <w:rFonts w:eastAsia="Times New Roman" w:cs="Times New Roman"/>
                <w:sz w:val="15"/>
                <w:szCs w:val="15"/>
              </w:rPr>
            </w:pPr>
          </w:p>
          <w:p w14:paraId="49C7DF2A" w14:textId="77777777" w:rsidR="00AD6E81" w:rsidRPr="002559B4" w:rsidRDefault="00AD6E81" w:rsidP="00AD6E81">
            <w:pPr>
              <w:jc w:val="center"/>
              <w:rPr>
                <w:rFonts w:eastAsia="Times New Roman" w:cs="Times New Roman"/>
                <w:sz w:val="15"/>
                <w:szCs w:val="15"/>
              </w:rPr>
            </w:pPr>
          </w:p>
          <w:p w14:paraId="13C9246E" w14:textId="77777777" w:rsidR="00AD6E81" w:rsidRPr="002559B4" w:rsidRDefault="00AD6E81" w:rsidP="00AD6E81">
            <w:pPr>
              <w:jc w:val="center"/>
              <w:rPr>
                <w:rFonts w:eastAsia="Times New Roman" w:cs="Times New Roman"/>
                <w:sz w:val="15"/>
                <w:szCs w:val="15"/>
              </w:rPr>
            </w:pPr>
          </w:p>
          <w:p w14:paraId="26874A8F" w14:textId="77777777" w:rsidR="00AD6E81" w:rsidRPr="002559B4" w:rsidRDefault="00AD6E81" w:rsidP="00AD6E81">
            <w:pPr>
              <w:jc w:val="center"/>
              <w:rPr>
                <w:rFonts w:eastAsia="Times New Roman" w:cs="Times New Roman"/>
                <w:sz w:val="15"/>
                <w:szCs w:val="15"/>
              </w:rPr>
            </w:pPr>
          </w:p>
          <w:p w14:paraId="2F440513" w14:textId="77777777" w:rsidR="00AD6E81" w:rsidRPr="002559B4" w:rsidRDefault="00AD6E81" w:rsidP="00AD6E81">
            <w:pPr>
              <w:jc w:val="center"/>
              <w:rPr>
                <w:rFonts w:eastAsia="Times New Roman" w:cs="Times New Roman"/>
                <w:sz w:val="15"/>
                <w:szCs w:val="15"/>
              </w:rPr>
            </w:pPr>
          </w:p>
          <w:p w14:paraId="5F837B6C" w14:textId="77777777" w:rsidR="00AD6E81" w:rsidRPr="002559B4" w:rsidRDefault="00AD6E81" w:rsidP="00AD6E81">
            <w:pPr>
              <w:jc w:val="center"/>
              <w:rPr>
                <w:rFonts w:eastAsia="Times New Roman" w:cs="Times New Roman"/>
                <w:sz w:val="15"/>
                <w:szCs w:val="15"/>
              </w:rPr>
            </w:pPr>
          </w:p>
          <w:p w14:paraId="5222D00D" w14:textId="77777777" w:rsidR="00AD6E81" w:rsidRPr="002559B4" w:rsidRDefault="00AD6E81" w:rsidP="00AD6E81">
            <w:pPr>
              <w:jc w:val="center"/>
              <w:rPr>
                <w:rFonts w:eastAsia="Times New Roman" w:cs="Times New Roman"/>
                <w:sz w:val="15"/>
                <w:szCs w:val="15"/>
              </w:rPr>
            </w:pPr>
          </w:p>
          <w:p w14:paraId="1C945931" w14:textId="77777777" w:rsidR="00AD6E81" w:rsidRPr="002559B4" w:rsidRDefault="00AD6E81" w:rsidP="00AD6E81">
            <w:pPr>
              <w:jc w:val="center"/>
              <w:rPr>
                <w:rFonts w:eastAsia="Times New Roman" w:cs="Times New Roman"/>
                <w:sz w:val="15"/>
                <w:szCs w:val="15"/>
              </w:rPr>
            </w:pPr>
          </w:p>
          <w:p w14:paraId="022E77CF" w14:textId="77777777" w:rsidR="00AD6E81" w:rsidRPr="002559B4" w:rsidRDefault="00AD6E81" w:rsidP="00AD6E81">
            <w:pPr>
              <w:jc w:val="center"/>
              <w:rPr>
                <w:rFonts w:eastAsia="Times New Roman" w:cs="Times New Roman"/>
                <w:sz w:val="15"/>
                <w:szCs w:val="15"/>
              </w:rPr>
            </w:pPr>
          </w:p>
          <w:p w14:paraId="4BB6ECDB" w14:textId="77777777" w:rsidR="00AD6E81" w:rsidRPr="002559B4" w:rsidRDefault="00AD6E81" w:rsidP="00AD6E81">
            <w:pPr>
              <w:jc w:val="center"/>
              <w:rPr>
                <w:rFonts w:eastAsia="Times New Roman" w:cs="Times New Roman"/>
                <w:sz w:val="15"/>
                <w:szCs w:val="15"/>
              </w:rPr>
            </w:pPr>
          </w:p>
          <w:p w14:paraId="43A9714A" w14:textId="77777777" w:rsidR="00AD6E81" w:rsidRPr="002559B4" w:rsidRDefault="00AD6E81" w:rsidP="00AD6E81">
            <w:pPr>
              <w:jc w:val="center"/>
              <w:rPr>
                <w:rFonts w:eastAsia="Times New Roman" w:cs="Times New Roman"/>
                <w:sz w:val="15"/>
                <w:szCs w:val="15"/>
              </w:rPr>
            </w:pPr>
          </w:p>
          <w:p w14:paraId="566C0BA8" w14:textId="77777777" w:rsidR="00AD6E81" w:rsidRPr="002559B4" w:rsidRDefault="00AD6E81" w:rsidP="00AD6E81">
            <w:pPr>
              <w:jc w:val="center"/>
              <w:rPr>
                <w:rFonts w:eastAsia="Times New Roman" w:cs="Times New Roman"/>
                <w:sz w:val="15"/>
                <w:szCs w:val="15"/>
              </w:rPr>
            </w:pPr>
          </w:p>
          <w:p w14:paraId="0A081BD4" w14:textId="77777777" w:rsidR="00AD6E81" w:rsidRPr="002559B4" w:rsidRDefault="00AD6E81" w:rsidP="00AD6E81">
            <w:pPr>
              <w:jc w:val="left"/>
              <w:rPr>
                <w:rFonts w:eastAsia="Times New Roman" w:cs="Times New Roman"/>
                <w:sz w:val="15"/>
                <w:szCs w:val="15"/>
              </w:rPr>
            </w:pPr>
          </w:p>
        </w:tc>
        <w:tc>
          <w:tcPr>
            <w:tcW w:w="709" w:type="dxa"/>
            <w:shd w:val="clear" w:color="auto" w:fill="FFFFFF" w:themeFill="background1"/>
            <w:vAlign w:val="center"/>
          </w:tcPr>
          <w:p w14:paraId="742047CA" w14:textId="77777777" w:rsidR="00AD6E81" w:rsidRPr="002559B4" w:rsidRDefault="00AD6E81" w:rsidP="00AD6E81">
            <w:pPr>
              <w:ind w:right="57"/>
              <w:jc w:val="center"/>
              <w:rPr>
                <w:rFonts w:eastAsia="Times New Roman" w:cs="Times New Roman"/>
                <w:sz w:val="15"/>
                <w:szCs w:val="15"/>
              </w:rPr>
            </w:pPr>
            <w:r w:rsidRPr="002559B4">
              <w:rPr>
                <w:rFonts w:eastAsia="Times New Roman" w:cs="Times New Roman"/>
                <w:sz w:val="15"/>
                <w:szCs w:val="15"/>
              </w:rPr>
              <w:lastRenderedPageBreak/>
              <w:t>9422</w:t>
            </w:r>
          </w:p>
          <w:p w14:paraId="156EFDEE" w14:textId="77777777" w:rsidR="00AD6E81" w:rsidRPr="002559B4" w:rsidRDefault="00AD6E81" w:rsidP="00AD6E81">
            <w:pPr>
              <w:ind w:right="57"/>
              <w:jc w:val="center"/>
              <w:rPr>
                <w:rFonts w:eastAsia="Times New Roman" w:cs="Times New Roman"/>
                <w:sz w:val="15"/>
                <w:szCs w:val="15"/>
              </w:rPr>
            </w:pPr>
          </w:p>
          <w:p w14:paraId="5E105C84" w14:textId="77777777" w:rsidR="00AD6E81" w:rsidRPr="002559B4" w:rsidRDefault="00AD6E81" w:rsidP="00AD6E81">
            <w:pPr>
              <w:ind w:right="57"/>
              <w:jc w:val="center"/>
              <w:rPr>
                <w:rFonts w:eastAsia="Times New Roman" w:cs="Times New Roman"/>
                <w:sz w:val="15"/>
                <w:szCs w:val="15"/>
              </w:rPr>
            </w:pPr>
          </w:p>
          <w:p w14:paraId="34BA119D" w14:textId="77777777" w:rsidR="00AD6E81" w:rsidRPr="002559B4" w:rsidRDefault="00AD6E81" w:rsidP="00AD6E81">
            <w:pPr>
              <w:ind w:right="57"/>
              <w:jc w:val="center"/>
              <w:rPr>
                <w:rFonts w:eastAsia="Times New Roman" w:cs="Times New Roman"/>
                <w:sz w:val="15"/>
                <w:szCs w:val="15"/>
              </w:rPr>
            </w:pPr>
          </w:p>
          <w:p w14:paraId="61428FD2" w14:textId="77777777" w:rsidR="00AD6E81" w:rsidRPr="002559B4" w:rsidRDefault="00AD6E81" w:rsidP="00AD6E81">
            <w:pPr>
              <w:ind w:right="57"/>
              <w:jc w:val="center"/>
              <w:rPr>
                <w:rFonts w:eastAsia="Times New Roman" w:cs="Times New Roman"/>
                <w:sz w:val="15"/>
                <w:szCs w:val="15"/>
              </w:rPr>
            </w:pPr>
          </w:p>
          <w:p w14:paraId="519458AF" w14:textId="77777777" w:rsidR="00AD6E81" w:rsidRPr="002559B4" w:rsidRDefault="00AD6E81" w:rsidP="00AD6E81">
            <w:pPr>
              <w:ind w:right="57"/>
              <w:jc w:val="center"/>
              <w:rPr>
                <w:rFonts w:eastAsia="Times New Roman" w:cs="Times New Roman"/>
                <w:sz w:val="15"/>
                <w:szCs w:val="15"/>
              </w:rPr>
            </w:pPr>
          </w:p>
          <w:p w14:paraId="431B12E8" w14:textId="77777777" w:rsidR="00AD6E81" w:rsidRPr="002559B4" w:rsidRDefault="00AD6E81" w:rsidP="00AD6E81">
            <w:pPr>
              <w:ind w:right="57"/>
              <w:jc w:val="center"/>
              <w:rPr>
                <w:rFonts w:eastAsia="Times New Roman" w:cs="Times New Roman"/>
                <w:sz w:val="15"/>
                <w:szCs w:val="15"/>
              </w:rPr>
            </w:pPr>
          </w:p>
          <w:p w14:paraId="00B12640" w14:textId="77777777" w:rsidR="00AD6E81" w:rsidRPr="002559B4" w:rsidRDefault="00AD6E81" w:rsidP="00AD6E81">
            <w:pPr>
              <w:ind w:right="57"/>
              <w:jc w:val="center"/>
              <w:rPr>
                <w:rFonts w:eastAsia="Times New Roman" w:cs="Times New Roman"/>
                <w:sz w:val="15"/>
                <w:szCs w:val="15"/>
              </w:rPr>
            </w:pPr>
          </w:p>
          <w:p w14:paraId="2715222B" w14:textId="77777777" w:rsidR="00AD6E81" w:rsidRPr="002559B4" w:rsidRDefault="00AD6E81" w:rsidP="00AD6E81">
            <w:pPr>
              <w:ind w:right="57"/>
              <w:jc w:val="center"/>
              <w:rPr>
                <w:rFonts w:eastAsia="Times New Roman" w:cs="Times New Roman"/>
                <w:sz w:val="15"/>
                <w:szCs w:val="15"/>
              </w:rPr>
            </w:pPr>
          </w:p>
          <w:p w14:paraId="70CC98F2" w14:textId="6F54E565" w:rsidR="00AD6E81" w:rsidRDefault="00AD6E81" w:rsidP="00AD6E81">
            <w:pPr>
              <w:ind w:right="57"/>
              <w:jc w:val="center"/>
              <w:rPr>
                <w:rFonts w:eastAsia="Times New Roman" w:cs="Times New Roman"/>
                <w:sz w:val="15"/>
                <w:szCs w:val="15"/>
              </w:rPr>
            </w:pPr>
            <w:r w:rsidRPr="002559B4">
              <w:rPr>
                <w:rFonts w:eastAsia="Times New Roman" w:cs="Times New Roman"/>
                <w:sz w:val="15"/>
                <w:szCs w:val="15"/>
              </w:rPr>
              <w:t>375</w:t>
            </w:r>
          </w:p>
          <w:p w14:paraId="26F13B2B" w14:textId="0F77B49E" w:rsidR="00AD6E81" w:rsidRDefault="00AD6E81" w:rsidP="00AD6E81">
            <w:pPr>
              <w:ind w:right="57"/>
              <w:jc w:val="center"/>
              <w:rPr>
                <w:rFonts w:eastAsia="Times New Roman" w:cs="Times New Roman"/>
                <w:sz w:val="15"/>
                <w:szCs w:val="15"/>
              </w:rPr>
            </w:pPr>
          </w:p>
          <w:p w14:paraId="7E58DC9F" w14:textId="77777777" w:rsidR="00AD6E81" w:rsidRPr="002559B4" w:rsidRDefault="00AD6E81" w:rsidP="00AD6E81">
            <w:pPr>
              <w:ind w:right="57"/>
              <w:jc w:val="center"/>
              <w:rPr>
                <w:rFonts w:eastAsia="Times New Roman" w:cs="Times New Roman"/>
                <w:sz w:val="15"/>
                <w:szCs w:val="15"/>
              </w:rPr>
            </w:pPr>
          </w:p>
          <w:p w14:paraId="741472A3" w14:textId="77777777" w:rsidR="00AD6E81" w:rsidRPr="002559B4" w:rsidRDefault="00AD6E81" w:rsidP="00AD6E81">
            <w:pPr>
              <w:ind w:right="57"/>
              <w:jc w:val="center"/>
              <w:rPr>
                <w:rFonts w:eastAsia="Times New Roman" w:cs="Times New Roman"/>
                <w:sz w:val="15"/>
                <w:szCs w:val="15"/>
              </w:rPr>
            </w:pPr>
          </w:p>
          <w:p w14:paraId="4F7EBD0B" w14:textId="77777777" w:rsidR="00AD6E81" w:rsidRPr="002559B4" w:rsidRDefault="00AD6E81" w:rsidP="00AD6E81">
            <w:pPr>
              <w:ind w:right="57"/>
              <w:jc w:val="center"/>
              <w:rPr>
                <w:rFonts w:eastAsia="Times New Roman" w:cs="Times New Roman"/>
                <w:sz w:val="15"/>
                <w:szCs w:val="15"/>
              </w:rPr>
            </w:pPr>
          </w:p>
          <w:p w14:paraId="4C272324" w14:textId="77777777" w:rsidR="00AD6E81" w:rsidRPr="002559B4" w:rsidRDefault="00AD6E81" w:rsidP="00AD6E81">
            <w:pPr>
              <w:ind w:right="57"/>
              <w:jc w:val="center"/>
              <w:rPr>
                <w:rFonts w:eastAsia="Times New Roman" w:cs="Times New Roman"/>
                <w:sz w:val="15"/>
                <w:szCs w:val="15"/>
              </w:rPr>
            </w:pPr>
          </w:p>
          <w:p w14:paraId="147BF53F" w14:textId="77777777" w:rsidR="00AD6E81" w:rsidRPr="002559B4" w:rsidRDefault="00AD6E81" w:rsidP="00AD6E81">
            <w:pPr>
              <w:ind w:right="57"/>
              <w:jc w:val="center"/>
              <w:rPr>
                <w:rFonts w:eastAsia="Times New Roman" w:cs="Times New Roman"/>
                <w:sz w:val="15"/>
                <w:szCs w:val="15"/>
              </w:rPr>
            </w:pPr>
          </w:p>
          <w:p w14:paraId="727C2B34" w14:textId="77777777" w:rsidR="00AD6E81" w:rsidRPr="002559B4" w:rsidRDefault="00AD6E81" w:rsidP="00AD6E81">
            <w:pPr>
              <w:ind w:right="57"/>
              <w:jc w:val="center"/>
              <w:rPr>
                <w:rFonts w:eastAsia="Times New Roman" w:cs="Times New Roman"/>
                <w:sz w:val="15"/>
                <w:szCs w:val="15"/>
              </w:rPr>
            </w:pPr>
          </w:p>
          <w:p w14:paraId="2092685F" w14:textId="77777777" w:rsidR="00AD6E81" w:rsidRPr="002559B4" w:rsidRDefault="00AD6E81" w:rsidP="00AD6E81">
            <w:pPr>
              <w:ind w:right="57"/>
              <w:jc w:val="center"/>
              <w:rPr>
                <w:rFonts w:eastAsia="Times New Roman" w:cs="Times New Roman"/>
                <w:sz w:val="15"/>
                <w:szCs w:val="15"/>
              </w:rPr>
            </w:pPr>
          </w:p>
          <w:p w14:paraId="2BBACF5E" w14:textId="77777777" w:rsidR="00AD6E81" w:rsidRPr="002559B4" w:rsidRDefault="00AD6E81" w:rsidP="00AD6E81">
            <w:pPr>
              <w:ind w:right="57"/>
              <w:jc w:val="center"/>
              <w:rPr>
                <w:rFonts w:eastAsia="Times New Roman" w:cs="Times New Roman"/>
                <w:sz w:val="15"/>
                <w:szCs w:val="15"/>
              </w:rPr>
            </w:pPr>
          </w:p>
          <w:p w14:paraId="38B20E3C" w14:textId="77777777" w:rsidR="00AD6E81" w:rsidRPr="002559B4" w:rsidRDefault="00AD6E81" w:rsidP="00AD6E81">
            <w:pPr>
              <w:ind w:right="57"/>
              <w:jc w:val="center"/>
              <w:rPr>
                <w:rFonts w:eastAsia="Times New Roman" w:cs="Times New Roman"/>
                <w:sz w:val="15"/>
                <w:szCs w:val="15"/>
              </w:rPr>
            </w:pPr>
          </w:p>
          <w:p w14:paraId="21D8D968" w14:textId="77777777" w:rsidR="00AD6E81" w:rsidRPr="002559B4" w:rsidRDefault="00AD6E81" w:rsidP="00AD6E81">
            <w:pPr>
              <w:ind w:right="57"/>
              <w:jc w:val="center"/>
              <w:rPr>
                <w:rFonts w:eastAsia="Times New Roman" w:cs="Times New Roman"/>
                <w:sz w:val="15"/>
                <w:szCs w:val="15"/>
              </w:rPr>
            </w:pPr>
          </w:p>
          <w:p w14:paraId="17193ACF" w14:textId="77777777" w:rsidR="00AD6E81" w:rsidRPr="002559B4" w:rsidRDefault="00AD6E81" w:rsidP="00AD6E81">
            <w:pPr>
              <w:ind w:right="57"/>
              <w:jc w:val="center"/>
              <w:rPr>
                <w:rFonts w:eastAsia="Times New Roman" w:cs="Times New Roman"/>
                <w:sz w:val="15"/>
                <w:szCs w:val="15"/>
              </w:rPr>
            </w:pPr>
          </w:p>
          <w:p w14:paraId="3DF1CA60" w14:textId="77777777" w:rsidR="00AD6E81" w:rsidRPr="002559B4" w:rsidRDefault="00AD6E81" w:rsidP="00AD6E81">
            <w:pPr>
              <w:ind w:right="57"/>
              <w:jc w:val="center"/>
              <w:rPr>
                <w:rFonts w:eastAsia="Times New Roman" w:cs="Times New Roman"/>
                <w:sz w:val="15"/>
                <w:szCs w:val="15"/>
              </w:rPr>
            </w:pPr>
          </w:p>
          <w:p w14:paraId="7FEDA109" w14:textId="77777777" w:rsidR="00AD6E81" w:rsidRPr="002559B4" w:rsidRDefault="00AD6E81" w:rsidP="00AD6E81">
            <w:pPr>
              <w:ind w:right="57"/>
              <w:jc w:val="center"/>
              <w:rPr>
                <w:rFonts w:eastAsia="Times New Roman" w:cs="Times New Roman"/>
                <w:sz w:val="15"/>
                <w:szCs w:val="15"/>
              </w:rPr>
            </w:pPr>
          </w:p>
          <w:p w14:paraId="5A47C024" w14:textId="77777777" w:rsidR="00AD6E81" w:rsidRPr="002559B4" w:rsidRDefault="00AD6E81" w:rsidP="00AD6E81">
            <w:pPr>
              <w:ind w:right="57"/>
              <w:jc w:val="center"/>
              <w:rPr>
                <w:rFonts w:eastAsia="Times New Roman" w:cs="Times New Roman"/>
                <w:sz w:val="15"/>
                <w:szCs w:val="15"/>
              </w:rPr>
            </w:pPr>
          </w:p>
          <w:p w14:paraId="0DA3183F" w14:textId="77777777" w:rsidR="00AD6E81" w:rsidRPr="002559B4" w:rsidRDefault="00AD6E81" w:rsidP="00AD6E81">
            <w:pPr>
              <w:ind w:right="57"/>
              <w:jc w:val="center"/>
              <w:rPr>
                <w:rFonts w:eastAsia="Times New Roman" w:cs="Times New Roman"/>
                <w:sz w:val="15"/>
                <w:szCs w:val="15"/>
              </w:rPr>
            </w:pPr>
          </w:p>
          <w:p w14:paraId="44E5E355" w14:textId="77777777" w:rsidR="00AD6E81" w:rsidRPr="002559B4" w:rsidRDefault="00AD6E81" w:rsidP="00AD6E81">
            <w:pPr>
              <w:ind w:right="57"/>
              <w:jc w:val="left"/>
              <w:rPr>
                <w:rFonts w:eastAsia="Times New Roman" w:cs="Times New Roman"/>
                <w:sz w:val="15"/>
                <w:szCs w:val="15"/>
              </w:rPr>
            </w:pPr>
          </w:p>
          <w:p w14:paraId="424F016E" w14:textId="77777777" w:rsidR="00AD6E81" w:rsidRPr="002559B4" w:rsidRDefault="00AD6E81" w:rsidP="00AD6E81">
            <w:pPr>
              <w:ind w:right="57"/>
              <w:jc w:val="left"/>
              <w:rPr>
                <w:rFonts w:eastAsia="Times New Roman" w:cs="Times New Roman"/>
                <w:sz w:val="15"/>
                <w:szCs w:val="15"/>
              </w:rPr>
            </w:pPr>
          </w:p>
        </w:tc>
        <w:tc>
          <w:tcPr>
            <w:tcW w:w="793" w:type="dxa"/>
            <w:shd w:val="clear" w:color="auto" w:fill="FFFFFF" w:themeFill="background1"/>
            <w:vAlign w:val="center"/>
          </w:tcPr>
          <w:p w14:paraId="6BF6B2B9" w14:textId="77777777" w:rsidR="00AD6E81" w:rsidRPr="002559B4" w:rsidRDefault="00AD6E81" w:rsidP="00AD6E81">
            <w:pPr>
              <w:jc w:val="center"/>
              <w:rPr>
                <w:rFonts w:eastAsia="Times New Roman" w:cs="Times New Roman"/>
                <w:sz w:val="15"/>
                <w:szCs w:val="15"/>
              </w:rPr>
            </w:pPr>
            <w:r w:rsidRPr="002559B4">
              <w:rPr>
                <w:rFonts w:eastAsia="Times New Roman" w:cs="Times New Roman"/>
                <w:sz w:val="15"/>
                <w:szCs w:val="15"/>
              </w:rPr>
              <w:lastRenderedPageBreak/>
              <w:t>9662</w:t>
            </w:r>
          </w:p>
          <w:p w14:paraId="72335445" w14:textId="77777777" w:rsidR="00AD6E81" w:rsidRPr="002559B4" w:rsidRDefault="00AD6E81" w:rsidP="00AD6E81">
            <w:pPr>
              <w:jc w:val="center"/>
              <w:rPr>
                <w:rFonts w:eastAsia="Times New Roman" w:cs="Times New Roman"/>
                <w:sz w:val="15"/>
                <w:szCs w:val="15"/>
              </w:rPr>
            </w:pPr>
          </w:p>
          <w:p w14:paraId="3634DF04" w14:textId="77777777" w:rsidR="00AD6E81" w:rsidRPr="002559B4" w:rsidRDefault="00AD6E81" w:rsidP="00AD6E81">
            <w:pPr>
              <w:jc w:val="center"/>
              <w:rPr>
                <w:rFonts w:eastAsia="Times New Roman" w:cs="Times New Roman"/>
                <w:sz w:val="15"/>
                <w:szCs w:val="15"/>
              </w:rPr>
            </w:pPr>
          </w:p>
          <w:p w14:paraId="255C7159" w14:textId="77777777" w:rsidR="00AD6E81" w:rsidRPr="002559B4" w:rsidRDefault="00AD6E81" w:rsidP="00AD6E81">
            <w:pPr>
              <w:jc w:val="center"/>
              <w:rPr>
                <w:rFonts w:eastAsia="Times New Roman" w:cs="Times New Roman"/>
                <w:sz w:val="15"/>
                <w:szCs w:val="15"/>
              </w:rPr>
            </w:pPr>
          </w:p>
          <w:p w14:paraId="66753574" w14:textId="77777777" w:rsidR="00AD6E81" w:rsidRPr="002559B4" w:rsidRDefault="00AD6E81" w:rsidP="00AD6E81">
            <w:pPr>
              <w:jc w:val="center"/>
              <w:rPr>
                <w:rFonts w:eastAsia="Times New Roman" w:cs="Times New Roman"/>
                <w:sz w:val="15"/>
                <w:szCs w:val="15"/>
              </w:rPr>
            </w:pPr>
          </w:p>
          <w:p w14:paraId="39907FFA" w14:textId="77777777" w:rsidR="00AD6E81" w:rsidRPr="002559B4" w:rsidRDefault="00AD6E81" w:rsidP="00AD6E81">
            <w:pPr>
              <w:jc w:val="center"/>
              <w:rPr>
                <w:rFonts w:eastAsia="Times New Roman" w:cs="Times New Roman"/>
                <w:sz w:val="15"/>
                <w:szCs w:val="15"/>
              </w:rPr>
            </w:pPr>
          </w:p>
          <w:p w14:paraId="778A75AE" w14:textId="77777777" w:rsidR="00AD6E81" w:rsidRPr="002559B4" w:rsidRDefault="00AD6E81" w:rsidP="00AD6E81">
            <w:pPr>
              <w:jc w:val="center"/>
              <w:rPr>
                <w:rFonts w:eastAsia="Times New Roman" w:cs="Times New Roman"/>
                <w:sz w:val="15"/>
                <w:szCs w:val="15"/>
              </w:rPr>
            </w:pPr>
          </w:p>
          <w:p w14:paraId="15D18894" w14:textId="77777777" w:rsidR="00AD6E81" w:rsidRPr="002559B4" w:rsidRDefault="00AD6E81" w:rsidP="00AD6E81">
            <w:pPr>
              <w:jc w:val="center"/>
              <w:rPr>
                <w:rFonts w:eastAsia="Times New Roman" w:cs="Times New Roman"/>
                <w:sz w:val="15"/>
                <w:szCs w:val="15"/>
              </w:rPr>
            </w:pPr>
          </w:p>
          <w:p w14:paraId="22714CB1" w14:textId="77777777" w:rsidR="00AD6E81" w:rsidRPr="002559B4" w:rsidRDefault="00AD6E81" w:rsidP="00AD6E81">
            <w:pPr>
              <w:jc w:val="center"/>
              <w:rPr>
                <w:rFonts w:eastAsia="Times New Roman" w:cs="Times New Roman"/>
                <w:sz w:val="15"/>
                <w:szCs w:val="15"/>
              </w:rPr>
            </w:pPr>
          </w:p>
          <w:p w14:paraId="6F97DB3E" w14:textId="3214CE0D" w:rsidR="00AD6E81" w:rsidRDefault="00AD6E81" w:rsidP="00AD6E81">
            <w:pPr>
              <w:jc w:val="center"/>
              <w:rPr>
                <w:rFonts w:eastAsia="Times New Roman" w:cs="Times New Roman"/>
                <w:sz w:val="15"/>
                <w:szCs w:val="15"/>
              </w:rPr>
            </w:pPr>
            <w:r w:rsidRPr="002559B4">
              <w:rPr>
                <w:rFonts w:eastAsia="Times New Roman" w:cs="Times New Roman"/>
                <w:sz w:val="15"/>
                <w:szCs w:val="15"/>
              </w:rPr>
              <w:t>373</w:t>
            </w:r>
          </w:p>
          <w:p w14:paraId="6331A02A" w14:textId="01DA4420" w:rsidR="00AD6E81" w:rsidRDefault="00AD6E81" w:rsidP="00AD6E81">
            <w:pPr>
              <w:jc w:val="center"/>
              <w:rPr>
                <w:rFonts w:eastAsia="Times New Roman" w:cs="Times New Roman"/>
                <w:sz w:val="15"/>
                <w:szCs w:val="15"/>
              </w:rPr>
            </w:pPr>
          </w:p>
          <w:p w14:paraId="2D744370" w14:textId="77777777" w:rsidR="00AD6E81" w:rsidRPr="002559B4" w:rsidRDefault="00AD6E81" w:rsidP="00AD6E81">
            <w:pPr>
              <w:jc w:val="center"/>
              <w:rPr>
                <w:rFonts w:eastAsia="Times New Roman" w:cs="Times New Roman"/>
                <w:sz w:val="15"/>
                <w:szCs w:val="15"/>
              </w:rPr>
            </w:pPr>
          </w:p>
          <w:p w14:paraId="2FC2DB86" w14:textId="77777777" w:rsidR="00AD6E81" w:rsidRPr="002559B4" w:rsidRDefault="00AD6E81" w:rsidP="00AD6E81">
            <w:pPr>
              <w:jc w:val="center"/>
              <w:rPr>
                <w:rFonts w:eastAsia="Times New Roman" w:cs="Times New Roman"/>
                <w:sz w:val="15"/>
                <w:szCs w:val="15"/>
              </w:rPr>
            </w:pPr>
          </w:p>
          <w:p w14:paraId="616C8336" w14:textId="77777777" w:rsidR="00AD6E81" w:rsidRPr="002559B4" w:rsidRDefault="00AD6E81" w:rsidP="00AD6E81">
            <w:pPr>
              <w:jc w:val="center"/>
              <w:rPr>
                <w:rFonts w:eastAsia="Times New Roman" w:cs="Times New Roman"/>
                <w:sz w:val="15"/>
                <w:szCs w:val="15"/>
              </w:rPr>
            </w:pPr>
          </w:p>
          <w:p w14:paraId="1AF29F29" w14:textId="77777777" w:rsidR="00AD6E81" w:rsidRPr="002559B4" w:rsidRDefault="00AD6E81" w:rsidP="00AD6E81">
            <w:pPr>
              <w:jc w:val="center"/>
              <w:rPr>
                <w:rFonts w:eastAsia="Times New Roman" w:cs="Times New Roman"/>
                <w:sz w:val="15"/>
                <w:szCs w:val="15"/>
              </w:rPr>
            </w:pPr>
          </w:p>
          <w:p w14:paraId="68D0BAFD" w14:textId="77777777" w:rsidR="00AD6E81" w:rsidRPr="002559B4" w:rsidRDefault="00AD6E81" w:rsidP="00AD6E81">
            <w:pPr>
              <w:jc w:val="center"/>
              <w:rPr>
                <w:rFonts w:eastAsia="Times New Roman" w:cs="Times New Roman"/>
                <w:sz w:val="15"/>
                <w:szCs w:val="15"/>
              </w:rPr>
            </w:pPr>
          </w:p>
          <w:p w14:paraId="2AA2669C" w14:textId="77777777" w:rsidR="00AD6E81" w:rsidRPr="002559B4" w:rsidRDefault="00AD6E81" w:rsidP="00AD6E81">
            <w:pPr>
              <w:jc w:val="center"/>
              <w:rPr>
                <w:rFonts w:eastAsia="Times New Roman" w:cs="Times New Roman"/>
                <w:sz w:val="15"/>
                <w:szCs w:val="15"/>
              </w:rPr>
            </w:pPr>
          </w:p>
          <w:p w14:paraId="33473B53" w14:textId="77777777" w:rsidR="00AD6E81" w:rsidRPr="002559B4" w:rsidRDefault="00AD6E81" w:rsidP="00AD6E81">
            <w:pPr>
              <w:jc w:val="center"/>
              <w:rPr>
                <w:rFonts w:eastAsia="Times New Roman" w:cs="Times New Roman"/>
                <w:sz w:val="15"/>
                <w:szCs w:val="15"/>
              </w:rPr>
            </w:pPr>
          </w:p>
          <w:p w14:paraId="4EBBB206" w14:textId="77777777" w:rsidR="00AD6E81" w:rsidRPr="002559B4" w:rsidRDefault="00AD6E81" w:rsidP="00AD6E81">
            <w:pPr>
              <w:jc w:val="center"/>
              <w:rPr>
                <w:rFonts w:eastAsia="Times New Roman" w:cs="Times New Roman"/>
                <w:sz w:val="15"/>
                <w:szCs w:val="15"/>
              </w:rPr>
            </w:pPr>
          </w:p>
          <w:p w14:paraId="11A965FA" w14:textId="77777777" w:rsidR="00AD6E81" w:rsidRPr="002559B4" w:rsidRDefault="00AD6E81" w:rsidP="00AD6E81">
            <w:pPr>
              <w:jc w:val="center"/>
              <w:rPr>
                <w:rFonts w:eastAsia="Times New Roman" w:cs="Times New Roman"/>
                <w:sz w:val="15"/>
                <w:szCs w:val="15"/>
              </w:rPr>
            </w:pPr>
          </w:p>
          <w:p w14:paraId="2AB9DA79" w14:textId="77777777" w:rsidR="00AD6E81" w:rsidRPr="002559B4" w:rsidRDefault="00AD6E81" w:rsidP="00AD6E81">
            <w:pPr>
              <w:jc w:val="center"/>
              <w:rPr>
                <w:rFonts w:eastAsia="Times New Roman" w:cs="Times New Roman"/>
                <w:sz w:val="15"/>
                <w:szCs w:val="15"/>
              </w:rPr>
            </w:pPr>
          </w:p>
          <w:p w14:paraId="36FF25B4" w14:textId="77777777" w:rsidR="00AD6E81" w:rsidRPr="002559B4" w:rsidRDefault="00AD6E81" w:rsidP="00AD6E81">
            <w:pPr>
              <w:jc w:val="center"/>
              <w:rPr>
                <w:rFonts w:eastAsia="Times New Roman" w:cs="Times New Roman"/>
                <w:sz w:val="15"/>
                <w:szCs w:val="15"/>
              </w:rPr>
            </w:pPr>
          </w:p>
          <w:p w14:paraId="75564ABF" w14:textId="77777777" w:rsidR="00AD6E81" w:rsidRPr="002559B4" w:rsidRDefault="00AD6E81" w:rsidP="00AD6E81">
            <w:pPr>
              <w:jc w:val="center"/>
              <w:rPr>
                <w:rFonts w:eastAsia="Times New Roman" w:cs="Times New Roman"/>
                <w:sz w:val="15"/>
                <w:szCs w:val="15"/>
              </w:rPr>
            </w:pPr>
          </w:p>
          <w:p w14:paraId="0A7E71DC" w14:textId="77777777" w:rsidR="00AD6E81" w:rsidRPr="002559B4" w:rsidRDefault="00AD6E81" w:rsidP="00AD6E81">
            <w:pPr>
              <w:jc w:val="center"/>
              <w:rPr>
                <w:rFonts w:eastAsia="Times New Roman" w:cs="Times New Roman"/>
                <w:sz w:val="15"/>
                <w:szCs w:val="15"/>
              </w:rPr>
            </w:pPr>
          </w:p>
          <w:p w14:paraId="2FE2AAC3" w14:textId="77777777" w:rsidR="00AD6E81" w:rsidRPr="002559B4" w:rsidRDefault="00AD6E81" w:rsidP="00AD6E81">
            <w:pPr>
              <w:jc w:val="center"/>
              <w:rPr>
                <w:rFonts w:eastAsia="Times New Roman" w:cs="Times New Roman"/>
                <w:sz w:val="15"/>
                <w:szCs w:val="15"/>
              </w:rPr>
            </w:pPr>
          </w:p>
          <w:p w14:paraId="25BDCA44" w14:textId="77777777" w:rsidR="00AD6E81" w:rsidRPr="002559B4" w:rsidRDefault="00AD6E81" w:rsidP="00AD6E81">
            <w:pPr>
              <w:jc w:val="center"/>
              <w:rPr>
                <w:rFonts w:eastAsia="Times New Roman" w:cs="Times New Roman"/>
                <w:sz w:val="15"/>
                <w:szCs w:val="15"/>
              </w:rPr>
            </w:pPr>
          </w:p>
          <w:p w14:paraId="7D055ADB" w14:textId="77777777" w:rsidR="00AD6E81" w:rsidRPr="002559B4" w:rsidRDefault="00AD6E81" w:rsidP="00AD6E81">
            <w:pPr>
              <w:jc w:val="left"/>
              <w:rPr>
                <w:rFonts w:eastAsia="Times New Roman" w:cs="Times New Roman"/>
                <w:sz w:val="15"/>
                <w:szCs w:val="15"/>
              </w:rPr>
            </w:pPr>
          </w:p>
          <w:p w14:paraId="517B80B0" w14:textId="77777777" w:rsidR="00AD6E81" w:rsidRPr="002559B4" w:rsidRDefault="00AD6E81" w:rsidP="00AD6E81">
            <w:pPr>
              <w:jc w:val="left"/>
              <w:rPr>
                <w:rFonts w:eastAsia="Times New Roman" w:cs="Times New Roman"/>
                <w:sz w:val="15"/>
                <w:szCs w:val="15"/>
              </w:rPr>
            </w:pPr>
          </w:p>
        </w:tc>
        <w:tc>
          <w:tcPr>
            <w:tcW w:w="794" w:type="dxa"/>
            <w:shd w:val="clear" w:color="auto" w:fill="FFFFFF" w:themeFill="background1"/>
            <w:vAlign w:val="center"/>
          </w:tcPr>
          <w:p w14:paraId="0A04C6F8" w14:textId="77777777" w:rsidR="00AD6E81" w:rsidRPr="002559B4" w:rsidRDefault="00AD6E81" w:rsidP="00AD6E81">
            <w:pPr>
              <w:jc w:val="center"/>
              <w:rPr>
                <w:rFonts w:eastAsia="Times New Roman" w:cs="Times New Roman"/>
                <w:sz w:val="15"/>
                <w:szCs w:val="15"/>
              </w:rPr>
            </w:pPr>
            <w:r w:rsidRPr="002559B4">
              <w:rPr>
                <w:rFonts w:eastAsia="Times New Roman" w:cs="Times New Roman"/>
                <w:sz w:val="15"/>
                <w:szCs w:val="15"/>
              </w:rPr>
              <w:lastRenderedPageBreak/>
              <w:t>10080</w:t>
            </w:r>
          </w:p>
          <w:p w14:paraId="7451C233" w14:textId="77777777" w:rsidR="00AD6E81" w:rsidRPr="002559B4" w:rsidRDefault="00AD6E81" w:rsidP="00AD6E81">
            <w:pPr>
              <w:jc w:val="center"/>
              <w:rPr>
                <w:rFonts w:eastAsia="Times New Roman" w:cs="Times New Roman"/>
                <w:sz w:val="15"/>
                <w:szCs w:val="15"/>
              </w:rPr>
            </w:pPr>
          </w:p>
          <w:p w14:paraId="7F9421E0" w14:textId="77777777" w:rsidR="00AD6E81" w:rsidRPr="002559B4" w:rsidRDefault="00AD6E81" w:rsidP="00AD6E81">
            <w:pPr>
              <w:jc w:val="center"/>
              <w:rPr>
                <w:rFonts w:eastAsia="Times New Roman" w:cs="Times New Roman"/>
                <w:sz w:val="15"/>
                <w:szCs w:val="15"/>
              </w:rPr>
            </w:pPr>
          </w:p>
          <w:p w14:paraId="70E4783F" w14:textId="77777777" w:rsidR="00AD6E81" w:rsidRPr="002559B4" w:rsidRDefault="00AD6E81" w:rsidP="00AD6E81">
            <w:pPr>
              <w:jc w:val="center"/>
              <w:rPr>
                <w:rFonts w:eastAsia="Times New Roman" w:cs="Times New Roman"/>
                <w:sz w:val="15"/>
                <w:szCs w:val="15"/>
              </w:rPr>
            </w:pPr>
          </w:p>
          <w:p w14:paraId="07E5FC0E" w14:textId="77777777" w:rsidR="00AD6E81" w:rsidRPr="002559B4" w:rsidRDefault="00AD6E81" w:rsidP="00AD6E81">
            <w:pPr>
              <w:jc w:val="center"/>
              <w:rPr>
                <w:rFonts w:eastAsia="Times New Roman" w:cs="Times New Roman"/>
                <w:sz w:val="15"/>
                <w:szCs w:val="15"/>
              </w:rPr>
            </w:pPr>
          </w:p>
          <w:p w14:paraId="1D035F9B" w14:textId="77777777" w:rsidR="00AD6E81" w:rsidRPr="002559B4" w:rsidRDefault="00AD6E81" w:rsidP="00AD6E81">
            <w:pPr>
              <w:jc w:val="center"/>
              <w:rPr>
                <w:rFonts w:eastAsia="Times New Roman" w:cs="Times New Roman"/>
                <w:sz w:val="15"/>
                <w:szCs w:val="15"/>
              </w:rPr>
            </w:pPr>
          </w:p>
          <w:p w14:paraId="257791D4" w14:textId="77777777" w:rsidR="00AD6E81" w:rsidRPr="002559B4" w:rsidRDefault="00AD6E81" w:rsidP="00AD6E81">
            <w:pPr>
              <w:jc w:val="center"/>
              <w:rPr>
                <w:rFonts w:eastAsia="Times New Roman" w:cs="Times New Roman"/>
                <w:sz w:val="15"/>
                <w:szCs w:val="15"/>
              </w:rPr>
            </w:pPr>
          </w:p>
          <w:p w14:paraId="772247A8" w14:textId="77777777" w:rsidR="00AD6E81" w:rsidRPr="002559B4" w:rsidRDefault="00AD6E81" w:rsidP="00AD6E81">
            <w:pPr>
              <w:jc w:val="center"/>
              <w:rPr>
                <w:rFonts w:eastAsia="Times New Roman" w:cs="Times New Roman"/>
                <w:sz w:val="15"/>
                <w:szCs w:val="15"/>
              </w:rPr>
            </w:pPr>
          </w:p>
          <w:p w14:paraId="7923E978" w14:textId="77777777" w:rsidR="00AD6E81" w:rsidRPr="002559B4" w:rsidRDefault="00AD6E81" w:rsidP="00AD6E81">
            <w:pPr>
              <w:jc w:val="center"/>
              <w:rPr>
                <w:rFonts w:eastAsia="Times New Roman" w:cs="Times New Roman"/>
                <w:sz w:val="15"/>
                <w:szCs w:val="15"/>
              </w:rPr>
            </w:pPr>
          </w:p>
          <w:p w14:paraId="71C0A118" w14:textId="604BE1ED" w:rsidR="00AD6E81" w:rsidRDefault="00AD6E81" w:rsidP="00AD6E81">
            <w:pPr>
              <w:jc w:val="center"/>
              <w:rPr>
                <w:rFonts w:eastAsia="Times New Roman" w:cs="Times New Roman"/>
                <w:sz w:val="15"/>
                <w:szCs w:val="15"/>
              </w:rPr>
            </w:pPr>
            <w:r w:rsidRPr="002559B4">
              <w:rPr>
                <w:rFonts w:eastAsia="Times New Roman" w:cs="Times New Roman"/>
                <w:sz w:val="15"/>
                <w:szCs w:val="15"/>
              </w:rPr>
              <w:t>379</w:t>
            </w:r>
          </w:p>
          <w:p w14:paraId="5A272174" w14:textId="2A3B4F9C" w:rsidR="00AD6E81" w:rsidRDefault="00AD6E81" w:rsidP="00AD6E81">
            <w:pPr>
              <w:jc w:val="center"/>
              <w:rPr>
                <w:rFonts w:eastAsia="Times New Roman" w:cs="Times New Roman"/>
                <w:sz w:val="15"/>
                <w:szCs w:val="15"/>
              </w:rPr>
            </w:pPr>
          </w:p>
          <w:p w14:paraId="4069DFCD" w14:textId="38BB83EE" w:rsidR="00AD6E81" w:rsidRDefault="00AD6E81" w:rsidP="00AD6E81">
            <w:pPr>
              <w:jc w:val="center"/>
              <w:rPr>
                <w:rFonts w:eastAsia="Times New Roman" w:cs="Times New Roman"/>
                <w:sz w:val="15"/>
                <w:szCs w:val="15"/>
              </w:rPr>
            </w:pPr>
          </w:p>
          <w:p w14:paraId="0CC10DBE" w14:textId="77777777" w:rsidR="00AD6E81" w:rsidRPr="002559B4" w:rsidRDefault="00AD6E81" w:rsidP="00AD6E81">
            <w:pPr>
              <w:jc w:val="center"/>
              <w:rPr>
                <w:rFonts w:eastAsia="Times New Roman" w:cs="Times New Roman"/>
                <w:sz w:val="15"/>
                <w:szCs w:val="15"/>
              </w:rPr>
            </w:pPr>
          </w:p>
          <w:p w14:paraId="05F10358" w14:textId="77777777" w:rsidR="00AD6E81" w:rsidRPr="002559B4" w:rsidRDefault="00AD6E81" w:rsidP="00AD6E81">
            <w:pPr>
              <w:jc w:val="center"/>
              <w:rPr>
                <w:rFonts w:eastAsia="Times New Roman" w:cs="Times New Roman"/>
                <w:sz w:val="15"/>
                <w:szCs w:val="15"/>
              </w:rPr>
            </w:pPr>
          </w:p>
          <w:p w14:paraId="0A19F08F" w14:textId="77777777" w:rsidR="00AD6E81" w:rsidRPr="002559B4" w:rsidRDefault="00AD6E81" w:rsidP="00AD6E81">
            <w:pPr>
              <w:jc w:val="center"/>
              <w:rPr>
                <w:rFonts w:eastAsia="Times New Roman" w:cs="Times New Roman"/>
                <w:sz w:val="15"/>
                <w:szCs w:val="15"/>
              </w:rPr>
            </w:pPr>
          </w:p>
          <w:p w14:paraId="202E4A29" w14:textId="77777777" w:rsidR="00AD6E81" w:rsidRPr="002559B4" w:rsidRDefault="00AD6E81" w:rsidP="00AD6E81">
            <w:pPr>
              <w:jc w:val="center"/>
              <w:rPr>
                <w:rFonts w:eastAsia="Times New Roman" w:cs="Times New Roman"/>
                <w:sz w:val="15"/>
                <w:szCs w:val="15"/>
              </w:rPr>
            </w:pPr>
          </w:p>
          <w:p w14:paraId="2ADFC0D1" w14:textId="77777777" w:rsidR="00AD6E81" w:rsidRPr="002559B4" w:rsidRDefault="00AD6E81" w:rsidP="00AD6E81">
            <w:pPr>
              <w:jc w:val="center"/>
              <w:rPr>
                <w:rFonts w:eastAsia="Times New Roman" w:cs="Times New Roman"/>
                <w:sz w:val="15"/>
                <w:szCs w:val="15"/>
              </w:rPr>
            </w:pPr>
          </w:p>
          <w:p w14:paraId="64F4D50F" w14:textId="77777777" w:rsidR="00AD6E81" w:rsidRPr="002559B4" w:rsidRDefault="00AD6E81" w:rsidP="00AD6E81">
            <w:pPr>
              <w:jc w:val="center"/>
              <w:rPr>
                <w:rFonts w:eastAsia="Times New Roman" w:cs="Times New Roman"/>
                <w:sz w:val="15"/>
                <w:szCs w:val="15"/>
              </w:rPr>
            </w:pPr>
          </w:p>
          <w:p w14:paraId="1F9E9710" w14:textId="77777777" w:rsidR="00AD6E81" w:rsidRPr="002559B4" w:rsidRDefault="00AD6E81" w:rsidP="00AD6E81">
            <w:pPr>
              <w:jc w:val="center"/>
              <w:rPr>
                <w:rFonts w:eastAsia="Times New Roman" w:cs="Times New Roman"/>
                <w:sz w:val="15"/>
                <w:szCs w:val="15"/>
              </w:rPr>
            </w:pPr>
          </w:p>
          <w:p w14:paraId="221608E5" w14:textId="77777777" w:rsidR="00AD6E81" w:rsidRPr="002559B4" w:rsidRDefault="00AD6E81" w:rsidP="00AD6E81">
            <w:pPr>
              <w:jc w:val="center"/>
              <w:rPr>
                <w:rFonts w:eastAsia="Times New Roman" w:cs="Times New Roman"/>
                <w:sz w:val="15"/>
                <w:szCs w:val="15"/>
              </w:rPr>
            </w:pPr>
          </w:p>
          <w:p w14:paraId="426008FD" w14:textId="77777777" w:rsidR="00AD6E81" w:rsidRPr="002559B4" w:rsidRDefault="00AD6E81" w:rsidP="00AD6E81">
            <w:pPr>
              <w:jc w:val="center"/>
              <w:rPr>
                <w:rFonts w:eastAsia="Times New Roman" w:cs="Times New Roman"/>
                <w:sz w:val="15"/>
                <w:szCs w:val="15"/>
              </w:rPr>
            </w:pPr>
          </w:p>
          <w:p w14:paraId="7945BCE8" w14:textId="77777777" w:rsidR="00AD6E81" w:rsidRPr="002559B4" w:rsidRDefault="00AD6E81" w:rsidP="00AD6E81">
            <w:pPr>
              <w:jc w:val="center"/>
              <w:rPr>
                <w:rFonts w:eastAsia="Times New Roman" w:cs="Times New Roman"/>
                <w:sz w:val="15"/>
                <w:szCs w:val="15"/>
              </w:rPr>
            </w:pPr>
          </w:p>
          <w:p w14:paraId="036CF8CF" w14:textId="77777777" w:rsidR="00AD6E81" w:rsidRPr="002559B4" w:rsidRDefault="00AD6E81" w:rsidP="00AD6E81">
            <w:pPr>
              <w:jc w:val="center"/>
              <w:rPr>
                <w:rFonts w:eastAsia="Times New Roman" w:cs="Times New Roman"/>
                <w:sz w:val="15"/>
                <w:szCs w:val="15"/>
              </w:rPr>
            </w:pPr>
          </w:p>
          <w:p w14:paraId="0691DFAA" w14:textId="77777777" w:rsidR="00AD6E81" w:rsidRPr="002559B4" w:rsidRDefault="00AD6E81" w:rsidP="00AD6E81">
            <w:pPr>
              <w:jc w:val="center"/>
              <w:rPr>
                <w:rFonts w:eastAsia="Times New Roman" w:cs="Times New Roman"/>
                <w:sz w:val="15"/>
                <w:szCs w:val="15"/>
              </w:rPr>
            </w:pPr>
          </w:p>
          <w:p w14:paraId="253E34A8" w14:textId="77777777" w:rsidR="00AD6E81" w:rsidRPr="002559B4" w:rsidRDefault="00AD6E81" w:rsidP="00AD6E81">
            <w:pPr>
              <w:jc w:val="center"/>
              <w:rPr>
                <w:rFonts w:eastAsia="Times New Roman" w:cs="Times New Roman"/>
                <w:sz w:val="15"/>
                <w:szCs w:val="15"/>
              </w:rPr>
            </w:pPr>
          </w:p>
          <w:p w14:paraId="5E76D7D6" w14:textId="77777777" w:rsidR="00AD6E81" w:rsidRPr="002559B4" w:rsidRDefault="00AD6E81" w:rsidP="00AD6E81">
            <w:pPr>
              <w:jc w:val="center"/>
              <w:rPr>
                <w:rFonts w:eastAsia="Times New Roman" w:cs="Times New Roman"/>
                <w:sz w:val="15"/>
                <w:szCs w:val="15"/>
              </w:rPr>
            </w:pPr>
          </w:p>
          <w:p w14:paraId="10431F89" w14:textId="77777777" w:rsidR="00AD6E81" w:rsidRPr="002559B4" w:rsidRDefault="00AD6E81" w:rsidP="00AD6E81">
            <w:pPr>
              <w:jc w:val="left"/>
              <w:rPr>
                <w:rFonts w:eastAsia="Times New Roman" w:cs="Times New Roman"/>
                <w:sz w:val="15"/>
                <w:szCs w:val="15"/>
              </w:rPr>
            </w:pPr>
          </w:p>
          <w:p w14:paraId="7A1D88BB" w14:textId="77777777" w:rsidR="00AD6E81" w:rsidRPr="002559B4" w:rsidRDefault="00AD6E81" w:rsidP="00AD6E81">
            <w:pPr>
              <w:jc w:val="left"/>
              <w:rPr>
                <w:rFonts w:eastAsia="Times New Roman" w:cs="Times New Roman"/>
                <w:sz w:val="15"/>
                <w:szCs w:val="15"/>
              </w:rPr>
            </w:pPr>
          </w:p>
        </w:tc>
        <w:tc>
          <w:tcPr>
            <w:tcW w:w="992" w:type="dxa"/>
            <w:shd w:val="clear" w:color="auto" w:fill="F7CAAC" w:themeFill="accent2" w:themeFillTint="66"/>
            <w:vAlign w:val="center"/>
          </w:tcPr>
          <w:p w14:paraId="5A137674" w14:textId="6538E20D" w:rsidR="00AD6E81" w:rsidRDefault="00AD6E81" w:rsidP="00AD6E81">
            <w:pPr>
              <w:ind w:right="57"/>
              <w:jc w:val="center"/>
              <w:rPr>
                <w:rFonts w:cs="Times New Roman"/>
                <w:b/>
                <w:bCs/>
                <w:sz w:val="15"/>
                <w:szCs w:val="15"/>
              </w:rPr>
            </w:pPr>
            <w:r w:rsidRPr="002559B4">
              <w:rPr>
                <w:rFonts w:cs="Times New Roman"/>
                <w:b/>
                <w:bCs/>
                <w:sz w:val="15"/>
                <w:szCs w:val="15"/>
              </w:rPr>
              <w:lastRenderedPageBreak/>
              <w:t>76</w:t>
            </w:r>
          </w:p>
          <w:p w14:paraId="5244F71F" w14:textId="77777777" w:rsidR="00AD6E81" w:rsidRPr="002559B4" w:rsidRDefault="00AD6E81" w:rsidP="00AD6E81">
            <w:pPr>
              <w:ind w:right="57"/>
              <w:jc w:val="center"/>
              <w:rPr>
                <w:rFonts w:cs="Times New Roman"/>
                <w:b/>
                <w:bCs/>
                <w:sz w:val="15"/>
                <w:szCs w:val="15"/>
              </w:rPr>
            </w:pPr>
          </w:p>
          <w:p w14:paraId="37B4182F" w14:textId="77777777" w:rsidR="00AD6E81" w:rsidRPr="002559B4" w:rsidRDefault="00AD6E81" w:rsidP="00AD6E81">
            <w:pPr>
              <w:ind w:right="57"/>
              <w:jc w:val="center"/>
              <w:rPr>
                <w:rFonts w:cs="Times New Roman"/>
                <w:b/>
                <w:bCs/>
                <w:sz w:val="15"/>
                <w:szCs w:val="15"/>
              </w:rPr>
            </w:pPr>
          </w:p>
          <w:p w14:paraId="131086F6" w14:textId="77777777" w:rsidR="00AD6E81" w:rsidRPr="002559B4" w:rsidRDefault="00AD6E81" w:rsidP="00AD6E81">
            <w:pPr>
              <w:ind w:right="57"/>
              <w:jc w:val="center"/>
              <w:rPr>
                <w:rFonts w:cs="Times New Roman"/>
                <w:b/>
                <w:bCs/>
                <w:sz w:val="15"/>
                <w:szCs w:val="15"/>
              </w:rPr>
            </w:pPr>
          </w:p>
          <w:p w14:paraId="7C165492" w14:textId="77777777" w:rsidR="00AD6E81" w:rsidRPr="002559B4" w:rsidRDefault="00AD6E81" w:rsidP="00AD6E81">
            <w:pPr>
              <w:ind w:right="57"/>
              <w:jc w:val="center"/>
              <w:rPr>
                <w:rFonts w:cs="Times New Roman"/>
                <w:b/>
                <w:bCs/>
                <w:sz w:val="15"/>
                <w:szCs w:val="15"/>
              </w:rPr>
            </w:pPr>
          </w:p>
          <w:p w14:paraId="7FB750A2" w14:textId="77777777" w:rsidR="00AD6E81" w:rsidRPr="002559B4" w:rsidRDefault="00AD6E81" w:rsidP="00AD6E81">
            <w:pPr>
              <w:ind w:right="57"/>
              <w:jc w:val="center"/>
              <w:rPr>
                <w:rFonts w:cs="Times New Roman"/>
                <w:b/>
                <w:bCs/>
                <w:sz w:val="15"/>
                <w:szCs w:val="15"/>
              </w:rPr>
            </w:pPr>
          </w:p>
          <w:p w14:paraId="369D50C3" w14:textId="77777777" w:rsidR="00AD6E81" w:rsidRPr="002559B4" w:rsidRDefault="00AD6E81" w:rsidP="00AD6E81">
            <w:pPr>
              <w:ind w:right="57"/>
              <w:jc w:val="center"/>
              <w:rPr>
                <w:rFonts w:cs="Times New Roman"/>
                <w:b/>
                <w:bCs/>
                <w:sz w:val="15"/>
                <w:szCs w:val="15"/>
              </w:rPr>
            </w:pPr>
          </w:p>
          <w:p w14:paraId="4C3010B2" w14:textId="77777777" w:rsidR="00AD6E81" w:rsidRPr="002559B4" w:rsidRDefault="00AD6E81" w:rsidP="00AD6E81">
            <w:pPr>
              <w:ind w:right="57"/>
              <w:jc w:val="center"/>
              <w:rPr>
                <w:rFonts w:cs="Times New Roman"/>
                <w:b/>
                <w:bCs/>
                <w:sz w:val="15"/>
                <w:szCs w:val="15"/>
              </w:rPr>
            </w:pPr>
          </w:p>
          <w:p w14:paraId="6AFD5DEB" w14:textId="77777777" w:rsidR="00AD6E81" w:rsidRPr="002559B4" w:rsidRDefault="00AD6E81" w:rsidP="00AD6E81">
            <w:pPr>
              <w:ind w:right="57"/>
              <w:jc w:val="center"/>
              <w:rPr>
                <w:rFonts w:cs="Times New Roman"/>
                <w:b/>
                <w:bCs/>
                <w:sz w:val="15"/>
                <w:szCs w:val="15"/>
              </w:rPr>
            </w:pPr>
          </w:p>
          <w:p w14:paraId="1508F7BC" w14:textId="77777777" w:rsidR="00AD6E81" w:rsidRPr="002559B4" w:rsidRDefault="00AD6E81" w:rsidP="00AD6E81">
            <w:pPr>
              <w:ind w:right="57"/>
              <w:jc w:val="left"/>
              <w:rPr>
                <w:rFonts w:cs="Times New Roman"/>
                <w:b/>
                <w:bCs/>
                <w:sz w:val="15"/>
                <w:szCs w:val="15"/>
              </w:rPr>
            </w:pPr>
          </w:p>
        </w:tc>
        <w:tc>
          <w:tcPr>
            <w:tcW w:w="2714" w:type="dxa"/>
            <w:gridSpan w:val="2"/>
            <w:shd w:val="clear" w:color="auto" w:fill="FFFFFF" w:themeFill="background1"/>
            <w:vAlign w:val="center"/>
          </w:tcPr>
          <w:p w14:paraId="1414A86A" w14:textId="77777777" w:rsidR="00AD6E81" w:rsidRPr="002559B4" w:rsidRDefault="00AD6E81" w:rsidP="00AD6E81">
            <w:pPr>
              <w:numPr>
                <w:ilvl w:val="0"/>
                <w:numId w:val="52"/>
              </w:numPr>
              <w:spacing w:after="160" w:line="259" w:lineRule="auto"/>
              <w:ind w:left="113" w:right="57" w:hanging="113"/>
              <w:contextualSpacing/>
              <w:jc w:val="left"/>
              <w:rPr>
                <w:rFonts w:eastAsia="Times New Roman" w:cs="Times New Roman"/>
                <w:sz w:val="15"/>
                <w:szCs w:val="15"/>
              </w:rPr>
            </w:pPr>
            <w:r w:rsidRPr="002559B4">
              <w:rPr>
                <w:rFonts w:eastAsia="Times New Roman" w:cs="Times New Roman"/>
                <w:sz w:val="15"/>
                <w:szCs w:val="15"/>
              </w:rPr>
              <w:t>Rupture de test de dépistage</w:t>
            </w:r>
          </w:p>
          <w:p w14:paraId="778D9810" w14:textId="0AD9F1B5" w:rsidR="00AD6E81" w:rsidRPr="002559B4" w:rsidRDefault="00AD6E81" w:rsidP="00AD6E81">
            <w:pPr>
              <w:numPr>
                <w:ilvl w:val="0"/>
                <w:numId w:val="52"/>
              </w:numPr>
              <w:spacing w:after="160" w:line="259" w:lineRule="auto"/>
              <w:ind w:left="113" w:right="57" w:hanging="113"/>
              <w:contextualSpacing/>
              <w:jc w:val="left"/>
              <w:rPr>
                <w:rFonts w:eastAsia="Times New Roman" w:cs="Times New Roman"/>
                <w:sz w:val="15"/>
                <w:szCs w:val="15"/>
              </w:rPr>
            </w:pPr>
            <w:r w:rsidRPr="002559B4">
              <w:rPr>
                <w:rFonts w:eastAsia="Times New Roman" w:cs="Times New Roman"/>
                <w:sz w:val="15"/>
                <w:szCs w:val="15"/>
              </w:rPr>
              <w:t>Sous-détection de cas TB à l</w:t>
            </w:r>
            <w:r w:rsidR="00D42BC6">
              <w:rPr>
                <w:rFonts w:eastAsia="Times New Roman" w:cs="Times New Roman"/>
                <w:sz w:val="15"/>
                <w:szCs w:val="15"/>
              </w:rPr>
              <w:t>’</w:t>
            </w:r>
            <w:r w:rsidRPr="002559B4">
              <w:rPr>
                <w:rFonts w:eastAsia="Times New Roman" w:cs="Times New Roman"/>
                <w:sz w:val="15"/>
                <w:szCs w:val="15"/>
              </w:rPr>
              <w:t>échelle nationale</w:t>
            </w:r>
          </w:p>
          <w:p w14:paraId="0E0F8870" w14:textId="77777777" w:rsidR="00AD6E81" w:rsidRPr="002559B4" w:rsidRDefault="00AD6E81" w:rsidP="00AD6E81">
            <w:pPr>
              <w:numPr>
                <w:ilvl w:val="0"/>
                <w:numId w:val="52"/>
              </w:numPr>
              <w:spacing w:after="160" w:line="259" w:lineRule="auto"/>
              <w:ind w:left="113" w:right="57" w:hanging="113"/>
              <w:contextualSpacing/>
              <w:jc w:val="left"/>
              <w:rPr>
                <w:rFonts w:eastAsia="Times New Roman" w:cs="Times New Roman"/>
                <w:sz w:val="15"/>
                <w:szCs w:val="15"/>
              </w:rPr>
            </w:pPr>
            <w:r w:rsidRPr="002559B4">
              <w:rPr>
                <w:rFonts w:eastAsia="Times New Roman" w:cs="Times New Roman"/>
                <w:sz w:val="15"/>
                <w:szCs w:val="15"/>
              </w:rPr>
              <w:t>Problème de suivi des malades</w:t>
            </w:r>
          </w:p>
          <w:p w14:paraId="04F1F673" w14:textId="77777777" w:rsidR="00AD6E81" w:rsidRPr="002559B4" w:rsidRDefault="00AD6E81" w:rsidP="00AD6E81">
            <w:pPr>
              <w:ind w:right="57"/>
              <w:jc w:val="center"/>
              <w:rPr>
                <w:rFonts w:eastAsia="Times New Roman" w:cs="Times New Roman"/>
                <w:sz w:val="15"/>
                <w:szCs w:val="15"/>
              </w:rPr>
            </w:pPr>
          </w:p>
          <w:p w14:paraId="51885160" w14:textId="77777777" w:rsidR="00AD6E81" w:rsidRPr="002559B4" w:rsidRDefault="00AD6E81" w:rsidP="00AD6E81">
            <w:pPr>
              <w:ind w:right="57"/>
              <w:jc w:val="center"/>
              <w:rPr>
                <w:rFonts w:eastAsia="Times New Roman" w:cs="Times New Roman"/>
                <w:sz w:val="15"/>
                <w:szCs w:val="15"/>
              </w:rPr>
            </w:pPr>
          </w:p>
          <w:p w14:paraId="75A6A12B" w14:textId="3AC93767" w:rsidR="00AD6E81" w:rsidRDefault="00AD6E81" w:rsidP="00AD6E81">
            <w:pPr>
              <w:ind w:right="57"/>
              <w:jc w:val="center"/>
              <w:rPr>
                <w:rFonts w:eastAsia="Times New Roman" w:cs="Times New Roman"/>
                <w:sz w:val="15"/>
                <w:szCs w:val="15"/>
              </w:rPr>
            </w:pPr>
          </w:p>
          <w:p w14:paraId="545F4DC6" w14:textId="67377939" w:rsidR="00AD6E81" w:rsidRDefault="00AD6E81" w:rsidP="00AD6E81">
            <w:pPr>
              <w:ind w:right="57"/>
              <w:jc w:val="center"/>
              <w:rPr>
                <w:rFonts w:eastAsia="Times New Roman" w:cs="Times New Roman"/>
                <w:sz w:val="15"/>
                <w:szCs w:val="15"/>
              </w:rPr>
            </w:pPr>
          </w:p>
          <w:p w14:paraId="563266CF" w14:textId="669EEAA3" w:rsidR="00AD6E81" w:rsidRDefault="00AD6E81" w:rsidP="00AD6E81">
            <w:pPr>
              <w:ind w:right="57"/>
              <w:jc w:val="center"/>
              <w:rPr>
                <w:rFonts w:eastAsia="Times New Roman" w:cs="Times New Roman"/>
                <w:sz w:val="15"/>
                <w:szCs w:val="15"/>
              </w:rPr>
            </w:pPr>
          </w:p>
          <w:p w14:paraId="799C6E71" w14:textId="77777777" w:rsidR="00AD6E81" w:rsidRPr="002559B4" w:rsidRDefault="00AD6E81" w:rsidP="00AD6E81">
            <w:pPr>
              <w:ind w:right="57"/>
              <w:jc w:val="center"/>
              <w:rPr>
                <w:rFonts w:eastAsia="Times New Roman" w:cs="Times New Roman"/>
                <w:sz w:val="15"/>
                <w:szCs w:val="15"/>
              </w:rPr>
            </w:pPr>
          </w:p>
          <w:p w14:paraId="1481F1E6" w14:textId="77777777" w:rsidR="00AD6E81" w:rsidRPr="002559B4" w:rsidRDefault="00AD6E81" w:rsidP="00AD6E81">
            <w:pPr>
              <w:ind w:right="57"/>
              <w:jc w:val="center"/>
              <w:rPr>
                <w:rFonts w:eastAsia="Times New Roman" w:cs="Times New Roman"/>
                <w:sz w:val="15"/>
                <w:szCs w:val="15"/>
              </w:rPr>
            </w:pPr>
          </w:p>
          <w:p w14:paraId="5829C105" w14:textId="77777777" w:rsidR="00AD6E81" w:rsidRPr="002559B4" w:rsidRDefault="00AD6E81" w:rsidP="00AD6E81">
            <w:pPr>
              <w:ind w:right="57"/>
              <w:jc w:val="center"/>
              <w:rPr>
                <w:rFonts w:eastAsia="Times New Roman" w:cs="Times New Roman"/>
                <w:sz w:val="15"/>
                <w:szCs w:val="15"/>
              </w:rPr>
            </w:pPr>
          </w:p>
          <w:p w14:paraId="54DECD0F" w14:textId="77777777" w:rsidR="00AD6E81" w:rsidRPr="002559B4" w:rsidRDefault="00AD6E81" w:rsidP="00AD6E81">
            <w:pPr>
              <w:ind w:right="57"/>
              <w:jc w:val="center"/>
              <w:rPr>
                <w:rFonts w:eastAsia="Times New Roman" w:cs="Times New Roman"/>
                <w:sz w:val="15"/>
                <w:szCs w:val="15"/>
              </w:rPr>
            </w:pPr>
          </w:p>
          <w:p w14:paraId="026D960A" w14:textId="77777777" w:rsidR="00AD6E81" w:rsidRPr="002559B4" w:rsidRDefault="00AD6E81" w:rsidP="00AD6E81">
            <w:pPr>
              <w:ind w:right="57"/>
              <w:jc w:val="center"/>
              <w:rPr>
                <w:rFonts w:eastAsia="Times New Roman" w:cs="Times New Roman"/>
                <w:sz w:val="15"/>
                <w:szCs w:val="15"/>
              </w:rPr>
            </w:pPr>
          </w:p>
          <w:p w14:paraId="4121AC17" w14:textId="77777777" w:rsidR="00AD6E81" w:rsidRPr="002559B4" w:rsidRDefault="00AD6E81" w:rsidP="00AD6E81">
            <w:pPr>
              <w:ind w:right="57"/>
              <w:jc w:val="center"/>
              <w:rPr>
                <w:rFonts w:eastAsia="Times New Roman" w:cs="Times New Roman"/>
                <w:sz w:val="15"/>
                <w:szCs w:val="15"/>
              </w:rPr>
            </w:pPr>
          </w:p>
          <w:p w14:paraId="43D3B983" w14:textId="77777777" w:rsidR="00AD6E81" w:rsidRPr="002559B4" w:rsidRDefault="00AD6E81" w:rsidP="00AD6E81">
            <w:pPr>
              <w:ind w:right="57"/>
              <w:jc w:val="center"/>
              <w:rPr>
                <w:rFonts w:eastAsia="Times New Roman" w:cs="Times New Roman"/>
                <w:sz w:val="15"/>
                <w:szCs w:val="15"/>
              </w:rPr>
            </w:pPr>
          </w:p>
          <w:p w14:paraId="2C80A830" w14:textId="77777777" w:rsidR="00AD6E81" w:rsidRPr="002559B4" w:rsidRDefault="00AD6E81" w:rsidP="00AD6E81">
            <w:pPr>
              <w:ind w:right="57"/>
              <w:jc w:val="center"/>
              <w:rPr>
                <w:rFonts w:eastAsia="Times New Roman" w:cs="Times New Roman"/>
                <w:sz w:val="15"/>
                <w:szCs w:val="15"/>
              </w:rPr>
            </w:pPr>
          </w:p>
          <w:p w14:paraId="5EC10BDB" w14:textId="77777777" w:rsidR="00AD6E81" w:rsidRPr="002559B4" w:rsidRDefault="00AD6E81" w:rsidP="00AD6E81">
            <w:pPr>
              <w:ind w:right="57"/>
              <w:jc w:val="center"/>
              <w:rPr>
                <w:rFonts w:eastAsia="Times New Roman" w:cs="Times New Roman"/>
                <w:sz w:val="15"/>
                <w:szCs w:val="15"/>
              </w:rPr>
            </w:pPr>
          </w:p>
          <w:p w14:paraId="2EF0C945" w14:textId="77777777" w:rsidR="00AD6E81" w:rsidRPr="002559B4" w:rsidRDefault="00AD6E81" w:rsidP="00AD6E81">
            <w:pPr>
              <w:ind w:right="57"/>
              <w:jc w:val="left"/>
              <w:rPr>
                <w:rFonts w:eastAsia="Times New Roman" w:cs="Times New Roman"/>
                <w:sz w:val="15"/>
                <w:szCs w:val="15"/>
              </w:rPr>
            </w:pPr>
          </w:p>
          <w:p w14:paraId="66662771" w14:textId="77777777" w:rsidR="00AD6E81" w:rsidRPr="002559B4" w:rsidRDefault="00AD6E81" w:rsidP="00AD6E81">
            <w:pPr>
              <w:ind w:right="57"/>
              <w:jc w:val="center"/>
              <w:rPr>
                <w:rFonts w:eastAsia="Times New Roman" w:cs="Times New Roman"/>
                <w:sz w:val="15"/>
                <w:szCs w:val="15"/>
              </w:rPr>
            </w:pPr>
          </w:p>
          <w:p w14:paraId="78040FE9" w14:textId="77777777" w:rsidR="00AD6E81" w:rsidRPr="002559B4" w:rsidRDefault="00AD6E81" w:rsidP="00AD6E81">
            <w:pPr>
              <w:ind w:right="57"/>
              <w:jc w:val="left"/>
              <w:rPr>
                <w:rFonts w:eastAsia="Times New Roman" w:cs="Times New Roman"/>
                <w:sz w:val="15"/>
                <w:szCs w:val="15"/>
              </w:rPr>
            </w:pPr>
          </w:p>
          <w:p w14:paraId="4EE35322" w14:textId="77777777" w:rsidR="00AD6E81" w:rsidRPr="002559B4" w:rsidRDefault="00AD6E81" w:rsidP="00AD6E81">
            <w:pPr>
              <w:ind w:right="57"/>
              <w:jc w:val="left"/>
              <w:rPr>
                <w:rFonts w:eastAsia="Times New Roman" w:cs="Times New Roman"/>
                <w:sz w:val="15"/>
                <w:szCs w:val="15"/>
              </w:rPr>
            </w:pPr>
          </w:p>
          <w:p w14:paraId="01F91200" w14:textId="77777777" w:rsidR="00AD6E81" w:rsidRPr="002559B4" w:rsidRDefault="00AD6E81" w:rsidP="00AD6E81">
            <w:pPr>
              <w:ind w:right="57"/>
              <w:jc w:val="left"/>
              <w:rPr>
                <w:rFonts w:eastAsia="Times New Roman" w:cs="Times New Roman"/>
                <w:sz w:val="15"/>
                <w:szCs w:val="15"/>
              </w:rPr>
            </w:pPr>
          </w:p>
          <w:p w14:paraId="4B344AE3" w14:textId="77777777" w:rsidR="00AD6E81" w:rsidRPr="002559B4" w:rsidRDefault="00AD6E81" w:rsidP="00AD6E81">
            <w:pPr>
              <w:ind w:right="57"/>
              <w:jc w:val="left"/>
              <w:rPr>
                <w:rFonts w:eastAsia="Times New Roman" w:cs="Times New Roman"/>
                <w:sz w:val="15"/>
                <w:szCs w:val="15"/>
              </w:rPr>
            </w:pPr>
          </w:p>
          <w:p w14:paraId="3029CBD9" w14:textId="77777777" w:rsidR="00AD6E81" w:rsidRPr="002559B4" w:rsidRDefault="00AD6E81" w:rsidP="00AD6E81">
            <w:pPr>
              <w:ind w:right="57"/>
              <w:jc w:val="left"/>
              <w:rPr>
                <w:rFonts w:eastAsia="Times New Roman" w:cs="Times New Roman"/>
                <w:sz w:val="15"/>
                <w:szCs w:val="15"/>
              </w:rPr>
            </w:pPr>
          </w:p>
          <w:p w14:paraId="4E7E0518" w14:textId="77777777" w:rsidR="00AD6E81" w:rsidRPr="002559B4" w:rsidRDefault="00AD6E81" w:rsidP="00AD6E81">
            <w:pPr>
              <w:ind w:right="57"/>
              <w:jc w:val="left"/>
              <w:rPr>
                <w:rFonts w:eastAsia="Times New Roman" w:cs="Times New Roman"/>
                <w:sz w:val="15"/>
                <w:szCs w:val="15"/>
              </w:rPr>
            </w:pPr>
          </w:p>
          <w:p w14:paraId="53964B93" w14:textId="77777777" w:rsidR="00AD6E81" w:rsidRPr="002559B4" w:rsidRDefault="00AD6E81" w:rsidP="00AD6E81">
            <w:pPr>
              <w:ind w:right="57"/>
              <w:jc w:val="left"/>
              <w:rPr>
                <w:rFonts w:eastAsia="Times New Roman" w:cs="Times New Roman"/>
                <w:sz w:val="15"/>
                <w:szCs w:val="15"/>
              </w:rPr>
            </w:pPr>
          </w:p>
          <w:p w14:paraId="47DE28C8" w14:textId="77777777" w:rsidR="00AD6E81" w:rsidRPr="002559B4" w:rsidRDefault="00AD6E81" w:rsidP="00AD6E81">
            <w:pPr>
              <w:ind w:right="57"/>
              <w:jc w:val="left"/>
              <w:rPr>
                <w:rFonts w:eastAsia="Times New Roman" w:cs="Times New Roman"/>
                <w:sz w:val="15"/>
                <w:szCs w:val="15"/>
              </w:rPr>
            </w:pPr>
          </w:p>
        </w:tc>
        <w:tc>
          <w:tcPr>
            <w:tcW w:w="2414" w:type="dxa"/>
            <w:gridSpan w:val="2"/>
            <w:shd w:val="clear" w:color="auto" w:fill="FFFFFF" w:themeFill="background1"/>
            <w:vAlign w:val="center"/>
          </w:tcPr>
          <w:p w14:paraId="1B9ACDEE" w14:textId="1C0B656B" w:rsidR="00AD6E81" w:rsidRPr="002B7AA5" w:rsidRDefault="00783077" w:rsidP="00AD6E81">
            <w:pPr>
              <w:numPr>
                <w:ilvl w:val="0"/>
                <w:numId w:val="52"/>
              </w:numPr>
              <w:spacing w:after="160" w:line="259" w:lineRule="auto"/>
              <w:ind w:left="113" w:hanging="113"/>
              <w:contextualSpacing/>
              <w:rPr>
                <w:rFonts w:cs="Times New Roman"/>
                <w:sz w:val="15"/>
                <w:szCs w:val="15"/>
              </w:rPr>
            </w:pPr>
            <w:r>
              <w:rPr>
                <w:rFonts w:eastAsia="Times New Roman" w:cs="Times New Roman"/>
                <w:sz w:val="15"/>
                <w:szCs w:val="15"/>
              </w:rPr>
              <w:lastRenderedPageBreak/>
              <w:t>Contribuer à l</w:t>
            </w:r>
            <w:r w:rsidR="00D42BC6">
              <w:rPr>
                <w:rFonts w:eastAsia="Times New Roman" w:cs="Times New Roman"/>
                <w:sz w:val="15"/>
                <w:szCs w:val="15"/>
              </w:rPr>
              <w:t>’</w:t>
            </w:r>
            <w:r>
              <w:rPr>
                <w:rFonts w:eastAsia="Times New Roman" w:cs="Times New Roman"/>
                <w:sz w:val="15"/>
                <w:szCs w:val="15"/>
              </w:rPr>
              <w:t>a</w:t>
            </w:r>
            <w:r w:rsidR="00AD6E81" w:rsidRPr="002559B4">
              <w:rPr>
                <w:rFonts w:eastAsia="Times New Roman" w:cs="Times New Roman"/>
                <w:sz w:val="15"/>
                <w:szCs w:val="15"/>
              </w:rPr>
              <w:t>mélior</w:t>
            </w:r>
            <w:r>
              <w:rPr>
                <w:rFonts w:eastAsia="Times New Roman" w:cs="Times New Roman"/>
                <w:sz w:val="15"/>
                <w:szCs w:val="15"/>
              </w:rPr>
              <w:t>ation du</w:t>
            </w:r>
            <w:r w:rsidR="00AD6E81" w:rsidRPr="002559B4">
              <w:rPr>
                <w:rFonts w:eastAsia="Times New Roman" w:cs="Times New Roman"/>
                <w:sz w:val="15"/>
                <w:szCs w:val="15"/>
              </w:rPr>
              <w:t xml:space="preserve"> lien entre le dépistage et le traitement afin d</w:t>
            </w:r>
            <w:r w:rsidR="00D42BC6">
              <w:rPr>
                <w:rFonts w:eastAsia="Times New Roman" w:cs="Times New Roman"/>
                <w:sz w:val="15"/>
                <w:szCs w:val="15"/>
              </w:rPr>
              <w:t>’</w:t>
            </w:r>
            <w:r w:rsidR="00AD6E81" w:rsidRPr="002559B4">
              <w:rPr>
                <w:rFonts w:eastAsia="Times New Roman" w:cs="Times New Roman"/>
                <w:sz w:val="15"/>
                <w:szCs w:val="15"/>
              </w:rPr>
              <w:t>améliorer la couverture du TARV •</w:t>
            </w:r>
          </w:p>
          <w:p w14:paraId="6A26A237" w14:textId="69A4CEED" w:rsidR="00AD6E81" w:rsidRPr="002B7AA5" w:rsidRDefault="00783077" w:rsidP="00AD6E81">
            <w:pPr>
              <w:numPr>
                <w:ilvl w:val="0"/>
                <w:numId w:val="52"/>
              </w:numPr>
              <w:spacing w:after="160" w:line="259" w:lineRule="auto"/>
              <w:ind w:left="113" w:hanging="113"/>
              <w:contextualSpacing/>
              <w:rPr>
                <w:rFonts w:cs="Times New Roman"/>
                <w:sz w:val="15"/>
                <w:szCs w:val="15"/>
              </w:rPr>
            </w:pPr>
            <w:r>
              <w:rPr>
                <w:rFonts w:eastAsia="Times New Roman" w:cs="Times New Roman"/>
                <w:sz w:val="15"/>
                <w:szCs w:val="15"/>
              </w:rPr>
              <w:t>Faire le plaidoyer pour a</w:t>
            </w:r>
            <w:r w:rsidR="00AD6E81" w:rsidRPr="002559B4">
              <w:rPr>
                <w:rFonts w:eastAsia="Times New Roman" w:cs="Times New Roman"/>
                <w:sz w:val="15"/>
                <w:szCs w:val="15"/>
              </w:rPr>
              <w:t>ssurer la décentralisation des soins (décentralisation des CTA et renforcement de la délégation des tâches) •</w:t>
            </w:r>
          </w:p>
          <w:p w14:paraId="30CF6D74" w14:textId="3B777338" w:rsidR="00AD6E81" w:rsidRPr="002559B4" w:rsidRDefault="00783077" w:rsidP="00AD6E81">
            <w:pPr>
              <w:numPr>
                <w:ilvl w:val="0"/>
                <w:numId w:val="52"/>
              </w:numPr>
              <w:spacing w:after="160" w:line="259" w:lineRule="auto"/>
              <w:ind w:left="113" w:hanging="113"/>
              <w:contextualSpacing/>
              <w:rPr>
                <w:rFonts w:cs="Times New Roman"/>
                <w:sz w:val="15"/>
                <w:szCs w:val="15"/>
              </w:rPr>
            </w:pPr>
            <w:r>
              <w:rPr>
                <w:rFonts w:eastAsia="Times New Roman" w:cs="Times New Roman"/>
                <w:sz w:val="15"/>
                <w:szCs w:val="15"/>
              </w:rPr>
              <w:t>Contribuer à l</w:t>
            </w:r>
            <w:r w:rsidR="00D42BC6">
              <w:rPr>
                <w:rFonts w:eastAsia="Times New Roman" w:cs="Times New Roman"/>
                <w:sz w:val="15"/>
                <w:szCs w:val="15"/>
              </w:rPr>
              <w:t>’</w:t>
            </w:r>
            <w:r>
              <w:rPr>
                <w:rFonts w:eastAsia="Times New Roman" w:cs="Times New Roman"/>
                <w:sz w:val="15"/>
                <w:szCs w:val="15"/>
              </w:rPr>
              <w:t>a</w:t>
            </w:r>
            <w:r w:rsidR="00AD6E81" w:rsidRPr="002559B4">
              <w:rPr>
                <w:rFonts w:eastAsia="Times New Roman" w:cs="Times New Roman"/>
                <w:sz w:val="15"/>
                <w:szCs w:val="15"/>
              </w:rPr>
              <w:t>mélior</w:t>
            </w:r>
            <w:r>
              <w:rPr>
                <w:rFonts w:eastAsia="Times New Roman" w:cs="Times New Roman"/>
                <w:sz w:val="15"/>
                <w:szCs w:val="15"/>
              </w:rPr>
              <w:t>ation de</w:t>
            </w:r>
            <w:r w:rsidR="00AD6E81" w:rsidRPr="002559B4">
              <w:rPr>
                <w:rFonts w:eastAsia="Times New Roman" w:cs="Times New Roman"/>
                <w:sz w:val="15"/>
                <w:szCs w:val="15"/>
              </w:rPr>
              <w:t xml:space="preserve"> l</w:t>
            </w:r>
            <w:r w:rsidR="00D42BC6">
              <w:rPr>
                <w:rFonts w:eastAsia="Times New Roman" w:cs="Times New Roman"/>
                <w:sz w:val="15"/>
                <w:szCs w:val="15"/>
              </w:rPr>
              <w:t>’</w:t>
            </w:r>
            <w:r w:rsidR="00AD6E81" w:rsidRPr="002559B4">
              <w:rPr>
                <w:rFonts w:eastAsia="Times New Roman" w:cs="Times New Roman"/>
                <w:sz w:val="15"/>
                <w:szCs w:val="15"/>
              </w:rPr>
              <w:t>accès au test de la CV (formation, renforcement du réseau de laboratoire, y compris l</w:t>
            </w:r>
            <w:r w:rsidR="00D42BC6">
              <w:rPr>
                <w:rFonts w:eastAsia="Times New Roman" w:cs="Times New Roman"/>
                <w:sz w:val="15"/>
                <w:szCs w:val="15"/>
              </w:rPr>
              <w:t>’</w:t>
            </w:r>
            <w:r w:rsidR="00AD6E81" w:rsidRPr="002559B4">
              <w:rPr>
                <w:rFonts w:eastAsia="Times New Roman" w:cs="Times New Roman"/>
                <w:sz w:val="15"/>
                <w:szCs w:val="15"/>
              </w:rPr>
              <w:t xml:space="preserve">utilisation accrue de </w:t>
            </w:r>
            <w:proofErr w:type="spellStart"/>
            <w:r w:rsidR="00AD6E81" w:rsidRPr="002559B4">
              <w:rPr>
                <w:rFonts w:eastAsia="Times New Roman" w:cs="Times New Roman"/>
                <w:sz w:val="15"/>
                <w:szCs w:val="15"/>
              </w:rPr>
              <w:t>GeneXpert</w:t>
            </w:r>
            <w:proofErr w:type="spellEnd"/>
            <w:r w:rsidR="00AD6E81" w:rsidRPr="002559B4">
              <w:rPr>
                <w:rFonts w:eastAsia="Times New Roman" w:cs="Times New Roman"/>
                <w:sz w:val="15"/>
                <w:szCs w:val="15"/>
              </w:rPr>
              <w:t xml:space="preserve"> pour le test </w:t>
            </w:r>
            <w:r w:rsidR="00AD6E81" w:rsidRPr="002559B4">
              <w:rPr>
                <w:rFonts w:eastAsia="Times New Roman" w:cs="Times New Roman"/>
                <w:sz w:val="15"/>
                <w:szCs w:val="15"/>
              </w:rPr>
              <w:lastRenderedPageBreak/>
              <w:t>de la CV et l</w:t>
            </w:r>
            <w:r w:rsidR="00D42BC6">
              <w:rPr>
                <w:rFonts w:eastAsia="Times New Roman" w:cs="Times New Roman"/>
                <w:sz w:val="15"/>
                <w:szCs w:val="15"/>
              </w:rPr>
              <w:t>’</w:t>
            </w:r>
            <w:r w:rsidR="00AD6E81" w:rsidRPr="002559B4">
              <w:rPr>
                <w:rFonts w:eastAsia="Times New Roman" w:cs="Times New Roman"/>
                <w:sz w:val="15"/>
                <w:szCs w:val="15"/>
              </w:rPr>
              <w:t>amélioration des systèmes de transport d</w:t>
            </w:r>
            <w:r w:rsidR="00D42BC6">
              <w:rPr>
                <w:rFonts w:eastAsia="Times New Roman" w:cs="Times New Roman"/>
                <w:sz w:val="15"/>
                <w:szCs w:val="15"/>
              </w:rPr>
              <w:t>’</w:t>
            </w:r>
            <w:r w:rsidR="00AD6E81" w:rsidRPr="002559B4">
              <w:rPr>
                <w:rFonts w:eastAsia="Times New Roman" w:cs="Times New Roman"/>
                <w:sz w:val="15"/>
                <w:szCs w:val="15"/>
              </w:rPr>
              <w:t xml:space="preserve">échantillons). </w:t>
            </w:r>
          </w:p>
          <w:p w14:paraId="20A6CB17" w14:textId="77777777" w:rsidR="00AD6E81" w:rsidRPr="002559B4" w:rsidRDefault="00AD6E81" w:rsidP="00AD6E81">
            <w:pPr>
              <w:ind w:left="113"/>
              <w:contextualSpacing/>
              <w:rPr>
                <w:rFonts w:cs="Times New Roman"/>
                <w:sz w:val="15"/>
                <w:szCs w:val="15"/>
              </w:rPr>
            </w:pPr>
          </w:p>
          <w:p w14:paraId="39CA03ED" w14:textId="77777777" w:rsidR="00AD6E81" w:rsidRPr="002559B4" w:rsidRDefault="00AD6E81" w:rsidP="00AD6E81">
            <w:pPr>
              <w:numPr>
                <w:ilvl w:val="0"/>
                <w:numId w:val="52"/>
              </w:numPr>
              <w:spacing w:after="160" w:line="259" w:lineRule="auto"/>
              <w:ind w:left="113" w:hanging="113"/>
              <w:contextualSpacing/>
              <w:rPr>
                <w:rFonts w:cs="Times New Roman"/>
                <w:sz w:val="15"/>
                <w:szCs w:val="15"/>
              </w:rPr>
            </w:pPr>
            <w:r w:rsidRPr="002559B4">
              <w:rPr>
                <w:rFonts w:eastAsia="Times New Roman" w:cs="Times New Roman"/>
                <w:sz w:val="15"/>
                <w:szCs w:val="15"/>
              </w:rPr>
              <w:t xml:space="preserve"> Soutien à la mise en place de PODI.</w:t>
            </w:r>
          </w:p>
          <w:p w14:paraId="16057B62" w14:textId="77777777" w:rsidR="00AD6E81" w:rsidRPr="002559B4" w:rsidRDefault="00AD6E81" w:rsidP="00AD6E81">
            <w:pPr>
              <w:numPr>
                <w:ilvl w:val="0"/>
                <w:numId w:val="52"/>
              </w:numPr>
              <w:spacing w:after="160" w:line="259" w:lineRule="auto"/>
              <w:ind w:left="113" w:hanging="113"/>
              <w:contextualSpacing/>
              <w:rPr>
                <w:rFonts w:cs="Times New Roman"/>
                <w:sz w:val="15"/>
                <w:szCs w:val="15"/>
              </w:rPr>
            </w:pPr>
            <w:r w:rsidRPr="002559B4">
              <w:rPr>
                <w:rFonts w:eastAsia="Times New Roman" w:cs="Times New Roman"/>
                <w:sz w:val="15"/>
                <w:szCs w:val="15"/>
              </w:rPr>
              <w:t>Assurer une prestation de service optimale (tests, ARV, suivi mère-enfant, dépistage précoce des enfants exposé)</w:t>
            </w:r>
          </w:p>
          <w:p w14:paraId="6B5B21BC" w14:textId="77777777" w:rsidR="00AD6E81" w:rsidRPr="002559B4" w:rsidRDefault="00AD6E81" w:rsidP="00AD6E81">
            <w:pPr>
              <w:numPr>
                <w:ilvl w:val="0"/>
                <w:numId w:val="52"/>
              </w:numPr>
              <w:spacing w:after="160" w:line="259" w:lineRule="auto"/>
              <w:ind w:left="113" w:hanging="113"/>
              <w:contextualSpacing/>
              <w:rPr>
                <w:rFonts w:cs="Times New Roman"/>
                <w:sz w:val="15"/>
                <w:szCs w:val="15"/>
              </w:rPr>
            </w:pPr>
            <w:r w:rsidRPr="002559B4">
              <w:rPr>
                <w:rFonts w:eastAsia="Times New Roman" w:cs="Times New Roman"/>
                <w:sz w:val="15"/>
                <w:szCs w:val="15"/>
              </w:rPr>
              <w:t xml:space="preserve">Formation du personnel du programme </w:t>
            </w:r>
          </w:p>
          <w:p w14:paraId="222A1FE9" w14:textId="77777777" w:rsidR="00AD6E81" w:rsidRPr="002559B4" w:rsidRDefault="00AD6E81" w:rsidP="00AD6E81">
            <w:pPr>
              <w:ind w:right="57"/>
              <w:rPr>
                <w:rFonts w:eastAsia="Times New Roman" w:cs="Times New Roman"/>
                <w:sz w:val="15"/>
                <w:szCs w:val="15"/>
              </w:rPr>
            </w:pPr>
            <w:r w:rsidRPr="002559B4">
              <w:rPr>
                <w:rFonts w:eastAsia="Times New Roman" w:cs="Times New Roman"/>
                <w:sz w:val="15"/>
                <w:szCs w:val="15"/>
              </w:rPr>
              <w:t>Formation du personnel en charge de la TB</w:t>
            </w:r>
          </w:p>
          <w:p w14:paraId="4516F5CD" w14:textId="77777777" w:rsidR="00AD6E81" w:rsidRPr="002559B4" w:rsidRDefault="00AD6E81" w:rsidP="00AD6E81">
            <w:pPr>
              <w:ind w:right="57"/>
              <w:jc w:val="left"/>
              <w:rPr>
                <w:rFonts w:eastAsia="Times New Roman" w:cs="Times New Roman"/>
                <w:sz w:val="15"/>
                <w:szCs w:val="15"/>
              </w:rPr>
            </w:pPr>
          </w:p>
        </w:tc>
      </w:tr>
      <w:tr w:rsidR="00AD6E81" w:rsidRPr="002559B4" w14:paraId="6881BFA7" w14:textId="77777777" w:rsidTr="00AD6E81">
        <w:trPr>
          <w:jc w:val="center"/>
        </w:trPr>
        <w:tc>
          <w:tcPr>
            <w:tcW w:w="2664" w:type="dxa"/>
            <w:shd w:val="clear" w:color="auto" w:fill="FFFFFF" w:themeFill="background1"/>
            <w:vAlign w:val="center"/>
          </w:tcPr>
          <w:p w14:paraId="6E0A5B09" w14:textId="461474BB" w:rsidR="00AD6E81" w:rsidRPr="002559B4" w:rsidRDefault="00AD6E81" w:rsidP="00AD6E81">
            <w:pPr>
              <w:widowControl w:val="0"/>
              <w:autoSpaceDE w:val="0"/>
              <w:autoSpaceDN w:val="0"/>
              <w:rPr>
                <w:rFonts w:eastAsia="Arial" w:cs="Times New Roman"/>
                <w:sz w:val="15"/>
                <w:szCs w:val="15"/>
              </w:rPr>
            </w:pPr>
            <w:r w:rsidRPr="002559B4">
              <w:rPr>
                <w:rFonts w:eastAsia="Arial" w:cs="Times New Roman"/>
                <w:w w:val="95"/>
                <w:sz w:val="15"/>
                <w:szCs w:val="15"/>
              </w:rPr>
              <w:lastRenderedPageBreak/>
              <w:t>3.4 Réduire d</w:t>
            </w:r>
            <w:r w:rsidR="00D42BC6">
              <w:rPr>
                <w:rFonts w:eastAsia="Arial" w:cs="Times New Roman"/>
                <w:w w:val="95"/>
                <w:sz w:val="15"/>
                <w:szCs w:val="15"/>
              </w:rPr>
              <w:t>’</w:t>
            </w:r>
            <w:r w:rsidRPr="002559B4">
              <w:rPr>
                <w:rFonts w:eastAsia="Arial" w:cs="Times New Roman"/>
                <w:w w:val="95"/>
                <w:sz w:val="15"/>
                <w:szCs w:val="15"/>
              </w:rPr>
              <w:t xml:space="preserve">un tiers, par la prévention et le traitement, le taux de mortalité prématuré due à des maladies non transmissibles et promouvoir la santé mentale et le bien-être </w:t>
            </w:r>
          </w:p>
        </w:tc>
        <w:tc>
          <w:tcPr>
            <w:tcW w:w="2688" w:type="dxa"/>
            <w:shd w:val="clear" w:color="auto" w:fill="FFFFFF" w:themeFill="background1"/>
          </w:tcPr>
          <w:p w14:paraId="1E53512C" w14:textId="77777777" w:rsidR="00AD6E81" w:rsidRPr="002559B4" w:rsidRDefault="00AD6E81" w:rsidP="00AD6E81">
            <w:pPr>
              <w:ind w:right="57"/>
              <w:rPr>
                <w:rFonts w:cs="Times New Roman"/>
                <w:sz w:val="15"/>
                <w:szCs w:val="15"/>
              </w:rPr>
            </w:pPr>
            <w:r w:rsidRPr="002559B4">
              <w:rPr>
                <w:rFonts w:cs="Times New Roman"/>
                <w:sz w:val="15"/>
                <w:szCs w:val="15"/>
              </w:rPr>
              <w:t xml:space="preserve">3.4.1 Incidence du paludisme pour 1 000 habitants </w:t>
            </w:r>
          </w:p>
          <w:p w14:paraId="7D5DC3D9" w14:textId="77777777" w:rsidR="00AD6E81" w:rsidRPr="002559B4" w:rsidRDefault="00AD6E81" w:rsidP="00AD6E81">
            <w:pPr>
              <w:rPr>
                <w:rFonts w:cs="Times New Roman"/>
                <w:sz w:val="15"/>
                <w:szCs w:val="15"/>
              </w:rPr>
            </w:pPr>
          </w:p>
          <w:p w14:paraId="112F44E2" w14:textId="77777777" w:rsidR="00AD6E81" w:rsidRPr="002559B4" w:rsidRDefault="00AD6E81" w:rsidP="00AD6E81">
            <w:pPr>
              <w:rPr>
                <w:rFonts w:cs="Times New Roman"/>
                <w:sz w:val="15"/>
                <w:szCs w:val="15"/>
              </w:rPr>
            </w:pPr>
          </w:p>
          <w:p w14:paraId="5D725F0D" w14:textId="77777777" w:rsidR="00AD6E81" w:rsidRPr="002559B4" w:rsidRDefault="00AD6E81" w:rsidP="00AD6E81">
            <w:pPr>
              <w:rPr>
                <w:rFonts w:cs="Times New Roman"/>
                <w:sz w:val="15"/>
                <w:szCs w:val="15"/>
              </w:rPr>
            </w:pPr>
            <w:r w:rsidRPr="002559B4">
              <w:rPr>
                <w:rFonts w:cs="Times New Roman"/>
                <w:sz w:val="15"/>
                <w:szCs w:val="15"/>
              </w:rPr>
              <w:t xml:space="preserve"> </w:t>
            </w:r>
          </w:p>
        </w:tc>
        <w:tc>
          <w:tcPr>
            <w:tcW w:w="850" w:type="dxa"/>
            <w:shd w:val="clear" w:color="auto" w:fill="FFFFFF" w:themeFill="background1"/>
            <w:vAlign w:val="center"/>
          </w:tcPr>
          <w:p w14:paraId="07B56478" w14:textId="77777777" w:rsidR="00AD6E81" w:rsidRPr="002559B4" w:rsidRDefault="00AD6E81" w:rsidP="00AD6E81">
            <w:pPr>
              <w:jc w:val="center"/>
              <w:rPr>
                <w:rFonts w:cs="Times New Roman"/>
                <w:sz w:val="15"/>
                <w:szCs w:val="15"/>
              </w:rPr>
            </w:pPr>
          </w:p>
        </w:tc>
        <w:tc>
          <w:tcPr>
            <w:tcW w:w="851" w:type="dxa"/>
            <w:shd w:val="clear" w:color="auto" w:fill="FFFFFF" w:themeFill="background1"/>
            <w:vAlign w:val="center"/>
          </w:tcPr>
          <w:p w14:paraId="54DC14E7" w14:textId="77777777" w:rsidR="00AD6E81" w:rsidRPr="002559B4" w:rsidRDefault="00AD6E81" w:rsidP="00AD6E81">
            <w:pPr>
              <w:jc w:val="center"/>
              <w:rPr>
                <w:rFonts w:cs="Times New Roman"/>
                <w:sz w:val="15"/>
                <w:szCs w:val="15"/>
              </w:rPr>
            </w:pPr>
          </w:p>
        </w:tc>
        <w:tc>
          <w:tcPr>
            <w:tcW w:w="709" w:type="dxa"/>
            <w:shd w:val="clear" w:color="auto" w:fill="FFFFFF" w:themeFill="background1"/>
            <w:vAlign w:val="center"/>
          </w:tcPr>
          <w:p w14:paraId="1A1ABC6F" w14:textId="77777777" w:rsidR="00AD6E81" w:rsidRPr="002559B4" w:rsidRDefault="00AD6E81" w:rsidP="00AD6E81">
            <w:pPr>
              <w:jc w:val="center"/>
              <w:rPr>
                <w:rFonts w:cs="Times New Roman"/>
                <w:sz w:val="15"/>
                <w:szCs w:val="15"/>
              </w:rPr>
            </w:pPr>
          </w:p>
        </w:tc>
        <w:tc>
          <w:tcPr>
            <w:tcW w:w="793" w:type="dxa"/>
            <w:shd w:val="clear" w:color="auto" w:fill="FFFFFF" w:themeFill="background1"/>
            <w:vAlign w:val="center"/>
          </w:tcPr>
          <w:p w14:paraId="0EBBB1FD" w14:textId="77777777" w:rsidR="00AD6E81" w:rsidRPr="002559B4" w:rsidRDefault="00AD6E81" w:rsidP="00AD6E81">
            <w:pPr>
              <w:jc w:val="center"/>
              <w:rPr>
                <w:rFonts w:cs="Times New Roman"/>
                <w:sz w:val="15"/>
                <w:szCs w:val="15"/>
              </w:rPr>
            </w:pPr>
          </w:p>
        </w:tc>
        <w:tc>
          <w:tcPr>
            <w:tcW w:w="794" w:type="dxa"/>
            <w:shd w:val="clear" w:color="auto" w:fill="FFFFFF" w:themeFill="background1"/>
            <w:vAlign w:val="center"/>
          </w:tcPr>
          <w:p w14:paraId="51A7EB36" w14:textId="77777777" w:rsidR="00AD6E81" w:rsidRPr="002559B4" w:rsidRDefault="00AD6E81" w:rsidP="00AD6E81">
            <w:pPr>
              <w:jc w:val="center"/>
              <w:rPr>
                <w:rFonts w:cs="Times New Roman"/>
                <w:sz w:val="15"/>
                <w:szCs w:val="15"/>
              </w:rPr>
            </w:pPr>
          </w:p>
        </w:tc>
        <w:tc>
          <w:tcPr>
            <w:tcW w:w="992" w:type="dxa"/>
            <w:shd w:val="clear" w:color="auto" w:fill="F7CAAC" w:themeFill="accent2" w:themeFillTint="66"/>
            <w:vAlign w:val="center"/>
          </w:tcPr>
          <w:p w14:paraId="31F74837"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769A3866" w14:textId="77777777" w:rsidR="00AD6E81" w:rsidRPr="002559B4" w:rsidRDefault="00AD6E81" w:rsidP="00AD6E81">
            <w:pPr>
              <w:jc w:val="center"/>
              <w:rPr>
                <w:rFonts w:cs="Times New Roman"/>
                <w:sz w:val="15"/>
                <w:szCs w:val="15"/>
              </w:rPr>
            </w:pPr>
          </w:p>
        </w:tc>
        <w:tc>
          <w:tcPr>
            <w:tcW w:w="2414" w:type="dxa"/>
            <w:gridSpan w:val="2"/>
            <w:shd w:val="clear" w:color="auto" w:fill="FFFFFF" w:themeFill="background1"/>
            <w:vAlign w:val="center"/>
          </w:tcPr>
          <w:p w14:paraId="157299C4" w14:textId="77777777" w:rsidR="00AD6E81" w:rsidRPr="002559B4" w:rsidRDefault="00AD6E81" w:rsidP="00AD6E81">
            <w:pPr>
              <w:jc w:val="center"/>
              <w:rPr>
                <w:rFonts w:cs="Times New Roman"/>
                <w:sz w:val="15"/>
                <w:szCs w:val="15"/>
              </w:rPr>
            </w:pPr>
          </w:p>
        </w:tc>
      </w:tr>
      <w:tr w:rsidR="00AD6E81" w:rsidRPr="002559B4" w14:paraId="490D8E6C" w14:textId="77777777" w:rsidTr="00AD6E81">
        <w:trPr>
          <w:jc w:val="center"/>
        </w:trPr>
        <w:tc>
          <w:tcPr>
            <w:tcW w:w="2664" w:type="dxa"/>
            <w:shd w:val="clear" w:color="auto" w:fill="FFFFFF" w:themeFill="background1"/>
            <w:vAlign w:val="center"/>
          </w:tcPr>
          <w:p w14:paraId="54A2667F" w14:textId="4878A2F4" w:rsidR="00AD6E81" w:rsidRPr="002559B4" w:rsidRDefault="00AD6E81" w:rsidP="00AD6E81">
            <w:pPr>
              <w:rPr>
                <w:rFonts w:cs="Times New Roman"/>
                <w:sz w:val="15"/>
                <w:szCs w:val="15"/>
              </w:rPr>
            </w:pPr>
            <w:r w:rsidRPr="002559B4">
              <w:rPr>
                <w:rFonts w:cs="Times New Roman"/>
                <w:sz w:val="15"/>
                <w:szCs w:val="15"/>
              </w:rPr>
              <w:t>3.7 D</w:t>
            </w:r>
            <w:r w:rsidR="00D42BC6">
              <w:rPr>
                <w:rFonts w:cs="Times New Roman"/>
                <w:sz w:val="15"/>
                <w:szCs w:val="15"/>
              </w:rPr>
              <w:t>’</w:t>
            </w:r>
            <w:r w:rsidRPr="002559B4">
              <w:rPr>
                <w:rFonts w:cs="Times New Roman"/>
                <w:sz w:val="15"/>
                <w:szCs w:val="15"/>
              </w:rPr>
              <w:t>ici à 2030, assurer l</w:t>
            </w:r>
            <w:r w:rsidR="00D42BC6">
              <w:rPr>
                <w:rFonts w:cs="Times New Roman"/>
                <w:sz w:val="15"/>
                <w:szCs w:val="15"/>
              </w:rPr>
              <w:t>’</w:t>
            </w:r>
            <w:r w:rsidRPr="002559B4">
              <w:rPr>
                <w:rFonts w:cs="Times New Roman"/>
                <w:sz w:val="15"/>
                <w:szCs w:val="15"/>
              </w:rPr>
              <w:t>accès de tous à des services de soins de santé sexuelle et procréative, y compris à des fins de planification familiale, d</w:t>
            </w:r>
            <w:r w:rsidR="00D42BC6">
              <w:rPr>
                <w:rFonts w:cs="Times New Roman"/>
                <w:sz w:val="15"/>
                <w:szCs w:val="15"/>
              </w:rPr>
              <w:t>’</w:t>
            </w:r>
            <w:r w:rsidRPr="002559B4">
              <w:rPr>
                <w:rFonts w:cs="Times New Roman"/>
                <w:sz w:val="15"/>
                <w:szCs w:val="15"/>
              </w:rPr>
              <w:t>information et d</w:t>
            </w:r>
            <w:r w:rsidR="00D42BC6">
              <w:rPr>
                <w:rFonts w:cs="Times New Roman"/>
                <w:sz w:val="15"/>
                <w:szCs w:val="15"/>
              </w:rPr>
              <w:t>’</w:t>
            </w:r>
            <w:r w:rsidRPr="002559B4">
              <w:rPr>
                <w:rFonts w:cs="Times New Roman"/>
                <w:sz w:val="15"/>
                <w:szCs w:val="15"/>
              </w:rPr>
              <w:t>éducation, et veiller à la prise en compte de la santé procréative dans les stratégies et programmes nationaux</w:t>
            </w:r>
          </w:p>
          <w:p w14:paraId="75430780" w14:textId="77777777" w:rsidR="00AD6E81" w:rsidRPr="002559B4" w:rsidRDefault="00AD6E81" w:rsidP="00AD6E81">
            <w:pPr>
              <w:jc w:val="left"/>
              <w:rPr>
                <w:rFonts w:cs="Times New Roman"/>
                <w:sz w:val="15"/>
                <w:szCs w:val="15"/>
              </w:rPr>
            </w:pPr>
          </w:p>
          <w:p w14:paraId="2783B2E3" w14:textId="77777777" w:rsidR="00AD6E81" w:rsidRPr="002559B4" w:rsidRDefault="00AD6E81" w:rsidP="00AD6E81">
            <w:pPr>
              <w:jc w:val="left"/>
              <w:rPr>
                <w:rFonts w:cs="Times New Roman"/>
                <w:sz w:val="15"/>
                <w:szCs w:val="15"/>
              </w:rPr>
            </w:pPr>
          </w:p>
          <w:p w14:paraId="02726BD6" w14:textId="77777777" w:rsidR="00AD6E81" w:rsidRPr="002559B4" w:rsidRDefault="00AD6E81" w:rsidP="00AD6E81">
            <w:pPr>
              <w:jc w:val="left"/>
              <w:rPr>
                <w:rFonts w:cs="Times New Roman"/>
                <w:sz w:val="15"/>
                <w:szCs w:val="15"/>
              </w:rPr>
            </w:pPr>
          </w:p>
          <w:p w14:paraId="7A9F9B26" w14:textId="77777777" w:rsidR="00AD6E81" w:rsidRPr="002559B4" w:rsidRDefault="00AD6E81" w:rsidP="00AD6E81">
            <w:pPr>
              <w:jc w:val="left"/>
              <w:rPr>
                <w:rFonts w:cs="Times New Roman"/>
                <w:sz w:val="15"/>
                <w:szCs w:val="15"/>
              </w:rPr>
            </w:pPr>
          </w:p>
        </w:tc>
        <w:tc>
          <w:tcPr>
            <w:tcW w:w="2688" w:type="dxa"/>
            <w:shd w:val="clear" w:color="auto" w:fill="FFFFFF" w:themeFill="background1"/>
            <w:vAlign w:val="center"/>
          </w:tcPr>
          <w:p w14:paraId="580FF9AA" w14:textId="77777777" w:rsidR="00AD6E81" w:rsidRPr="002559B4" w:rsidRDefault="00AD6E81" w:rsidP="00AD6E81">
            <w:pPr>
              <w:rPr>
                <w:rFonts w:cs="Times New Roman"/>
                <w:color w:val="FF0000"/>
                <w:sz w:val="15"/>
                <w:szCs w:val="15"/>
              </w:rPr>
            </w:pPr>
            <w:r w:rsidRPr="002559B4">
              <w:rPr>
                <w:rFonts w:cs="Times New Roman"/>
                <w:sz w:val="15"/>
                <w:szCs w:val="15"/>
              </w:rPr>
              <w:t xml:space="preserve">3.7.1 Proportion de femmes en âge de procréer (15 à 49 ans) qui utilisent des méthodes modernes de planification familiale / </w:t>
            </w:r>
            <w:r w:rsidRPr="002559B4">
              <w:rPr>
                <w:rFonts w:eastAsia="Times New Roman" w:cs="Times New Roman"/>
                <w:color w:val="FF0000"/>
                <w:sz w:val="15"/>
                <w:szCs w:val="15"/>
              </w:rPr>
              <w:t>Prévalence contraceptive moderne chez les jeunes femmes (20 à 24 ans)</w:t>
            </w:r>
          </w:p>
          <w:p w14:paraId="77E9DF12" w14:textId="77777777" w:rsidR="00AD6E81" w:rsidRPr="002559B4" w:rsidRDefault="00AD6E81" w:rsidP="00AD6E81">
            <w:pPr>
              <w:rPr>
                <w:rFonts w:cs="Times New Roman"/>
                <w:color w:val="FF0000"/>
                <w:sz w:val="15"/>
                <w:szCs w:val="15"/>
              </w:rPr>
            </w:pPr>
          </w:p>
          <w:p w14:paraId="621FC074" w14:textId="77777777" w:rsidR="00AD6E81" w:rsidRPr="002559B4" w:rsidRDefault="00AD6E81" w:rsidP="00AD6E81">
            <w:pPr>
              <w:rPr>
                <w:rFonts w:cs="Times New Roman"/>
                <w:sz w:val="15"/>
                <w:szCs w:val="15"/>
              </w:rPr>
            </w:pPr>
          </w:p>
          <w:p w14:paraId="77271959" w14:textId="25B87903" w:rsidR="00AD6E81" w:rsidRPr="002559B4" w:rsidRDefault="00AD6E81" w:rsidP="00AD6E81">
            <w:pPr>
              <w:rPr>
                <w:rFonts w:cs="Times New Roman"/>
                <w:sz w:val="15"/>
                <w:szCs w:val="15"/>
              </w:rPr>
            </w:pPr>
            <w:r w:rsidRPr="002559B4">
              <w:rPr>
                <w:rFonts w:cs="Times New Roman"/>
                <w:sz w:val="15"/>
                <w:szCs w:val="15"/>
              </w:rPr>
              <w:t>3.7.1 Taux de mortalité chez les adolescentes (10 à 14 ans et 15 à 19 ans) pour 1000 adolescentes du même groupe d</w:t>
            </w:r>
            <w:r w:rsidR="00D42BC6">
              <w:rPr>
                <w:rFonts w:cs="Times New Roman"/>
                <w:sz w:val="15"/>
                <w:szCs w:val="15"/>
              </w:rPr>
              <w:t>’</w:t>
            </w:r>
            <w:r w:rsidRPr="002559B4">
              <w:rPr>
                <w:rFonts w:cs="Times New Roman"/>
                <w:sz w:val="15"/>
                <w:szCs w:val="15"/>
              </w:rPr>
              <w:t>âge</w:t>
            </w:r>
          </w:p>
        </w:tc>
        <w:tc>
          <w:tcPr>
            <w:tcW w:w="850" w:type="dxa"/>
            <w:shd w:val="clear" w:color="auto" w:fill="FFFFFF" w:themeFill="background1"/>
            <w:vAlign w:val="center"/>
          </w:tcPr>
          <w:p w14:paraId="32046B29" w14:textId="77777777" w:rsidR="00AD6E81" w:rsidRPr="002559B4" w:rsidRDefault="00AD6E81" w:rsidP="00AD6E81">
            <w:pPr>
              <w:jc w:val="left"/>
              <w:rPr>
                <w:rFonts w:cs="Times New Roman"/>
                <w:sz w:val="15"/>
                <w:szCs w:val="15"/>
              </w:rPr>
            </w:pPr>
          </w:p>
        </w:tc>
        <w:tc>
          <w:tcPr>
            <w:tcW w:w="851" w:type="dxa"/>
            <w:shd w:val="clear" w:color="auto" w:fill="FFFFFF" w:themeFill="background1"/>
            <w:vAlign w:val="center"/>
          </w:tcPr>
          <w:p w14:paraId="6E8FD93C" w14:textId="77777777" w:rsidR="00AD6E81" w:rsidRPr="002559B4" w:rsidRDefault="00AD6E81" w:rsidP="00AD6E81">
            <w:pPr>
              <w:jc w:val="left"/>
              <w:rPr>
                <w:rFonts w:cs="Times New Roman"/>
                <w:sz w:val="15"/>
                <w:szCs w:val="15"/>
              </w:rPr>
            </w:pPr>
          </w:p>
        </w:tc>
        <w:tc>
          <w:tcPr>
            <w:tcW w:w="709" w:type="dxa"/>
            <w:shd w:val="clear" w:color="auto" w:fill="FFFFFF" w:themeFill="background1"/>
            <w:vAlign w:val="center"/>
          </w:tcPr>
          <w:p w14:paraId="1F8DCEBB" w14:textId="77777777" w:rsidR="00AD6E81" w:rsidRPr="002559B4" w:rsidRDefault="00AD6E81" w:rsidP="00AD6E81">
            <w:pPr>
              <w:jc w:val="left"/>
              <w:rPr>
                <w:rFonts w:eastAsia="Times New Roman" w:cs="Times New Roman"/>
                <w:sz w:val="15"/>
                <w:szCs w:val="15"/>
              </w:rPr>
            </w:pPr>
            <w:r w:rsidRPr="002559B4">
              <w:rPr>
                <w:rFonts w:eastAsia="Times New Roman" w:cs="Times New Roman"/>
                <w:sz w:val="15"/>
                <w:szCs w:val="15"/>
              </w:rPr>
              <w:t>35%</w:t>
            </w:r>
          </w:p>
          <w:p w14:paraId="1E40A032" w14:textId="77777777" w:rsidR="00AD6E81" w:rsidRPr="002559B4" w:rsidRDefault="00AD6E81" w:rsidP="00AD6E81">
            <w:pPr>
              <w:jc w:val="left"/>
              <w:rPr>
                <w:rFonts w:cs="Times New Roman"/>
                <w:sz w:val="15"/>
                <w:szCs w:val="15"/>
              </w:rPr>
            </w:pPr>
          </w:p>
          <w:p w14:paraId="304E63D9" w14:textId="77777777" w:rsidR="00AD6E81" w:rsidRPr="002559B4" w:rsidRDefault="00AD6E81" w:rsidP="00AD6E81">
            <w:pPr>
              <w:jc w:val="left"/>
              <w:rPr>
                <w:rFonts w:cs="Times New Roman"/>
                <w:sz w:val="15"/>
                <w:szCs w:val="15"/>
              </w:rPr>
            </w:pPr>
          </w:p>
          <w:p w14:paraId="4A5952D3" w14:textId="77777777" w:rsidR="00AD6E81" w:rsidRPr="002559B4" w:rsidRDefault="00AD6E81" w:rsidP="00AD6E81">
            <w:pPr>
              <w:jc w:val="left"/>
              <w:rPr>
                <w:rFonts w:cs="Times New Roman"/>
                <w:sz w:val="15"/>
                <w:szCs w:val="15"/>
              </w:rPr>
            </w:pPr>
          </w:p>
          <w:p w14:paraId="5FCB3E12" w14:textId="77777777" w:rsidR="00AD6E81" w:rsidRPr="002559B4" w:rsidRDefault="00AD6E81" w:rsidP="00AD6E81">
            <w:pPr>
              <w:jc w:val="left"/>
              <w:rPr>
                <w:rFonts w:cs="Times New Roman"/>
                <w:sz w:val="15"/>
                <w:szCs w:val="15"/>
              </w:rPr>
            </w:pPr>
          </w:p>
          <w:p w14:paraId="13191514" w14:textId="77777777" w:rsidR="00AD6E81" w:rsidRPr="002559B4" w:rsidRDefault="00AD6E81" w:rsidP="00AD6E81">
            <w:pPr>
              <w:jc w:val="left"/>
              <w:rPr>
                <w:rFonts w:cs="Times New Roman"/>
                <w:sz w:val="15"/>
                <w:szCs w:val="15"/>
              </w:rPr>
            </w:pPr>
          </w:p>
          <w:p w14:paraId="444A6041" w14:textId="77777777" w:rsidR="00AD6E81" w:rsidRPr="002559B4" w:rsidRDefault="00AD6E81" w:rsidP="00AD6E81">
            <w:pPr>
              <w:jc w:val="left"/>
              <w:rPr>
                <w:rFonts w:cs="Times New Roman"/>
                <w:sz w:val="15"/>
                <w:szCs w:val="15"/>
              </w:rPr>
            </w:pPr>
          </w:p>
          <w:p w14:paraId="745B7C18" w14:textId="77777777" w:rsidR="00AD6E81" w:rsidRPr="002559B4" w:rsidRDefault="00AD6E81" w:rsidP="00AD6E81">
            <w:pPr>
              <w:jc w:val="left"/>
              <w:rPr>
                <w:rFonts w:cs="Times New Roman"/>
                <w:sz w:val="15"/>
                <w:szCs w:val="15"/>
              </w:rPr>
            </w:pPr>
          </w:p>
          <w:p w14:paraId="74B4A6CB" w14:textId="77777777" w:rsidR="00AD6E81" w:rsidRPr="002559B4" w:rsidRDefault="00AD6E81" w:rsidP="00AD6E81">
            <w:pPr>
              <w:jc w:val="left"/>
              <w:rPr>
                <w:rFonts w:cs="Times New Roman"/>
                <w:sz w:val="15"/>
                <w:szCs w:val="15"/>
              </w:rPr>
            </w:pPr>
          </w:p>
          <w:p w14:paraId="516FA02C" w14:textId="77777777" w:rsidR="00AD6E81" w:rsidRPr="002559B4" w:rsidRDefault="00AD6E81" w:rsidP="00AD6E81">
            <w:pPr>
              <w:jc w:val="left"/>
              <w:rPr>
                <w:rFonts w:cs="Times New Roman"/>
                <w:sz w:val="15"/>
                <w:szCs w:val="15"/>
              </w:rPr>
            </w:pPr>
          </w:p>
          <w:p w14:paraId="42609D83" w14:textId="77777777" w:rsidR="00AD6E81" w:rsidRPr="002559B4" w:rsidRDefault="00AD6E81" w:rsidP="00AD6E81">
            <w:pPr>
              <w:jc w:val="left"/>
              <w:rPr>
                <w:rFonts w:cs="Times New Roman"/>
                <w:sz w:val="15"/>
                <w:szCs w:val="15"/>
              </w:rPr>
            </w:pPr>
          </w:p>
        </w:tc>
        <w:tc>
          <w:tcPr>
            <w:tcW w:w="793" w:type="dxa"/>
            <w:shd w:val="clear" w:color="auto" w:fill="FFFFFF" w:themeFill="background1"/>
            <w:vAlign w:val="center"/>
          </w:tcPr>
          <w:p w14:paraId="0F878927" w14:textId="77777777" w:rsidR="00AD6E81" w:rsidRPr="002559B4" w:rsidRDefault="00AD6E81" w:rsidP="00AD6E81">
            <w:pPr>
              <w:jc w:val="left"/>
              <w:rPr>
                <w:rFonts w:cs="Times New Roman"/>
                <w:sz w:val="15"/>
                <w:szCs w:val="15"/>
              </w:rPr>
            </w:pPr>
            <w:r w:rsidRPr="002559B4">
              <w:rPr>
                <w:rFonts w:cs="Times New Roman"/>
                <w:sz w:val="15"/>
                <w:szCs w:val="15"/>
              </w:rPr>
              <w:t>40%</w:t>
            </w:r>
          </w:p>
          <w:p w14:paraId="5DA5597C" w14:textId="77777777" w:rsidR="00AD6E81" w:rsidRPr="002559B4" w:rsidRDefault="00AD6E81" w:rsidP="00AD6E81">
            <w:pPr>
              <w:jc w:val="left"/>
              <w:rPr>
                <w:rFonts w:cs="Times New Roman"/>
                <w:sz w:val="15"/>
                <w:szCs w:val="15"/>
              </w:rPr>
            </w:pPr>
          </w:p>
          <w:p w14:paraId="2B66CC5B" w14:textId="77777777" w:rsidR="00AD6E81" w:rsidRPr="002559B4" w:rsidRDefault="00AD6E81" w:rsidP="00AD6E81">
            <w:pPr>
              <w:jc w:val="left"/>
              <w:rPr>
                <w:rFonts w:cs="Times New Roman"/>
                <w:sz w:val="15"/>
                <w:szCs w:val="15"/>
              </w:rPr>
            </w:pPr>
          </w:p>
          <w:p w14:paraId="21BA7E86" w14:textId="77777777" w:rsidR="00AD6E81" w:rsidRPr="002559B4" w:rsidRDefault="00AD6E81" w:rsidP="00AD6E81">
            <w:pPr>
              <w:jc w:val="left"/>
              <w:rPr>
                <w:rFonts w:cs="Times New Roman"/>
                <w:sz w:val="15"/>
                <w:szCs w:val="15"/>
              </w:rPr>
            </w:pPr>
          </w:p>
          <w:p w14:paraId="0A94AEC1" w14:textId="77777777" w:rsidR="00AD6E81" w:rsidRPr="002559B4" w:rsidRDefault="00AD6E81" w:rsidP="00AD6E81">
            <w:pPr>
              <w:jc w:val="left"/>
              <w:rPr>
                <w:rFonts w:cs="Times New Roman"/>
                <w:sz w:val="15"/>
                <w:szCs w:val="15"/>
              </w:rPr>
            </w:pPr>
          </w:p>
          <w:p w14:paraId="0500CDF3" w14:textId="77777777" w:rsidR="00AD6E81" w:rsidRPr="002559B4" w:rsidRDefault="00AD6E81" w:rsidP="00AD6E81">
            <w:pPr>
              <w:jc w:val="left"/>
              <w:rPr>
                <w:rFonts w:cs="Times New Roman"/>
                <w:sz w:val="15"/>
                <w:szCs w:val="15"/>
              </w:rPr>
            </w:pPr>
          </w:p>
          <w:p w14:paraId="0AE9A0B9" w14:textId="77777777" w:rsidR="00AD6E81" w:rsidRPr="002559B4" w:rsidRDefault="00AD6E81" w:rsidP="00AD6E81">
            <w:pPr>
              <w:jc w:val="left"/>
              <w:rPr>
                <w:rFonts w:cs="Times New Roman"/>
                <w:sz w:val="15"/>
                <w:szCs w:val="15"/>
              </w:rPr>
            </w:pPr>
          </w:p>
          <w:p w14:paraId="3FC78A96" w14:textId="77777777" w:rsidR="00AD6E81" w:rsidRPr="002559B4" w:rsidRDefault="00AD6E81" w:rsidP="00AD6E81">
            <w:pPr>
              <w:jc w:val="left"/>
              <w:rPr>
                <w:rFonts w:cs="Times New Roman"/>
                <w:sz w:val="15"/>
                <w:szCs w:val="15"/>
              </w:rPr>
            </w:pPr>
          </w:p>
          <w:p w14:paraId="651C6ADE" w14:textId="77777777" w:rsidR="00AD6E81" w:rsidRPr="002559B4" w:rsidRDefault="00AD6E81" w:rsidP="00AD6E81">
            <w:pPr>
              <w:jc w:val="left"/>
              <w:rPr>
                <w:rFonts w:cs="Times New Roman"/>
                <w:sz w:val="15"/>
                <w:szCs w:val="15"/>
              </w:rPr>
            </w:pPr>
          </w:p>
          <w:p w14:paraId="0E3CA057" w14:textId="77777777" w:rsidR="00AD6E81" w:rsidRPr="002559B4" w:rsidRDefault="00AD6E81" w:rsidP="00AD6E81">
            <w:pPr>
              <w:jc w:val="left"/>
              <w:rPr>
                <w:rFonts w:cs="Times New Roman"/>
                <w:sz w:val="15"/>
                <w:szCs w:val="15"/>
              </w:rPr>
            </w:pPr>
          </w:p>
          <w:p w14:paraId="46DFED57" w14:textId="77777777" w:rsidR="00AD6E81" w:rsidRPr="002559B4" w:rsidRDefault="00AD6E81" w:rsidP="00AD6E81">
            <w:pPr>
              <w:jc w:val="left"/>
              <w:rPr>
                <w:rFonts w:cs="Times New Roman"/>
                <w:sz w:val="15"/>
                <w:szCs w:val="15"/>
              </w:rPr>
            </w:pPr>
          </w:p>
        </w:tc>
        <w:tc>
          <w:tcPr>
            <w:tcW w:w="794" w:type="dxa"/>
            <w:shd w:val="clear" w:color="auto" w:fill="FFFFFF" w:themeFill="background1"/>
            <w:vAlign w:val="center"/>
          </w:tcPr>
          <w:p w14:paraId="17A1043D" w14:textId="77777777" w:rsidR="00AD6E81" w:rsidRPr="002559B4" w:rsidRDefault="00AD6E81" w:rsidP="00AD6E81">
            <w:pPr>
              <w:jc w:val="left"/>
              <w:rPr>
                <w:rFonts w:cs="Times New Roman"/>
                <w:sz w:val="15"/>
                <w:szCs w:val="15"/>
              </w:rPr>
            </w:pPr>
            <w:r w:rsidRPr="002559B4">
              <w:rPr>
                <w:rFonts w:cs="Times New Roman"/>
                <w:sz w:val="15"/>
                <w:szCs w:val="15"/>
              </w:rPr>
              <w:t>50%</w:t>
            </w:r>
          </w:p>
          <w:p w14:paraId="172C65A4" w14:textId="77777777" w:rsidR="00AD6E81" w:rsidRPr="002559B4" w:rsidRDefault="00AD6E81" w:rsidP="00AD6E81">
            <w:pPr>
              <w:jc w:val="left"/>
              <w:rPr>
                <w:rFonts w:cs="Times New Roman"/>
                <w:sz w:val="15"/>
                <w:szCs w:val="15"/>
              </w:rPr>
            </w:pPr>
          </w:p>
          <w:p w14:paraId="1D43F103" w14:textId="77777777" w:rsidR="00AD6E81" w:rsidRPr="002559B4" w:rsidRDefault="00AD6E81" w:rsidP="00AD6E81">
            <w:pPr>
              <w:jc w:val="left"/>
              <w:rPr>
                <w:rFonts w:cs="Times New Roman"/>
                <w:sz w:val="15"/>
                <w:szCs w:val="15"/>
              </w:rPr>
            </w:pPr>
          </w:p>
          <w:p w14:paraId="5281CEEA" w14:textId="77777777" w:rsidR="00AD6E81" w:rsidRPr="002559B4" w:rsidRDefault="00AD6E81" w:rsidP="00AD6E81">
            <w:pPr>
              <w:jc w:val="left"/>
              <w:rPr>
                <w:rFonts w:cs="Times New Roman"/>
                <w:sz w:val="15"/>
                <w:szCs w:val="15"/>
              </w:rPr>
            </w:pPr>
          </w:p>
          <w:p w14:paraId="58EBC424" w14:textId="77777777" w:rsidR="00AD6E81" w:rsidRPr="002559B4" w:rsidRDefault="00AD6E81" w:rsidP="00AD6E81">
            <w:pPr>
              <w:jc w:val="left"/>
              <w:rPr>
                <w:rFonts w:cs="Times New Roman"/>
                <w:sz w:val="15"/>
                <w:szCs w:val="15"/>
              </w:rPr>
            </w:pPr>
          </w:p>
          <w:p w14:paraId="67D090D0" w14:textId="77777777" w:rsidR="00AD6E81" w:rsidRPr="002559B4" w:rsidRDefault="00AD6E81" w:rsidP="00AD6E81">
            <w:pPr>
              <w:jc w:val="left"/>
              <w:rPr>
                <w:rFonts w:cs="Times New Roman"/>
                <w:sz w:val="15"/>
                <w:szCs w:val="15"/>
              </w:rPr>
            </w:pPr>
          </w:p>
          <w:p w14:paraId="47505F71" w14:textId="77777777" w:rsidR="00AD6E81" w:rsidRPr="002559B4" w:rsidRDefault="00AD6E81" w:rsidP="00AD6E81">
            <w:pPr>
              <w:jc w:val="left"/>
              <w:rPr>
                <w:rFonts w:cs="Times New Roman"/>
                <w:sz w:val="15"/>
                <w:szCs w:val="15"/>
              </w:rPr>
            </w:pPr>
          </w:p>
          <w:p w14:paraId="716A50C2" w14:textId="77777777" w:rsidR="00AD6E81" w:rsidRPr="002559B4" w:rsidRDefault="00AD6E81" w:rsidP="00AD6E81">
            <w:pPr>
              <w:jc w:val="left"/>
              <w:rPr>
                <w:rFonts w:cs="Times New Roman"/>
                <w:sz w:val="15"/>
                <w:szCs w:val="15"/>
              </w:rPr>
            </w:pPr>
          </w:p>
          <w:p w14:paraId="16A91319" w14:textId="77777777" w:rsidR="00AD6E81" w:rsidRPr="002559B4" w:rsidRDefault="00AD6E81" w:rsidP="00AD6E81">
            <w:pPr>
              <w:jc w:val="left"/>
              <w:rPr>
                <w:rFonts w:cs="Times New Roman"/>
                <w:sz w:val="15"/>
                <w:szCs w:val="15"/>
              </w:rPr>
            </w:pPr>
          </w:p>
          <w:p w14:paraId="6F4E59DB" w14:textId="77777777" w:rsidR="00AD6E81" w:rsidRPr="002559B4" w:rsidRDefault="00AD6E81" w:rsidP="00AD6E81">
            <w:pPr>
              <w:jc w:val="left"/>
              <w:rPr>
                <w:rFonts w:cs="Times New Roman"/>
                <w:sz w:val="15"/>
                <w:szCs w:val="15"/>
              </w:rPr>
            </w:pPr>
          </w:p>
          <w:p w14:paraId="2BDA141B"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vAlign w:val="center"/>
          </w:tcPr>
          <w:p w14:paraId="684218DD" w14:textId="77777777" w:rsidR="00AD6E81" w:rsidRPr="002559B4" w:rsidRDefault="00AD6E81" w:rsidP="00AD6E81">
            <w:pPr>
              <w:jc w:val="left"/>
              <w:rPr>
                <w:rFonts w:cs="Times New Roman"/>
                <w:sz w:val="15"/>
                <w:szCs w:val="15"/>
              </w:rPr>
            </w:pPr>
          </w:p>
        </w:tc>
        <w:tc>
          <w:tcPr>
            <w:tcW w:w="2714" w:type="dxa"/>
            <w:gridSpan w:val="2"/>
            <w:shd w:val="clear" w:color="auto" w:fill="FFFFFF" w:themeFill="background1"/>
            <w:vAlign w:val="center"/>
          </w:tcPr>
          <w:p w14:paraId="4AC0B3F2"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5DC426B3" w14:textId="77777777" w:rsidR="00AD6E81" w:rsidRPr="002559B4" w:rsidRDefault="00AD6E81" w:rsidP="00AD6E81">
            <w:pPr>
              <w:jc w:val="left"/>
              <w:rPr>
                <w:rFonts w:cs="Times New Roman"/>
                <w:sz w:val="15"/>
                <w:szCs w:val="15"/>
              </w:rPr>
            </w:pPr>
          </w:p>
        </w:tc>
      </w:tr>
      <w:tr w:rsidR="00AD6E81" w:rsidRPr="002559B4" w14:paraId="52DAC479" w14:textId="77777777" w:rsidTr="00AD6E81">
        <w:trPr>
          <w:jc w:val="center"/>
        </w:trPr>
        <w:tc>
          <w:tcPr>
            <w:tcW w:w="2664" w:type="dxa"/>
            <w:shd w:val="clear" w:color="auto" w:fill="FFFFFF" w:themeFill="background1"/>
            <w:vAlign w:val="center"/>
          </w:tcPr>
          <w:p w14:paraId="53C0C253" w14:textId="01EE4653" w:rsidR="00AD6E81" w:rsidRDefault="00AD6E81" w:rsidP="00AD6E81">
            <w:pPr>
              <w:rPr>
                <w:rFonts w:cs="Times New Roman"/>
                <w:sz w:val="15"/>
                <w:szCs w:val="15"/>
              </w:rPr>
            </w:pPr>
            <w:r w:rsidRPr="002559B4">
              <w:rPr>
                <w:rFonts w:cs="Times New Roman"/>
                <w:spacing w:val="-3"/>
                <w:w w:val="95"/>
                <w:sz w:val="15"/>
                <w:szCs w:val="15"/>
              </w:rPr>
              <w:t>3.8 Faire</w:t>
            </w:r>
            <w:r w:rsidRPr="002559B4">
              <w:rPr>
                <w:rFonts w:cs="Times New Roman"/>
                <w:spacing w:val="-27"/>
                <w:w w:val="95"/>
                <w:sz w:val="15"/>
                <w:szCs w:val="15"/>
              </w:rPr>
              <w:t xml:space="preserve"> </w:t>
            </w:r>
            <w:r w:rsidRPr="002559B4">
              <w:rPr>
                <w:rFonts w:cs="Times New Roman"/>
                <w:w w:val="95"/>
                <w:sz w:val="15"/>
                <w:szCs w:val="15"/>
              </w:rPr>
              <w:t>en</w:t>
            </w:r>
            <w:r w:rsidRPr="002559B4">
              <w:rPr>
                <w:rFonts w:cs="Times New Roman"/>
                <w:spacing w:val="-26"/>
                <w:w w:val="95"/>
                <w:sz w:val="15"/>
                <w:szCs w:val="15"/>
              </w:rPr>
              <w:t xml:space="preserve"> </w:t>
            </w:r>
            <w:r w:rsidRPr="002559B4">
              <w:rPr>
                <w:rFonts w:cs="Times New Roman"/>
                <w:w w:val="95"/>
                <w:sz w:val="15"/>
                <w:szCs w:val="15"/>
              </w:rPr>
              <w:t>sorte</w:t>
            </w:r>
            <w:r w:rsidRPr="002559B4">
              <w:rPr>
                <w:rFonts w:cs="Times New Roman"/>
                <w:spacing w:val="-26"/>
                <w:w w:val="95"/>
                <w:sz w:val="15"/>
                <w:szCs w:val="15"/>
              </w:rPr>
              <w:t xml:space="preserve"> </w:t>
            </w:r>
            <w:r w:rsidRPr="002559B4">
              <w:rPr>
                <w:rFonts w:cs="Times New Roman"/>
                <w:w w:val="95"/>
                <w:sz w:val="15"/>
                <w:szCs w:val="15"/>
              </w:rPr>
              <w:t>que</w:t>
            </w:r>
            <w:r w:rsidRPr="002559B4">
              <w:rPr>
                <w:rFonts w:cs="Times New Roman"/>
                <w:spacing w:val="-26"/>
                <w:w w:val="95"/>
                <w:sz w:val="15"/>
                <w:szCs w:val="15"/>
              </w:rPr>
              <w:t xml:space="preserve"> </w:t>
            </w:r>
            <w:r w:rsidRPr="002559B4">
              <w:rPr>
                <w:rFonts w:cs="Times New Roman"/>
                <w:w w:val="95"/>
                <w:sz w:val="15"/>
                <w:szCs w:val="15"/>
              </w:rPr>
              <w:t>chacun</w:t>
            </w:r>
            <w:r w:rsidRPr="002559B4">
              <w:rPr>
                <w:rFonts w:cs="Times New Roman"/>
                <w:spacing w:val="-26"/>
                <w:w w:val="95"/>
                <w:sz w:val="15"/>
                <w:szCs w:val="15"/>
              </w:rPr>
              <w:t xml:space="preserve"> </w:t>
            </w:r>
            <w:r w:rsidRPr="002559B4">
              <w:rPr>
                <w:rFonts w:cs="Times New Roman"/>
                <w:w w:val="95"/>
                <w:sz w:val="15"/>
                <w:szCs w:val="15"/>
              </w:rPr>
              <w:t>bénéficie</w:t>
            </w:r>
            <w:r w:rsidRPr="002559B4">
              <w:rPr>
                <w:rFonts w:cs="Times New Roman"/>
                <w:spacing w:val="-26"/>
                <w:w w:val="95"/>
                <w:sz w:val="15"/>
                <w:szCs w:val="15"/>
              </w:rPr>
              <w:t xml:space="preserve"> </w:t>
            </w:r>
            <w:r w:rsidRPr="002559B4">
              <w:rPr>
                <w:rFonts w:cs="Times New Roman"/>
                <w:w w:val="95"/>
                <w:sz w:val="15"/>
                <w:szCs w:val="15"/>
              </w:rPr>
              <w:t>d</w:t>
            </w:r>
            <w:r w:rsidR="00D42BC6">
              <w:rPr>
                <w:rFonts w:cs="Times New Roman"/>
                <w:w w:val="95"/>
                <w:sz w:val="15"/>
                <w:szCs w:val="15"/>
              </w:rPr>
              <w:t>’</w:t>
            </w:r>
            <w:r w:rsidRPr="002559B4">
              <w:rPr>
                <w:rFonts w:cs="Times New Roman"/>
                <w:w w:val="95"/>
                <w:sz w:val="15"/>
                <w:szCs w:val="15"/>
              </w:rPr>
              <w:t>une</w:t>
            </w:r>
            <w:r w:rsidRPr="002559B4">
              <w:rPr>
                <w:rFonts w:cs="Times New Roman"/>
                <w:spacing w:val="-26"/>
                <w:w w:val="95"/>
                <w:sz w:val="15"/>
                <w:szCs w:val="15"/>
              </w:rPr>
              <w:t xml:space="preserve"> </w:t>
            </w:r>
            <w:r w:rsidRPr="002559B4">
              <w:rPr>
                <w:rFonts w:cs="Times New Roman"/>
                <w:w w:val="95"/>
                <w:sz w:val="15"/>
                <w:szCs w:val="15"/>
              </w:rPr>
              <w:t>couverture</w:t>
            </w:r>
            <w:r w:rsidRPr="002559B4">
              <w:rPr>
                <w:rFonts w:cs="Times New Roman"/>
                <w:spacing w:val="-32"/>
                <w:w w:val="95"/>
                <w:sz w:val="15"/>
                <w:szCs w:val="15"/>
              </w:rPr>
              <w:t xml:space="preserve">   </w:t>
            </w:r>
            <w:r w:rsidRPr="002559B4">
              <w:rPr>
                <w:rFonts w:cs="Times New Roman"/>
                <w:w w:val="95"/>
                <w:sz w:val="15"/>
                <w:szCs w:val="15"/>
              </w:rPr>
              <w:t>sanitaire</w:t>
            </w:r>
            <w:r w:rsidRPr="002559B4">
              <w:rPr>
                <w:rFonts w:cs="Times New Roman"/>
                <w:spacing w:val="-32"/>
                <w:w w:val="95"/>
                <w:sz w:val="15"/>
                <w:szCs w:val="15"/>
              </w:rPr>
              <w:t xml:space="preserve"> </w:t>
            </w:r>
            <w:r w:rsidRPr="002559B4">
              <w:rPr>
                <w:rFonts w:cs="Times New Roman"/>
                <w:w w:val="95"/>
                <w:sz w:val="15"/>
                <w:szCs w:val="15"/>
              </w:rPr>
              <w:t>universelle,</w:t>
            </w:r>
            <w:r w:rsidRPr="002559B4">
              <w:rPr>
                <w:rFonts w:cs="Times New Roman"/>
                <w:spacing w:val="-31"/>
                <w:w w:val="95"/>
                <w:sz w:val="15"/>
                <w:szCs w:val="15"/>
              </w:rPr>
              <w:t xml:space="preserve"> </w:t>
            </w:r>
            <w:r w:rsidRPr="002559B4">
              <w:rPr>
                <w:rFonts w:cs="Times New Roman"/>
                <w:w w:val="95"/>
                <w:sz w:val="15"/>
                <w:szCs w:val="15"/>
              </w:rPr>
              <w:t>comprenant</w:t>
            </w:r>
            <w:r w:rsidRPr="002559B4">
              <w:rPr>
                <w:rFonts w:cs="Times New Roman"/>
                <w:spacing w:val="-32"/>
                <w:w w:val="95"/>
                <w:sz w:val="15"/>
                <w:szCs w:val="15"/>
              </w:rPr>
              <w:t xml:space="preserve"> </w:t>
            </w:r>
            <w:r w:rsidRPr="002559B4">
              <w:rPr>
                <w:rFonts w:cs="Times New Roman"/>
                <w:w w:val="95"/>
                <w:sz w:val="15"/>
                <w:szCs w:val="15"/>
              </w:rPr>
              <w:t>une protection</w:t>
            </w:r>
            <w:r w:rsidRPr="002559B4">
              <w:rPr>
                <w:rFonts w:cs="Times New Roman"/>
                <w:spacing w:val="-34"/>
                <w:w w:val="95"/>
                <w:sz w:val="15"/>
                <w:szCs w:val="15"/>
              </w:rPr>
              <w:t xml:space="preserve"> </w:t>
            </w:r>
            <w:r w:rsidRPr="002559B4">
              <w:rPr>
                <w:rFonts w:cs="Times New Roman"/>
                <w:w w:val="95"/>
                <w:sz w:val="15"/>
                <w:szCs w:val="15"/>
              </w:rPr>
              <w:t>contre</w:t>
            </w:r>
            <w:r w:rsidRPr="002559B4">
              <w:rPr>
                <w:rFonts w:cs="Times New Roman"/>
                <w:spacing w:val="-34"/>
                <w:w w:val="95"/>
                <w:sz w:val="15"/>
                <w:szCs w:val="15"/>
              </w:rPr>
              <w:t xml:space="preserve"> </w:t>
            </w:r>
            <w:r w:rsidRPr="002559B4">
              <w:rPr>
                <w:rFonts w:cs="Times New Roman"/>
                <w:w w:val="95"/>
                <w:sz w:val="15"/>
                <w:szCs w:val="15"/>
              </w:rPr>
              <w:t>les</w:t>
            </w:r>
            <w:r w:rsidRPr="002559B4">
              <w:rPr>
                <w:rFonts w:cs="Times New Roman"/>
                <w:spacing w:val="-34"/>
                <w:w w:val="95"/>
                <w:sz w:val="15"/>
                <w:szCs w:val="15"/>
              </w:rPr>
              <w:t xml:space="preserve"> </w:t>
            </w:r>
            <w:r w:rsidRPr="002559B4">
              <w:rPr>
                <w:rFonts w:cs="Times New Roman"/>
                <w:w w:val="95"/>
                <w:sz w:val="15"/>
                <w:szCs w:val="15"/>
              </w:rPr>
              <w:t>risques</w:t>
            </w:r>
            <w:r w:rsidRPr="002559B4">
              <w:rPr>
                <w:rFonts w:cs="Times New Roman"/>
                <w:spacing w:val="-34"/>
                <w:w w:val="95"/>
                <w:sz w:val="15"/>
                <w:szCs w:val="15"/>
              </w:rPr>
              <w:t xml:space="preserve"> </w:t>
            </w:r>
            <w:r w:rsidRPr="002559B4">
              <w:rPr>
                <w:rFonts w:cs="Times New Roman"/>
                <w:w w:val="95"/>
                <w:sz w:val="15"/>
                <w:szCs w:val="15"/>
              </w:rPr>
              <w:t>financiers</w:t>
            </w:r>
            <w:r w:rsidRPr="002559B4">
              <w:rPr>
                <w:rFonts w:cs="Times New Roman"/>
                <w:spacing w:val="-34"/>
                <w:w w:val="95"/>
                <w:sz w:val="15"/>
                <w:szCs w:val="15"/>
              </w:rPr>
              <w:t xml:space="preserve"> </w:t>
            </w:r>
            <w:r w:rsidRPr="002559B4">
              <w:rPr>
                <w:rFonts w:cs="Times New Roman"/>
                <w:w w:val="95"/>
                <w:sz w:val="15"/>
                <w:szCs w:val="15"/>
              </w:rPr>
              <w:t>et</w:t>
            </w:r>
            <w:r w:rsidRPr="002559B4">
              <w:rPr>
                <w:rFonts w:cs="Times New Roman"/>
                <w:spacing w:val="-34"/>
                <w:w w:val="95"/>
                <w:sz w:val="15"/>
                <w:szCs w:val="15"/>
              </w:rPr>
              <w:t xml:space="preserve"> </w:t>
            </w:r>
            <w:r w:rsidRPr="002559B4">
              <w:rPr>
                <w:rFonts w:cs="Times New Roman"/>
                <w:w w:val="95"/>
                <w:sz w:val="15"/>
                <w:szCs w:val="15"/>
              </w:rPr>
              <w:t xml:space="preserve">donnant </w:t>
            </w:r>
            <w:r w:rsidRPr="002559B4">
              <w:rPr>
                <w:rFonts w:cs="Times New Roman"/>
                <w:w w:val="90"/>
                <w:sz w:val="15"/>
                <w:szCs w:val="15"/>
              </w:rPr>
              <w:t>accès</w:t>
            </w:r>
            <w:r w:rsidRPr="002559B4">
              <w:rPr>
                <w:rFonts w:cs="Times New Roman"/>
                <w:spacing w:val="-19"/>
                <w:w w:val="90"/>
                <w:sz w:val="15"/>
                <w:szCs w:val="15"/>
              </w:rPr>
              <w:t xml:space="preserve"> </w:t>
            </w:r>
            <w:r w:rsidRPr="002559B4">
              <w:rPr>
                <w:rFonts w:cs="Times New Roman"/>
                <w:w w:val="90"/>
                <w:sz w:val="15"/>
                <w:szCs w:val="15"/>
              </w:rPr>
              <w:t>à</w:t>
            </w:r>
            <w:r w:rsidRPr="002559B4">
              <w:rPr>
                <w:rFonts w:cs="Times New Roman"/>
                <w:spacing w:val="-19"/>
                <w:w w:val="90"/>
                <w:sz w:val="15"/>
                <w:szCs w:val="15"/>
              </w:rPr>
              <w:t xml:space="preserve"> </w:t>
            </w:r>
            <w:r w:rsidRPr="002559B4">
              <w:rPr>
                <w:rFonts w:cs="Times New Roman"/>
                <w:w w:val="90"/>
                <w:sz w:val="15"/>
                <w:szCs w:val="15"/>
              </w:rPr>
              <w:t>des</w:t>
            </w:r>
            <w:r w:rsidRPr="002559B4">
              <w:rPr>
                <w:rFonts w:cs="Times New Roman"/>
                <w:spacing w:val="-19"/>
                <w:w w:val="90"/>
                <w:sz w:val="15"/>
                <w:szCs w:val="15"/>
              </w:rPr>
              <w:t xml:space="preserve"> </w:t>
            </w:r>
            <w:r w:rsidRPr="002559B4">
              <w:rPr>
                <w:rFonts w:cs="Times New Roman"/>
                <w:w w:val="90"/>
                <w:sz w:val="15"/>
                <w:szCs w:val="15"/>
              </w:rPr>
              <w:t>services</w:t>
            </w:r>
            <w:r w:rsidRPr="002559B4">
              <w:rPr>
                <w:rFonts w:cs="Times New Roman"/>
                <w:spacing w:val="-19"/>
                <w:w w:val="90"/>
                <w:sz w:val="15"/>
                <w:szCs w:val="15"/>
              </w:rPr>
              <w:t xml:space="preserve"> </w:t>
            </w:r>
            <w:r w:rsidRPr="002559B4">
              <w:rPr>
                <w:rFonts w:cs="Times New Roman"/>
                <w:w w:val="90"/>
                <w:sz w:val="15"/>
                <w:szCs w:val="15"/>
              </w:rPr>
              <w:t>de</w:t>
            </w:r>
            <w:r w:rsidRPr="002559B4">
              <w:rPr>
                <w:rFonts w:cs="Times New Roman"/>
                <w:spacing w:val="-19"/>
                <w:w w:val="90"/>
                <w:sz w:val="15"/>
                <w:szCs w:val="15"/>
              </w:rPr>
              <w:t xml:space="preserve"> </w:t>
            </w:r>
            <w:r w:rsidRPr="002559B4">
              <w:rPr>
                <w:rFonts w:cs="Times New Roman"/>
                <w:w w:val="90"/>
                <w:sz w:val="15"/>
                <w:szCs w:val="15"/>
              </w:rPr>
              <w:t>santé</w:t>
            </w:r>
            <w:r w:rsidRPr="002559B4">
              <w:rPr>
                <w:rFonts w:cs="Times New Roman"/>
                <w:spacing w:val="-19"/>
                <w:w w:val="90"/>
                <w:sz w:val="15"/>
                <w:szCs w:val="15"/>
              </w:rPr>
              <w:t xml:space="preserve"> </w:t>
            </w:r>
            <w:r w:rsidRPr="002559B4">
              <w:rPr>
                <w:rFonts w:cs="Times New Roman"/>
                <w:w w:val="90"/>
                <w:sz w:val="15"/>
                <w:szCs w:val="15"/>
              </w:rPr>
              <w:t>essentiels</w:t>
            </w:r>
            <w:r w:rsidRPr="002559B4">
              <w:rPr>
                <w:rFonts w:cs="Times New Roman"/>
                <w:spacing w:val="-19"/>
                <w:w w:val="90"/>
                <w:sz w:val="15"/>
                <w:szCs w:val="15"/>
              </w:rPr>
              <w:t xml:space="preserve"> </w:t>
            </w:r>
            <w:r w:rsidRPr="002559B4">
              <w:rPr>
                <w:rFonts w:cs="Times New Roman"/>
                <w:w w:val="90"/>
                <w:sz w:val="15"/>
                <w:szCs w:val="15"/>
              </w:rPr>
              <w:t>de</w:t>
            </w:r>
            <w:r w:rsidRPr="002559B4">
              <w:rPr>
                <w:rFonts w:cs="Times New Roman"/>
                <w:spacing w:val="-19"/>
                <w:w w:val="90"/>
                <w:sz w:val="15"/>
                <w:szCs w:val="15"/>
              </w:rPr>
              <w:t xml:space="preserve"> </w:t>
            </w:r>
            <w:r w:rsidRPr="002559B4">
              <w:rPr>
                <w:rFonts w:cs="Times New Roman"/>
                <w:w w:val="90"/>
                <w:sz w:val="15"/>
                <w:szCs w:val="15"/>
              </w:rPr>
              <w:t xml:space="preserve">qualité </w:t>
            </w:r>
            <w:r w:rsidRPr="002559B4">
              <w:rPr>
                <w:rFonts w:cs="Times New Roman"/>
                <w:w w:val="95"/>
                <w:sz w:val="15"/>
                <w:szCs w:val="15"/>
              </w:rPr>
              <w:t>et</w:t>
            </w:r>
            <w:r w:rsidRPr="002559B4">
              <w:rPr>
                <w:rFonts w:cs="Times New Roman"/>
                <w:spacing w:val="-41"/>
                <w:w w:val="95"/>
                <w:sz w:val="15"/>
                <w:szCs w:val="15"/>
              </w:rPr>
              <w:t xml:space="preserve"> </w:t>
            </w:r>
            <w:r w:rsidRPr="002559B4">
              <w:rPr>
                <w:rFonts w:cs="Times New Roman"/>
                <w:w w:val="95"/>
                <w:sz w:val="15"/>
                <w:szCs w:val="15"/>
              </w:rPr>
              <w:t>à</w:t>
            </w:r>
            <w:r w:rsidRPr="002559B4">
              <w:rPr>
                <w:rFonts w:cs="Times New Roman"/>
                <w:spacing w:val="-41"/>
                <w:w w:val="95"/>
                <w:sz w:val="15"/>
                <w:szCs w:val="15"/>
              </w:rPr>
              <w:t xml:space="preserve"> </w:t>
            </w:r>
            <w:r w:rsidRPr="002559B4">
              <w:rPr>
                <w:rFonts w:cs="Times New Roman"/>
                <w:w w:val="95"/>
                <w:sz w:val="15"/>
                <w:szCs w:val="15"/>
              </w:rPr>
              <w:t>des</w:t>
            </w:r>
            <w:r w:rsidRPr="002559B4">
              <w:rPr>
                <w:rFonts w:cs="Times New Roman"/>
                <w:spacing w:val="-40"/>
                <w:w w:val="95"/>
                <w:sz w:val="15"/>
                <w:szCs w:val="15"/>
              </w:rPr>
              <w:t xml:space="preserve"> </w:t>
            </w:r>
            <w:r w:rsidRPr="002559B4">
              <w:rPr>
                <w:rFonts w:cs="Times New Roman"/>
                <w:w w:val="95"/>
                <w:sz w:val="15"/>
                <w:szCs w:val="15"/>
              </w:rPr>
              <w:t>médicaments</w:t>
            </w:r>
            <w:r w:rsidRPr="002559B4">
              <w:rPr>
                <w:rFonts w:cs="Times New Roman"/>
                <w:spacing w:val="-41"/>
                <w:w w:val="95"/>
                <w:sz w:val="15"/>
                <w:szCs w:val="15"/>
              </w:rPr>
              <w:t xml:space="preserve"> </w:t>
            </w:r>
            <w:r w:rsidRPr="002559B4">
              <w:rPr>
                <w:rFonts w:cs="Times New Roman"/>
                <w:w w:val="95"/>
                <w:sz w:val="15"/>
                <w:szCs w:val="15"/>
              </w:rPr>
              <w:t>et</w:t>
            </w:r>
            <w:r w:rsidRPr="002559B4">
              <w:rPr>
                <w:rFonts w:cs="Times New Roman"/>
                <w:spacing w:val="-41"/>
                <w:w w:val="95"/>
                <w:sz w:val="15"/>
                <w:szCs w:val="15"/>
              </w:rPr>
              <w:t xml:space="preserve"> </w:t>
            </w:r>
            <w:r w:rsidRPr="002559B4">
              <w:rPr>
                <w:rFonts w:cs="Times New Roman"/>
                <w:w w:val="95"/>
                <w:sz w:val="15"/>
                <w:szCs w:val="15"/>
              </w:rPr>
              <w:t>vaccins</w:t>
            </w:r>
            <w:r w:rsidRPr="002559B4">
              <w:rPr>
                <w:rFonts w:cs="Times New Roman"/>
                <w:spacing w:val="-40"/>
                <w:w w:val="95"/>
                <w:sz w:val="15"/>
                <w:szCs w:val="15"/>
              </w:rPr>
              <w:t xml:space="preserve"> </w:t>
            </w:r>
            <w:r w:rsidRPr="002559B4">
              <w:rPr>
                <w:rFonts w:cs="Times New Roman"/>
                <w:w w:val="95"/>
                <w:sz w:val="15"/>
                <w:szCs w:val="15"/>
              </w:rPr>
              <w:t>essentiels</w:t>
            </w:r>
            <w:r w:rsidRPr="002559B4">
              <w:rPr>
                <w:rFonts w:cs="Times New Roman"/>
                <w:spacing w:val="-41"/>
                <w:w w:val="95"/>
                <w:sz w:val="15"/>
                <w:szCs w:val="15"/>
              </w:rPr>
              <w:t xml:space="preserve"> </w:t>
            </w:r>
            <w:r w:rsidRPr="002559B4">
              <w:rPr>
                <w:rFonts w:cs="Times New Roman"/>
                <w:w w:val="95"/>
                <w:sz w:val="15"/>
                <w:szCs w:val="15"/>
              </w:rPr>
              <w:t xml:space="preserve">sûrs, </w:t>
            </w:r>
            <w:r w:rsidRPr="002559B4">
              <w:rPr>
                <w:rFonts w:cs="Times New Roman"/>
                <w:sz w:val="15"/>
                <w:szCs w:val="15"/>
              </w:rPr>
              <w:t>efficaces,</w:t>
            </w:r>
            <w:r w:rsidRPr="002559B4">
              <w:rPr>
                <w:rFonts w:cs="Times New Roman"/>
                <w:spacing w:val="-40"/>
                <w:sz w:val="15"/>
                <w:szCs w:val="15"/>
              </w:rPr>
              <w:t xml:space="preserve"> </w:t>
            </w:r>
            <w:r w:rsidRPr="002559B4">
              <w:rPr>
                <w:rFonts w:cs="Times New Roman"/>
                <w:sz w:val="15"/>
                <w:szCs w:val="15"/>
              </w:rPr>
              <w:t>de</w:t>
            </w:r>
            <w:r w:rsidRPr="002559B4">
              <w:rPr>
                <w:rFonts w:cs="Times New Roman"/>
                <w:spacing w:val="-39"/>
                <w:sz w:val="15"/>
                <w:szCs w:val="15"/>
              </w:rPr>
              <w:t xml:space="preserve"> </w:t>
            </w:r>
            <w:r w:rsidRPr="002559B4">
              <w:rPr>
                <w:rFonts w:cs="Times New Roman"/>
                <w:sz w:val="15"/>
                <w:szCs w:val="15"/>
              </w:rPr>
              <w:t>qualité</w:t>
            </w:r>
            <w:r w:rsidRPr="002559B4">
              <w:rPr>
                <w:rFonts w:cs="Times New Roman"/>
                <w:spacing w:val="-39"/>
                <w:sz w:val="15"/>
                <w:szCs w:val="15"/>
              </w:rPr>
              <w:t xml:space="preserve"> </w:t>
            </w:r>
            <w:r w:rsidRPr="002559B4">
              <w:rPr>
                <w:rFonts w:cs="Times New Roman"/>
                <w:sz w:val="15"/>
                <w:szCs w:val="15"/>
              </w:rPr>
              <w:t>et</w:t>
            </w:r>
            <w:r w:rsidRPr="002559B4">
              <w:rPr>
                <w:rFonts w:cs="Times New Roman"/>
                <w:spacing w:val="-39"/>
                <w:sz w:val="15"/>
                <w:szCs w:val="15"/>
              </w:rPr>
              <w:t xml:space="preserve"> </w:t>
            </w:r>
            <w:r w:rsidRPr="002559B4">
              <w:rPr>
                <w:rFonts w:cs="Times New Roman"/>
                <w:sz w:val="15"/>
                <w:szCs w:val="15"/>
              </w:rPr>
              <w:t>d</w:t>
            </w:r>
            <w:r w:rsidR="00D42BC6">
              <w:rPr>
                <w:rFonts w:cs="Times New Roman"/>
                <w:sz w:val="15"/>
                <w:szCs w:val="15"/>
              </w:rPr>
              <w:t>’</w:t>
            </w:r>
            <w:r w:rsidRPr="002559B4">
              <w:rPr>
                <w:rFonts w:cs="Times New Roman"/>
                <w:sz w:val="15"/>
                <w:szCs w:val="15"/>
              </w:rPr>
              <w:t>un</w:t>
            </w:r>
            <w:r w:rsidRPr="002559B4">
              <w:rPr>
                <w:rFonts w:cs="Times New Roman"/>
                <w:spacing w:val="-39"/>
                <w:sz w:val="15"/>
                <w:szCs w:val="15"/>
              </w:rPr>
              <w:t xml:space="preserve"> </w:t>
            </w:r>
            <w:r w:rsidRPr="002559B4">
              <w:rPr>
                <w:rFonts w:cs="Times New Roman"/>
                <w:sz w:val="15"/>
                <w:szCs w:val="15"/>
              </w:rPr>
              <w:t>coût</w:t>
            </w:r>
            <w:r w:rsidRPr="002559B4">
              <w:rPr>
                <w:rFonts w:cs="Times New Roman"/>
                <w:spacing w:val="-40"/>
                <w:sz w:val="15"/>
                <w:szCs w:val="15"/>
              </w:rPr>
              <w:t xml:space="preserve"> </w:t>
            </w:r>
            <w:r w:rsidRPr="002559B4">
              <w:rPr>
                <w:rFonts w:cs="Times New Roman"/>
                <w:sz w:val="15"/>
                <w:szCs w:val="15"/>
              </w:rPr>
              <w:t>abordable</w:t>
            </w:r>
          </w:p>
          <w:p w14:paraId="0554873B" w14:textId="77777777" w:rsidR="00AD6E81" w:rsidRDefault="00AD6E81" w:rsidP="00AD6E81">
            <w:pPr>
              <w:rPr>
                <w:rFonts w:cs="Times New Roman"/>
                <w:sz w:val="15"/>
                <w:szCs w:val="15"/>
              </w:rPr>
            </w:pPr>
          </w:p>
          <w:p w14:paraId="281DA691" w14:textId="24EBCE42" w:rsidR="00AD6E81" w:rsidRPr="002559B4" w:rsidRDefault="00AD6E81" w:rsidP="00AD6E81">
            <w:pPr>
              <w:rPr>
                <w:rFonts w:cs="Times New Roman"/>
                <w:sz w:val="15"/>
                <w:szCs w:val="15"/>
              </w:rPr>
            </w:pPr>
          </w:p>
        </w:tc>
        <w:tc>
          <w:tcPr>
            <w:tcW w:w="2688" w:type="dxa"/>
            <w:shd w:val="clear" w:color="auto" w:fill="FFFFFF" w:themeFill="background1"/>
            <w:vAlign w:val="center"/>
          </w:tcPr>
          <w:p w14:paraId="148BE0A5" w14:textId="77777777" w:rsidR="00AD6E81" w:rsidRPr="002559B4" w:rsidRDefault="00AD6E81" w:rsidP="00AD6E81">
            <w:pPr>
              <w:rPr>
                <w:rFonts w:cs="Times New Roman"/>
                <w:sz w:val="15"/>
                <w:szCs w:val="15"/>
              </w:rPr>
            </w:pPr>
            <w:r w:rsidRPr="002559B4">
              <w:rPr>
                <w:rFonts w:cs="Times New Roman"/>
                <w:sz w:val="15"/>
                <w:szCs w:val="15"/>
              </w:rPr>
              <w:t>3.8.1. % de la population ayant accès aux soins de santé de base</w:t>
            </w:r>
          </w:p>
          <w:p w14:paraId="5535D6DB" w14:textId="77777777" w:rsidR="00AD6E81" w:rsidRPr="002559B4" w:rsidRDefault="00AD6E81" w:rsidP="00AD6E81">
            <w:pPr>
              <w:rPr>
                <w:rFonts w:cs="Times New Roman"/>
                <w:sz w:val="15"/>
                <w:szCs w:val="15"/>
              </w:rPr>
            </w:pPr>
          </w:p>
          <w:p w14:paraId="0D808340" w14:textId="77777777" w:rsidR="00AD6E81" w:rsidRPr="002559B4" w:rsidRDefault="00AD6E81" w:rsidP="00AD6E81">
            <w:pPr>
              <w:rPr>
                <w:rFonts w:cs="Times New Roman"/>
                <w:sz w:val="15"/>
                <w:szCs w:val="15"/>
              </w:rPr>
            </w:pPr>
          </w:p>
          <w:p w14:paraId="1637F31D" w14:textId="77777777" w:rsidR="00AD6E81" w:rsidRPr="002559B4" w:rsidRDefault="00AD6E81" w:rsidP="00AD6E81">
            <w:pPr>
              <w:rPr>
                <w:rFonts w:cs="Times New Roman"/>
                <w:sz w:val="15"/>
                <w:szCs w:val="15"/>
              </w:rPr>
            </w:pPr>
            <w:r w:rsidRPr="002559B4">
              <w:rPr>
                <w:rFonts w:cs="Times New Roman"/>
                <w:sz w:val="15"/>
                <w:szCs w:val="15"/>
              </w:rPr>
              <w:t>3.8.2 Nombre de personnes couvertes par une assurance maladie ou un système de santé public pour 1000 habitants</w:t>
            </w:r>
          </w:p>
          <w:p w14:paraId="7B76503C" w14:textId="77777777" w:rsidR="00AD6E81" w:rsidRPr="002559B4" w:rsidRDefault="00AD6E81" w:rsidP="00AD6E81">
            <w:pPr>
              <w:rPr>
                <w:rFonts w:cs="Times New Roman"/>
                <w:sz w:val="15"/>
                <w:szCs w:val="15"/>
              </w:rPr>
            </w:pPr>
          </w:p>
        </w:tc>
        <w:tc>
          <w:tcPr>
            <w:tcW w:w="850" w:type="dxa"/>
            <w:shd w:val="clear" w:color="auto" w:fill="FFFFFF" w:themeFill="background1"/>
            <w:vAlign w:val="center"/>
          </w:tcPr>
          <w:p w14:paraId="04F1108D" w14:textId="77777777" w:rsidR="00AD6E81" w:rsidRPr="002559B4" w:rsidRDefault="00AD6E81" w:rsidP="00AD6E81">
            <w:pPr>
              <w:jc w:val="left"/>
              <w:rPr>
                <w:rFonts w:cs="Times New Roman"/>
                <w:sz w:val="15"/>
                <w:szCs w:val="15"/>
              </w:rPr>
            </w:pPr>
          </w:p>
        </w:tc>
        <w:tc>
          <w:tcPr>
            <w:tcW w:w="851" w:type="dxa"/>
            <w:shd w:val="clear" w:color="auto" w:fill="FFFFFF" w:themeFill="background1"/>
            <w:vAlign w:val="center"/>
          </w:tcPr>
          <w:p w14:paraId="2F14A35A" w14:textId="77777777" w:rsidR="00AD6E81" w:rsidRPr="002559B4" w:rsidRDefault="00AD6E81" w:rsidP="00AD6E81">
            <w:pPr>
              <w:jc w:val="left"/>
              <w:rPr>
                <w:rFonts w:cs="Times New Roman"/>
                <w:sz w:val="15"/>
                <w:szCs w:val="15"/>
              </w:rPr>
            </w:pPr>
          </w:p>
        </w:tc>
        <w:tc>
          <w:tcPr>
            <w:tcW w:w="709" w:type="dxa"/>
            <w:shd w:val="clear" w:color="auto" w:fill="FFFFFF" w:themeFill="background1"/>
            <w:vAlign w:val="center"/>
          </w:tcPr>
          <w:p w14:paraId="45CB7B07" w14:textId="77777777" w:rsidR="00AD6E81" w:rsidRPr="002559B4" w:rsidRDefault="00AD6E81" w:rsidP="00AD6E81">
            <w:pPr>
              <w:jc w:val="left"/>
              <w:rPr>
                <w:rFonts w:cs="Times New Roman"/>
                <w:sz w:val="15"/>
                <w:szCs w:val="15"/>
              </w:rPr>
            </w:pPr>
          </w:p>
        </w:tc>
        <w:tc>
          <w:tcPr>
            <w:tcW w:w="793" w:type="dxa"/>
            <w:shd w:val="clear" w:color="auto" w:fill="FFFFFF" w:themeFill="background1"/>
            <w:vAlign w:val="center"/>
          </w:tcPr>
          <w:p w14:paraId="2A3B9263" w14:textId="77777777" w:rsidR="00AD6E81" w:rsidRPr="002559B4" w:rsidRDefault="00AD6E81" w:rsidP="00AD6E81">
            <w:pPr>
              <w:jc w:val="left"/>
              <w:rPr>
                <w:rFonts w:cs="Times New Roman"/>
                <w:sz w:val="15"/>
                <w:szCs w:val="15"/>
              </w:rPr>
            </w:pPr>
          </w:p>
        </w:tc>
        <w:tc>
          <w:tcPr>
            <w:tcW w:w="794" w:type="dxa"/>
            <w:shd w:val="clear" w:color="auto" w:fill="FFFFFF" w:themeFill="background1"/>
            <w:vAlign w:val="center"/>
          </w:tcPr>
          <w:p w14:paraId="4A6BA772"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vAlign w:val="center"/>
          </w:tcPr>
          <w:p w14:paraId="1F03A532" w14:textId="77777777" w:rsidR="00AD6E81" w:rsidRPr="002559B4" w:rsidRDefault="00AD6E81" w:rsidP="00AD6E81">
            <w:pPr>
              <w:jc w:val="left"/>
              <w:rPr>
                <w:rFonts w:cs="Times New Roman"/>
                <w:sz w:val="15"/>
                <w:szCs w:val="15"/>
              </w:rPr>
            </w:pPr>
          </w:p>
        </w:tc>
        <w:tc>
          <w:tcPr>
            <w:tcW w:w="2714" w:type="dxa"/>
            <w:gridSpan w:val="2"/>
            <w:shd w:val="clear" w:color="auto" w:fill="FFFFFF" w:themeFill="background1"/>
            <w:vAlign w:val="center"/>
          </w:tcPr>
          <w:p w14:paraId="69E52E67"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18320AF3" w14:textId="77777777" w:rsidR="00AD6E81" w:rsidRPr="002559B4" w:rsidRDefault="00AD6E81" w:rsidP="00AD6E81">
            <w:pPr>
              <w:jc w:val="left"/>
              <w:rPr>
                <w:rFonts w:cs="Times New Roman"/>
                <w:sz w:val="15"/>
                <w:szCs w:val="15"/>
              </w:rPr>
            </w:pPr>
          </w:p>
        </w:tc>
      </w:tr>
      <w:tr w:rsidR="00AD6E81" w:rsidRPr="002559B4" w14:paraId="7006C64E" w14:textId="77777777" w:rsidTr="00AD6E81">
        <w:trPr>
          <w:jc w:val="center"/>
        </w:trPr>
        <w:tc>
          <w:tcPr>
            <w:tcW w:w="2664" w:type="dxa"/>
            <w:shd w:val="clear" w:color="auto" w:fill="FFFFFF" w:themeFill="background1"/>
            <w:vAlign w:val="center"/>
          </w:tcPr>
          <w:p w14:paraId="2DB038A4" w14:textId="096C5B4A" w:rsidR="00AD6E81" w:rsidRPr="002559B4" w:rsidRDefault="00AD6E81" w:rsidP="00AD6E81">
            <w:pPr>
              <w:rPr>
                <w:rFonts w:cs="Times New Roman"/>
                <w:spacing w:val="-3"/>
                <w:w w:val="95"/>
                <w:sz w:val="15"/>
                <w:szCs w:val="15"/>
              </w:rPr>
            </w:pPr>
            <w:r w:rsidRPr="002559B4">
              <w:rPr>
                <w:rFonts w:cs="Times New Roman"/>
                <w:spacing w:val="-3"/>
                <w:w w:val="95"/>
                <w:sz w:val="15"/>
                <w:szCs w:val="15"/>
              </w:rPr>
              <w:t>3.9:  Réduire nettement le nombre de décès et de maladies dus à des substances chimiques dangereuses et à la pollution et à la contamination de l</w:t>
            </w:r>
            <w:r w:rsidR="00D42BC6">
              <w:rPr>
                <w:rFonts w:cs="Times New Roman"/>
                <w:spacing w:val="-3"/>
                <w:w w:val="95"/>
                <w:sz w:val="15"/>
                <w:szCs w:val="15"/>
              </w:rPr>
              <w:t>’</w:t>
            </w:r>
            <w:r w:rsidRPr="002559B4">
              <w:rPr>
                <w:rFonts w:cs="Times New Roman"/>
                <w:spacing w:val="-3"/>
                <w:w w:val="95"/>
                <w:sz w:val="15"/>
                <w:szCs w:val="15"/>
              </w:rPr>
              <w:t>air, de l</w:t>
            </w:r>
            <w:r w:rsidR="00D42BC6">
              <w:rPr>
                <w:rFonts w:cs="Times New Roman"/>
                <w:spacing w:val="-3"/>
                <w:w w:val="95"/>
                <w:sz w:val="15"/>
                <w:szCs w:val="15"/>
              </w:rPr>
              <w:t>’</w:t>
            </w:r>
            <w:r w:rsidRPr="002559B4">
              <w:rPr>
                <w:rFonts w:cs="Times New Roman"/>
                <w:spacing w:val="-3"/>
                <w:w w:val="95"/>
                <w:sz w:val="15"/>
                <w:szCs w:val="15"/>
              </w:rPr>
              <w:t>eau et du sol</w:t>
            </w:r>
          </w:p>
          <w:p w14:paraId="5C79A785" w14:textId="77777777" w:rsidR="00AD6E81" w:rsidRPr="002559B4" w:rsidRDefault="00AD6E81" w:rsidP="00AD6E81">
            <w:pPr>
              <w:rPr>
                <w:rFonts w:cs="Times New Roman"/>
                <w:spacing w:val="-3"/>
                <w:w w:val="95"/>
                <w:sz w:val="15"/>
                <w:szCs w:val="15"/>
              </w:rPr>
            </w:pPr>
          </w:p>
          <w:p w14:paraId="421C7F25" w14:textId="77777777" w:rsidR="00AD6E81" w:rsidRPr="002559B4" w:rsidRDefault="00AD6E81" w:rsidP="00AD6E81">
            <w:pPr>
              <w:rPr>
                <w:rFonts w:cs="Times New Roman"/>
                <w:spacing w:val="-3"/>
                <w:w w:val="95"/>
                <w:sz w:val="15"/>
                <w:szCs w:val="15"/>
              </w:rPr>
            </w:pPr>
          </w:p>
          <w:p w14:paraId="5A468282" w14:textId="77777777" w:rsidR="00AD6E81" w:rsidRPr="002559B4" w:rsidRDefault="00AD6E81" w:rsidP="00AD6E81">
            <w:pPr>
              <w:rPr>
                <w:rFonts w:cs="Times New Roman"/>
                <w:spacing w:val="-3"/>
                <w:w w:val="95"/>
                <w:sz w:val="15"/>
                <w:szCs w:val="15"/>
              </w:rPr>
            </w:pPr>
          </w:p>
          <w:p w14:paraId="5E09ADC9" w14:textId="77777777" w:rsidR="00AD6E81" w:rsidRPr="002559B4" w:rsidRDefault="00AD6E81" w:rsidP="00AD6E81">
            <w:pPr>
              <w:rPr>
                <w:rFonts w:cs="Times New Roman"/>
                <w:spacing w:val="-3"/>
                <w:w w:val="95"/>
                <w:sz w:val="15"/>
                <w:szCs w:val="15"/>
              </w:rPr>
            </w:pPr>
          </w:p>
          <w:p w14:paraId="2E0F7A70" w14:textId="77777777" w:rsidR="00AD6E81" w:rsidRDefault="00AD6E81" w:rsidP="00AD6E81">
            <w:pPr>
              <w:rPr>
                <w:rFonts w:cs="Times New Roman"/>
                <w:spacing w:val="-3"/>
                <w:w w:val="95"/>
                <w:sz w:val="15"/>
                <w:szCs w:val="15"/>
              </w:rPr>
            </w:pPr>
          </w:p>
          <w:p w14:paraId="77355BB4" w14:textId="77777777" w:rsidR="00AD6E81" w:rsidRDefault="00AD6E81" w:rsidP="00AD6E81">
            <w:pPr>
              <w:rPr>
                <w:rFonts w:cs="Times New Roman"/>
                <w:spacing w:val="-3"/>
                <w:w w:val="95"/>
                <w:sz w:val="15"/>
                <w:szCs w:val="15"/>
              </w:rPr>
            </w:pPr>
          </w:p>
          <w:p w14:paraId="4A61D900" w14:textId="77777777" w:rsidR="00AD6E81" w:rsidRDefault="00AD6E81" w:rsidP="00AD6E81">
            <w:pPr>
              <w:rPr>
                <w:rFonts w:cs="Times New Roman"/>
                <w:spacing w:val="-3"/>
                <w:w w:val="95"/>
                <w:sz w:val="15"/>
                <w:szCs w:val="15"/>
              </w:rPr>
            </w:pPr>
          </w:p>
          <w:p w14:paraId="345CDBD3" w14:textId="26CEBF8D" w:rsidR="00AD6E81" w:rsidRPr="002559B4" w:rsidRDefault="00AD6E81" w:rsidP="00AD6E81">
            <w:pPr>
              <w:rPr>
                <w:rFonts w:cs="Times New Roman"/>
                <w:spacing w:val="-3"/>
                <w:w w:val="95"/>
                <w:sz w:val="15"/>
                <w:szCs w:val="15"/>
              </w:rPr>
            </w:pPr>
          </w:p>
        </w:tc>
        <w:tc>
          <w:tcPr>
            <w:tcW w:w="2688" w:type="dxa"/>
            <w:shd w:val="clear" w:color="auto" w:fill="FFFFFF" w:themeFill="background1"/>
            <w:vAlign w:val="center"/>
          </w:tcPr>
          <w:p w14:paraId="696A0564" w14:textId="69BC4558" w:rsidR="00AD6E81" w:rsidRPr="002559B4" w:rsidRDefault="00AD6E81" w:rsidP="00AD6E81">
            <w:pPr>
              <w:rPr>
                <w:rFonts w:cs="Times New Roman"/>
                <w:sz w:val="15"/>
                <w:szCs w:val="15"/>
              </w:rPr>
            </w:pPr>
            <w:r w:rsidRPr="002559B4">
              <w:rPr>
                <w:rFonts w:cs="Times New Roman"/>
                <w:sz w:val="15"/>
                <w:szCs w:val="15"/>
              </w:rPr>
              <w:lastRenderedPageBreak/>
              <w:t>3.9.1 Taux de mortalité attribuable à la pollution de l</w:t>
            </w:r>
            <w:r w:rsidR="00D42BC6">
              <w:rPr>
                <w:rFonts w:cs="Times New Roman"/>
                <w:sz w:val="15"/>
                <w:szCs w:val="15"/>
              </w:rPr>
              <w:t>’</w:t>
            </w:r>
            <w:r w:rsidRPr="002559B4">
              <w:rPr>
                <w:rFonts w:cs="Times New Roman"/>
                <w:sz w:val="15"/>
                <w:szCs w:val="15"/>
              </w:rPr>
              <w:t>air dans les habitations et à la pollution de l</w:t>
            </w:r>
            <w:r w:rsidR="00D42BC6">
              <w:rPr>
                <w:rFonts w:cs="Times New Roman"/>
                <w:sz w:val="15"/>
                <w:szCs w:val="15"/>
              </w:rPr>
              <w:t>’</w:t>
            </w:r>
            <w:r w:rsidRPr="002559B4">
              <w:rPr>
                <w:rFonts w:cs="Times New Roman"/>
                <w:sz w:val="15"/>
                <w:szCs w:val="15"/>
              </w:rPr>
              <w:t>air ambiante</w:t>
            </w:r>
          </w:p>
          <w:p w14:paraId="235DC212" w14:textId="77777777" w:rsidR="00AD6E81" w:rsidRPr="002559B4" w:rsidRDefault="00AD6E81" w:rsidP="00AD6E81">
            <w:pPr>
              <w:rPr>
                <w:rFonts w:cs="Times New Roman"/>
                <w:sz w:val="15"/>
                <w:szCs w:val="15"/>
              </w:rPr>
            </w:pPr>
          </w:p>
          <w:p w14:paraId="5EEADFDD" w14:textId="7468F8C7" w:rsidR="00AD6E81" w:rsidRPr="002559B4" w:rsidRDefault="00AD6E81" w:rsidP="00AD6E81">
            <w:pPr>
              <w:rPr>
                <w:rFonts w:cs="Times New Roman"/>
                <w:sz w:val="15"/>
                <w:szCs w:val="15"/>
              </w:rPr>
            </w:pPr>
            <w:r w:rsidRPr="002559B4">
              <w:rPr>
                <w:rFonts w:cs="Times New Roman"/>
                <w:sz w:val="15"/>
                <w:szCs w:val="15"/>
              </w:rPr>
              <w:t>3.9.2 Taux de mortalité attribuable à l</w:t>
            </w:r>
            <w:r w:rsidR="00D42BC6">
              <w:rPr>
                <w:rFonts w:cs="Times New Roman"/>
                <w:sz w:val="15"/>
                <w:szCs w:val="15"/>
              </w:rPr>
              <w:t>’</w:t>
            </w:r>
            <w:r w:rsidRPr="002559B4">
              <w:rPr>
                <w:rFonts w:cs="Times New Roman"/>
                <w:sz w:val="15"/>
                <w:szCs w:val="15"/>
              </w:rPr>
              <w:t>insalubrité de l</w:t>
            </w:r>
            <w:r w:rsidR="00D42BC6">
              <w:rPr>
                <w:rFonts w:cs="Times New Roman"/>
                <w:sz w:val="15"/>
                <w:szCs w:val="15"/>
              </w:rPr>
              <w:t>’</w:t>
            </w:r>
            <w:r w:rsidRPr="002559B4">
              <w:rPr>
                <w:rFonts w:cs="Times New Roman"/>
                <w:sz w:val="15"/>
                <w:szCs w:val="15"/>
              </w:rPr>
              <w:t>eau, aux déficiences du système d</w:t>
            </w:r>
            <w:r w:rsidR="00D42BC6">
              <w:rPr>
                <w:rFonts w:cs="Times New Roman"/>
                <w:sz w:val="15"/>
                <w:szCs w:val="15"/>
              </w:rPr>
              <w:t>’</w:t>
            </w:r>
            <w:r w:rsidRPr="002559B4">
              <w:rPr>
                <w:rFonts w:cs="Times New Roman"/>
                <w:sz w:val="15"/>
                <w:szCs w:val="15"/>
              </w:rPr>
              <w:t xml:space="preserve">assainissement et au manque </w:t>
            </w:r>
            <w:r w:rsidRPr="002559B4">
              <w:rPr>
                <w:rFonts w:cs="Times New Roman"/>
                <w:sz w:val="15"/>
                <w:szCs w:val="15"/>
              </w:rPr>
              <w:lastRenderedPageBreak/>
              <w:t>d</w:t>
            </w:r>
            <w:r w:rsidR="00D42BC6">
              <w:rPr>
                <w:rFonts w:cs="Times New Roman"/>
                <w:sz w:val="15"/>
                <w:szCs w:val="15"/>
              </w:rPr>
              <w:t>’</w:t>
            </w:r>
            <w:r w:rsidRPr="002559B4">
              <w:rPr>
                <w:rFonts w:cs="Times New Roman"/>
                <w:sz w:val="15"/>
                <w:szCs w:val="15"/>
              </w:rPr>
              <w:t>hygiène (accès au service WASH inadéquat)</w:t>
            </w:r>
          </w:p>
          <w:p w14:paraId="739B0B61" w14:textId="77777777" w:rsidR="00AD6E81" w:rsidRPr="002559B4" w:rsidRDefault="00AD6E81" w:rsidP="00AD6E81">
            <w:pPr>
              <w:rPr>
                <w:rFonts w:cs="Times New Roman"/>
                <w:sz w:val="15"/>
                <w:szCs w:val="15"/>
              </w:rPr>
            </w:pPr>
          </w:p>
          <w:p w14:paraId="1E10903C" w14:textId="77777777" w:rsidR="00AD6E81" w:rsidRPr="002559B4" w:rsidRDefault="00AD6E81" w:rsidP="00AD6E81">
            <w:pPr>
              <w:rPr>
                <w:rFonts w:cs="Times New Roman"/>
                <w:sz w:val="15"/>
                <w:szCs w:val="15"/>
              </w:rPr>
            </w:pPr>
            <w:r w:rsidRPr="002559B4">
              <w:rPr>
                <w:rFonts w:cs="Times New Roman"/>
                <w:sz w:val="15"/>
                <w:szCs w:val="15"/>
              </w:rPr>
              <w:t>3.9.3 Taux de mortalité attribuable à un empoisonnement accidentel</w:t>
            </w:r>
          </w:p>
        </w:tc>
        <w:tc>
          <w:tcPr>
            <w:tcW w:w="850" w:type="dxa"/>
            <w:shd w:val="clear" w:color="auto" w:fill="FFFFFF" w:themeFill="background1"/>
            <w:vAlign w:val="center"/>
          </w:tcPr>
          <w:p w14:paraId="7C7A1B58" w14:textId="77777777" w:rsidR="00AD6E81" w:rsidRPr="002559B4" w:rsidRDefault="00AD6E81" w:rsidP="00AD6E81">
            <w:pPr>
              <w:jc w:val="left"/>
              <w:rPr>
                <w:rFonts w:cs="Times New Roman"/>
                <w:sz w:val="15"/>
                <w:szCs w:val="15"/>
              </w:rPr>
            </w:pPr>
          </w:p>
        </w:tc>
        <w:tc>
          <w:tcPr>
            <w:tcW w:w="851" w:type="dxa"/>
            <w:shd w:val="clear" w:color="auto" w:fill="FFFFFF" w:themeFill="background1"/>
            <w:vAlign w:val="center"/>
          </w:tcPr>
          <w:p w14:paraId="7377FF18" w14:textId="77777777" w:rsidR="00AD6E81" w:rsidRPr="002559B4" w:rsidRDefault="00AD6E81" w:rsidP="00AD6E81">
            <w:pPr>
              <w:jc w:val="left"/>
              <w:rPr>
                <w:rFonts w:cs="Times New Roman"/>
                <w:sz w:val="15"/>
                <w:szCs w:val="15"/>
              </w:rPr>
            </w:pPr>
          </w:p>
        </w:tc>
        <w:tc>
          <w:tcPr>
            <w:tcW w:w="709" w:type="dxa"/>
            <w:shd w:val="clear" w:color="auto" w:fill="FFFFFF" w:themeFill="background1"/>
            <w:vAlign w:val="center"/>
          </w:tcPr>
          <w:p w14:paraId="5D822CEF" w14:textId="77777777" w:rsidR="00AD6E81" w:rsidRPr="002559B4" w:rsidRDefault="00AD6E81" w:rsidP="00AD6E81">
            <w:pPr>
              <w:jc w:val="left"/>
              <w:rPr>
                <w:rFonts w:cs="Times New Roman"/>
                <w:sz w:val="15"/>
                <w:szCs w:val="15"/>
              </w:rPr>
            </w:pPr>
          </w:p>
        </w:tc>
        <w:tc>
          <w:tcPr>
            <w:tcW w:w="793" w:type="dxa"/>
            <w:shd w:val="clear" w:color="auto" w:fill="FFFFFF" w:themeFill="background1"/>
            <w:vAlign w:val="center"/>
          </w:tcPr>
          <w:p w14:paraId="6602B858" w14:textId="77777777" w:rsidR="00AD6E81" w:rsidRPr="002559B4" w:rsidRDefault="00AD6E81" w:rsidP="00AD6E81">
            <w:pPr>
              <w:jc w:val="left"/>
              <w:rPr>
                <w:rFonts w:cs="Times New Roman"/>
                <w:sz w:val="15"/>
                <w:szCs w:val="15"/>
              </w:rPr>
            </w:pPr>
          </w:p>
        </w:tc>
        <w:tc>
          <w:tcPr>
            <w:tcW w:w="794" w:type="dxa"/>
            <w:shd w:val="clear" w:color="auto" w:fill="FFFFFF" w:themeFill="background1"/>
            <w:vAlign w:val="center"/>
          </w:tcPr>
          <w:p w14:paraId="1166FAE9"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vAlign w:val="center"/>
          </w:tcPr>
          <w:p w14:paraId="36B4888C" w14:textId="77777777" w:rsidR="00AD6E81" w:rsidRPr="002559B4" w:rsidRDefault="00AD6E81" w:rsidP="00AD6E81">
            <w:pPr>
              <w:jc w:val="left"/>
              <w:rPr>
                <w:rFonts w:cs="Times New Roman"/>
                <w:sz w:val="15"/>
                <w:szCs w:val="15"/>
              </w:rPr>
            </w:pPr>
          </w:p>
        </w:tc>
        <w:tc>
          <w:tcPr>
            <w:tcW w:w="2714" w:type="dxa"/>
            <w:gridSpan w:val="2"/>
            <w:shd w:val="clear" w:color="auto" w:fill="FFFFFF" w:themeFill="background1"/>
            <w:vAlign w:val="center"/>
          </w:tcPr>
          <w:p w14:paraId="46E73CC6"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30135092" w14:textId="77777777" w:rsidR="00AD6E81" w:rsidRPr="002559B4" w:rsidRDefault="00AD6E81" w:rsidP="00AD6E81">
            <w:pPr>
              <w:jc w:val="left"/>
              <w:rPr>
                <w:rFonts w:cs="Times New Roman"/>
                <w:sz w:val="15"/>
                <w:szCs w:val="15"/>
              </w:rPr>
            </w:pPr>
          </w:p>
        </w:tc>
      </w:tr>
      <w:tr w:rsidR="00AD6E81" w:rsidRPr="002559B4" w14:paraId="4B09B947" w14:textId="77777777" w:rsidTr="00AE090F">
        <w:trPr>
          <w:jc w:val="center"/>
        </w:trPr>
        <w:tc>
          <w:tcPr>
            <w:tcW w:w="15469" w:type="dxa"/>
            <w:gridSpan w:val="12"/>
            <w:shd w:val="clear" w:color="auto" w:fill="DEEAF6" w:themeFill="accent5" w:themeFillTint="33"/>
          </w:tcPr>
          <w:p w14:paraId="4EF2934C" w14:textId="4096B051" w:rsidR="00AD6E81" w:rsidRPr="002559B4" w:rsidRDefault="00AD6E81" w:rsidP="00AD6E81">
            <w:pPr>
              <w:jc w:val="center"/>
              <w:rPr>
                <w:rFonts w:cs="Times New Roman"/>
                <w:sz w:val="20"/>
                <w:szCs w:val="20"/>
              </w:rPr>
            </w:pPr>
            <w:r w:rsidRPr="002559B4">
              <w:rPr>
                <w:rFonts w:cs="Times New Roman"/>
                <w:b/>
                <w:color w:val="FF0000"/>
                <w:sz w:val="20"/>
                <w:szCs w:val="20"/>
              </w:rPr>
              <w:t>Objectif 4. Assurer à tous une éducation équitable, inclusive et de qualité et des possibilités d</w:t>
            </w:r>
            <w:r w:rsidR="00D42BC6">
              <w:rPr>
                <w:rFonts w:cs="Times New Roman"/>
                <w:b/>
                <w:color w:val="FF0000"/>
                <w:sz w:val="20"/>
                <w:szCs w:val="20"/>
              </w:rPr>
              <w:t>’</w:t>
            </w:r>
            <w:r w:rsidRPr="002559B4">
              <w:rPr>
                <w:rFonts w:cs="Times New Roman"/>
                <w:b/>
                <w:color w:val="FF0000"/>
                <w:sz w:val="20"/>
                <w:szCs w:val="20"/>
              </w:rPr>
              <w:t>apprentissage tout au long de la vie</w:t>
            </w:r>
          </w:p>
        </w:tc>
      </w:tr>
      <w:tr w:rsidR="00AD6E81" w:rsidRPr="002559B4" w14:paraId="533C0C1F" w14:textId="77777777" w:rsidTr="00AD6E81">
        <w:trPr>
          <w:trHeight w:val="555"/>
          <w:jc w:val="center"/>
        </w:trPr>
        <w:tc>
          <w:tcPr>
            <w:tcW w:w="2664" w:type="dxa"/>
            <w:vMerge w:val="restart"/>
            <w:shd w:val="clear" w:color="auto" w:fill="FFFFFF" w:themeFill="background1"/>
            <w:vAlign w:val="center"/>
          </w:tcPr>
          <w:p w14:paraId="4F15BD7F" w14:textId="3F414DED" w:rsidR="00AD6E81" w:rsidRPr="002559B4" w:rsidRDefault="00AD6E81" w:rsidP="00AD6E81">
            <w:pPr>
              <w:rPr>
                <w:rFonts w:cs="Times New Roman"/>
                <w:sz w:val="15"/>
                <w:szCs w:val="15"/>
              </w:rPr>
            </w:pPr>
            <w:r w:rsidRPr="002559B4">
              <w:rPr>
                <w:rFonts w:cs="Times New Roman"/>
                <w:sz w:val="15"/>
                <w:szCs w:val="15"/>
              </w:rPr>
              <w:t>4.1 Faire en sorte que toutes les filles et tous les garçons suivent, sur un pied d</w:t>
            </w:r>
            <w:r w:rsidR="00D42BC6">
              <w:rPr>
                <w:rFonts w:cs="Times New Roman"/>
                <w:sz w:val="15"/>
                <w:szCs w:val="15"/>
              </w:rPr>
              <w:t>’</w:t>
            </w:r>
            <w:r w:rsidRPr="002559B4">
              <w:rPr>
                <w:rFonts w:cs="Times New Roman"/>
                <w:sz w:val="15"/>
                <w:szCs w:val="15"/>
              </w:rPr>
              <w:t>égalité, un cycle complet d</w:t>
            </w:r>
            <w:r w:rsidR="00D42BC6">
              <w:rPr>
                <w:rFonts w:cs="Times New Roman"/>
                <w:sz w:val="15"/>
                <w:szCs w:val="15"/>
              </w:rPr>
              <w:t>’</w:t>
            </w:r>
            <w:r w:rsidRPr="002559B4">
              <w:rPr>
                <w:rFonts w:cs="Times New Roman"/>
                <w:sz w:val="15"/>
                <w:szCs w:val="15"/>
              </w:rPr>
              <w:t>enseignement primaire et secondaire gratuit et de qualité, les dotant d</w:t>
            </w:r>
            <w:r w:rsidR="00D42BC6">
              <w:rPr>
                <w:rFonts w:cs="Times New Roman"/>
                <w:sz w:val="15"/>
                <w:szCs w:val="15"/>
              </w:rPr>
              <w:t>’</w:t>
            </w:r>
            <w:r w:rsidRPr="002559B4">
              <w:rPr>
                <w:rFonts w:cs="Times New Roman"/>
                <w:sz w:val="15"/>
                <w:szCs w:val="15"/>
              </w:rPr>
              <w:t>acquis véritablement utiles</w:t>
            </w:r>
          </w:p>
          <w:p w14:paraId="10138FC6" w14:textId="77777777" w:rsidR="00AD6E81" w:rsidRPr="002559B4" w:rsidRDefault="00AD6E81" w:rsidP="00AD6E81">
            <w:pPr>
              <w:rPr>
                <w:rFonts w:cs="Times New Roman"/>
                <w:sz w:val="15"/>
                <w:szCs w:val="15"/>
              </w:rPr>
            </w:pPr>
          </w:p>
          <w:p w14:paraId="597F6237" w14:textId="77777777" w:rsidR="00AD6E81" w:rsidRPr="002559B4" w:rsidRDefault="00AD6E81" w:rsidP="00AD6E81">
            <w:pPr>
              <w:rPr>
                <w:rFonts w:cs="Times New Roman"/>
                <w:sz w:val="15"/>
                <w:szCs w:val="15"/>
              </w:rPr>
            </w:pPr>
          </w:p>
          <w:p w14:paraId="06E7B62B" w14:textId="77777777" w:rsidR="00AD6E81" w:rsidRPr="002559B4" w:rsidRDefault="00AD6E81" w:rsidP="00AD6E81">
            <w:pPr>
              <w:rPr>
                <w:rFonts w:cs="Times New Roman"/>
                <w:sz w:val="15"/>
                <w:szCs w:val="15"/>
              </w:rPr>
            </w:pPr>
          </w:p>
          <w:p w14:paraId="02444F77" w14:textId="77777777" w:rsidR="00AD6E81" w:rsidRPr="002559B4" w:rsidRDefault="00AD6E81" w:rsidP="00AD6E81">
            <w:pPr>
              <w:rPr>
                <w:rFonts w:cs="Times New Roman"/>
                <w:sz w:val="15"/>
                <w:szCs w:val="15"/>
              </w:rPr>
            </w:pPr>
          </w:p>
          <w:p w14:paraId="11A9326B" w14:textId="77777777" w:rsidR="00AD6E81" w:rsidRPr="002559B4" w:rsidRDefault="00AD6E81" w:rsidP="00AD6E81">
            <w:pPr>
              <w:rPr>
                <w:rFonts w:cs="Times New Roman"/>
                <w:sz w:val="15"/>
                <w:szCs w:val="15"/>
              </w:rPr>
            </w:pPr>
          </w:p>
          <w:p w14:paraId="22FFF077" w14:textId="77777777" w:rsidR="00AD6E81" w:rsidRPr="002559B4" w:rsidRDefault="00AD6E81" w:rsidP="00AD6E81">
            <w:pPr>
              <w:rPr>
                <w:rFonts w:cs="Times New Roman"/>
                <w:sz w:val="15"/>
                <w:szCs w:val="15"/>
              </w:rPr>
            </w:pPr>
          </w:p>
          <w:p w14:paraId="4FB8DB8C" w14:textId="77777777" w:rsidR="00AD6E81" w:rsidRPr="002559B4" w:rsidRDefault="00AD6E81" w:rsidP="00AD6E81">
            <w:pPr>
              <w:rPr>
                <w:rFonts w:cs="Times New Roman"/>
                <w:sz w:val="15"/>
                <w:szCs w:val="15"/>
              </w:rPr>
            </w:pPr>
          </w:p>
          <w:p w14:paraId="01CB6D4B" w14:textId="77777777" w:rsidR="00AD6E81" w:rsidRPr="002559B4" w:rsidRDefault="00AD6E81" w:rsidP="00AD6E81">
            <w:pPr>
              <w:rPr>
                <w:rFonts w:cs="Times New Roman"/>
                <w:sz w:val="15"/>
                <w:szCs w:val="15"/>
              </w:rPr>
            </w:pPr>
          </w:p>
          <w:p w14:paraId="742C8B25" w14:textId="77777777" w:rsidR="00AD6E81" w:rsidRPr="002559B4" w:rsidRDefault="00AD6E81" w:rsidP="00AD6E81">
            <w:pPr>
              <w:rPr>
                <w:rFonts w:cs="Times New Roman"/>
                <w:sz w:val="15"/>
                <w:szCs w:val="15"/>
              </w:rPr>
            </w:pPr>
          </w:p>
          <w:p w14:paraId="6BE2ED6C" w14:textId="77777777" w:rsidR="00AD6E81" w:rsidRPr="002559B4" w:rsidRDefault="00AD6E81" w:rsidP="00AD6E81">
            <w:pPr>
              <w:rPr>
                <w:rFonts w:cs="Times New Roman"/>
                <w:sz w:val="15"/>
                <w:szCs w:val="15"/>
              </w:rPr>
            </w:pPr>
          </w:p>
          <w:p w14:paraId="7BBB370D" w14:textId="77777777" w:rsidR="00AD6E81" w:rsidRPr="002559B4" w:rsidRDefault="00AD6E81" w:rsidP="00AD6E81">
            <w:pPr>
              <w:rPr>
                <w:rFonts w:cs="Times New Roman"/>
                <w:sz w:val="15"/>
                <w:szCs w:val="15"/>
              </w:rPr>
            </w:pPr>
          </w:p>
          <w:p w14:paraId="583BE070" w14:textId="77777777" w:rsidR="00AD6E81" w:rsidRPr="002559B4" w:rsidRDefault="00AD6E81" w:rsidP="00AD6E81">
            <w:pPr>
              <w:rPr>
                <w:rFonts w:cs="Times New Roman"/>
                <w:sz w:val="15"/>
                <w:szCs w:val="15"/>
              </w:rPr>
            </w:pPr>
          </w:p>
          <w:p w14:paraId="0C1E0620" w14:textId="77777777" w:rsidR="00AD6E81" w:rsidRPr="002559B4" w:rsidRDefault="00AD6E81" w:rsidP="00AD6E81">
            <w:pPr>
              <w:rPr>
                <w:rFonts w:cs="Times New Roman"/>
                <w:sz w:val="15"/>
                <w:szCs w:val="15"/>
              </w:rPr>
            </w:pPr>
          </w:p>
          <w:p w14:paraId="76DDC081" w14:textId="77777777" w:rsidR="00AD6E81" w:rsidRPr="002559B4" w:rsidRDefault="00AD6E81" w:rsidP="00AD6E81">
            <w:pPr>
              <w:rPr>
                <w:rFonts w:cs="Times New Roman"/>
                <w:sz w:val="15"/>
                <w:szCs w:val="15"/>
              </w:rPr>
            </w:pPr>
          </w:p>
          <w:p w14:paraId="342F0E9F" w14:textId="77777777" w:rsidR="00AD6E81" w:rsidRPr="002559B4" w:rsidRDefault="00AD6E81" w:rsidP="00AD6E81">
            <w:pPr>
              <w:rPr>
                <w:rFonts w:cs="Times New Roman"/>
                <w:sz w:val="15"/>
                <w:szCs w:val="15"/>
              </w:rPr>
            </w:pPr>
          </w:p>
          <w:p w14:paraId="0C50CA0C" w14:textId="77777777" w:rsidR="00AD6E81" w:rsidRPr="002559B4" w:rsidRDefault="00AD6E81" w:rsidP="00AD6E81">
            <w:pPr>
              <w:rPr>
                <w:rFonts w:cs="Times New Roman"/>
                <w:sz w:val="15"/>
                <w:szCs w:val="15"/>
              </w:rPr>
            </w:pPr>
          </w:p>
          <w:p w14:paraId="1263F180" w14:textId="77777777" w:rsidR="00AD6E81" w:rsidRPr="002559B4" w:rsidRDefault="00AD6E81" w:rsidP="00AD6E81">
            <w:pPr>
              <w:rPr>
                <w:rFonts w:cs="Times New Roman"/>
                <w:sz w:val="15"/>
                <w:szCs w:val="15"/>
              </w:rPr>
            </w:pPr>
          </w:p>
          <w:p w14:paraId="1F346563" w14:textId="77777777" w:rsidR="00AD6E81" w:rsidRPr="002559B4" w:rsidRDefault="00AD6E81" w:rsidP="00AD6E81">
            <w:pPr>
              <w:rPr>
                <w:rFonts w:cs="Times New Roman"/>
                <w:sz w:val="15"/>
                <w:szCs w:val="15"/>
              </w:rPr>
            </w:pPr>
          </w:p>
          <w:p w14:paraId="38224F0C" w14:textId="77777777" w:rsidR="00AD6E81" w:rsidRPr="002559B4" w:rsidRDefault="00AD6E81" w:rsidP="00AD6E81">
            <w:pPr>
              <w:rPr>
                <w:rFonts w:cs="Times New Roman"/>
                <w:sz w:val="15"/>
                <w:szCs w:val="15"/>
              </w:rPr>
            </w:pPr>
          </w:p>
          <w:p w14:paraId="173F4F29" w14:textId="77777777" w:rsidR="00AD6E81" w:rsidRPr="002559B4" w:rsidRDefault="00AD6E81" w:rsidP="00AD6E81">
            <w:pPr>
              <w:rPr>
                <w:rFonts w:cs="Times New Roman"/>
                <w:sz w:val="15"/>
                <w:szCs w:val="15"/>
              </w:rPr>
            </w:pPr>
          </w:p>
          <w:p w14:paraId="72CC9C87" w14:textId="77777777" w:rsidR="00AD6E81" w:rsidRPr="002559B4" w:rsidRDefault="00AD6E81" w:rsidP="00AD6E81">
            <w:pPr>
              <w:rPr>
                <w:rFonts w:cs="Times New Roman"/>
                <w:sz w:val="15"/>
                <w:szCs w:val="15"/>
              </w:rPr>
            </w:pPr>
          </w:p>
          <w:p w14:paraId="2E9DCF92" w14:textId="77777777" w:rsidR="00AD6E81" w:rsidRPr="002559B4" w:rsidRDefault="00AD6E81" w:rsidP="00AD6E81">
            <w:pPr>
              <w:rPr>
                <w:rFonts w:cs="Times New Roman"/>
                <w:sz w:val="15"/>
                <w:szCs w:val="15"/>
              </w:rPr>
            </w:pPr>
          </w:p>
          <w:p w14:paraId="7730D67F" w14:textId="77777777" w:rsidR="00AD6E81" w:rsidRPr="002559B4" w:rsidRDefault="00AD6E81" w:rsidP="00AD6E81">
            <w:pPr>
              <w:rPr>
                <w:rFonts w:cs="Times New Roman"/>
                <w:sz w:val="15"/>
                <w:szCs w:val="15"/>
              </w:rPr>
            </w:pPr>
          </w:p>
          <w:p w14:paraId="27A1CAC3" w14:textId="77777777" w:rsidR="00AD6E81" w:rsidRPr="002559B4" w:rsidRDefault="00AD6E81" w:rsidP="00AD6E81">
            <w:pPr>
              <w:rPr>
                <w:rFonts w:cs="Times New Roman"/>
                <w:sz w:val="15"/>
                <w:szCs w:val="15"/>
              </w:rPr>
            </w:pPr>
          </w:p>
          <w:p w14:paraId="04EC61CD" w14:textId="77777777" w:rsidR="00AD6E81" w:rsidRPr="002559B4" w:rsidRDefault="00AD6E81" w:rsidP="00AD6E81">
            <w:pPr>
              <w:rPr>
                <w:rFonts w:cs="Times New Roman"/>
                <w:sz w:val="15"/>
                <w:szCs w:val="15"/>
              </w:rPr>
            </w:pPr>
          </w:p>
          <w:p w14:paraId="7B70A978" w14:textId="77777777" w:rsidR="00AD6E81" w:rsidRPr="002559B4" w:rsidRDefault="00AD6E81" w:rsidP="00AD6E81">
            <w:pPr>
              <w:rPr>
                <w:rFonts w:cs="Times New Roman"/>
                <w:sz w:val="15"/>
                <w:szCs w:val="15"/>
              </w:rPr>
            </w:pPr>
          </w:p>
        </w:tc>
        <w:tc>
          <w:tcPr>
            <w:tcW w:w="2688" w:type="dxa"/>
            <w:shd w:val="clear" w:color="auto" w:fill="FFFFFF" w:themeFill="background1"/>
          </w:tcPr>
          <w:p w14:paraId="2C22630C" w14:textId="1B66BA7E" w:rsidR="00AD6E81" w:rsidRPr="002559B4" w:rsidRDefault="00AD6E81" w:rsidP="00AD6E81">
            <w:pPr>
              <w:rPr>
                <w:rFonts w:cs="Times New Roman"/>
                <w:sz w:val="15"/>
                <w:szCs w:val="15"/>
              </w:rPr>
            </w:pPr>
            <w:r w:rsidRPr="002559B4">
              <w:rPr>
                <w:rFonts w:cs="Times New Roman"/>
                <w:sz w:val="15"/>
                <w:szCs w:val="15"/>
              </w:rPr>
              <w:t>4.1.1 Proportion d</w:t>
            </w:r>
            <w:r w:rsidR="00D42BC6">
              <w:rPr>
                <w:rFonts w:cs="Times New Roman"/>
                <w:sz w:val="15"/>
                <w:szCs w:val="15"/>
              </w:rPr>
              <w:t>’</w:t>
            </w:r>
            <w:r w:rsidRPr="002559B4">
              <w:rPr>
                <w:rFonts w:cs="Times New Roman"/>
                <w:sz w:val="15"/>
                <w:szCs w:val="15"/>
              </w:rPr>
              <w:t>enfants et de jeunes : a) en cours élémentaire ; b) en fin de cycle primaire ; c) en fin de premier cycle du secondaire qui maîtrisent au moins les normes d</w:t>
            </w:r>
            <w:r w:rsidR="00D42BC6">
              <w:rPr>
                <w:rFonts w:cs="Times New Roman"/>
                <w:sz w:val="15"/>
                <w:szCs w:val="15"/>
              </w:rPr>
              <w:t>’</w:t>
            </w:r>
            <w:r w:rsidRPr="002559B4">
              <w:rPr>
                <w:rFonts w:cs="Times New Roman"/>
                <w:sz w:val="15"/>
                <w:szCs w:val="15"/>
              </w:rPr>
              <w:t>aptitudes minimales en i) lecture et ii) mathématiques, par sexe</w:t>
            </w:r>
          </w:p>
          <w:p w14:paraId="3E3E7FFA" w14:textId="77777777" w:rsidR="00AD6E81" w:rsidRPr="002559B4" w:rsidRDefault="00AD6E81" w:rsidP="00AD6E81">
            <w:pPr>
              <w:contextualSpacing/>
              <w:rPr>
                <w:rFonts w:cs="Times New Roman"/>
                <w:sz w:val="15"/>
                <w:szCs w:val="15"/>
              </w:rPr>
            </w:pPr>
          </w:p>
          <w:p w14:paraId="7EC071A2" w14:textId="4B507E40" w:rsidR="00AD6E81" w:rsidRPr="002559B4" w:rsidRDefault="00AD6E81" w:rsidP="00AD6E81">
            <w:pPr>
              <w:numPr>
                <w:ilvl w:val="0"/>
                <w:numId w:val="29"/>
              </w:numPr>
              <w:spacing w:after="160" w:line="259" w:lineRule="auto"/>
              <w:ind w:left="170" w:hanging="170"/>
              <w:contextualSpacing/>
              <w:rPr>
                <w:rFonts w:cs="Times New Roman"/>
                <w:sz w:val="15"/>
                <w:szCs w:val="15"/>
              </w:rPr>
            </w:pPr>
            <w:r w:rsidRPr="002559B4">
              <w:rPr>
                <w:rFonts w:cs="Times New Roman"/>
                <w:sz w:val="15"/>
                <w:szCs w:val="15"/>
              </w:rPr>
              <w:t>Taux d</w:t>
            </w:r>
            <w:r w:rsidR="00D42BC6">
              <w:rPr>
                <w:rFonts w:cs="Times New Roman"/>
                <w:sz w:val="15"/>
                <w:szCs w:val="15"/>
              </w:rPr>
              <w:t>’</w:t>
            </w:r>
            <w:r w:rsidRPr="002559B4">
              <w:rPr>
                <w:rFonts w:cs="Times New Roman"/>
                <w:sz w:val="15"/>
                <w:szCs w:val="15"/>
              </w:rPr>
              <w:t xml:space="preserve">alphabétisation des pour la population âgée de 15 ans et plus </w:t>
            </w:r>
          </w:p>
        </w:tc>
        <w:tc>
          <w:tcPr>
            <w:tcW w:w="850" w:type="dxa"/>
            <w:shd w:val="clear" w:color="auto" w:fill="FFFFFF" w:themeFill="background1"/>
            <w:vAlign w:val="center"/>
          </w:tcPr>
          <w:p w14:paraId="37D44F8F" w14:textId="77777777" w:rsidR="00AD6E81" w:rsidRPr="002559B4" w:rsidRDefault="00AD6E81" w:rsidP="00AD6E81">
            <w:pPr>
              <w:jc w:val="center"/>
              <w:rPr>
                <w:rFonts w:cs="Times New Roman"/>
                <w:sz w:val="15"/>
                <w:szCs w:val="15"/>
              </w:rPr>
            </w:pPr>
          </w:p>
          <w:p w14:paraId="66FCF697" w14:textId="77777777" w:rsidR="00AD6E81" w:rsidRPr="002559B4" w:rsidRDefault="00AD6E81" w:rsidP="00AD6E81">
            <w:pPr>
              <w:jc w:val="center"/>
              <w:rPr>
                <w:rFonts w:cs="Times New Roman"/>
                <w:sz w:val="15"/>
                <w:szCs w:val="15"/>
              </w:rPr>
            </w:pPr>
          </w:p>
          <w:p w14:paraId="118CF04D" w14:textId="77777777" w:rsidR="00AD6E81" w:rsidRPr="002559B4" w:rsidRDefault="00AD6E81" w:rsidP="00AD6E81">
            <w:pPr>
              <w:jc w:val="center"/>
              <w:rPr>
                <w:rFonts w:cs="Times New Roman"/>
                <w:sz w:val="15"/>
                <w:szCs w:val="15"/>
              </w:rPr>
            </w:pPr>
          </w:p>
          <w:p w14:paraId="66EB6D99" w14:textId="77777777" w:rsidR="00AD6E81" w:rsidRPr="002559B4" w:rsidRDefault="00AD6E81" w:rsidP="00AD6E81">
            <w:pPr>
              <w:jc w:val="center"/>
              <w:rPr>
                <w:rFonts w:cs="Times New Roman"/>
                <w:sz w:val="15"/>
                <w:szCs w:val="15"/>
              </w:rPr>
            </w:pPr>
          </w:p>
          <w:p w14:paraId="70D86630" w14:textId="77777777" w:rsidR="00AD6E81" w:rsidRPr="002559B4" w:rsidRDefault="00AD6E81" w:rsidP="00AD6E81">
            <w:pPr>
              <w:jc w:val="center"/>
              <w:rPr>
                <w:rFonts w:cs="Times New Roman"/>
                <w:sz w:val="15"/>
                <w:szCs w:val="15"/>
              </w:rPr>
            </w:pPr>
          </w:p>
          <w:p w14:paraId="38D536F3" w14:textId="77777777" w:rsidR="00AD6E81" w:rsidRPr="002559B4" w:rsidRDefault="00AD6E81" w:rsidP="00AD6E81">
            <w:pPr>
              <w:jc w:val="center"/>
              <w:rPr>
                <w:rFonts w:cs="Times New Roman"/>
                <w:sz w:val="15"/>
                <w:szCs w:val="15"/>
              </w:rPr>
            </w:pPr>
          </w:p>
          <w:p w14:paraId="66A9D753" w14:textId="77777777" w:rsidR="00AD6E81" w:rsidRPr="002559B4" w:rsidRDefault="00AD6E81" w:rsidP="00AD6E81">
            <w:pPr>
              <w:jc w:val="center"/>
              <w:rPr>
                <w:rFonts w:cs="Times New Roman"/>
                <w:sz w:val="15"/>
                <w:szCs w:val="15"/>
              </w:rPr>
            </w:pPr>
          </w:p>
          <w:p w14:paraId="1CB67D32" w14:textId="77777777" w:rsidR="00AD6E81" w:rsidRPr="002559B4" w:rsidRDefault="00AD6E81" w:rsidP="00AD6E81">
            <w:pPr>
              <w:jc w:val="center"/>
              <w:rPr>
                <w:rFonts w:cs="Times New Roman"/>
                <w:sz w:val="15"/>
                <w:szCs w:val="15"/>
              </w:rPr>
            </w:pPr>
            <w:r w:rsidRPr="002559B4">
              <w:rPr>
                <w:rFonts w:cs="Times New Roman"/>
                <w:sz w:val="15"/>
                <w:szCs w:val="15"/>
              </w:rPr>
              <w:t>86,4</w:t>
            </w:r>
          </w:p>
        </w:tc>
        <w:tc>
          <w:tcPr>
            <w:tcW w:w="851" w:type="dxa"/>
            <w:shd w:val="clear" w:color="auto" w:fill="FFFFFF" w:themeFill="background1"/>
            <w:vAlign w:val="center"/>
          </w:tcPr>
          <w:p w14:paraId="1FEDAC2D" w14:textId="77777777" w:rsidR="00AD6E81" w:rsidRPr="002559B4" w:rsidRDefault="00AD6E81" w:rsidP="00AD6E81">
            <w:pPr>
              <w:jc w:val="center"/>
              <w:rPr>
                <w:rFonts w:cs="Times New Roman"/>
                <w:sz w:val="15"/>
                <w:szCs w:val="15"/>
              </w:rPr>
            </w:pPr>
          </w:p>
          <w:p w14:paraId="7BF2F8FC" w14:textId="77777777" w:rsidR="00AD6E81" w:rsidRPr="002559B4" w:rsidRDefault="00AD6E81" w:rsidP="00AD6E81">
            <w:pPr>
              <w:jc w:val="center"/>
              <w:rPr>
                <w:rFonts w:cs="Times New Roman"/>
                <w:sz w:val="15"/>
                <w:szCs w:val="15"/>
              </w:rPr>
            </w:pPr>
          </w:p>
          <w:p w14:paraId="3346D60E" w14:textId="77777777" w:rsidR="00AD6E81" w:rsidRPr="002559B4" w:rsidRDefault="00AD6E81" w:rsidP="00AD6E81">
            <w:pPr>
              <w:jc w:val="center"/>
              <w:rPr>
                <w:rFonts w:cs="Times New Roman"/>
                <w:sz w:val="15"/>
                <w:szCs w:val="15"/>
              </w:rPr>
            </w:pPr>
          </w:p>
          <w:p w14:paraId="3F8EB053" w14:textId="77777777" w:rsidR="00AD6E81" w:rsidRPr="002559B4" w:rsidRDefault="00AD6E81" w:rsidP="00AD6E81">
            <w:pPr>
              <w:jc w:val="center"/>
              <w:rPr>
                <w:rFonts w:cs="Times New Roman"/>
                <w:sz w:val="15"/>
                <w:szCs w:val="15"/>
              </w:rPr>
            </w:pPr>
          </w:p>
          <w:p w14:paraId="600F46CD" w14:textId="77777777" w:rsidR="00AD6E81" w:rsidRPr="002559B4" w:rsidRDefault="00AD6E81" w:rsidP="00AD6E81">
            <w:pPr>
              <w:jc w:val="center"/>
              <w:rPr>
                <w:rFonts w:cs="Times New Roman"/>
                <w:sz w:val="15"/>
                <w:szCs w:val="15"/>
              </w:rPr>
            </w:pPr>
          </w:p>
          <w:p w14:paraId="451C20D5" w14:textId="77777777" w:rsidR="00AD6E81" w:rsidRPr="002559B4" w:rsidRDefault="00AD6E81" w:rsidP="00AD6E81">
            <w:pPr>
              <w:jc w:val="center"/>
              <w:rPr>
                <w:rFonts w:cs="Times New Roman"/>
                <w:sz w:val="15"/>
                <w:szCs w:val="15"/>
              </w:rPr>
            </w:pPr>
          </w:p>
          <w:p w14:paraId="6324569B" w14:textId="77777777" w:rsidR="00AD6E81" w:rsidRPr="002559B4" w:rsidRDefault="00AD6E81" w:rsidP="00AD6E81">
            <w:pPr>
              <w:jc w:val="center"/>
              <w:rPr>
                <w:rFonts w:cs="Times New Roman"/>
                <w:sz w:val="15"/>
                <w:szCs w:val="15"/>
              </w:rPr>
            </w:pPr>
          </w:p>
          <w:p w14:paraId="041B603D" w14:textId="77777777" w:rsidR="00AD6E81" w:rsidRPr="002559B4" w:rsidRDefault="00AD6E81" w:rsidP="00AD6E81">
            <w:pPr>
              <w:jc w:val="center"/>
              <w:rPr>
                <w:rFonts w:cs="Times New Roman"/>
                <w:sz w:val="15"/>
                <w:szCs w:val="15"/>
              </w:rPr>
            </w:pPr>
            <w:r w:rsidRPr="002559B4">
              <w:rPr>
                <w:rFonts w:cs="Times New Roman"/>
                <w:sz w:val="15"/>
                <w:szCs w:val="15"/>
              </w:rPr>
              <w:t>86,4</w:t>
            </w:r>
          </w:p>
        </w:tc>
        <w:tc>
          <w:tcPr>
            <w:tcW w:w="709" w:type="dxa"/>
            <w:shd w:val="clear" w:color="auto" w:fill="FFFFFF" w:themeFill="background1"/>
            <w:vAlign w:val="center"/>
          </w:tcPr>
          <w:p w14:paraId="2947B52A" w14:textId="77777777" w:rsidR="00AD6E81" w:rsidRPr="002559B4" w:rsidRDefault="00AD6E81" w:rsidP="00AD6E81">
            <w:pPr>
              <w:jc w:val="center"/>
              <w:rPr>
                <w:rFonts w:cs="Times New Roman"/>
                <w:sz w:val="15"/>
                <w:szCs w:val="15"/>
              </w:rPr>
            </w:pPr>
          </w:p>
          <w:p w14:paraId="3EFDDE28" w14:textId="77777777" w:rsidR="00AD6E81" w:rsidRPr="002559B4" w:rsidRDefault="00AD6E81" w:rsidP="00AD6E81">
            <w:pPr>
              <w:jc w:val="center"/>
              <w:rPr>
                <w:rFonts w:cs="Times New Roman"/>
                <w:sz w:val="15"/>
                <w:szCs w:val="15"/>
              </w:rPr>
            </w:pPr>
          </w:p>
          <w:p w14:paraId="2C406C77" w14:textId="77777777" w:rsidR="00AD6E81" w:rsidRPr="002559B4" w:rsidRDefault="00AD6E81" w:rsidP="00AD6E81">
            <w:pPr>
              <w:jc w:val="center"/>
              <w:rPr>
                <w:rFonts w:cs="Times New Roman"/>
                <w:sz w:val="15"/>
                <w:szCs w:val="15"/>
              </w:rPr>
            </w:pPr>
          </w:p>
          <w:p w14:paraId="3E8DD318" w14:textId="77777777" w:rsidR="00AD6E81" w:rsidRPr="002559B4" w:rsidRDefault="00AD6E81" w:rsidP="00AD6E81">
            <w:pPr>
              <w:jc w:val="center"/>
              <w:rPr>
                <w:rFonts w:cs="Times New Roman"/>
                <w:sz w:val="15"/>
                <w:szCs w:val="15"/>
              </w:rPr>
            </w:pPr>
          </w:p>
          <w:p w14:paraId="61E80C98" w14:textId="77777777" w:rsidR="00AD6E81" w:rsidRPr="002559B4" w:rsidRDefault="00AD6E81" w:rsidP="00AD6E81">
            <w:pPr>
              <w:jc w:val="center"/>
              <w:rPr>
                <w:rFonts w:cs="Times New Roman"/>
                <w:sz w:val="15"/>
                <w:szCs w:val="15"/>
              </w:rPr>
            </w:pPr>
          </w:p>
          <w:p w14:paraId="1E380AFF" w14:textId="77777777" w:rsidR="00AD6E81" w:rsidRPr="002559B4" w:rsidRDefault="00AD6E81" w:rsidP="00AD6E81">
            <w:pPr>
              <w:jc w:val="center"/>
              <w:rPr>
                <w:rFonts w:cs="Times New Roman"/>
                <w:sz w:val="15"/>
                <w:szCs w:val="15"/>
              </w:rPr>
            </w:pPr>
          </w:p>
          <w:p w14:paraId="670AA210" w14:textId="77777777" w:rsidR="00AD6E81" w:rsidRPr="002559B4" w:rsidRDefault="00AD6E81" w:rsidP="00AD6E81">
            <w:pPr>
              <w:jc w:val="center"/>
              <w:rPr>
                <w:rFonts w:cs="Times New Roman"/>
                <w:sz w:val="15"/>
                <w:szCs w:val="15"/>
              </w:rPr>
            </w:pPr>
          </w:p>
          <w:p w14:paraId="1DF84051" w14:textId="77777777" w:rsidR="00AD6E81" w:rsidRPr="002559B4" w:rsidRDefault="00AD6E81" w:rsidP="00AD6E81">
            <w:pPr>
              <w:jc w:val="center"/>
              <w:rPr>
                <w:rFonts w:cs="Times New Roman"/>
                <w:sz w:val="15"/>
                <w:szCs w:val="15"/>
              </w:rPr>
            </w:pPr>
            <w:r w:rsidRPr="002559B4">
              <w:rPr>
                <w:rFonts w:cs="Times New Roman"/>
                <w:sz w:val="15"/>
                <w:szCs w:val="15"/>
              </w:rPr>
              <w:t>86,4</w:t>
            </w:r>
          </w:p>
        </w:tc>
        <w:tc>
          <w:tcPr>
            <w:tcW w:w="793" w:type="dxa"/>
            <w:shd w:val="clear" w:color="auto" w:fill="FFFFFF" w:themeFill="background1"/>
            <w:vAlign w:val="center"/>
          </w:tcPr>
          <w:p w14:paraId="57C82A9B" w14:textId="77777777" w:rsidR="00AD6E81" w:rsidRPr="002559B4" w:rsidRDefault="00AD6E81" w:rsidP="00AD6E81">
            <w:pPr>
              <w:jc w:val="center"/>
              <w:rPr>
                <w:rFonts w:cs="Times New Roman"/>
                <w:sz w:val="15"/>
                <w:szCs w:val="15"/>
              </w:rPr>
            </w:pPr>
          </w:p>
          <w:p w14:paraId="35176B94" w14:textId="77777777" w:rsidR="00AD6E81" w:rsidRPr="002559B4" w:rsidRDefault="00AD6E81" w:rsidP="00AD6E81">
            <w:pPr>
              <w:jc w:val="center"/>
              <w:rPr>
                <w:rFonts w:cs="Times New Roman"/>
                <w:sz w:val="15"/>
                <w:szCs w:val="15"/>
              </w:rPr>
            </w:pPr>
          </w:p>
          <w:p w14:paraId="5E86DC7D" w14:textId="77777777" w:rsidR="00AD6E81" w:rsidRPr="002559B4" w:rsidRDefault="00AD6E81" w:rsidP="00AD6E81">
            <w:pPr>
              <w:jc w:val="center"/>
              <w:rPr>
                <w:rFonts w:cs="Times New Roman"/>
                <w:sz w:val="15"/>
                <w:szCs w:val="15"/>
              </w:rPr>
            </w:pPr>
          </w:p>
          <w:p w14:paraId="76C58B70" w14:textId="77777777" w:rsidR="00AD6E81" w:rsidRPr="002559B4" w:rsidRDefault="00AD6E81" w:rsidP="00AD6E81">
            <w:pPr>
              <w:jc w:val="center"/>
              <w:rPr>
                <w:rFonts w:cs="Times New Roman"/>
                <w:sz w:val="15"/>
                <w:szCs w:val="15"/>
              </w:rPr>
            </w:pPr>
          </w:p>
          <w:p w14:paraId="13833456" w14:textId="77777777" w:rsidR="00AD6E81" w:rsidRPr="002559B4" w:rsidRDefault="00AD6E81" w:rsidP="00AD6E81">
            <w:pPr>
              <w:jc w:val="center"/>
              <w:rPr>
                <w:rFonts w:cs="Times New Roman"/>
                <w:sz w:val="15"/>
                <w:szCs w:val="15"/>
              </w:rPr>
            </w:pPr>
          </w:p>
          <w:p w14:paraId="2B7B8968" w14:textId="77777777" w:rsidR="00AD6E81" w:rsidRPr="002559B4" w:rsidRDefault="00AD6E81" w:rsidP="00AD6E81">
            <w:pPr>
              <w:jc w:val="center"/>
              <w:rPr>
                <w:rFonts w:cs="Times New Roman"/>
                <w:sz w:val="15"/>
                <w:szCs w:val="15"/>
              </w:rPr>
            </w:pPr>
          </w:p>
          <w:p w14:paraId="3D531D2B" w14:textId="77777777" w:rsidR="00AD6E81" w:rsidRPr="002559B4" w:rsidRDefault="00AD6E81" w:rsidP="00AD6E81">
            <w:pPr>
              <w:jc w:val="center"/>
              <w:rPr>
                <w:rFonts w:cs="Times New Roman"/>
                <w:sz w:val="15"/>
                <w:szCs w:val="15"/>
              </w:rPr>
            </w:pPr>
          </w:p>
          <w:p w14:paraId="3892D1EA" w14:textId="77777777" w:rsidR="00AD6E81" w:rsidRPr="002559B4" w:rsidRDefault="00AD6E81" w:rsidP="00AD6E81">
            <w:pPr>
              <w:jc w:val="center"/>
              <w:rPr>
                <w:rFonts w:cs="Times New Roman"/>
                <w:sz w:val="15"/>
                <w:szCs w:val="15"/>
              </w:rPr>
            </w:pPr>
            <w:r w:rsidRPr="002559B4">
              <w:rPr>
                <w:rFonts w:cs="Times New Roman"/>
                <w:sz w:val="15"/>
                <w:szCs w:val="15"/>
              </w:rPr>
              <w:t>86,4</w:t>
            </w:r>
          </w:p>
        </w:tc>
        <w:tc>
          <w:tcPr>
            <w:tcW w:w="794" w:type="dxa"/>
            <w:shd w:val="clear" w:color="auto" w:fill="FFFFFF" w:themeFill="background1"/>
            <w:vAlign w:val="center"/>
          </w:tcPr>
          <w:p w14:paraId="738BC8EF" w14:textId="77777777" w:rsidR="00AD6E81" w:rsidRPr="002559B4" w:rsidRDefault="00AD6E81" w:rsidP="00AD6E81">
            <w:pPr>
              <w:jc w:val="center"/>
              <w:rPr>
                <w:rFonts w:cs="Times New Roman"/>
                <w:sz w:val="15"/>
                <w:szCs w:val="15"/>
              </w:rPr>
            </w:pPr>
          </w:p>
          <w:p w14:paraId="54A86B3D" w14:textId="77777777" w:rsidR="00AD6E81" w:rsidRPr="002559B4" w:rsidRDefault="00AD6E81" w:rsidP="00AD6E81">
            <w:pPr>
              <w:jc w:val="center"/>
              <w:rPr>
                <w:rFonts w:cs="Times New Roman"/>
                <w:sz w:val="15"/>
                <w:szCs w:val="15"/>
              </w:rPr>
            </w:pPr>
          </w:p>
          <w:p w14:paraId="5C26EB16" w14:textId="77777777" w:rsidR="00AD6E81" w:rsidRPr="002559B4" w:rsidRDefault="00AD6E81" w:rsidP="00AD6E81">
            <w:pPr>
              <w:jc w:val="center"/>
              <w:rPr>
                <w:rFonts w:cs="Times New Roman"/>
                <w:sz w:val="15"/>
                <w:szCs w:val="15"/>
              </w:rPr>
            </w:pPr>
          </w:p>
          <w:p w14:paraId="5C15825B" w14:textId="77777777" w:rsidR="00AD6E81" w:rsidRPr="002559B4" w:rsidRDefault="00AD6E81" w:rsidP="00AD6E81">
            <w:pPr>
              <w:jc w:val="center"/>
              <w:rPr>
                <w:rFonts w:cs="Times New Roman"/>
                <w:sz w:val="15"/>
                <w:szCs w:val="15"/>
              </w:rPr>
            </w:pPr>
          </w:p>
          <w:p w14:paraId="4036D552" w14:textId="77777777" w:rsidR="00AD6E81" w:rsidRPr="002559B4" w:rsidRDefault="00AD6E81" w:rsidP="00AD6E81">
            <w:pPr>
              <w:jc w:val="center"/>
              <w:rPr>
                <w:rFonts w:cs="Times New Roman"/>
                <w:sz w:val="15"/>
                <w:szCs w:val="15"/>
              </w:rPr>
            </w:pPr>
          </w:p>
          <w:p w14:paraId="12A272B9" w14:textId="77777777" w:rsidR="00AD6E81" w:rsidRPr="002559B4" w:rsidRDefault="00AD6E81" w:rsidP="00AD6E81">
            <w:pPr>
              <w:jc w:val="center"/>
              <w:rPr>
                <w:rFonts w:cs="Times New Roman"/>
                <w:sz w:val="15"/>
                <w:szCs w:val="15"/>
              </w:rPr>
            </w:pPr>
          </w:p>
          <w:p w14:paraId="7D17E511" w14:textId="77777777" w:rsidR="00AD6E81" w:rsidRPr="002559B4" w:rsidRDefault="00AD6E81" w:rsidP="00AD6E81">
            <w:pPr>
              <w:jc w:val="center"/>
              <w:rPr>
                <w:rFonts w:cs="Times New Roman"/>
                <w:sz w:val="15"/>
                <w:szCs w:val="15"/>
              </w:rPr>
            </w:pPr>
          </w:p>
          <w:p w14:paraId="18BBB06B" w14:textId="77777777" w:rsidR="00AD6E81" w:rsidRPr="002559B4" w:rsidRDefault="00AD6E81" w:rsidP="00AD6E81">
            <w:pPr>
              <w:jc w:val="center"/>
              <w:rPr>
                <w:rFonts w:cs="Times New Roman"/>
                <w:sz w:val="15"/>
                <w:szCs w:val="15"/>
              </w:rPr>
            </w:pPr>
            <w:r w:rsidRPr="002559B4">
              <w:rPr>
                <w:rFonts w:cs="Times New Roman"/>
                <w:sz w:val="15"/>
                <w:szCs w:val="15"/>
              </w:rPr>
              <w:t>86,4</w:t>
            </w:r>
          </w:p>
        </w:tc>
        <w:tc>
          <w:tcPr>
            <w:tcW w:w="992" w:type="dxa"/>
            <w:shd w:val="clear" w:color="auto" w:fill="F7CAAC" w:themeFill="accent2" w:themeFillTint="66"/>
          </w:tcPr>
          <w:p w14:paraId="736BBA6E" w14:textId="77777777" w:rsidR="00AD6E81" w:rsidRPr="002559B4" w:rsidRDefault="00AD6E81" w:rsidP="00AD6E81">
            <w:pPr>
              <w:jc w:val="center"/>
              <w:rPr>
                <w:rFonts w:cs="Times New Roman"/>
                <w:sz w:val="15"/>
                <w:szCs w:val="15"/>
              </w:rPr>
            </w:pPr>
          </w:p>
        </w:tc>
        <w:tc>
          <w:tcPr>
            <w:tcW w:w="2714" w:type="dxa"/>
            <w:gridSpan w:val="2"/>
            <w:vMerge w:val="restart"/>
            <w:shd w:val="clear" w:color="auto" w:fill="FFFFFF" w:themeFill="background1"/>
            <w:vAlign w:val="center"/>
          </w:tcPr>
          <w:p w14:paraId="06DC0BB2" w14:textId="5A8F03FF"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Insuffisance, pléthore des salles et délabrement de classes, avec un ratio moyen de 62,4 élèves par enseignant, jusqu</w:t>
            </w:r>
            <w:r w:rsidR="00D42BC6">
              <w:rPr>
                <w:rFonts w:cs="Times New Roman"/>
                <w:sz w:val="15"/>
                <w:szCs w:val="15"/>
              </w:rPr>
              <w:t>’</w:t>
            </w:r>
            <w:r w:rsidRPr="002559B4">
              <w:rPr>
                <w:rFonts w:cs="Times New Roman"/>
                <w:sz w:val="15"/>
                <w:szCs w:val="15"/>
              </w:rPr>
              <w:t>à 125 élèves par enseignant en milieu rural dans les écoles primaires.</w:t>
            </w:r>
          </w:p>
          <w:p w14:paraId="42B95759" w14:textId="77777777" w:rsidR="00AD6E81" w:rsidRPr="002559B4" w:rsidRDefault="00AD6E81" w:rsidP="00AD6E81">
            <w:pPr>
              <w:ind w:left="183"/>
              <w:contextualSpacing/>
              <w:rPr>
                <w:rFonts w:cs="Times New Roman"/>
                <w:sz w:val="15"/>
                <w:szCs w:val="15"/>
              </w:rPr>
            </w:pPr>
          </w:p>
          <w:p w14:paraId="5B58C733" w14:textId="77777777"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Insuffisance des enseignants formés à tous les niveaux du système éducatif, avec par exemple 7.200 enseignants pour 11.171 classes pédagogiques dans les écoles primaire publiques.</w:t>
            </w:r>
          </w:p>
          <w:p w14:paraId="77DECF82" w14:textId="77777777" w:rsidR="00AD6E81" w:rsidRPr="002559B4" w:rsidRDefault="00AD6E81" w:rsidP="00AD6E81">
            <w:pPr>
              <w:ind w:left="183"/>
              <w:contextualSpacing/>
              <w:rPr>
                <w:rFonts w:eastAsia="MS Mincho" w:cs="Times New Roman"/>
                <w:sz w:val="15"/>
                <w:szCs w:val="15"/>
              </w:rPr>
            </w:pPr>
          </w:p>
          <w:p w14:paraId="39CBA237" w14:textId="738A78BE"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Mauvaise qualité des apprentissages, avec une insuffisance de compétences pour 40,6% d</w:t>
            </w:r>
            <w:r w:rsidR="00D42BC6">
              <w:rPr>
                <w:rFonts w:cs="Times New Roman"/>
                <w:sz w:val="15"/>
                <w:szCs w:val="15"/>
              </w:rPr>
              <w:t>’</w:t>
            </w:r>
            <w:r w:rsidRPr="002559B4">
              <w:rPr>
                <w:rFonts w:cs="Times New Roman"/>
                <w:sz w:val="15"/>
                <w:szCs w:val="15"/>
              </w:rPr>
              <w:t>élèves en lecture et 66,6% d</w:t>
            </w:r>
            <w:r w:rsidR="00D42BC6">
              <w:rPr>
                <w:rFonts w:cs="Times New Roman"/>
                <w:sz w:val="15"/>
                <w:szCs w:val="15"/>
              </w:rPr>
              <w:t>’</w:t>
            </w:r>
            <w:r w:rsidRPr="002559B4">
              <w:rPr>
                <w:rFonts w:cs="Times New Roman"/>
                <w:sz w:val="15"/>
                <w:szCs w:val="15"/>
              </w:rPr>
              <w:t>élèves en mathématiques en cinquième année du cycle primaire</w:t>
            </w:r>
          </w:p>
          <w:p w14:paraId="541AF8B6" w14:textId="77777777" w:rsidR="00AD6E81" w:rsidRPr="002559B4" w:rsidRDefault="00AD6E81" w:rsidP="00AD6E81">
            <w:pPr>
              <w:ind w:left="720"/>
              <w:contextualSpacing/>
              <w:rPr>
                <w:rFonts w:cs="Times New Roman"/>
                <w:sz w:val="15"/>
                <w:szCs w:val="15"/>
              </w:rPr>
            </w:pPr>
          </w:p>
          <w:p w14:paraId="29C44B11" w14:textId="77777777" w:rsidR="00AD6E81" w:rsidRPr="002559B4" w:rsidRDefault="00AD6E81" w:rsidP="00AD6E81">
            <w:pPr>
              <w:spacing w:after="160" w:line="259" w:lineRule="auto"/>
              <w:rPr>
                <w:rFonts w:cs="Times New Roman"/>
                <w:sz w:val="15"/>
                <w:szCs w:val="15"/>
              </w:rPr>
            </w:pPr>
          </w:p>
          <w:p w14:paraId="6A8082B2" w14:textId="77777777" w:rsidR="00AD6E81" w:rsidRPr="002559B4" w:rsidRDefault="00AD6E81" w:rsidP="00AD6E81">
            <w:pPr>
              <w:spacing w:after="160" w:line="259" w:lineRule="auto"/>
              <w:rPr>
                <w:rFonts w:cs="Times New Roman"/>
                <w:sz w:val="15"/>
                <w:szCs w:val="15"/>
              </w:rPr>
            </w:pPr>
          </w:p>
          <w:p w14:paraId="5F22D75B" w14:textId="77777777" w:rsidR="00AD6E81" w:rsidRPr="002559B4" w:rsidRDefault="00AD6E81" w:rsidP="00AD6E81">
            <w:pPr>
              <w:spacing w:after="160" w:line="259" w:lineRule="auto"/>
              <w:rPr>
                <w:rFonts w:cs="Times New Roman"/>
                <w:sz w:val="15"/>
                <w:szCs w:val="15"/>
              </w:rPr>
            </w:pPr>
          </w:p>
          <w:p w14:paraId="56AC9F17" w14:textId="77777777" w:rsidR="00AD6E81" w:rsidRPr="002559B4" w:rsidRDefault="00AD6E81" w:rsidP="00AD6E81">
            <w:pPr>
              <w:spacing w:after="160" w:line="259" w:lineRule="auto"/>
              <w:rPr>
                <w:rFonts w:cs="Times New Roman"/>
                <w:sz w:val="15"/>
                <w:szCs w:val="15"/>
              </w:rPr>
            </w:pPr>
          </w:p>
          <w:p w14:paraId="376017D0" w14:textId="77777777" w:rsidR="00AD6E81" w:rsidRPr="002559B4" w:rsidRDefault="00AD6E81" w:rsidP="00AD6E81">
            <w:pPr>
              <w:spacing w:after="160" w:line="259" w:lineRule="auto"/>
              <w:rPr>
                <w:rFonts w:cs="Times New Roman"/>
                <w:sz w:val="15"/>
                <w:szCs w:val="15"/>
              </w:rPr>
            </w:pPr>
          </w:p>
          <w:p w14:paraId="7C7E53F6" w14:textId="77777777" w:rsidR="00AD6E81" w:rsidRPr="002559B4" w:rsidRDefault="00AD6E81" w:rsidP="00AD6E81">
            <w:pPr>
              <w:spacing w:after="160" w:line="259" w:lineRule="auto"/>
              <w:rPr>
                <w:rFonts w:cs="Times New Roman"/>
                <w:sz w:val="15"/>
                <w:szCs w:val="15"/>
              </w:rPr>
            </w:pPr>
          </w:p>
        </w:tc>
        <w:tc>
          <w:tcPr>
            <w:tcW w:w="2414" w:type="dxa"/>
            <w:gridSpan w:val="2"/>
            <w:vMerge w:val="restart"/>
            <w:shd w:val="clear" w:color="auto" w:fill="FFFFFF" w:themeFill="background1"/>
            <w:vAlign w:val="center"/>
          </w:tcPr>
          <w:p w14:paraId="1567F690" w14:textId="19A68441" w:rsidR="00AD6E81" w:rsidRPr="002559B4" w:rsidRDefault="00AD6E81" w:rsidP="00AD6E81">
            <w:pPr>
              <w:rPr>
                <w:rFonts w:cs="Times New Roman"/>
                <w:sz w:val="15"/>
                <w:szCs w:val="15"/>
              </w:rPr>
            </w:pPr>
            <w:r w:rsidRPr="002559B4">
              <w:rPr>
                <w:rFonts w:cs="Times New Roman"/>
                <w:sz w:val="15"/>
                <w:szCs w:val="15"/>
              </w:rPr>
              <w:t>Les types d</w:t>
            </w:r>
            <w:r w:rsidR="00D42BC6">
              <w:rPr>
                <w:rFonts w:cs="Times New Roman"/>
                <w:sz w:val="15"/>
                <w:szCs w:val="15"/>
              </w:rPr>
              <w:t>’</w:t>
            </w:r>
            <w:r w:rsidRPr="002559B4">
              <w:rPr>
                <w:rFonts w:cs="Times New Roman"/>
                <w:sz w:val="15"/>
                <w:szCs w:val="15"/>
              </w:rPr>
              <w:t>appui mené ont été :</w:t>
            </w:r>
          </w:p>
          <w:p w14:paraId="506A9EE5" w14:textId="10BD0BDB" w:rsidR="00AD6E81" w:rsidRPr="002559B4" w:rsidRDefault="00AD6E81" w:rsidP="00AD6E81">
            <w:pPr>
              <w:numPr>
                <w:ilvl w:val="0"/>
                <w:numId w:val="45"/>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élaboration de la stratégie sectorielle de l</w:t>
            </w:r>
            <w:r w:rsidR="00D42BC6">
              <w:rPr>
                <w:rFonts w:cs="Times New Roman"/>
                <w:sz w:val="15"/>
                <w:szCs w:val="15"/>
              </w:rPr>
              <w:t>’</w:t>
            </w:r>
            <w:r w:rsidRPr="002559B4">
              <w:rPr>
                <w:rFonts w:cs="Times New Roman"/>
                <w:sz w:val="15"/>
                <w:szCs w:val="15"/>
              </w:rPr>
              <w:t>éducation (SSE 2021-2030).</w:t>
            </w:r>
          </w:p>
          <w:p w14:paraId="255E93F4" w14:textId="77777777" w:rsidR="00AD6E81" w:rsidRPr="002559B4" w:rsidRDefault="00AD6E81" w:rsidP="00AD6E81">
            <w:pPr>
              <w:numPr>
                <w:ilvl w:val="0"/>
                <w:numId w:val="45"/>
              </w:numPr>
              <w:spacing w:after="160" w:line="259" w:lineRule="auto"/>
              <w:ind w:left="242" w:hanging="242"/>
              <w:contextualSpacing/>
              <w:rPr>
                <w:rFonts w:cs="Times New Roman"/>
                <w:sz w:val="15"/>
                <w:szCs w:val="15"/>
              </w:rPr>
            </w:pPr>
            <w:r w:rsidRPr="002559B4">
              <w:rPr>
                <w:rFonts w:cs="Times New Roman"/>
                <w:sz w:val="15"/>
                <w:szCs w:val="15"/>
              </w:rPr>
              <w:t>La formation des enseignants en matière de gestion scolaire, pratique de la pédagogie curative en langue française et mathématiques, en TICE.</w:t>
            </w:r>
          </w:p>
          <w:p w14:paraId="385ECC89" w14:textId="267D8378" w:rsidR="00AD6E81" w:rsidRPr="002559B4" w:rsidRDefault="00AD6E81" w:rsidP="00AD6E81">
            <w:pPr>
              <w:numPr>
                <w:ilvl w:val="0"/>
                <w:numId w:val="45"/>
              </w:numPr>
              <w:spacing w:after="160" w:line="259" w:lineRule="auto"/>
              <w:ind w:left="242" w:hanging="242"/>
              <w:contextualSpacing/>
              <w:rPr>
                <w:rFonts w:cs="Times New Roman"/>
                <w:sz w:val="15"/>
                <w:szCs w:val="15"/>
              </w:rPr>
            </w:pPr>
            <w:r w:rsidRPr="002559B4">
              <w:rPr>
                <w:rFonts w:cs="Times New Roman"/>
                <w:sz w:val="15"/>
                <w:szCs w:val="15"/>
              </w:rPr>
              <w:t>La fourniture de matériels pédagogique et d</w:t>
            </w:r>
            <w:r w:rsidR="00D42BC6">
              <w:rPr>
                <w:rFonts w:cs="Times New Roman"/>
                <w:sz w:val="15"/>
                <w:szCs w:val="15"/>
              </w:rPr>
              <w:t>’</w:t>
            </w:r>
            <w:r w:rsidRPr="002559B4">
              <w:rPr>
                <w:rFonts w:cs="Times New Roman"/>
                <w:sz w:val="15"/>
                <w:szCs w:val="15"/>
              </w:rPr>
              <w:t>apprentissage aux enseignants et aux élèves.</w:t>
            </w:r>
          </w:p>
          <w:p w14:paraId="27D975E5" w14:textId="26BEE0AE" w:rsidR="00AD6E81" w:rsidRPr="002559B4" w:rsidRDefault="00AD6E81" w:rsidP="00AD6E81">
            <w:pPr>
              <w:numPr>
                <w:ilvl w:val="0"/>
                <w:numId w:val="45"/>
              </w:numPr>
              <w:spacing w:after="160" w:line="259" w:lineRule="auto"/>
              <w:ind w:left="242" w:hanging="242"/>
              <w:contextualSpacing/>
              <w:rPr>
                <w:rFonts w:cs="Times New Roman"/>
                <w:sz w:val="15"/>
                <w:szCs w:val="15"/>
              </w:rPr>
            </w:pPr>
            <w:r w:rsidRPr="002559B4">
              <w:rPr>
                <w:rFonts w:cs="Times New Roman"/>
                <w:sz w:val="15"/>
                <w:szCs w:val="15"/>
              </w:rPr>
              <w:t>La construction/</w:t>
            </w:r>
            <w:proofErr w:type="spellStart"/>
            <w:r w:rsidRPr="002559B4">
              <w:rPr>
                <w:rFonts w:cs="Times New Roman"/>
                <w:sz w:val="15"/>
                <w:szCs w:val="15"/>
              </w:rPr>
              <w:t>rehabilitation</w:t>
            </w:r>
            <w:proofErr w:type="spellEnd"/>
            <w:r w:rsidRPr="002559B4">
              <w:rPr>
                <w:rFonts w:cs="Times New Roman"/>
                <w:sz w:val="15"/>
                <w:szCs w:val="15"/>
              </w:rPr>
              <w:t xml:space="preserve"> de certaines infrastructures scolaires (salles de classes équipées en tables-bancs, toilettes et points d</w:t>
            </w:r>
            <w:r w:rsidR="00D42BC6">
              <w:rPr>
                <w:rFonts w:cs="Times New Roman"/>
                <w:sz w:val="15"/>
                <w:szCs w:val="15"/>
              </w:rPr>
              <w:t>’</w:t>
            </w:r>
            <w:r w:rsidRPr="002559B4">
              <w:rPr>
                <w:rFonts w:cs="Times New Roman"/>
                <w:sz w:val="15"/>
                <w:szCs w:val="15"/>
              </w:rPr>
              <w:t>eau, centres de rescolarisation).</w:t>
            </w:r>
          </w:p>
          <w:p w14:paraId="5C8C88AA" w14:textId="77777777" w:rsidR="00AD6E81" w:rsidRPr="002559B4" w:rsidRDefault="00AD6E81" w:rsidP="00AD6E81">
            <w:pPr>
              <w:rPr>
                <w:rFonts w:cs="Times New Roman"/>
                <w:sz w:val="15"/>
                <w:szCs w:val="15"/>
              </w:rPr>
            </w:pPr>
          </w:p>
          <w:p w14:paraId="1663BD9F" w14:textId="35BBA79D" w:rsidR="00AD6E81" w:rsidRPr="002559B4" w:rsidRDefault="00AD6E81" w:rsidP="00AD6E81">
            <w:pPr>
              <w:spacing w:line="259" w:lineRule="auto"/>
              <w:rPr>
                <w:rFonts w:cs="Times New Roman"/>
                <w:sz w:val="15"/>
                <w:szCs w:val="15"/>
              </w:rPr>
            </w:pPr>
            <w:r w:rsidRPr="002559B4">
              <w:rPr>
                <w:rFonts w:cs="Times New Roman"/>
                <w:sz w:val="15"/>
                <w:szCs w:val="15"/>
              </w:rPr>
              <w:t>Les leviers d</w:t>
            </w:r>
            <w:r w:rsidR="00D42BC6">
              <w:rPr>
                <w:rFonts w:cs="Times New Roman"/>
                <w:sz w:val="15"/>
                <w:szCs w:val="15"/>
              </w:rPr>
              <w:t>’</w:t>
            </w:r>
            <w:r w:rsidRPr="002559B4">
              <w:rPr>
                <w:rFonts w:cs="Times New Roman"/>
                <w:sz w:val="15"/>
                <w:szCs w:val="15"/>
              </w:rPr>
              <w:t>action pour les prochaines années sont :</w:t>
            </w:r>
          </w:p>
          <w:p w14:paraId="0B6E4AC4" w14:textId="2E4124D6" w:rsidR="00AD6E81" w:rsidRPr="002559B4" w:rsidRDefault="00AD6E81" w:rsidP="00AD6E81">
            <w:pPr>
              <w:numPr>
                <w:ilvl w:val="0"/>
                <w:numId w:val="46"/>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appui technique et financier pour la mise en œuvre de la SSE 2021-2030).</w:t>
            </w:r>
          </w:p>
          <w:p w14:paraId="2136F80E" w14:textId="77777777" w:rsidR="00AD6E81" w:rsidRPr="002559B4" w:rsidRDefault="00AD6E81" w:rsidP="00AD6E81">
            <w:pPr>
              <w:numPr>
                <w:ilvl w:val="0"/>
                <w:numId w:val="46"/>
              </w:numPr>
              <w:spacing w:after="160" w:line="259" w:lineRule="auto"/>
              <w:ind w:left="242" w:hanging="242"/>
              <w:contextualSpacing/>
              <w:rPr>
                <w:rFonts w:cs="Times New Roman"/>
                <w:sz w:val="15"/>
                <w:szCs w:val="15"/>
              </w:rPr>
            </w:pPr>
            <w:r w:rsidRPr="002559B4">
              <w:rPr>
                <w:rFonts w:cs="Times New Roman"/>
                <w:sz w:val="15"/>
                <w:szCs w:val="15"/>
              </w:rPr>
              <w:t>Le plaidoyer pour la mobilisation des fonds de la contrepartie gouvernementale.</w:t>
            </w:r>
          </w:p>
          <w:p w14:paraId="54D6E310" w14:textId="77777777" w:rsidR="00AD6E81" w:rsidRPr="002559B4" w:rsidRDefault="00AD6E81" w:rsidP="00AD6E81">
            <w:pPr>
              <w:ind w:left="242"/>
              <w:contextualSpacing/>
              <w:rPr>
                <w:rFonts w:cs="Times New Roman"/>
                <w:sz w:val="15"/>
                <w:szCs w:val="15"/>
              </w:rPr>
            </w:pPr>
          </w:p>
          <w:p w14:paraId="52D1BC92" w14:textId="6969104D" w:rsidR="00AD6E81" w:rsidRPr="002559B4" w:rsidRDefault="00AD6E81" w:rsidP="00AD6E81">
            <w:pPr>
              <w:numPr>
                <w:ilvl w:val="0"/>
                <w:numId w:val="46"/>
              </w:numPr>
              <w:spacing w:after="160" w:line="259" w:lineRule="auto"/>
              <w:ind w:left="242" w:hanging="242"/>
              <w:contextualSpacing/>
              <w:rPr>
                <w:rFonts w:cs="Times New Roman"/>
                <w:sz w:val="15"/>
                <w:szCs w:val="15"/>
              </w:rPr>
            </w:pPr>
            <w:r w:rsidRPr="002559B4">
              <w:rPr>
                <w:rFonts w:cs="Times New Roman"/>
                <w:sz w:val="15"/>
                <w:szCs w:val="15"/>
              </w:rPr>
              <w:t>Le pré-positionnement des fournitures scolaires et d</w:t>
            </w:r>
            <w:r w:rsidR="00D42BC6">
              <w:rPr>
                <w:rFonts w:cs="Times New Roman"/>
                <w:sz w:val="15"/>
                <w:szCs w:val="15"/>
              </w:rPr>
              <w:t>’</w:t>
            </w:r>
            <w:r w:rsidRPr="002559B4">
              <w:rPr>
                <w:rFonts w:cs="Times New Roman"/>
                <w:sz w:val="15"/>
                <w:szCs w:val="15"/>
              </w:rPr>
              <w:t>apprentissage pour les interventions humanitaires.</w:t>
            </w:r>
          </w:p>
        </w:tc>
      </w:tr>
      <w:tr w:rsidR="00AD6E81" w:rsidRPr="002559B4" w14:paraId="51BF3424" w14:textId="77777777" w:rsidTr="00AD6E81">
        <w:trPr>
          <w:trHeight w:val="287"/>
          <w:jc w:val="center"/>
        </w:trPr>
        <w:tc>
          <w:tcPr>
            <w:tcW w:w="2664" w:type="dxa"/>
            <w:vMerge/>
          </w:tcPr>
          <w:p w14:paraId="41A9EE5C" w14:textId="77777777" w:rsidR="00AD6E81" w:rsidRPr="002559B4" w:rsidRDefault="00AD6E81" w:rsidP="00AD6E81">
            <w:pPr>
              <w:rPr>
                <w:rFonts w:cs="Times New Roman"/>
                <w:sz w:val="15"/>
                <w:szCs w:val="15"/>
              </w:rPr>
            </w:pPr>
          </w:p>
        </w:tc>
        <w:tc>
          <w:tcPr>
            <w:tcW w:w="2688" w:type="dxa"/>
            <w:shd w:val="clear" w:color="auto" w:fill="FFFFFF" w:themeFill="background1"/>
          </w:tcPr>
          <w:p w14:paraId="2F2A04E2" w14:textId="574975C0"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Taux d</w:t>
            </w:r>
            <w:r w:rsidR="00D42BC6">
              <w:rPr>
                <w:rFonts w:cs="Times New Roman"/>
                <w:sz w:val="15"/>
                <w:szCs w:val="15"/>
              </w:rPr>
              <w:t>’</w:t>
            </w:r>
            <w:r w:rsidRPr="002559B4">
              <w:rPr>
                <w:rFonts w:cs="Times New Roman"/>
                <w:sz w:val="15"/>
                <w:szCs w:val="15"/>
              </w:rPr>
              <w:t>achèvement du primaire</w:t>
            </w:r>
          </w:p>
        </w:tc>
        <w:tc>
          <w:tcPr>
            <w:tcW w:w="850" w:type="dxa"/>
            <w:shd w:val="clear" w:color="auto" w:fill="FFFFFF" w:themeFill="background1"/>
            <w:vAlign w:val="center"/>
          </w:tcPr>
          <w:p w14:paraId="7A0A142F" w14:textId="77777777" w:rsidR="00AD6E81" w:rsidRPr="002559B4" w:rsidRDefault="00AD6E81" w:rsidP="00AD6E81">
            <w:pPr>
              <w:jc w:val="center"/>
              <w:rPr>
                <w:rFonts w:cs="Times New Roman"/>
                <w:sz w:val="15"/>
                <w:szCs w:val="15"/>
              </w:rPr>
            </w:pPr>
            <w:r w:rsidRPr="002559B4">
              <w:rPr>
                <w:rFonts w:cs="Times New Roman"/>
                <w:sz w:val="15"/>
                <w:szCs w:val="15"/>
              </w:rPr>
              <w:t>91,1</w:t>
            </w:r>
          </w:p>
        </w:tc>
        <w:tc>
          <w:tcPr>
            <w:tcW w:w="851" w:type="dxa"/>
            <w:shd w:val="clear" w:color="auto" w:fill="FFFFFF" w:themeFill="background1"/>
            <w:vAlign w:val="center"/>
          </w:tcPr>
          <w:p w14:paraId="6FB55737"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09" w:type="dxa"/>
            <w:shd w:val="clear" w:color="auto" w:fill="FFFFFF" w:themeFill="background1"/>
            <w:vAlign w:val="center"/>
          </w:tcPr>
          <w:p w14:paraId="1ADFDAD5"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3" w:type="dxa"/>
            <w:shd w:val="clear" w:color="auto" w:fill="FFFFFF" w:themeFill="background1"/>
            <w:vAlign w:val="center"/>
          </w:tcPr>
          <w:p w14:paraId="18DAEEFB"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4" w:type="dxa"/>
            <w:shd w:val="clear" w:color="auto" w:fill="FFFFFF" w:themeFill="background1"/>
            <w:vAlign w:val="center"/>
          </w:tcPr>
          <w:p w14:paraId="220EBF3E"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992" w:type="dxa"/>
            <w:shd w:val="clear" w:color="auto" w:fill="F7CAAC" w:themeFill="accent2" w:themeFillTint="66"/>
          </w:tcPr>
          <w:p w14:paraId="2ACB7FDF" w14:textId="77777777" w:rsidR="00AD6E81" w:rsidRPr="002559B4" w:rsidRDefault="00AD6E81" w:rsidP="00AD6E81">
            <w:pPr>
              <w:rPr>
                <w:rFonts w:cs="Times New Roman"/>
                <w:sz w:val="15"/>
                <w:szCs w:val="15"/>
              </w:rPr>
            </w:pPr>
          </w:p>
        </w:tc>
        <w:tc>
          <w:tcPr>
            <w:tcW w:w="2714" w:type="dxa"/>
            <w:gridSpan w:val="2"/>
            <w:vMerge/>
          </w:tcPr>
          <w:p w14:paraId="5BF55963" w14:textId="77777777" w:rsidR="00AD6E81" w:rsidRPr="002559B4" w:rsidRDefault="00AD6E81" w:rsidP="00AD6E81">
            <w:pPr>
              <w:rPr>
                <w:rFonts w:cs="Times New Roman"/>
                <w:sz w:val="15"/>
                <w:szCs w:val="15"/>
              </w:rPr>
            </w:pPr>
          </w:p>
        </w:tc>
        <w:tc>
          <w:tcPr>
            <w:tcW w:w="2414" w:type="dxa"/>
            <w:gridSpan w:val="2"/>
            <w:vMerge/>
          </w:tcPr>
          <w:p w14:paraId="6E7320D3" w14:textId="77777777" w:rsidR="00AD6E81" w:rsidRPr="002559B4" w:rsidRDefault="00AD6E81" w:rsidP="00AD6E81">
            <w:pPr>
              <w:rPr>
                <w:rFonts w:cs="Times New Roman"/>
                <w:sz w:val="15"/>
                <w:szCs w:val="15"/>
              </w:rPr>
            </w:pPr>
          </w:p>
        </w:tc>
      </w:tr>
      <w:tr w:rsidR="00AD6E81" w:rsidRPr="002559B4" w14:paraId="735C30F1" w14:textId="77777777" w:rsidTr="00AD6E81">
        <w:trPr>
          <w:trHeight w:val="257"/>
          <w:jc w:val="center"/>
        </w:trPr>
        <w:tc>
          <w:tcPr>
            <w:tcW w:w="2664" w:type="dxa"/>
            <w:vMerge/>
          </w:tcPr>
          <w:p w14:paraId="2F401BBA" w14:textId="77777777" w:rsidR="00AD6E81" w:rsidRPr="002559B4" w:rsidRDefault="00AD6E81" w:rsidP="00AD6E81">
            <w:pPr>
              <w:rPr>
                <w:rFonts w:cs="Times New Roman"/>
                <w:sz w:val="15"/>
                <w:szCs w:val="15"/>
              </w:rPr>
            </w:pPr>
          </w:p>
        </w:tc>
        <w:tc>
          <w:tcPr>
            <w:tcW w:w="2688" w:type="dxa"/>
            <w:shd w:val="clear" w:color="auto" w:fill="FFFFFF" w:themeFill="background1"/>
          </w:tcPr>
          <w:p w14:paraId="49746F75" w14:textId="35B0951D"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Taux d</w:t>
            </w:r>
            <w:r w:rsidR="00D42BC6">
              <w:rPr>
                <w:rFonts w:cs="Times New Roman"/>
                <w:sz w:val="15"/>
                <w:szCs w:val="15"/>
              </w:rPr>
              <w:t>’</w:t>
            </w:r>
            <w:r w:rsidRPr="002559B4">
              <w:rPr>
                <w:rFonts w:cs="Times New Roman"/>
                <w:sz w:val="15"/>
                <w:szCs w:val="15"/>
              </w:rPr>
              <w:t xml:space="preserve">achèvement au collège </w:t>
            </w:r>
          </w:p>
        </w:tc>
        <w:tc>
          <w:tcPr>
            <w:tcW w:w="850" w:type="dxa"/>
            <w:shd w:val="clear" w:color="auto" w:fill="FFFFFF" w:themeFill="background1"/>
            <w:vAlign w:val="center"/>
          </w:tcPr>
          <w:p w14:paraId="12E4C0E3"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851" w:type="dxa"/>
            <w:shd w:val="clear" w:color="auto" w:fill="FFFFFF" w:themeFill="background1"/>
            <w:vAlign w:val="center"/>
          </w:tcPr>
          <w:p w14:paraId="6CC86EB9" w14:textId="77777777" w:rsidR="00AD6E81" w:rsidRPr="002559B4" w:rsidRDefault="00AD6E81" w:rsidP="00AD6E81">
            <w:pPr>
              <w:jc w:val="center"/>
              <w:rPr>
                <w:rFonts w:cs="Times New Roman"/>
                <w:sz w:val="15"/>
                <w:szCs w:val="15"/>
              </w:rPr>
            </w:pPr>
            <w:r w:rsidRPr="002559B4">
              <w:rPr>
                <w:rFonts w:cs="Times New Roman"/>
                <w:sz w:val="15"/>
                <w:szCs w:val="15"/>
              </w:rPr>
              <w:t>96,6</w:t>
            </w:r>
          </w:p>
        </w:tc>
        <w:tc>
          <w:tcPr>
            <w:tcW w:w="709" w:type="dxa"/>
            <w:shd w:val="clear" w:color="auto" w:fill="FFFFFF" w:themeFill="background1"/>
            <w:vAlign w:val="center"/>
          </w:tcPr>
          <w:p w14:paraId="604C9A21" w14:textId="77777777" w:rsidR="00AD6E81" w:rsidRPr="002559B4" w:rsidRDefault="00AD6E81" w:rsidP="00AD6E81">
            <w:pPr>
              <w:jc w:val="center"/>
              <w:rPr>
                <w:rFonts w:cs="Times New Roman"/>
                <w:sz w:val="15"/>
                <w:szCs w:val="15"/>
              </w:rPr>
            </w:pPr>
            <w:r w:rsidRPr="002559B4">
              <w:rPr>
                <w:rFonts w:cs="Times New Roman"/>
                <w:sz w:val="15"/>
                <w:szCs w:val="15"/>
              </w:rPr>
              <w:t>96,6</w:t>
            </w:r>
          </w:p>
        </w:tc>
        <w:tc>
          <w:tcPr>
            <w:tcW w:w="793" w:type="dxa"/>
            <w:shd w:val="clear" w:color="auto" w:fill="FFFFFF" w:themeFill="background1"/>
            <w:vAlign w:val="center"/>
          </w:tcPr>
          <w:p w14:paraId="75C1C59E" w14:textId="77777777" w:rsidR="00AD6E81" w:rsidRPr="002559B4" w:rsidRDefault="00AD6E81" w:rsidP="00AD6E81">
            <w:pPr>
              <w:jc w:val="center"/>
              <w:rPr>
                <w:rFonts w:cs="Times New Roman"/>
                <w:sz w:val="15"/>
                <w:szCs w:val="15"/>
              </w:rPr>
            </w:pPr>
            <w:r w:rsidRPr="002559B4">
              <w:rPr>
                <w:rFonts w:cs="Times New Roman"/>
                <w:sz w:val="15"/>
                <w:szCs w:val="15"/>
              </w:rPr>
              <w:t>96,6</w:t>
            </w:r>
          </w:p>
        </w:tc>
        <w:tc>
          <w:tcPr>
            <w:tcW w:w="794" w:type="dxa"/>
            <w:shd w:val="clear" w:color="auto" w:fill="FFFFFF" w:themeFill="background1"/>
            <w:vAlign w:val="center"/>
          </w:tcPr>
          <w:p w14:paraId="25C7323D" w14:textId="77777777" w:rsidR="00AD6E81" w:rsidRPr="002559B4" w:rsidRDefault="00AD6E81" w:rsidP="00AD6E81">
            <w:pPr>
              <w:jc w:val="center"/>
              <w:rPr>
                <w:rFonts w:cs="Times New Roman"/>
                <w:sz w:val="15"/>
                <w:szCs w:val="15"/>
              </w:rPr>
            </w:pPr>
            <w:r w:rsidRPr="002559B4">
              <w:rPr>
                <w:rFonts w:cs="Times New Roman"/>
                <w:sz w:val="15"/>
                <w:szCs w:val="15"/>
              </w:rPr>
              <w:t>96,6</w:t>
            </w:r>
          </w:p>
        </w:tc>
        <w:tc>
          <w:tcPr>
            <w:tcW w:w="992" w:type="dxa"/>
            <w:shd w:val="clear" w:color="auto" w:fill="F7CAAC" w:themeFill="accent2" w:themeFillTint="66"/>
          </w:tcPr>
          <w:p w14:paraId="65DF211B" w14:textId="77777777" w:rsidR="00AD6E81" w:rsidRPr="002559B4" w:rsidRDefault="00AD6E81" w:rsidP="00AD6E81">
            <w:pPr>
              <w:rPr>
                <w:rFonts w:cs="Times New Roman"/>
                <w:sz w:val="15"/>
                <w:szCs w:val="15"/>
              </w:rPr>
            </w:pPr>
          </w:p>
        </w:tc>
        <w:tc>
          <w:tcPr>
            <w:tcW w:w="2714" w:type="dxa"/>
            <w:gridSpan w:val="2"/>
            <w:vMerge/>
          </w:tcPr>
          <w:p w14:paraId="3C05E592" w14:textId="77777777" w:rsidR="00AD6E81" w:rsidRPr="002559B4" w:rsidRDefault="00AD6E81" w:rsidP="00AD6E81">
            <w:pPr>
              <w:rPr>
                <w:rFonts w:cs="Times New Roman"/>
                <w:sz w:val="15"/>
                <w:szCs w:val="15"/>
              </w:rPr>
            </w:pPr>
          </w:p>
        </w:tc>
        <w:tc>
          <w:tcPr>
            <w:tcW w:w="2414" w:type="dxa"/>
            <w:gridSpan w:val="2"/>
            <w:vMerge/>
          </w:tcPr>
          <w:p w14:paraId="4944E6EF" w14:textId="77777777" w:rsidR="00AD6E81" w:rsidRPr="002559B4" w:rsidRDefault="00AD6E81" w:rsidP="00AD6E81">
            <w:pPr>
              <w:rPr>
                <w:rFonts w:cs="Times New Roman"/>
                <w:sz w:val="15"/>
                <w:szCs w:val="15"/>
              </w:rPr>
            </w:pPr>
          </w:p>
        </w:tc>
      </w:tr>
      <w:tr w:rsidR="00AD6E81" w:rsidRPr="002559B4" w14:paraId="247816E0" w14:textId="77777777" w:rsidTr="00AD6E81">
        <w:trPr>
          <w:trHeight w:val="262"/>
          <w:jc w:val="center"/>
        </w:trPr>
        <w:tc>
          <w:tcPr>
            <w:tcW w:w="2664" w:type="dxa"/>
            <w:vMerge/>
          </w:tcPr>
          <w:p w14:paraId="32CE90C0" w14:textId="77777777" w:rsidR="00AD6E81" w:rsidRPr="002559B4" w:rsidRDefault="00AD6E81" w:rsidP="00AD6E81">
            <w:pPr>
              <w:rPr>
                <w:rFonts w:cs="Times New Roman"/>
                <w:sz w:val="15"/>
                <w:szCs w:val="15"/>
              </w:rPr>
            </w:pPr>
          </w:p>
        </w:tc>
        <w:tc>
          <w:tcPr>
            <w:tcW w:w="2688" w:type="dxa"/>
            <w:shd w:val="clear" w:color="auto" w:fill="FFFFFF" w:themeFill="background1"/>
          </w:tcPr>
          <w:p w14:paraId="3993F1B0" w14:textId="77777777"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 xml:space="preserve">Taux net de scolarisation primaire </w:t>
            </w:r>
          </w:p>
        </w:tc>
        <w:tc>
          <w:tcPr>
            <w:tcW w:w="850" w:type="dxa"/>
            <w:shd w:val="clear" w:color="auto" w:fill="FFFFFF" w:themeFill="background1"/>
            <w:vAlign w:val="center"/>
          </w:tcPr>
          <w:p w14:paraId="7BABC1E7" w14:textId="77777777" w:rsidR="00AD6E81" w:rsidRPr="002559B4" w:rsidRDefault="00AD6E81" w:rsidP="00AD6E81">
            <w:pPr>
              <w:jc w:val="center"/>
              <w:rPr>
                <w:rFonts w:cs="Times New Roman"/>
                <w:sz w:val="15"/>
                <w:szCs w:val="15"/>
              </w:rPr>
            </w:pPr>
            <w:r w:rsidRPr="002559B4">
              <w:rPr>
                <w:rFonts w:cs="Times New Roman"/>
                <w:sz w:val="15"/>
                <w:szCs w:val="15"/>
              </w:rPr>
              <w:t>96,6</w:t>
            </w:r>
          </w:p>
        </w:tc>
        <w:tc>
          <w:tcPr>
            <w:tcW w:w="851" w:type="dxa"/>
            <w:shd w:val="clear" w:color="auto" w:fill="FFFFFF" w:themeFill="background1"/>
            <w:vAlign w:val="center"/>
          </w:tcPr>
          <w:p w14:paraId="073ABA60" w14:textId="77777777" w:rsidR="00AD6E81" w:rsidRPr="002559B4" w:rsidRDefault="00AD6E81" w:rsidP="00AD6E81">
            <w:pPr>
              <w:jc w:val="center"/>
              <w:rPr>
                <w:rFonts w:cs="Times New Roman"/>
                <w:sz w:val="15"/>
                <w:szCs w:val="15"/>
              </w:rPr>
            </w:pPr>
            <w:r w:rsidRPr="002559B4">
              <w:rPr>
                <w:rFonts w:cs="Times New Roman"/>
                <w:sz w:val="15"/>
                <w:szCs w:val="15"/>
              </w:rPr>
              <w:t>81,6</w:t>
            </w:r>
          </w:p>
        </w:tc>
        <w:tc>
          <w:tcPr>
            <w:tcW w:w="709" w:type="dxa"/>
            <w:shd w:val="clear" w:color="auto" w:fill="FFFFFF" w:themeFill="background1"/>
            <w:vAlign w:val="center"/>
          </w:tcPr>
          <w:p w14:paraId="730CA74D" w14:textId="77777777" w:rsidR="00AD6E81" w:rsidRPr="002559B4" w:rsidRDefault="00AD6E81" w:rsidP="00AD6E81">
            <w:pPr>
              <w:jc w:val="center"/>
              <w:rPr>
                <w:rFonts w:cs="Times New Roman"/>
                <w:sz w:val="15"/>
                <w:szCs w:val="15"/>
              </w:rPr>
            </w:pPr>
            <w:r w:rsidRPr="002559B4">
              <w:rPr>
                <w:rFonts w:cs="Times New Roman"/>
                <w:sz w:val="15"/>
                <w:szCs w:val="15"/>
              </w:rPr>
              <w:t>81,6</w:t>
            </w:r>
          </w:p>
        </w:tc>
        <w:tc>
          <w:tcPr>
            <w:tcW w:w="793" w:type="dxa"/>
            <w:shd w:val="clear" w:color="auto" w:fill="FFFFFF" w:themeFill="background1"/>
            <w:vAlign w:val="center"/>
          </w:tcPr>
          <w:p w14:paraId="477B182D" w14:textId="77777777" w:rsidR="00AD6E81" w:rsidRPr="002559B4" w:rsidRDefault="00AD6E81" w:rsidP="00AD6E81">
            <w:pPr>
              <w:jc w:val="center"/>
              <w:rPr>
                <w:rFonts w:cs="Times New Roman"/>
                <w:sz w:val="15"/>
                <w:szCs w:val="15"/>
              </w:rPr>
            </w:pPr>
            <w:r w:rsidRPr="002559B4">
              <w:rPr>
                <w:rFonts w:cs="Times New Roman"/>
                <w:sz w:val="15"/>
                <w:szCs w:val="15"/>
              </w:rPr>
              <w:t>81,6</w:t>
            </w:r>
          </w:p>
        </w:tc>
        <w:tc>
          <w:tcPr>
            <w:tcW w:w="794" w:type="dxa"/>
            <w:shd w:val="clear" w:color="auto" w:fill="FFFFFF" w:themeFill="background1"/>
            <w:vAlign w:val="center"/>
          </w:tcPr>
          <w:p w14:paraId="585B6311" w14:textId="77777777" w:rsidR="00AD6E81" w:rsidRPr="002559B4" w:rsidRDefault="00AD6E81" w:rsidP="00AD6E81">
            <w:pPr>
              <w:jc w:val="center"/>
              <w:rPr>
                <w:rFonts w:cs="Times New Roman"/>
                <w:sz w:val="15"/>
                <w:szCs w:val="15"/>
              </w:rPr>
            </w:pPr>
            <w:r w:rsidRPr="002559B4">
              <w:rPr>
                <w:rFonts w:cs="Times New Roman"/>
                <w:sz w:val="15"/>
                <w:szCs w:val="15"/>
              </w:rPr>
              <w:t>81,6</w:t>
            </w:r>
          </w:p>
        </w:tc>
        <w:tc>
          <w:tcPr>
            <w:tcW w:w="992" w:type="dxa"/>
            <w:shd w:val="clear" w:color="auto" w:fill="F7CAAC" w:themeFill="accent2" w:themeFillTint="66"/>
          </w:tcPr>
          <w:p w14:paraId="44F47285" w14:textId="77777777" w:rsidR="00AD6E81" w:rsidRPr="002559B4" w:rsidRDefault="00AD6E81" w:rsidP="00AD6E81">
            <w:pPr>
              <w:jc w:val="center"/>
              <w:rPr>
                <w:rFonts w:cs="Times New Roman"/>
                <w:sz w:val="15"/>
                <w:szCs w:val="15"/>
              </w:rPr>
            </w:pPr>
          </w:p>
        </w:tc>
        <w:tc>
          <w:tcPr>
            <w:tcW w:w="2714" w:type="dxa"/>
            <w:gridSpan w:val="2"/>
            <w:vMerge/>
          </w:tcPr>
          <w:p w14:paraId="70DA2F01" w14:textId="77777777" w:rsidR="00AD6E81" w:rsidRPr="002559B4" w:rsidRDefault="00AD6E81" w:rsidP="00AD6E81">
            <w:pPr>
              <w:rPr>
                <w:rFonts w:cs="Times New Roman"/>
                <w:sz w:val="15"/>
                <w:szCs w:val="15"/>
              </w:rPr>
            </w:pPr>
          </w:p>
        </w:tc>
        <w:tc>
          <w:tcPr>
            <w:tcW w:w="2414" w:type="dxa"/>
            <w:gridSpan w:val="2"/>
            <w:vMerge/>
          </w:tcPr>
          <w:p w14:paraId="7D4A3FA2" w14:textId="77777777" w:rsidR="00AD6E81" w:rsidRPr="002559B4" w:rsidRDefault="00AD6E81" w:rsidP="00AD6E81">
            <w:pPr>
              <w:rPr>
                <w:rFonts w:cs="Times New Roman"/>
                <w:sz w:val="15"/>
                <w:szCs w:val="15"/>
              </w:rPr>
            </w:pPr>
          </w:p>
        </w:tc>
      </w:tr>
      <w:tr w:rsidR="00AD6E81" w:rsidRPr="002559B4" w14:paraId="48B52789" w14:textId="77777777" w:rsidTr="00AD6E81">
        <w:trPr>
          <w:trHeight w:val="267"/>
          <w:jc w:val="center"/>
        </w:trPr>
        <w:tc>
          <w:tcPr>
            <w:tcW w:w="2664" w:type="dxa"/>
            <w:vMerge/>
          </w:tcPr>
          <w:p w14:paraId="2E124DF1" w14:textId="77777777" w:rsidR="00AD6E81" w:rsidRPr="002559B4" w:rsidRDefault="00AD6E81" w:rsidP="00AD6E81">
            <w:pPr>
              <w:rPr>
                <w:rFonts w:cs="Times New Roman"/>
                <w:sz w:val="15"/>
                <w:szCs w:val="15"/>
              </w:rPr>
            </w:pPr>
          </w:p>
        </w:tc>
        <w:tc>
          <w:tcPr>
            <w:tcW w:w="2688" w:type="dxa"/>
            <w:shd w:val="clear" w:color="auto" w:fill="FFFFFF" w:themeFill="background1"/>
          </w:tcPr>
          <w:p w14:paraId="0F44E3BB" w14:textId="77777777"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 xml:space="preserve">Taux net de scolarisation collège </w:t>
            </w:r>
          </w:p>
        </w:tc>
        <w:tc>
          <w:tcPr>
            <w:tcW w:w="850" w:type="dxa"/>
            <w:shd w:val="clear" w:color="auto" w:fill="FFFFFF" w:themeFill="background1"/>
            <w:vAlign w:val="center"/>
          </w:tcPr>
          <w:p w14:paraId="60E133DB" w14:textId="77777777" w:rsidR="00AD6E81" w:rsidRPr="002559B4" w:rsidRDefault="00AD6E81" w:rsidP="00AD6E81">
            <w:pPr>
              <w:jc w:val="center"/>
              <w:rPr>
                <w:rFonts w:cs="Times New Roman"/>
                <w:sz w:val="15"/>
                <w:szCs w:val="15"/>
              </w:rPr>
            </w:pPr>
            <w:r w:rsidRPr="002559B4">
              <w:rPr>
                <w:rFonts w:cs="Times New Roman"/>
                <w:sz w:val="15"/>
                <w:szCs w:val="15"/>
              </w:rPr>
              <w:t>81,6</w:t>
            </w:r>
          </w:p>
        </w:tc>
        <w:tc>
          <w:tcPr>
            <w:tcW w:w="851" w:type="dxa"/>
            <w:shd w:val="clear" w:color="auto" w:fill="FFFFFF" w:themeFill="background1"/>
            <w:vAlign w:val="center"/>
          </w:tcPr>
          <w:p w14:paraId="3A8F37DE" w14:textId="77777777" w:rsidR="00AD6E81" w:rsidRPr="002559B4" w:rsidRDefault="00AD6E81" w:rsidP="00AD6E81">
            <w:pPr>
              <w:jc w:val="center"/>
              <w:rPr>
                <w:rFonts w:cs="Times New Roman"/>
                <w:sz w:val="15"/>
                <w:szCs w:val="15"/>
              </w:rPr>
            </w:pPr>
            <w:r w:rsidRPr="002559B4">
              <w:rPr>
                <w:rFonts w:cs="Times New Roman"/>
                <w:sz w:val="15"/>
                <w:szCs w:val="15"/>
              </w:rPr>
              <w:t>48,3</w:t>
            </w:r>
          </w:p>
        </w:tc>
        <w:tc>
          <w:tcPr>
            <w:tcW w:w="709" w:type="dxa"/>
            <w:shd w:val="clear" w:color="auto" w:fill="FFFFFF" w:themeFill="background1"/>
            <w:vAlign w:val="center"/>
          </w:tcPr>
          <w:p w14:paraId="235F1B4A" w14:textId="77777777" w:rsidR="00AD6E81" w:rsidRPr="002559B4" w:rsidRDefault="00AD6E81" w:rsidP="00AD6E81">
            <w:pPr>
              <w:jc w:val="center"/>
              <w:rPr>
                <w:rFonts w:cs="Times New Roman"/>
                <w:sz w:val="15"/>
                <w:szCs w:val="15"/>
              </w:rPr>
            </w:pPr>
            <w:r w:rsidRPr="002559B4">
              <w:rPr>
                <w:rFonts w:cs="Times New Roman"/>
                <w:sz w:val="15"/>
                <w:szCs w:val="15"/>
              </w:rPr>
              <w:t>48,3</w:t>
            </w:r>
          </w:p>
        </w:tc>
        <w:tc>
          <w:tcPr>
            <w:tcW w:w="793" w:type="dxa"/>
            <w:shd w:val="clear" w:color="auto" w:fill="FFFFFF" w:themeFill="background1"/>
            <w:vAlign w:val="center"/>
          </w:tcPr>
          <w:p w14:paraId="12A69EFB" w14:textId="77777777" w:rsidR="00AD6E81" w:rsidRPr="002559B4" w:rsidRDefault="00AD6E81" w:rsidP="00AD6E81">
            <w:pPr>
              <w:jc w:val="center"/>
              <w:rPr>
                <w:rFonts w:cs="Times New Roman"/>
                <w:sz w:val="15"/>
                <w:szCs w:val="15"/>
              </w:rPr>
            </w:pPr>
            <w:r w:rsidRPr="002559B4">
              <w:rPr>
                <w:rFonts w:cs="Times New Roman"/>
                <w:sz w:val="15"/>
                <w:szCs w:val="15"/>
              </w:rPr>
              <w:t>48,3</w:t>
            </w:r>
          </w:p>
        </w:tc>
        <w:tc>
          <w:tcPr>
            <w:tcW w:w="794" w:type="dxa"/>
            <w:shd w:val="clear" w:color="auto" w:fill="FFFFFF" w:themeFill="background1"/>
            <w:vAlign w:val="center"/>
          </w:tcPr>
          <w:p w14:paraId="1D2DC666" w14:textId="77777777" w:rsidR="00AD6E81" w:rsidRPr="002559B4" w:rsidRDefault="00AD6E81" w:rsidP="00AD6E81">
            <w:pPr>
              <w:jc w:val="center"/>
              <w:rPr>
                <w:rFonts w:cs="Times New Roman"/>
                <w:sz w:val="15"/>
                <w:szCs w:val="15"/>
              </w:rPr>
            </w:pPr>
            <w:r w:rsidRPr="002559B4">
              <w:rPr>
                <w:rFonts w:cs="Times New Roman"/>
                <w:sz w:val="15"/>
                <w:szCs w:val="15"/>
              </w:rPr>
              <w:t>48,3</w:t>
            </w:r>
          </w:p>
        </w:tc>
        <w:tc>
          <w:tcPr>
            <w:tcW w:w="992" w:type="dxa"/>
            <w:shd w:val="clear" w:color="auto" w:fill="F7CAAC" w:themeFill="accent2" w:themeFillTint="66"/>
          </w:tcPr>
          <w:p w14:paraId="0020E7EA" w14:textId="77777777" w:rsidR="00AD6E81" w:rsidRPr="002559B4" w:rsidRDefault="00AD6E81" w:rsidP="00AD6E81">
            <w:pPr>
              <w:rPr>
                <w:rFonts w:cs="Times New Roman"/>
                <w:sz w:val="15"/>
                <w:szCs w:val="15"/>
              </w:rPr>
            </w:pPr>
          </w:p>
        </w:tc>
        <w:tc>
          <w:tcPr>
            <w:tcW w:w="2714" w:type="dxa"/>
            <w:gridSpan w:val="2"/>
            <w:vMerge/>
          </w:tcPr>
          <w:p w14:paraId="096D999C" w14:textId="77777777" w:rsidR="00AD6E81" w:rsidRPr="002559B4" w:rsidRDefault="00AD6E81" w:rsidP="00AD6E81">
            <w:pPr>
              <w:rPr>
                <w:rFonts w:cs="Times New Roman"/>
                <w:sz w:val="15"/>
                <w:szCs w:val="15"/>
              </w:rPr>
            </w:pPr>
          </w:p>
        </w:tc>
        <w:tc>
          <w:tcPr>
            <w:tcW w:w="2414" w:type="dxa"/>
            <w:gridSpan w:val="2"/>
            <w:vMerge/>
          </w:tcPr>
          <w:p w14:paraId="4CAA9F7C" w14:textId="77777777" w:rsidR="00AD6E81" w:rsidRPr="002559B4" w:rsidRDefault="00AD6E81" w:rsidP="00AD6E81">
            <w:pPr>
              <w:rPr>
                <w:rFonts w:cs="Times New Roman"/>
                <w:sz w:val="15"/>
                <w:szCs w:val="15"/>
              </w:rPr>
            </w:pPr>
          </w:p>
        </w:tc>
      </w:tr>
      <w:tr w:rsidR="00AD6E81" w:rsidRPr="002559B4" w14:paraId="2FF84034" w14:textId="77777777" w:rsidTr="00AD6E81">
        <w:trPr>
          <w:trHeight w:val="273"/>
          <w:jc w:val="center"/>
        </w:trPr>
        <w:tc>
          <w:tcPr>
            <w:tcW w:w="2664" w:type="dxa"/>
            <w:vMerge/>
          </w:tcPr>
          <w:p w14:paraId="68BA98F8" w14:textId="77777777" w:rsidR="00AD6E81" w:rsidRPr="002559B4" w:rsidRDefault="00AD6E81" w:rsidP="00AD6E81">
            <w:pPr>
              <w:rPr>
                <w:rFonts w:cs="Times New Roman"/>
                <w:sz w:val="15"/>
                <w:szCs w:val="15"/>
              </w:rPr>
            </w:pPr>
          </w:p>
        </w:tc>
        <w:tc>
          <w:tcPr>
            <w:tcW w:w="2688" w:type="dxa"/>
            <w:shd w:val="clear" w:color="auto" w:fill="FFFFFF" w:themeFill="background1"/>
          </w:tcPr>
          <w:p w14:paraId="598B5901" w14:textId="77777777"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 xml:space="preserve">Taux net de scolarisation lycée </w:t>
            </w:r>
          </w:p>
        </w:tc>
        <w:tc>
          <w:tcPr>
            <w:tcW w:w="850" w:type="dxa"/>
            <w:shd w:val="clear" w:color="auto" w:fill="FFFFFF" w:themeFill="background1"/>
            <w:vAlign w:val="center"/>
          </w:tcPr>
          <w:p w14:paraId="51E25F51" w14:textId="77777777" w:rsidR="00AD6E81" w:rsidRPr="002559B4" w:rsidRDefault="00AD6E81" w:rsidP="00AD6E81">
            <w:pPr>
              <w:jc w:val="center"/>
              <w:rPr>
                <w:rFonts w:cs="Times New Roman"/>
                <w:sz w:val="15"/>
                <w:szCs w:val="15"/>
              </w:rPr>
            </w:pPr>
            <w:r w:rsidRPr="002559B4">
              <w:rPr>
                <w:rFonts w:cs="Times New Roman"/>
                <w:sz w:val="15"/>
                <w:szCs w:val="15"/>
              </w:rPr>
              <w:t>48,3</w:t>
            </w:r>
          </w:p>
        </w:tc>
        <w:tc>
          <w:tcPr>
            <w:tcW w:w="851" w:type="dxa"/>
            <w:shd w:val="clear" w:color="auto" w:fill="FFFFFF" w:themeFill="background1"/>
            <w:vAlign w:val="center"/>
          </w:tcPr>
          <w:p w14:paraId="746F8C1A"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09" w:type="dxa"/>
            <w:shd w:val="clear" w:color="auto" w:fill="FFFFFF" w:themeFill="background1"/>
            <w:vAlign w:val="center"/>
          </w:tcPr>
          <w:p w14:paraId="765EADF0"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3" w:type="dxa"/>
            <w:shd w:val="clear" w:color="auto" w:fill="FFFFFF" w:themeFill="background1"/>
            <w:vAlign w:val="center"/>
          </w:tcPr>
          <w:p w14:paraId="2943D0FE"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4" w:type="dxa"/>
            <w:shd w:val="clear" w:color="auto" w:fill="FFFFFF" w:themeFill="background1"/>
            <w:vAlign w:val="center"/>
          </w:tcPr>
          <w:p w14:paraId="29B55D0B"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992" w:type="dxa"/>
            <w:shd w:val="clear" w:color="auto" w:fill="F7CAAC" w:themeFill="accent2" w:themeFillTint="66"/>
          </w:tcPr>
          <w:p w14:paraId="2DBF2E63" w14:textId="77777777" w:rsidR="00AD6E81" w:rsidRPr="002559B4" w:rsidRDefault="00AD6E81" w:rsidP="00AD6E81">
            <w:pPr>
              <w:rPr>
                <w:rFonts w:cs="Times New Roman"/>
                <w:sz w:val="15"/>
                <w:szCs w:val="15"/>
              </w:rPr>
            </w:pPr>
          </w:p>
        </w:tc>
        <w:tc>
          <w:tcPr>
            <w:tcW w:w="2714" w:type="dxa"/>
            <w:gridSpan w:val="2"/>
            <w:vMerge/>
          </w:tcPr>
          <w:p w14:paraId="1A635912" w14:textId="77777777" w:rsidR="00AD6E81" w:rsidRPr="002559B4" w:rsidRDefault="00AD6E81" w:rsidP="00AD6E81">
            <w:pPr>
              <w:rPr>
                <w:rFonts w:cs="Times New Roman"/>
                <w:sz w:val="15"/>
                <w:szCs w:val="15"/>
              </w:rPr>
            </w:pPr>
          </w:p>
        </w:tc>
        <w:tc>
          <w:tcPr>
            <w:tcW w:w="2414" w:type="dxa"/>
            <w:gridSpan w:val="2"/>
            <w:vMerge/>
          </w:tcPr>
          <w:p w14:paraId="705CB77E" w14:textId="77777777" w:rsidR="00AD6E81" w:rsidRPr="002559B4" w:rsidRDefault="00AD6E81" w:rsidP="00AD6E81">
            <w:pPr>
              <w:rPr>
                <w:rFonts w:cs="Times New Roman"/>
                <w:sz w:val="15"/>
                <w:szCs w:val="15"/>
              </w:rPr>
            </w:pPr>
          </w:p>
        </w:tc>
      </w:tr>
      <w:tr w:rsidR="00AD6E81" w:rsidRPr="002559B4" w14:paraId="74249F0B" w14:textId="77777777" w:rsidTr="00AD6E81">
        <w:trPr>
          <w:trHeight w:val="367"/>
          <w:jc w:val="center"/>
        </w:trPr>
        <w:tc>
          <w:tcPr>
            <w:tcW w:w="2664" w:type="dxa"/>
            <w:vMerge/>
          </w:tcPr>
          <w:p w14:paraId="61C3E63A" w14:textId="77777777" w:rsidR="00AD6E81" w:rsidRPr="002559B4" w:rsidRDefault="00AD6E81" w:rsidP="00AD6E81">
            <w:pPr>
              <w:rPr>
                <w:rFonts w:cs="Times New Roman"/>
                <w:sz w:val="15"/>
                <w:szCs w:val="15"/>
              </w:rPr>
            </w:pPr>
          </w:p>
        </w:tc>
        <w:tc>
          <w:tcPr>
            <w:tcW w:w="2688" w:type="dxa"/>
            <w:shd w:val="clear" w:color="auto" w:fill="FFFFFF" w:themeFill="background1"/>
            <w:vAlign w:val="center"/>
          </w:tcPr>
          <w:p w14:paraId="33642905" w14:textId="77777777"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 xml:space="preserve">Taux de rétention dans le premier cycle secondaire </w:t>
            </w:r>
          </w:p>
        </w:tc>
        <w:tc>
          <w:tcPr>
            <w:tcW w:w="850" w:type="dxa"/>
            <w:shd w:val="clear" w:color="auto" w:fill="FFFFFF" w:themeFill="background1"/>
            <w:vAlign w:val="center"/>
          </w:tcPr>
          <w:p w14:paraId="24867883"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851" w:type="dxa"/>
            <w:shd w:val="clear" w:color="auto" w:fill="FFFFFF" w:themeFill="background1"/>
            <w:vAlign w:val="center"/>
          </w:tcPr>
          <w:p w14:paraId="55CA0F4F"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09" w:type="dxa"/>
            <w:shd w:val="clear" w:color="auto" w:fill="FFFFFF" w:themeFill="background1"/>
            <w:vAlign w:val="center"/>
          </w:tcPr>
          <w:p w14:paraId="43BA1BBF"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3" w:type="dxa"/>
            <w:shd w:val="clear" w:color="auto" w:fill="FFFFFF" w:themeFill="background1"/>
            <w:vAlign w:val="center"/>
          </w:tcPr>
          <w:p w14:paraId="55C74441"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794" w:type="dxa"/>
            <w:shd w:val="clear" w:color="auto" w:fill="FFFFFF" w:themeFill="background1"/>
            <w:vAlign w:val="center"/>
          </w:tcPr>
          <w:p w14:paraId="58925198" w14:textId="77777777" w:rsidR="00AD6E81" w:rsidRPr="002559B4" w:rsidRDefault="00AD6E81" w:rsidP="00AD6E81">
            <w:pPr>
              <w:jc w:val="center"/>
              <w:rPr>
                <w:rFonts w:cs="Times New Roman"/>
                <w:sz w:val="15"/>
                <w:szCs w:val="15"/>
              </w:rPr>
            </w:pPr>
            <w:r w:rsidRPr="002559B4">
              <w:rPr>
                <w:rFonts w:cs="Times New Roman"/>
                <w:sz w:val="15"/>
                <w:szCs w:val="15"/>
              </w:rPr>
              <w:t>67,4</w:t>
            </w:r>
          </w:p>
        </w:tc>
        <w:tc>
          <w:tcPr>
            <w:tcW w:w="992" w:type="dxa"/>
            <w:shd w:val="clear" w:color="auto" w:fill="F7CAAC" w:themeFill="accent2" w:themeFillTint="66"/>
            <w:vAlign w:val="center"/>
          </w:tcPr>
          <w:p w14:paraId="00512836" w14:textId="77777777" w:rsidR="00AD6E81" w:rsidRPr="002559B4" w:rsidRDefault="00AD6E81" w:rsidP="00AD6E81">
            <w:pPr>
              <w:jc w:val="center"/>
              <w:rPr>
                <w:rFonts w:cs="Times New Roman"/>
                <w:sz w:val="15"/>
                <w:szCs w:val="15"/>
              </w:rPr>
            </w:pPr>
          </w:p>
        </w:tc>
        <w:tc>
          <w:tcPr>
            <w:tcW w:w="2714" w:type="dxa"/>
            <w:gridSpan w:val="2"/>
            <w:vMerge/>
          </w:tcPr>
          <w:p w14:paraId="448059FD" w14:textId="77777777" w:rsidR="00AD6E81" w:rsidRPr="002559B4" w:rsidRDefault="00AD6E81" w:rsidP="00AD6E81">
            <w:pPr>
              <w:rPr>
                <w:rFonts w:cs="Times New Roman"/>
                <w:sz w:val="15"/>
                <w:szCs w:val="15"/>
              </w:rPr>
            </w:pPr>
          </w:p>
        </w:tc>
        <w:tc>
          <w:tcPr>
            <w:tcW w:w="2414" w:type="dxa"/>
            <w:gridSpan w:val="2"/>
            <w:vMerge/>
          </w:tcPr>
          <w:p w14:paraId="0B09057F" w14:textId="77777777" w:rsidR="00AD6E81" w:rsidRPr="002559B4" w:rsidRDefault="00AD6E81" w:rsidP="00AD6E81">
            <w:pPr>
              <w:rPr>
                <w:rFonts w:cs="Times New Roman"/>
                <w:sz w:val="15"/>
                <w:szCs w:val="15"/>
              </w:rPr>
            </w:pPr>
          </w:p>
        </w:tc>
      </w:tr>
      <w:tr w:rsidR="00AD6E81" w:rsidRPr="002559B4" w14:paraId="1C08E7D1" w14:textId="77777777" w:rsidTr="00AD6E81">
        <w:trPr>
          <w:trHeight w:val="355"/>
          <w:jc w:val="center"/>
        </w:trPr>
        <w:tc>
          <w:tcPr>
            <w:tcW w:w="2664" w:type="dxa"/>
            <w:vMerge/>
          </w:tcPr>
          <w:p w14:paraId="3BF654E5" w14:textId="77777777" w:rsidR="00AD6E81" w:rsidRPr="002559B4" w:rsidRDefault="00AD6E81" w:rsidP="00AD6E81">
            <w:pPr>
              <w:rPr>
                <w:rFonts w:cs="Times New Roman"/>
                <w:sz w:val="15"/>
                <w:szCs w:val="15"/>
              </w:rPr>
            </w:pPr>
          </w:p>
        </w:tc>
        <w:tc>
          <w:tcPr>
            <w:tcW w:w="2688" w:type="dxa"/>
            <w:shd w:val="clear" w:color="auto" w:fill="FFFFFF" w:themeFill="background1"/>
            <w:vAlign w:val="center"/>
          </w:tcPr>
          <w:p w14:paraId="74239E3E" w14:textId="77777777" w:rsidR="00AD6E81" w:rsidRPr="002559B4" w:rsidRDefault="00AD6E81" w:rsidP="00AD6E81">
            <w:pPr>
              <w:numPr>
                <w:ilvl w:val="0"/>
                <w:numId w:val="28"/>
              </w:numPr>
              <w:spacing w:after="160" w:line="259" w:lineRule="auto"/>
              <w:ind w:left="170" w:hanging="170"/>
              <w:contextualSpacing/>
              <w:jc w:val="left"/>
              <w:rPr>
                <w:rFonts w:cs="Times New Roman"/>
                <w:sz w:val="15"/>
                <w:szCs w:val="15"/>
              </w:rPr>
            </w:pPr>
            <w:r w:rsidRPr="002559B4">
              <w:rPr>
                <w:rFonts w:cs="Times New Roman"/>
                <w:sz w:val="15"/>
                <w:szCs w:val="15"/>
              </w:rPr>
              <w:t xml:space="preserve">Taux de rétention dans le second cycle secondaire  </w:t>
            </w:r>
          </w:p>
          <w:p w14:paraId="157AB48D" w14:textId="77777777" w:rsidR="00AD6E81" w:rsidRPr="002559B4" w:rsidRDefault="00AD6E81" w:rsidP="00AD6E81">
            <w:pPr>
              <w:contextualSpacing/>
              <w:jc w:val="left"/>
              <w:rPr>
                <w:rFonts w:cs="Times New Roman"/>
                <w:sz w:val="15"/>
                <w:szCs w:val="15"/>
              </w:rPr>
            </w:pPr>
          </w:p>
          <w:p w14:paraId="1F6D3ACC" w14:textId="19EFCC4E" w:rsidR="00AD6E81" w:rsidRDefault="00AD6E81" w:rsidP="00AD6E81">
            <w:pPr>
              <w:contextualSpacing/>
              <w:jc w:val="left"/>
              <w:rPr>
                <w:rFonts w:cs="Times New Roman"/>
                <w:sz w:val="15"/>
                <w:szCs w:val="15"/>
              </w:rPr>
            </w:pPr>
          </w:p>
          <w:p w14:paraId="1F7D7B05" w14:textId="2BE52883" w:rsidR="00AD6E81" w:rsidRDefault="00AD6E81" w:rsidP="00AD6E81">
            <w:pPr>
              <w:contextualSpacing/>
              <w:jc w:val="left"/>
              <w:rPr>
                <w:rFonts w:cs="Times New Roman"/>
                <w:sz w:val="15"/>
                <w:szCs w:val="15"/>
              </w:rPr>
            </w:pPr>
          </w:p>
          <w:p w14:paraId="114FFE30" w14:textId="44D72DB0" w:rsidR="00AD6E81" w:rsidRDefault="00AD6E81" w:rsidP="00AD6E81">
            <w:pPr>
              <w:contextualSpacing/>
              <w:jc w:val="left"/>
              <w:rPr>
                <w:rFonts w:cs="Times New Roman"/>
                <w:sz w:val="15"/>
                <w:szCs w:val="15"/>
              </w:rPr>
            </w:pPr>
          </w:p>
          <w:p w14:paraId="0E007FE6" w14:textId="44374E8E" w:rsidR="00AD6E81" w:rsidRDefault="00AD6E81" w:rsidP="00AD6E81">
            <w:pPr>
              <w:contextualSpacing/>
              <w:jc w:val="left"/>
              <w:rPr>
                <w:rFonts w:cs="Times New Roman"/>
                <w:sz w:val="15"/>
                <w:szCs w:val="15"/>
              </w:rPr>
            </w:pPr>
          </w:p>
          <w:p w14:paraId="18CD79AD" w14:textId="77777777" w:rsidR="00AD6E81" w:rsidRPr="002559B4" w:rsidRDefault="00AD6E81" w:rsidP="00AD6E81">
            <w:pPr>
              <w:contextualSpacing/>
              <w:jc w:val="left"/>
              <w:rPr>
                <w:rFonts w:cs="Times New Roman"/>
                <w:sz w:val="15"/>
                <w:szCs w:val="15"/>
              </w:rPr>
            </w:pPr>
          </w:p>
          <w:p w14:paraId="3C757914" w14:textId="77777777" w:rsidR="00AD6E81" w:rsidRPr="002559B4" w:rsidRDefault="00AD6E81" w:rsidP="00AD6E81">
            <w:pPr>
              <w:contextualSpacing/>
              <w:jc w:val="left"/>
              <w:rPr>
                <w:rFonts w:cs="Times New Roman"/>
                <w:sz w:val="15"/>
                <w:szCs w:val="15"/>
              </w:rPr>
            </w:pPr>
          </w:p>
          <w:p w14:paraId="01B2CD5C" w14:textId="77777777" w:rsidR="00AD6E81" w:rsidRPr="002559B4" w:rsidRDefault="00AD6E81" w:rsidP="00AD6E81">
            <w:pPr>
              <w:contextualSpacing/>
              <w:jc w:val="left"/>
              <w:rPr>
                <w:rFonts w:cs="Times New Roman"/>
                <w:sz w:val="15"/>
                <w:szCs w:val="15"/>
              </w:rPr>
            </w:pPr>
          </w:p>
          <w:p w14:paraId="437CF4C6" w14:textId="77777777" w:rsidR="00AD6E81" w:rsidRPr="002559B4" w:rsidRDefault="00AD6E81" w:rsidP="00AD6E81">
            <w:pPr>
              <w:contextualSpacing/>
              <w:jc w:val="left"/>
              <w:rPr>
                <w:rFonts w:cs="Times New Roman"/>
                <w:sz w:val="15"/>
                <w:szCs w:val="15"/>
              </w:rPr>
            </w:pPr>
          </w:p>
          <w:p w14:paraId="2BC72C2C" w14:textId="77777777" w:rsidR="00AD6E81" w:rsidRPr="002559B4" w:rsidRDefault="00AD6E81" w:rsidP="00AD6E81">
            <w:pPr>
              <w:contextualSpacing/>
              <w:jc w:val="left"/>
              <w:rPr>
                <w:rFonts w:cs="Times New Roman"/>
                <w:sz w:val="15"/>
                <w:szCs w:val="15"/>
              </w:rPr>
            </w:pPr>
          </w:p>
          <w:p w14:paraId="12F64F1B" w14:textId="77777777" w:rsidR="00AD6E81" w:rsidRPr="002559B4" w:rsidRDefault="00AD6E81" w:rsidP="00AD6E81">
            <w:pPr>
              <w:contextualSpacing/>
              <w:jc w:val="left"/>
              <w:rPr>
                <w:rFonts w:cs="Times New Roman"/>
                <w:sz w:val="15"/>
                <w:szCs w:val="15"/>
              </w:rPr>
            </w:pPr>
          </w:p>
          <w:p w14:paraId="0E457E5A" w14:textId="77777777" w:rsidR="00AD6E81" w:rsidRPr="002559B4" w:rsidRDefault="00AD6E81" w:rsidP="00AD6E81">
            <w:pPr>
              <w:contextualSpacing/>
              <w:jc w:val="left"/>
              <w:rPr>
                <w:rFonts w:cs="Times New Roman"/>
                <w:sz w:val="15"/>
                <w:szCs w:val="15"/>
              </w:rPr>
            </w:pPr>
          </w:p>
          <w:p w14:paraId="1B0CF75F" w14:textId="77777777" w:rsidR="00AD6E81" w:rsidRPr="002559B4" w:rsidRDefault="00AD6E81" w:rsidP="00AD6E81">
            <w:pPr>
              <w:contextualSpacing/>
              <w:jc w:val="left"/>
              <w:rPr>
                <w:rFonts w:cs="Times New Roman"/>
                <w:sz w:val="15"/>
                <w:szCs w:val="15"/>
              </w:rPr>
            </w:pPr>
          </w:p>
        </w:tc>
        <w:tc>
          <w:tcPr>
            <w:tcW w:w="850" w:type="dxa"/>
            <w:shd w:val="clear" w:color="auto" w:fill="FFFFFF" w:themeFill="background1"/>
            <w:vAlign w:val="center"/>
          </w:tcPr>
          <w:p w14:paraId="5B7AC596" w14:textId="77777777" w:rsidR="00AD6E81" w:rsidRPr="002559B4" w:rsidRDefault="00AD6E81" w:rsidP="00AD6E81">
            <w:pPr>
              <w:jc w:val="center"/>
              <w:rPr>
                <w:rFonts w:cs="Times New Roman"/>
                <w:sz w:val="15"/>
                <w:szCs w:val="15"/>
              </w:rPr>
            </w:pPr>
            <w:r w:rsidRPr="002559B4">
              <w:rPr>
                <w:rFonts w:cs="Times New Roman"/>
                <w:sz w:val="15"/>
                <w:szCs w:val="15"/>
              </w:rPr>
              <w:t>33,3</w:t>
            </w:r>
          </w:p>
          <w:p w14:paraId="0FFAEFAD" w14:textId="77777777" w:rsidR="00AD6E81" w:rsidRPr="002559B4" w:rsidRDefault="00AD6E81" w:rsidP="00AD6E81">
            <w:pPr>
              <w:jc w:val="center"/>
              <w:rPr>
                <w:rFonts w:cs="Times New Roman"/>
                <w:sz w:val="15"/>
                <w:szCs w:val="15"/>
              </w:rPr>
            </w:pPr>
          </w:p>
          <w:p w14:paraId="28C96DB5" w14:textId="1DC19E64" w:rsidR="00AD6E81" w:rsidRDefault="00AD6E81" w:rsidP="00AD6E81">
            <w:pPr>
              <w:jc w:val="center"/>
              <w:rPr>
                <w:rFonts w:cs="Times New Roman"/>
                <w:sz w:val="15"/>
                <w:szCs w:val="15"/>
              </w:rPr>
            </w:pPr>
          </w:p>
          <w:p w14:paraId="27E6332D" w14:textId="45461ED0" w:rsidR="00AD6E81" w:rsidRDefault="00AD6E81" w:rsidP="00AD6E81">
            <w:pPr>
              <w:jc w:val="center"/>
              <w:rPr>
                <w:rFonts w:cs="Times New Roman"/>
                <w:sz w:val="15"/>
                <w:szCs w:val="15"/>
              </w:rPr>
            </w:pPr>
          </w:p>
          <w:p w14:paraId="2E18E6C2" w14:textId="0C59681D" w:rsidR="00AD6E81" w:rsidRDefault="00AD6E81" w:rsidP="00AD6E81">
            <w:pPr>
              <w:jc w:val="center"/>
              <w:rPr>
                <w:rFonts w:cs="Times New Roman"/>
                <w:sz w:val="15"/>
                <w:szCs w:val="15"/>
              </w:rPr>
            </w:pPr>
          </w:p>
          <w:p w14:paraId="5CFBC686" w14:textId="41FBE00A" w:rsidR="00AD6E81" w:rsidRDefault="00AD6E81" w:rsidP="00AD6E81">
            <w:pPr>
              <w:jc w:val="center"/>
              <w:rPr>
                <w:rFonts w:cs="Times New Roman"/>
                <w:sz w:val="15"/>
                <w:szCs w:val="15"/>
              </w:rPr>
            </w:pPr>
          </w:p>
          <w:p w14:paraId="76CEC5E8" w14:textId="758B5328" w:rsidR="00AD6E81" w:rsidRDefault="00AD6E81" w:rsidP="00AD6E81">
            <w:pPr>
              <w:jc w:val="center"/>
              <w:rPr>
                <w:rFonts w:cs="Times New Roman"/>
                <w:sz w:val="15"/>
                <w:szCs w:val="15"/>
              </w:rPr>
            </w:pPr>
          </w:p>
          <w:p w14:paraId="7D022BB9" w14:textId="77777777" w:rsidR="00AD6E81" w:rsidRPr="002559B4" w:rsidRDefault="00AD6E81" w:rsidP="00AD6E81">
            <w:pPr>
              <w:jc w:val="center"/>
              <w:rPr>
                <w:rFonts w:cs="Times New Roman"/>
                <w:sz w:val="15"/>
                <w:szCs w:val="15"/>
              </w:rPr>
            </w:pPr>
          </w:p>
          <w:p w14:paraId="52827286" w14:textId="77777777" w:rsidR="00AD6E81" w:rsidRPr="002559B4" w:rsidRDefault="00AD6E81" w:rsidP="00AD6E81">
            <w:pPr>
              <w:jc w:val="center"/>
              <w:rPr>
                <w:rFonts w:cs="Times New Roman"/>
                <w:sz w:val="15"/>
                <w:szCs w:val="15"/>
              </w:rPr>
            </w:pPr>
          </w:p>
          <w:p w14:paraId="71705A3D" w14:textId="77777777" w:rsidR="00AD6E81" w:rsidRPr="002559B4" w:rsidRDefault="00AD6E81" w:rsidP="00AD6E81">
            <w:pPr>
              <w:jc w:val="center"/>
              <w:rPr>
                <w:rFonts w:cs="Times New Roman"/>
                <w:sz w:val="15"/>
                <w:szCs w:val="15"/>
              </w:rPr>
            </w:pPr>
          </w:p>
          <w:p w14:paraId="7E42D503" w14:textId="77777777" w:rsidR="00AD6E81" w:rsidRPr="002559B4" w:rsidRDefault="00AD6E81" w:rsidP="00AD6E81">
            <w:pPr>
              <w:jc w:val="center"/>
              <w:rPr>
                <w:rFonts w:cs="Times New Roman"/>
                <w:sz w:val="15"/>
                <w:szCs w:val="15"/>
              </w:rPr>
            </w:pPr>
          </w:p>
          <w:p w14:paraId="64F2C1DC" w14:textId="77777777" w:rsidR="00AD6E81" w:rsidRPr="002559B4" w:rsidRDefault="00AD6E81" w:rsidP="00AD6E81">
            <w:pPr>
              <w:jc w:val="center"/>
              <w:rPr>
                <w:rFonts w:cs="Times New Roman"/>
                <w:sz w:val="15"/>
                <w:szCs w:val="15"/>
              </w:rPr>
            </w:pPr>
          </w:p>
          <w:p w14:paraId="5003F2CE" w14:textId="77777777" w:rsidR="00AD6E81" w:rsidRPr="002559B4" w:rsidRDefault="00AD6E81" w:rsidP="00AD6E81">
            <w:pPr>
              <w:jc w:val="center"/>
              <w:rPr>
                <w:rFonts w:cs="Times New Roman"/>
                <w:sz w:val="15"/>
                <w:szCs w:val="15"/>
              </w:rPr>
            </w:pPr>
          </w:p>
          <w:p w14:paraId="4286B987" w14:textId="77777777" w:rsidR="00AD6E81" w:rsidRPr="002559B4" w:rsidRDefault="00AD6E81" w:rsidP="00AD6E81">
            <w:pPr>
              <w:jc w:val="center"/>
              <w:rPr>
                <w:rFonts w:cs="Times New Roman"/>
                <w:sz w:val="15"/>
                <w:szCs w:val="15"/>
              </w:rPr>
            </w:pPr>
          </w:p>
          <w:p w14:paraId="45885113" w14:textId="77777777" w:rsidR="00AD6E81" w:rsidRPr="002559B4" w:rsidRDefault="00AD6E81" w:rsidP="00AD6E81">
            <w:pPr>
              <w:jc w:val="center"/>
              <w:rPr>
                <w:rFonts w:cs="Times New Roman"/>
                <w:sz w:val="15"/>
                <w:szCs w:val="15"/>
              </w:rPr>
            </w:pPr>
          </w:p>
        </w:tc>
        <w:tc>
          <w:tcPr>
            <w:tcW w:w="851" w:type="dxa"/>
            <w:shd w:val="clear" w:color="auto" w:fill="FFFFFF" w:themeFill="background1"/>
            <w:vAlign w:val="center"/>
          </w:tcPr>
          <w:p w14:paraId="199B285C" w14:textId="575464B2" w:rsidR="00AD6E81" w:rsidRDefault="00AD6E81" w:rsidP="00AD6E81">
            <w:pPr>
              <w:jc w:val="center"/>
              <w:rPr>
                <w:rFonts w:cs="Times New Roman"/>
                <w:sz w:val="15"/>
                <w:szCs w:val="15"/>
              </w:rPr>
            </w:pPr>
            <w:r w:rsidRPr="002559B4">
              <w:rPr>
                <w:rFonts w:cs="Times New Roman"/>
                <w:sz w:val="15"/>
                <w:szCs w:val="15"/>
              </w:rPr>
              <w:t>33,3</w:t>
            </w:r>
          </w:p>
          <w:p w14:paraId="5BA7F0AE" w14:textId="54C93241" w:rsidR="00AD6E81" w:rsidRDefault="00AD6E81" w:rsidP="00AD6E81">
            <w:pPr>
              <w:jc w:val="center"/>
              <w:rPr>
                <w:rFonts w:cs="Times New Roman"/>
                <w:sz w:val="15"/>
                <w:szCs w:val="15"/>
              </w:rPr>
            </w:pPr>
          </w:p>
          <w:p w14:paraId="4599C8CC" w14:textId="37B90424" w:rsidR="00AD6E81" w:rsidRDefault="00AD6E81" w:rsidP="00AD6E81">
            <w:pPr>
              <w:jc w:val="center"/>
              <w:rPr>
                <w:rFonts w:cs="Times New Roman"/>
                <w:sz w:val="15"/>
                <w:szCs w:val="15"/>
              </w:rPr>
            </w:pPr>
          </w:p>
          <w:p w14:paraId="4FE09E3C" w14:textId="772356BC" w:rsidR="00AD6E81" w:rsidRDefault="00AD6E81" w:rsidP="00AD6E81">
            <w:pPr>
              <w:jc w:val="center"/>
              <w:rPr>
                <w:rFonts w:cs="Times New Roman"/>
                <w:sz w:val="15"/>
                <w:szCs w:val="15"/>
              </w:rPr>
            </w:pPr>
          </w:p>
          <w:p w14:paraId="21C35C91" w14:textId="5EC2DA4D" w:rsidR="00AD6E81" w:rsidRDefault="00AD6E81" w:rsidP="00AD6E81">
            <w:pPr>
              <w:jc w:val="center"/>
              <w:rPr>
                <w:rFonts w:cs="Times New Roman"/>
                <w:sz w:val="15"/>
                <w:szCs w:val="15"/>
              </w:rPr>
            </w:pPr>
          </w:p>
          <w:p w14:paraId="743D9B94" w14:textId="77777777" w:rsidR="00AD6E81" w:rsidRPr="002559B4" w:rsidRDefault="00AD6E81" w:rsidP="00AD6E81">
            <w:pPr>
              <w:jc w:val="center"/>
              <w:rPr>
                <w:rFonts w:cs="Times New Roman"/>
                <w:sz w:val="15"/>
                <w:szCs w:val="15"/>
              </w:rPr>
            </w:pPr>
          </w:p>
          <w:p w14:paraId="70681ED2" w14:textId="77777777" w:rsidR="00AD6E81" w:rsidRPr="002559B4" w:rsidRDefault="00AD6E81" w:rsidP="00AD6E81">
            <w:pPr>
              <w:jc w:val="center"/>
              <w:rPr>
                <w:rFonts w:cs="Times New Roman"/>
                <w:sz w:val="15"/>
                <w:szCs w:val="15"/>
              </w:rPr>
            </w:pPr>
          </w:p>
          <w:p w14:paraId="6573507A" w14:textId="77777777" w:rsidR="00AD6E81" w:rsidRPr="002559B4" w:rsidRDefault="00AD6E81" w:rsidP="00AD6E81">
            <w:pPr>
              <w:jc w:val="center"/>
              <w:rPr>
                <w:rFonts w:cs="Times New Roman"/>
                <w:sz w:val="15"/>
                <w:szCs w:val="15"/>
              </w:rPr>
            </w:pPr>
          </w:p>
          <w:p w14:paraId="13E351A2" w14:textId="77777777" w:rsidR="00AD6E81" w:rsidRPr="002559B4" w:rsidRDefault="00AD6E81" w:rsidP="00AD6E81">
            <w:pPr>
              <w:jc w:val="center"/>
              <w:rPr>
                <w:rFonts w:cs="Times New Roman"/>
                <w:sz w:val="15"/>
                <w:szCs w:val="15"/>
              </w:rPr>
            </w:pPr>
          </w:p>
          <w:p w14:paraId="12BF6A41" w14:textId="77777777" w:rsidR="00AD6E81" w:rsidRPr="002559B4" w:rsidRDefault="00AD6E81" w:rsidP="00AD6E81">
            <w:pPr>
              <w:jc w:val="center"/>
              <w:rPr>
                <w:rFonts w:cs="Times New Roman"/>
                <w:sz w:val="15"/>
                <w:szCs w:val="15"/>
              </w:rPr>
            </w:pPr>
          </w:p>
          <w:p w14:paraId="545BEE25" w14:textId="77777777" w:rsidR="00AD6E81" w:rsidRPr="002559B4" w:rsidRDefault="00AD6E81" w:rsidP="00AD6E81">
            <w:pPr>
              <w:jc w:val="center"/>
              <w:rPr>
                <w:rFonts w:cs="Times New Roman"/>
                <w:sz w:val="15"/>
                <w:szCs w:val="15"/>
              </w:rPr>
            </w:pPr>
          </w:p>
          <w:p w14:paraId="65CBD390" w14:textId="77777777" w:rsidR="00AD6E81" w:rsidRPr="002559B4" w:rsidRDefault="00AD6E81" w:rsidP="00AD6E81">
            <w:pPr>
              <w:jc w:val="center"/>
              <w:rPr>
                <w:rFonts w:cs="Times New Roman"/>
                <w:sz w:val="15"/>
                <w:szCs w:val="15"/>
              </w:rPr>
            </w:pPr>
          </w:p>
          <w:p w14:paraId="57801826" w14:textId="77777777" w:rsidR="00AD6E81" w:rsidRPr="002559B4" w:rsidRDefault="00AD6E81" w:rsidP="00AD6E81">
            <w:pPr>
              <w:jc w:val="center"/>
              <w:rPr>
                <w:rFonts w:cs="Times New Roman"/>
                <w:sz w:val="15"/>
                <w:szCs w:val="15"/>
              </w:rPr>
            </w:pPr>
          </w:p>
          <w:p w14:paraId="682B45AA" w14:textId="77777777" w:rsidR="00AD6E81" w:rsidRPr="002559B4" w:rsidRDefault="00AD6E81" w:rsidP="00AD6E81">
            <w:pPr>
              <w:jc w:val="center"/>
              <w:rPr>
                <w:rFonts w:cs="Times New Roman"/>
                <w:sz w:val="15"/>
                <w:szCs w:val="15"/>
              </w:rPr>
            </w:pPr>
          </w:p>
          <w:p w14:paraId="5F1C7F1F" w14:textId="77777777" w:rsidR="00AD6E81" w:rsidRPr="002559B4" w:rsidRDefault="00AD6E81" w:rsidP="00AD6E81">
            <w:pPr>
              <w:jc w:val="center"/>
              <w:rPr>
                <w:rFonts w:cs="Times New Roman"/>
                <w:sz w:val="15"/>
                <w:szCs w:val="15"/>
              </w:rPr>
            </w:pPr>
          </w:p>
        </w:tc>
        <w:tc>
          <w:tcPr>
            <w:tcW w:w="709" w:type="dxa"/>
            <w:shd w:val="clear" w:color="auto" w:fill="FFFFFF" w:themeFill="background1"/>
            <w:vAlign w:val="center"/>
          </w:tcPr>
          <w:p w14:paraId="6345A578" w14:textId="7A867446" w:rsidR="00AD6E81" w:rsidRDefault="00AD6E81" w:rsidP="00AD6E81">
            <w:pPr>
              <w:jc w:val="center"/>
              <w:rPr>
                <w:rFonts w:cs="Times New Roman"/>
                <w:sz w:val="15"/>
                <w:szCs w:val="15"/>
              </w:rPr>
            </w:pPr>
            <w:r w:rsidRPr="002559B4">
              <w:rPr>
                <w:rFonts w:cs="Times New Roman"/>
                <w:sz w:val="15"/>
                <w:szCs w:val="15"/>
              </w:rPr>
              <w:t>33,3</w:t>
            </w:r>
          </w:p>
          <w:p w14:paraId="132796D8" w14:textId="70D2A838" w:rsidR="00AD6E81" w:rsidRDefault="00AD6E81" w:rsidP="00AD6E81">
            <w:pPr>
              <w:jc w:val="center"/>
              <w:rPr>
                <w:rFonts w:cs="Times New Roman"/>
                <w:sz w:val="15"/>
                <w:szCs w:val="15"/>
              </w:rPr>
            </w:pPr>
          </w:p>
          <w:p w14:paraId="5C8C5EAF" w14:textId="1019409C" w:rsidR="00AD6E81" w:rsidRDefault="00AD6E81" w:rsidP="00AD6E81">
            <w:pPr>
              <w:jc w:val="center"/>
              <w:rPr>
                <w:rFonts w:cs="Times New Roman"/>
                <w:sz w:val="15"/>
                <w:szCs w:val="15"/>
              </w:rPr>
            </w:pPr>
          </w:p>
          <w:p w14:paraId="33D05CC4" w14:textId="5B83989A" w:rsidR="00AD6E81" w:rsidRDefault="00AD6E81" w:rsidP="00AD6E81">
            <w:pPr>
              <w:jc w:val="center"/>
              <w:rPr>
                <w:rFonts w:cs="Times New Roman"/>
                <w:sz w:val="15"/>
                <w:szCs w:val="15"/>
              </w:rPr>
            </w:pPr>
          </w:p>
          <w:p w14:paraId="62823E22" w14:textId="399697A9" w:rsidR="00AD6E81" w:rsidRDefault="00AD6E81" w:rsidP="00AD6E81">
            <w:pPr>
              <w:jc w:val="center"/>
              <w:rPr>
                <w:rFonts w:cs="Times New Roman"/>
                <w:sz w:val="15"/>
                <w:szCs w:val="15"/>
              </w:rPr>
            </w:pPr>
          </w:p>
          <w:p w14:paraId="61450B27" w14:textId="77777777" w:rsidR="00AD6E81" w:rsidRPr="002559B4" w:rsidRDefault="00AD6E81" w:rsidP="00AD6E81">
            <w:pPr>
              <w:jc w:val="center"/>
              <w:rPr>
                <w:rFonts w:cs="Times New Roman"/>
                <w:sz w:val="15"/>
                <w:szCs w:val="15"/>
              </w:rPr>
            </w:pPr>
          </w:p>
          <w:p w14:paraId="01E9EB4D" w14:textId="77777777" w:rsidR="00AD6E81" w:rsidRPr="002559B4" w:rsidRDefault="00AD6E81" w:rsidP="00AD6E81">
            <w:pPr>
              <w:jc w:val="center"/>
              <w:rPr>
                <w:rFonts w:cs="Times New Roman"/>
                <w:sz w:val="15"/>
                <w:szCs w:val="15"/>
              </w:rPr>
            </w:pPr>
          </w:p>
          <w:p w14:paraId="05F4A25F" w14:textId="77777777" w:rsidR="00AD6E81" w:rsidRPr="002559B4" w:rsidRDefault="00AD6E81" w:rsidP="00AD6E81">
            <w:pPr>
              <w:jc w:val="center"/>
              <w:rPr>
                <w:rFonts w:cs="Times New Roman"/>
                <w:sz w:val="15"/>
                <w:szCs w:val="15"/>
              </w:rPr>
            </w:pPr>
          </w:p>
          <w:p w14:paraId="1505CF3D" w14:textId="77777777" w:rsidR="00AD6E81" w:rsidRPr="002559B4" w:rsidRDefault="00AD6E81" w:rsidP="00AD6E81">
            <w:pPr>
              <w:jc w:val="center"/>
              <w:rPr>
                <w:rFonts w:cs="Times New Roman"/>
                <w:sz w:val="15"/>
                <w:szCs w:val="15"/>
              </w:rPr>
            </w:pPr>
          </w:p>
          <w:p w14:paraId="1AEC0E87" w14:textId="77777777" w:rsidR="00AD6E81" w:rsidRPr="002559B4" w:rsidRDefault="00AD6E81" w:rsidP="00AD6E81">
            <w:pPr>
              <w:jc w:val="center"/>
              <w:rPr>
                <w:rFonts w:cs="Times New Roman"/>
                <w:sz w:val="15"/>
                <w:szCs w:val="15"/>
              </w:rPr>
            </w:pPr>
          </w:p>
          <w:p w14:paraId="6CF5FE2F" w14:textId="77777777" w:rsidR="00AD6E81" w:rsidRPr="002559B4" w:rsidRDefault="00AD6E81" w:rsidP="00AD6E81">
            <w:pPr>
              <w:jc w:val="center"/>
              <w:rPr>
                <w:rFonts w:cs="Times New Roman"/>
                <w:sz w:val="15"/>
                <w:szCs w:val="15"/>
              </w:rPr>
            </w:pPr>
          </w:p>
          <w:p w14:paraId="34254EEB" w14:textId="77777777" w:rsidR="00AD6E81" w:rsidRPr="002559B4" w:rsidRDefault="00AD6E81" w:rsidP="00AD6E81">
            <w:pPr>
              <w:jc w:val="center"/>
              <w:rPr>
                <w:rFonts w:cs="Times New Roman"/>
                <w:sz w:val="15"/>
                <w:szCs w:val="15"/>
              </w:rPr>
            </w:pPr>
          </w:p>
          <w:p w14:paraId="16515694" w14:textId="77777777" w:rsidR="00AD6E81" w:rsidRPr="002559B4" w:rsidRDefault="00AD6E81" w:rsidP="00AD6E81">
            <w:pPr>
              <w:jc w:val="center"/>
              <w:rPr>
                <w:rFonts w:cs="Times New Roman"/>
                <w:sz w:val="15"/>
                <w:szCs w:val="15"/>
              </w:rPr>
            </w:pPr>
          </w:p>
          <w:p w14:paraId="49733100" w14:textId="77777777" w:rsidR="00AD6E81" w:rsidRPr="002559B4" w:rsidRDefault="00AD6E81" w:rsidP="00AD6E81">
            <w:pPr>
              <w:jc w:val="center"/>
              <w:rPr>
                <w:rFonts w:cs="Times New Roman"/>
                <w:sz w:val="15"/>
                <w:szCs w:val="15"/>
              </w:rPr>
            </w:pPr>
          </w:p>
          <w:p w14:paraId="632BA08B" w14:textId="77777777" w:rsidR="00AD6E81" w:rsidRPr="002559B4" w:rsidRDefault="00AD6E81" w:rsidP="00AD6E81">
            <w:pPr>
              <w:jc w:val="center"/>
              <w:rPr>
                <w:rFonts w:cs="Times New Roman"/>
                <w:sz w:val="15"/>
                <w:szCs w:val="15"/>
              </w:rPr>
            </w:pPr>
          </w:p>
        </w:tc>
        <w:tc>
          <w:tcPr>
            <w:tcW w:w="793" w:type="dxa"/>
            <w:shd w:val="clear" w:color="auto" w:fill="FFFFFF" w:themeFill="background1"/>
            <w:vAlign w:val="center"/>
          </w:tcPr>
          <w:p w14:paraId="1BBAE2A5" w14:textId="30C9D26D" w:rsidR="00AD6E81" w:rsidRDefault="00AD6E81" w:rsidP="00AD6E81">
            <w:pPr>
              <w:jc w:val="center"/>
              <w:rPr>
                <w:rFonts w:cs="Times New Roman"/>
                <w:sz w:val="15"/>
                <w:szCs w:val="15"/>
              </w:rPr>
            </w:pPr>
            <w:r w:rsidRPr="002559B4">
              <w:rPr>
                <w:rFonts w:cs="Times New Roman"/>
                <w:sz w:val="15"/>
                <w:szCs w:val="15"/>
              </w:rPr>
              <w:t>33,3</w:t>
            </w:r>
          </w:p>
          <w:p w14:paraId="499A71B8" w14:textId="45097CAE" w:rsidR="00AD6E81" w:rsidRDefault="00AD6E81" w:rsidP="00AD6E81">
            <w:pPr>
              <w:jc w:val="center"/>
              <w:rPr>
                <w:rFonts w:cs="Times New Roman"/>
                <w:sz w:val="15"/>
                <w:szCs w:val="15"/>
              </w:rPr>
            </w:pPr>
          </w:p>
          <w:p w14:paraId="1800FB13" w14:textId="78ACD5E6" w:rsidR="00AD6E81" w:rsidRDefault="00AD6E81" w:rsidP="00AD6E81">
            <w:pPr>
              <w:jc w:val="center"/>
              <w:rPr>
                <w:rFonts w:cs="Times New Roman"/>
                <w:sz w:val="15"/>
                <w:szCs w:val="15"/>
              </w:rPr>
            </w:pPr>
          </w:p>
          <w:p w14:paraId="1996DC22" w14:textId="4B87B654" w:rsidR="00AD6E81" w:rsidRDefault="00AD6E81" w:rsidP="00AD6E81">
            <w:pPr>
              <w:jc w:val="center"/>
              <w:rPr>
                <w:rFonts w:cs="Times New Roman"/>
                <w:sz w:val="15"/>
                <w:szCs w:val="15"/>
              </w:rPr>
            </w:pPr>
          </w:p>
          <w:p w14:paraId="306A9446" w14:textId="03C72085" w:rsidR="00AD6E81" w:rsidRDefault="00AD6E81" w:rsidP="00AD6E81">
            <w:pPr>
              <w:jc w:val="center"/>
              <w:rPr>
                <w:rFonts w:cs="Times New Roman"/>
                <w:sz w:val="15"/>
                <w:szCs w:val="15"/>
              </w:rPr>
            </w:pPr>
          </w:p>
          <w:p w14:paraId="09372EB0" w14:textId="77777777" w:rsidR="00AD6E81" w:rsidRPr="002559B4" w:rsidRDefault="00AD6E81" w:rsidP="00AD6E81">
            <w:pPr>
              <w:jc w:val="center"/>
              <w:rPr>
                <w:rFonts w:cs="Times New Roman"/>
                <w:sz w:val="15"/>
                <w:szCs w:val="15"/>
              </w:rPr>
            </w:pPr>
          </w:p>
          <w:p w14:paraId="6B9587DD" w14:textId="77777777" w:rsidR="00AD6E81" w:rsidRPr="002559B4" w:rsidRDefault="00AD6E81" w:rsidP="00AD6E81">
            <w:pPr>
              <w:jc w:val="center"/>
              <w:rPr>
                <w:rFonts w:cs="Times New Roman"/>
                <w:sz w:val="15"/>
                <w:szCs w:val="15"/>
              </w:rPr>
            </w:pPr>
          </w:p>
          <w:p w14:paraId="628A24C4" w14:textId="77777777" w:rsidR="00AD6E81" w:rsidRPr="002559B4" w:rsidRDefault="00AD6E81" w:rsidP="00AD6E81">
            <w:pPr>
              <w:jc w:val="center"/>
              <w:rPr>
                <w:rFonts w:cs="Times New Roman"/>
                <w:sz w:val="15"/>
                <w:szCs w:val="15"/>
              </w:rPr>
            </w:pPr>
          </w:p>
          <w:p w14:paraId="68B15A3A" w14:textId="77777777" w:rsidR="00AD6E81" w:rsidRPr="002559B4" w:rsidRDefault="00AD6E81" w:rsidP="00AD6E81">
            <w:pPr>
              <w:jc w:val="center"/>
              <w:rPr>
                <w:rFonts w:cs="Times New Roman"/>
                <w:sz w:val="15"/>
                <w:szCs w:val="15"/>
              </w:rPr>
            </w:pPr>
          </w:p>
          <w:p w14:paraId="76DF59E7" w14:textId="77777777" w:rsidR="00AD6E81" w:rsidRPr="002559B4" w:rsidRDefault="00AD6E81" w:rsidP="00AD6E81">
            <w:pPr>
              <w:jc w:val="center"/>
              <w:rPr>
                <w:rFonts w:cs="Times New Roman"/>
                <w:sz w:val="15"/>
                <w:szCs w:val="15"/>
              </w:rPr>
            </w:pPr>
          </w:p>
          <w:p w14:paraId="7188F644" w14:textId="77777777" w:rsidR="00AD6E81" w:rsidRPr="002559B4" w:rsidRDefault="00AD6E81" w:rsidP="00AD6E81">
            <w:pPr>
              <w:jc w:val="center"/>
              <w:rPr>
                <w:rFonts w:cs="Times New Roman"/>
                <w:sz w:val="15"/>
                <w:szCs w:val="15"/>
              </w:rPr>
            </w:pPr>
          </w:p>
          <w:p w14:paraId="2E5C7894" w14:textId="77777777" w:rsidR="00AD6E81" w:rsidRPr="002559B4" w:rsidRDefault="00AD6E81" w:rsidP="00AD6E81">
            <w:pPr>
              <w:jc w:val="center"/>
              <w:rPr>
                <w:rFonts w:cs="Times New Roman"/>
                <w:sz w:val="15"/>
                <w:szCs w:val="15"/>
              </w:rPr>
            </w:pPr>
          </w:p>
          <w:p w14:paraId="2C8A9292" w14:textId="77777777" w:rsidR="00AD6E81" w:rsidRPr="002559B4" w:rsidRDefault="00AD6E81" w:rsidP="00AD6E81">
            <w:pPr>
              <w:jc w:val="center"/>
              <w:rPr>
                <w:rFonts w:cs="Times New Roman"/>
                <w:sz w:val="15"/>
                <w:szCs w:val="15"/>
              </w:rPr>
            </w:pPr>
          </w:p>
          <w:p w14:paraId="5B25A57B" w14:textId="77777777" w:rsidR="00AD6E81" w:rsidRPr="002559B4" w:rsidRDefault="00AD6E81" w:rsidP="00AD6E81">
            <w:pPr>
              <w:jc w:val="center"/>
              <w:rPr>
                <w:rFonts w:cs="Times New Roman"/>
                <w:sz w:val="15"/>
                <w:szCs w:val="15"/>
              </w:rPr>
            </w:pPr>
          </w:p>
          <w:p w14:paraId="4E4A5399" w14:textId="77777777" w:rsidR="00AD6E81" w:rsidRPr="002559B4" w:rsidRDefault="00AD6E81" w:rsidP="00AD6E81">
            <w:pPr>
              <w:jc w:val="center"/>
              <w:rPr>
                <w:rFonts w:cs="Times New Roman"/>
                <w:sz w:val="15"/>
                <w:szCs w:val="15"/>
              </w:rPr>
            </w:pPr>
          </w:p>
        </w:tc>
        <w:tc>
          <w:tcPr>
            <w:tcW w:w="794" w:type="dxa"/>
            <w:shd w:val="clear" w:color="auto" w:fill="FFFFFF" w:themeFill="background1"/>
            <w:vAlign w:val="center"/>
          </w:tcPr>
          <w:p w14:paraId="1475EE59" w14:textId="2506DB66" w:rsidR="00AD6E81" w:rsidRDefault="00AD6E81" w:rsidP="00AD6E81">
            <w:pPr>
              <w:jc w:val="center"/>
              <w:rPr>
                <w:rFonts w:cs="Times New Roman"/>
                <w:sz w:val="15"/>
                <w:szCs w:val="15"/>
              </w:rPr>
            </w:pPr>
            <w:r w:rsidRPr="002559B4">
              <w:rPr>
                <w:rFonts w:cs="Times New Roman"/>
                <w:sz w:val="15"/>
                <w:szCs w:val="15"/>
              </w:rPr>
              <w:t>ND</w:t>
            </w:r>
          </w:p>
          <w:p w14:paraId="131B9A25" w14:textId="24F538DD" w:rsidR="00AD6E81" w:rsidRDefault="00AD6E81" w:rsidP="00AD6E81">
            <w:pPr>
              <w:jc w:val="center"/>
              <w:rPr>
                <w:rFonts w:cs="Times New Roman"/>
                <w:sz w:val="15"/>
                <w:szCs w:val="15"/>
              </w:rPr>
            </w:pPr>
          </w:p>
          <w:p w14:paraId="6E932B55" w14:textId="1EF24CCC" w:rsidR="00AD6E81" w:rsidRDefault="00AD6E81" w:rsidP="00AD6E81">
            <w:pPr>
              <w:jc w:val="center"/>
              <w:rPr>
                <w:rFonts w:cs="Times New Roman"/>
                <w:sz w:val="15"/>
                <w:szCs w:val="15"/>
              </w:rPr>
            </w:pPr>
          </w:p>
          <w:p w14:paraId="5078FDC2" w14:textId="4CABD889" w:rsidR="00AD6E81" w:rsidRDefault="00AD6E81" w:rsidP="00AD6E81">
            <w:pPr>
              <w:jc w:val="center"/>
              <w:rPr>
                <w:rFonts w:cs="Times New Roman"/>
                <w:sz w:val="15"/>
                <w:szCs w:val="15"/>
              </w:rPr>
            </w:pPr>
          </w:p>
          <w:p w14:paraId="779EF089" w14:textId="277E9FC6" w:rsidR="00AD6E81" w:rsidRDefault="00AD6E81" w:rsidP="00AD6E81">
            <w:pPr>
              <w:jc w:val="center"/>
              <w:rPr>
                <w:rFonts w:cs="Times New Roman"/>
                <w:sz w:val="15"/>
                <w:szCs w:val="15"/>
              </w:rPr>
            </w:pPr>
          </w:p>
          <w:p w14:paraId="3FC426E7" w14:textId="631539B1" w:rsidR="00AD6E81" w:rsidRDefault="00AD6E81" w:rsidP="00AD6E81">
            <w:pPr>
              <w:jc w:val="center"/>
              <w:rPr>
                <w:rFonts w:cs="Times New Roman"/>
                <w:sz w:val="15"/>
                <w:szCs w:val="15"/>
              </w:rPr>
            </w:pPr>
          </w:p>
          <w:p w14:paraId="0B45970A" w14:textId="77777777" w:rsidR="00AD6E81" w:rsidRPr="002559B4" w:rsidRDefault="00AD6E81" w:rsidP="00AD6E81">
            <w:pPr>
              <w:jc w:val="center"/>
              <w:rPr>
                <w:rFonts w:cs="Times New Roman"/>
                <w:sz w:val="15"/>
                <w:szCs w:val="15"/>
              </w:rPr>
            </w:pPr>
          </w:p>
          <w:p w14:paraId="07C011C9" w14:textId="77777777" w:rsidR="00AD6E81" w:rsidRPr="002559B4" w:rsidRDefault="00AD6E81" w:rsidP="00AD6E81">
            <w:pPr>
              <w:jc w:val="center"/>
              <w:rPr>
                <w:rFonts w:cs="Times New Roman"/>
                <w:sz w:val="15"/>
                <w:szCs w:val="15"/>
              </w:rPr>
            </w:pPr>
          </w:p>
          <w:p w14:paraId="6E76F381" w14:textId="77777777" w:rsidR="00AD6E81" w:rsidRPr="002559B4" w:rsidRDefault="00AD6E81" w:rsidP="00AD6E81">
            <w:pPr>
              <w:jc w:val="center"/>
              <w:rPr>
                <w:rFonts w:cs="Times New Roman"/>
                <w:sz w:val="15"/>
                <w:szCs w:val="15"/>
              </w:rPr>
            </w:pPr>
          </w:p>
          <w:p w14:paraId="64689180" w14:textId="77777777" w:rsidR="00AD6E81" w:rsidRPr="002559B4" w:rsidRDefault="00AD6E81" w:rsidP="00AD6E81">
            <w:pPr>
              <w:jc w:val="center"/>
              <w:rPr>
                <w:rFonts w:cs="Times New Roman"/>
                <w:sz w:val="15"/>
                <w:szCs w:val="15"/>
              </w:rPr>
            </w:pPr>
          </w:p>
          <w:p w14:paraId="1AA2BC3C" w14:textId="77777777" w:rsidR="00AD6E81" w:rsidRPr="002559B4" w:rsidRDefault="00AD6E81" w:rsidP="00AD6E81">
            <w:pPr>
              <w:jc w:val="center"/>
              <w:rPr>
                <w:rFonts w:cs="Times New Roman"/>
                <w:sz w:val="15"/>
                <w:szCs w:val="15"/>
              </w:rPr>
            </w:pPr>
          </w:p>
          <w:p w14:paraId="701C1060" w14:textId="77777777" w:rsidR="00AD6E81" w:rsidRPr="002559B4" w:rsidRDefault="00AD6E81" w:rsidP="00AD6E81">
            <w:pPr>
              <w:jc w:val="center"/>
              <w:rPr>
                <w:rFonts w:cs="Times New Roman"/>
                <w:sz w:val="15"/>
                <w:szCs w:val="15"/>
              </w:rPr>
            </w:pPr>
          </w:p>
          <w:p w14:paraId="7FAD371F" w14:textId="77777777" w:rsidR="00AD6E81" w:rsidRPr="002559B4" w:rsidRDefault="00AD6E81" w:rsidP="00AD6E81">
            <w:pPr>
              <w:jc w:val="center"/>
              <w:rPr>
                <w:rFonts w:cs="Times New Roman"/>
                <w:sz w:val="15"/>
                <w:szCs w:val="15"/>
              </w:rPr>
            </w:pPr>
          </w:p>
          <w:p w14:paraId="33289108" w14:textId="77777777" w:rsidR="00AD6E81" w:rsidRPr="002559B4" w:rsidRDefault="00AD6E81" w:rsidP="00AD6E81">
            <w:pPr>
              <w:jc w:val="center"/>
              <w:rPr>
                <w:rFonts w:cs="Times New Roman"/>
                <w:sz w:val="15"/>
                <w:szCs w:val="15"/>
              </w:rPr>
            </w:pPr>
          </w:p>
          <w:p w14:paraId="3650A19F" w14:textId="77777777" w:rsidR="00AD6E81" w:rsidRPr="002559B4" w:rsidRDefault="00AD6E81" w:rsidP="00AD6E81">
            <w:pPr>
              <w:jc w:val="center"/>
              <w:rPr>
                <w:rFonts w:cs="Times New Roman"/>
                <w:sz w:val="15"/>
                <w:szCs w:val="15"/>
              </w:rPr>
            </w:pPr>
          </w:p>
        </w:tc>
        <w:tc>
          <w:tcPr>
            <w:tcW w:w="992" w:type="dxa"/>
            <w:shd w:val="clear" w:color="auto" w:fill="F7CAAC" w:themeFill="accent2" w:themeFillTint="66"/>
            <w:vAlign w:val="center"/>
          </w:tcPr>
          <w:p w14:paraId="4E550FB3" w14:textId="77777777" w:rsidR="00AD6E81" w:rsidRPr="002559B4" w:rsidRDefault="00AD6E81" w:rsidP="00AD6E81">
            <w:pPr>
              <w:jc w:val="center"/>
              <w:rPr>
                <w:rFonts w:cs="Times New Roman"/>
                <w:sz w:val="15"/>
                <w:szCs w:val="15"/>
              </w:rPr>
            </w:pPr>
          </w:p>
        </w:tc>
        <w:tc>
          <w:tcPr>
            <w:tcW w:w="2714" w:type="dxa"/>
            <w:gridSpan w:val="2"/>
            <w:vMerge/>
          </w:tcPr>
          <w:p w14:paraId="3048360C" w14:textId="77777777" w:rsidR="00AD6E81" w:rsidRPr="002559B4" w:rsidRDefault="00AD6E81" w:rsidP="00AD6E81">
            <w:pPr>
              <w:rPr>
                <w:rFonts w:cs="Times New Roman"/>
                <w:sz w:val="15"/>
                <w:szCs w:val="15"/>
              </w:rPr>
            </w:pPr>
          </w:p>
        </w:tc>
        <w:tc>
          <w:tcPr>
            <w:tcW w:w="2414" w:type="dxa"/>
            <w:gridSpan w:val="2"/>
            <w:vMerge/>
          </w:tcPr>
          <w:p w14:paraId="5D4E330A" w14:textId="77777777" w:rsidR="00AD6E81" w:rsidRPr="002559B4" w:rsidRDefault="00AD6E81" w:rsidP="00AD6E81">
            <w:pPr>
              <w:rPr>
                <w:rFonts w:cs="Times New Roman"/>
                <w:sz w:val="15"/>
                <w:szCs w:val="15"/>
              </w:rPr>
            </w:pPr>
          </w:p>
        </w:tc>
      </w:tr>
      <w:tr w:rsidR="00AD6E81" w:rsidRPr="002559B4" w14:paraId="01447E78" w14:textId="77777777" w:rsidTr="00AD6E81">
        <w:trPr>
          <w:jc w:val="center"/>
        </w:trPr>
        <w:tc>
          <w:tcPr>
            <w:tcW w:w="2664" w:type="dxa"/>
            <w:shd w:val="clear" w:color="auto" w:fill="FFFFFF" w:themeFill="background1"/>
            <w:vAlign w:val="center"/>
          </w:tcPr>
          <w:p w14:paraId="11329F0A" w14:textId="77777777" w:rsidR="00AD6E81" w:rsidRDefault="00AD6E81" w:rsidP="00AD6E81">
            <w:pPr>
              <w:rPr>
                <w:rFonts w:cs="Times New Roman"/>
                <w:sz w:val="15"/>
                <w:szCs w:val="15"/>
              </w:rPr>
            </w:pPr>
            <w:r w:rsidRPr="002559B4">
              <w:rPr>
                <w:rFonts w:cs="Times New Roman"/>
                <w:sz w:val="15"/>
                <w:szCs w:val="15"/>
              </w:rPr>
              <w:t>4.2: Faire en sorte que toutes les filles et tous les garçons aient accès à des services de développement et de prise en charge de la petite enfance et à une éducation préscolaire de qualité qui les préparent à suivre un enseignement primaire</w:t>
            </w:r>
          </w:p>
          <w:p w14:paraId="0D745042" w14:textId="77777777" w:rsidR="00AD6E81" w:rsidRDefault="00AD6E81" w:rsidP="00AD6E81">
            <w:pPr>
              <w:rPr>
                <w:rFonts w:cs="Times New Roman"/>
                <w:sz w:val="15"/>
                <w:szCs w:val="15"/>
              </w:rPr>
            </w:pPr>
          </w:p>
          <w:p w14:paraId="6E4D85B9" w14:textId="77777777" w:rsidR="00AD6E81" w:rsidRDefault="00AD6E81" w:rsidP="00AD6E81">
            <w:pPr>
              <w:rPr>
                <w:rFonts w:cs="Times New Roman"/>
                <w:sz w:val="15"/>
                <w:szCs w:val="15"/>
              </w:rPr>
            </w:pPr>
          </w:p>
          <w:p w14:paraId="1086E848" w14:textId="77777777" w:rsidR="00AD6E81" w:rsidRDefault="00AD6E81" w:rsidP="00AD6E81">
            <w:pPr>
              <w:rPr>
                <w:rFonts w:cs="Times New Roman"/>
                <w:sz w:val="15"/>
                <w:szCs w:val="15"/>
              </w:rPr>
            </w:pPr>
          </w:p>
          <w:p w14:paraId="1A784923" w14:textId="77777777" w:rsidR="00AD6E81" w:rsidRDefault="00AD6E81" w:rsidP="00AD6E81">
            <w:pPr>
              <w:rPr>
                <w:rFonts w:cs="Times New Roman"/>
                <w:sz w:val="15"/>
                <w:szCs w:val="15"/>
              </w:rPr>
            </w:pPr>
          </w:p>
          <w:p w14:paraId="2BAF9860" w14:textId="77777777" w:rsidR="00AD6E81" w:rsidRDefault="00AD6E81" w:rsidP="00AD6E81">
            <w:pPr>
              <w:rPr>
                <w:rFonts w:cs="Times New Roman"/>
                <w:sz w:val="15"/>
                <w:szCs w:val="15"/>
              </w:rPr>
            </w:pPr>
          </w:p>
          <w:p w14:paraId="5359ACB3" w14:textId="77777777" w:rsidR="00AD6E81" w:rsidRDefault="00AD6E81" w:rsidP="00AD6E81">
            <w:pPr>
              <w:rPr>
                <w:rFonts w:cs="Times New Roman"/>
                <w:sz w:val="15"/>
                <w:szCs w:val="15"/>
              </w:rPr>
            </w:pPr>
          </w:p>
          <w:p w14:paraId="57696877" w14:textId="77777777" w:rsidR="00AD6E81" w:rsidRDefault="00AD6E81" w:rsidP="00AD6E81">
            <w:pPr>
              <w:rPr>
                <w:rFonts w:cs="Times New Roman"/>
                <w:sz w:val="15"/>
                <w:szCs w:val="15"/>
              </w:rPr>
            </w:pPr>
          </w:p>
          <w:p w14:paraId="0DC56A35" w14:textId="77777777" w:rsidR="00AD6E81" w:rsidRDefault="00AD6E81" w:rsidP="00AD6E81">
            <w:pPr>
              <w:rPr>
                <w:rFonts w:cs="Times New Roman"/>
                <w:sz w:val="15"/>
                <w:szCs w:val="15"/>
              </w:rPr>
            </w:pPr>
          </w:p>
          <w:p w14:paraId="27F214B9" w14:textId="77777777" w:rsidR="00AD6E81" w:rsidRDefault="00AD6E81" w:rsidP="00AD6E81">
            <w:pPr>
              <w:rPr>
                <w:rFonts w:cs="Times New Roman"/>
                <w:sz w:val="15"/>
                <w:szCs w:val="15"/>
              </w:rPr>
            </w:pPr>
          </w:p>
          <w:p w14:paraId="7BD92E0D" w14:textId="77777777" w:rsidR="00AD6E81" w:rsidRDefault="00AD6E81" w:rsidP="00AD6E81">
            <w:pPr>
              <w:rPr>
                <w:rFonts w:cs="Times New Roman"/>
                <w:sz w:val="15"/>
                <w:szCs w:val="15"/>
              </w:rPr>
            </w:pPr>
          </w:p>
          <w:p w14:paraId="1CB206F5" w14:textId="0D11B854" w:rsidR="00AD6E81" w:rsidRPr="002559B4" w:rsidRDefault="00AD6E81" w:rsidP="00AD6E81">
            <w:pPr>
              <w:rPr>
                <w:rFonts w:cs="Times New Roman"/>
                <w:sz w:val="15"/>
                <w:szCs w:val="15"/>
              </w:rPr>
            </w:pPr>
          </w:p>
        </w:tc>
        <w:tc>
          <w:tcPr>
            <w:tcW w:w="2688" w:type="dxa"/>
            <w:shd w:val="clear" w:color="auto" w:fill="FFFFFF" w:themeFill="background1"/>
            <w:vAlign w:val="center"/>
          </w:tcPr>
          <w:p w14:paraId="74C1AA29" w14:textId="39F8CAAB" w:rsidR="00AD6E81" w:rsidRPr="002559B4" w:rsidRDefault="00AD6E81" w:rsidP="00AD6E81">
            <w:pPr>
              <w:jc w:val="left"/>
              <w:rPr>
                <w:rFonts w:cs="Times New Roman"/>
                <w:sz w:val="15"/>
                <w:szCs w:val="15"/>
              </w:rPr>
            </w:pPr>
            <w:r w:rsidRPr="002559B4">
              <w:rPr>
                <w:rFonts w:cs="Times New Roman"/>
                <w:sz w:val="15"/>
                <w:szCs w:val="15"/>
              </w:rPr>
              <w:lastRenderedPageBreak/>
              <w:t>4.2.1 Proportion d</w:t>
            </w:r>
            <w:r w:rsidR="00D42BC6">
              <w:rPr>
                <w:rFonts w:cs="Times New Roman"/>
                <w:sz w:val="15"/>
                <w:szCs w:val="15"/>
              </w:rPr>
              <w:t>’</w:t>
            </w:r>
            <w:r w:rsidRPr="002559B4">
              <w:rPr>
                <w:rFonts w:cs="Times New Roman"/>
                <w:sz w:val="15"/>
                <w:szCs w:val="15"/>
              </w:rPr>
              <w:t>enfants de moins de 5 ans dont le développement est en bonne voie en matière de santé, d</w:t>
            </w:r>
            <w:r w:rsidR="00D42BC6">
              <w:rPr>
                <w:rFonts w:cs="Times New Roman"/>
                <w:sz w:val="15"/>
                <w:szCs w:val="15"/>
              </w:rPr>
              <w:t>’</w:t>
            </w:r>
            <w:r w:rsidRPr="002559B4">
              <w:rPr>
                <w:rFonts w:cs="Times New Roman"/>
                <w:sz w:val="15"/>
                <w:szCs w:val="15"/>
              </w:rPr>
              <w:t>apprentissage et de bien être psychosocial</w:t>
            </w:r>
          </w:p>
          <w:p w14:paraId="44A9D9D6" w14:textId="77777777" w:rsidR="00AD6E81" w:rsidRPr="002559B4" w:rsidRDefault="00AD6E81" w:rsidP="00AD6E81">
            <w:pPr>
              <w:jc w:val="left"/>
              <w:rPr>
                <w:rFonts w:cs="Times New Roman"/>
                <w:sz w:val="15"/>
                <w:szCs w:val="15"/>
              </w:rPr>
            </w:pPr>
            <w:r w:rsidRPr="002559B4">
              <w:rPr>
                <w:rFonts w:cs="Times New Roman"/>
                <w:sz w:val="15"/>
                <w:szCs w:val="15"/>
              </w:rPr>
              <w:t>Garçon :</w:t>
            </w:r>
          </w:p>
          <w:p w14:paraId="67FEB7BE" w14:textId="55C8AA1F" w:rsidR="00AD6E81" w:rsidRDefault="00AD6E81" w:rsidP="00AD6E81">
            <w:pPr>
              <w:jc w:val="left"/>
              <w:rPr>
                <w:rFonts w:cs="Times New Roman"/>
                <w:sz w:val="15"/>
                <w:szCs w:val="15"/>
              </w:rPr>
            </w:pPr>
            <w:r w:rsidRPr="002559B4">
              <w:rPr>
                <w:rFonts w:cs="Times New Roman"/>
                <w:sz w:val="15"/>
                <w:szCs w:val="15"/>
              </w:rPr>
              <w:t>Fille :</w:t>
            </w:r>
          </w:p>
          <w:p w14:paraId="0E335BC7" w14:textId="6354A613" w:rsidR="00AD6E81" w:rsidRDefault="00AD6E81" w:rsidP="00AD6E81">
            <w:pPr>
              <w:jc w:val="left"/>
              <w:rPr>
                <w:rFonts w:cs="Times New Roman"/>
                <w:sz w:val="15"/>
                <w:szCs w:val="15"/>
              </w:rPr>
            </w:pPr>
          </w:p>
          <w:p w14:paraId="41741D5D" w14:textId="1E97594C" w:rsidR="00AD6E81" w:rsidRDefault="00AD6E81" w:rsidP="00AD6E81">
            <w:pPr>
              <w:jc w:val="left"/>
              <w:rPr>
                <w:rFonts w:cs="Times New Roman"/>
                <w:sz w:val="15"/>
                <w:szCs w:val="15"/>
              </w:rPr>
            </w:pPr>
          </w:p>
          <w:p w14:paraId="5AD3EDAB" w14:textId="77777777" w:rsidR="00AD6E81" w:rsidRDefault="00AD6E81" w:rsidP="00AD6E81">
            <w:pPr>
              <w:jc w:val="left"/>
              <w:rPr>
                <w:rFonts w:cs="Times New Roman"/>
                <w:sz w:val="15"/>
                <w:szCs w:val="15"/>
              </w:rPr>
            </w:pPr>
          </w:p>
          <w:p w14:paraId="495A03B3" w14:textId="77777777" w:rsidR="00AD6E81" w:rsidRDefault="00AD6E81" w:rsidP="00AD6E81">
            <w:pPr>
              <w:jc w:val="left"/>
              <w:rPr>
                <w:rFonts w:cs="Times New Roman"/>
                <w:sz w:val="15"/>
                <w:szCs w:val="15"/>
              </w:rPr>
            </w:pPr>
          </w:p>
          <w:p w14:paraId="2686FBDD" w14:textId="77777777" w:rsidR="00AD6E81" w:rsidRDefault="00AD6E81" w:rsidP="00AD6E81">
            <w:pPr>
              <w:jc w:val="left"/>
              <w:rPr>
                <w:rFonts w:cs="Times New Roman"/>
                <w:sz w:val="15"/>
                <w:szCs w:val="15"/>
              </w:rPr>
            </w:pPr>
          </w:p>
          <w:p w14:paraId="76EACA4E" w14:textId="77777777" w:rsidR="00AD6E81" w:rsidRDefault="00AD6E81" w:rsidP="00AD6E81">
            <w:pPr>
              <w:jc w:val="left"/>
              <w:rPr>
                <w:rFonts w:cs="Times New Roman"/>
                <w:sz w:val="15"/>
                <w:szCs w:val="15"/>
              </w:rPr>
            </w:pPr>
          </w:p>
          <w:p w14:paraId="0A159A0D" w14:textId="77777777" w:rsidR="00AD6E81" w:rsidRDefault="00AD6E81" w:rsidP="00AD6E81">
            <w:pPr>
              <w:jc w:val="left"/>
              <w:rPr>
                <w:rFonts w:cs="Times New Roman"/>
                <w:sz w:val="15"/>
                <w:szCs w:val="15"/>
              </w:rPr>
            </w:pPr>
          </w:p>
          <w:p w14:paraId="607EC504" w14:textId="77777777" w:rsidR="00AD6E81" w:rsidRDefault="00AD6E81" w:rsidP="00AD6E81">
            <w:pPr>
              <w:jc w:val="left"/>
              <w:rPr>
                <w:rFonts w:cs="Times New Roman"/>
                <w:sz w:val="15"/>
                <w:szCs w:val="15"/>
              </w:rPr>
            </w:pPr>
          </w:p>
          <w:p w14:paraId="461D2ADD" w14:textId="77777777" w:rsidR="00AD6E81" w:rsidRDefault="00AD6E81" w:rsidP="00AD6E81">
            <w:pPr>
              <w:jc w:val="left"/>
              <w:rPr>
                <w:rFonts w:cs="Times New Roman"/>
                <w:sz w:val="15"/>
                <w:szCs w:val="15"/>
              </w:rPr>
            </w:pPr>
          </w:p>
          <w:p w14:paraId="38882EC8" w14:textId="77777777" w:rsidR="00AD6E81" w:rsidRDefault="00AD6E81" w:rsidP="00AD6E81">
            <w:pPr>
              <w:jc w:val="left"/>
              <w:rPr>
                <w:rFonts w:cs="Times New Roman"/>
                <w:sz w:val="15"/>
                <w:szCs w:val="15"/>
              </w:rPr>
            </w:pPr>
          </w:p>
          <w:p w14:paraId="4316B2CB" w14:textId="68023A6C" w:rsidR="00AD6E81" w:rsidRPr="002559B4" w:rsidRDefault="00AD6E81" w:rsidP="00AD6E81">
            <w:pPr>
              <w:jc w:val="left"/>
              <w:rPr>
                <w:rFonts w:cs="Times New Roman"/>
                <w:sz w:val="15"/>
                <w:szCs w:val="15"/>
              </w:rPr>
            </w:pPr>
          </w:p>
        </w:tc>
        <w:tc>
          <w:tcPr>
            <w:tcW w:w="850" w:type="dxa"/>
            <w:shd w:val="clear" w:color="auto" w:fill="FFFFFF" w:themeFill="background1"/>
            <w:vAlign w:val="center"/>
          </w:tcPr>
          <w:p w14:paraId="58D5FD98"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G : 17</w:t>
            </w:r>
          </w:p>
          <w:p w14:paraId="6716BAC5" w14:textId="77777777" w:rsidR="00AD6E81" w:rsidRDefault="00AD6E81" w:rsidP="00AD6E81">
            <w:pPr>
              <w:jc w:val="center"/>
              <w:rPr>
                <w:rFonts w:cs="Times New Roman"/>
                <w:sz w:val="15"/>
                <w:szCs w:val="15"/>
              </w:rPr>
            </w:pPr>
            <w:r w:rsidRPr="002559B4">
              <w:rPr>
                <w:rFonts w:cs="Times New Roman"/>
                <w:sz w:val="15"/>
                <w:szCs w:val="15"/>
              </w:rPr>
              <w:t>F : 19</w:t>
            </w:r>
          </w:p>
          <w:p w14:paraId="446E35CE" w14:textId="77777777" w:rsidR="00AD6E81" w:rsidRDefault="00AD6E81" w:rsidP="00AD6E81">
            <w:pPr>
              <w:jc w:val="center"/>
              <w:rPr>
                <w:rFonts w:cs="Times New Roman"/>
                <w:sz w:val="15"/>
                <w:szCs w:val="15"/>
              </w:rPr>
            </w:pPr>
          </w:p>
          <w:p w14:paraId="174F528F" w14:textId="77777777" w:rsidR="00AD6E81" w:rsidRDefault="00AD6E81" w:rsidP="00AD6E81">
            <w:pPr>
              <w:jc w:val="center"/>
              <w:rPr>
                <w:rFonts w:cs="Times New Roman"/>
                <w:sz w:val="15"/>
                <w:szCs w:val="15"/>
              </w:rPr>
            </w:pPr>
          </w:p>
          <w:p w14:paraId="16A71351" w14:textId="77777777" w:rsidR="00AD6E81" w:rsidRDefault="00AD6E81" w:rsidP="00AD6E81">
            <w:pPr>
              <w:jc w:val="center"/>
              <w:rPr>
                <w:rFonts w:cs="Times New Roman"/>
                <w:sz w:val="15"/>
                <w:szCs w:val="15"/>
              </w:rPr>
            </w:pPr>
          </w:p>
          <w:p w14:paraId="75FF6C9E" w14:textId="77777777" w:rsidR="00AD6E81" w:rsidRDefault="00AD6E81" w:rsidP="00AD6E81">
            <w:pPr>
              <w:jc w:val="center"/>
              <w:rPr>
                <w:rFonts w:cs="Times New Roman"/>
                <w:sz w:val="15"/>
                <w:szCs w:val="15"/>
              </w:rPr>
            </w:pPr>
          </w:p>
          <w:p w14:paraId="3258EE21" w14:textId="77777777" w:rsidR="00AD6E81" w:rsidRDefault="00AD6E81" w:rsidP="00AD6E81">
            <w:pPr>
              <w:jc w:val="center"/>
              <w:rPr>
                <w:rFonts w:cs="Times New Roman"/>
                <w:sz w:val="15"/>
                <w:szCs w:val="15"/>
              </w:rPr>
            </w:pPr>
          </w:p>
          <w:p w14:paraId="5406ADF1" w14:textId="77777777" w:rsidR="00AD6E81" w:rsidRDefault="00AD6E81" w:rsidP="00AD6E81">
            <w:pPr>
              <w:jc w:val="center"/>
              <w:rPr>
                <w:rFonts w:cs="Times New Roman"/>
                <w:sz w:val="15"/>
                <w:szCs w:val="15"/>
              </w:rPr>
            </w:pPr>
          </w:p>
          <w:p w14:paraId="39588B94" w14:textId="77777777" w:rsidR="00AD6E81" w:rsidRDefault="00AD6E81" w:rsidP="00AD6E81">
            <w:pPr>
              <w:jc w:val="center"/>
              <w:rPr>
                <w:rFonts w:cs="Times New Roman"/>
                <w:sz w:val="15"/>
                <w:szCs w:val="15"/>
              </w:rPr>
            </w:pPr>
          </w:p>
          <w:p w14:paraId="45958843" w14:textId="77777777" w:rsidR="00AD6E81" w:rsidRDefault="00AD6E81" w:rsidP="00AD6E81">
            <w:pPr>
              <w:jc w:val="center"/>
              <w:rPr>
                <w:rFonts w:cs="Times New Roman"/>
                <w:sz w:val="15"/>
                <w:szCs w:val="15"/>
              </w:rPr>
            </w:pPr>
          </w:p>
          <w:p w14:paraId="599BE068" w14:textId="77777777" w:rsidR="00AD6E81" w:rsidRDefault="00AD6E81" w:rsidP="00AD6E81">
            <w:pPr>
              <w:jc w:val="center"/>
              <w:rPr>
                <w:rFonts w:cs="Times New Roman"/>
                <w:sz w:val="15"/>
                <w:szCs w:val="15"/>
              </w:rPr>
            </w:pPr>
          </w:p>
          <w:p w14:paraId="3D0934AF" w14:textId="77777777" w:rsidR="00AD6E81" w:rsidRDefault="00AD6E81" w:rsidP="00AD6E81">
            <w:pPr>
              <w:jc w:val="center"/>
              <w:rPr>
                <w:rFonts w:cs="Times New Roman"/>
                <w:sz w:val="15"/>
                <w:szCs w:val="15"/>
              </w:rPr>
            </w:pPr>
          </w:p>
          <w:p w14:paraId="48039796" w14:textId="77777777" w:rsidR="00AD6E81" w:rsidRDefault="00AD6E81" w:rsidP="00AD6E81">
            <w:pPr>
              <w:jc w:val="center"/>
              <w:rPr>
                <w:rFonts w:cs="Times New Roman"/>
                <w:sz w:val="15"/>
                <w:szCs w:val="15"/>
              </w:rPr>
            </w:pPr>
          </w:p>
          <w:p w14:paraId="0F88837E" w14:textId="77777777" w:rsidR="00AD6E81" w:rsidRDefault="00AD6E81" w:rsidP="00AD6E81">
            <w:pPr>
              <w:jc w:val="center"/>
              <w:rPr>
                <w:rFonts w:cs="Times New Roman"/>
                <w:sz w:val="15"/>
                <w:szCs w:val="15"/>
              </w:rPr>
            </w:pPr>
          </w:p>
          <w:p w14:paraId="6105DD38" w14:textId="77777777" w:rsidR="00AD6E81" w:rsidRDefault="00AD6E81" w:rsidP="00AD6E81">
            <w:pPr>
              <w:jc w:val="center"/>
              <w:rPr>
                <w:rFonts w:cs="Times New Roman"/>
                <w:sz w:val="15"/>
                <w:szCs w:val="15"/>
              </w:rPr>
            </w:pPr>
          </w:p>
          <w:p w14:paraId="7DD15E19" w14:textId="77777777" w:rsidR="00AD6E81" w:rsidRDefault="00AD6E81" w:rsidP="00AD6E81">
            <w:pPr>
              <w:jc w:val="center"/>
              <w:rPr>
                <w:rFonts w:cs="Times New Roman"/>
                <w:sz w:val="15"/>
                <w:szCs w:val="15"/>
              </w:rPr>
            </w:pPr>
          </w:p>
          <w:p w14:paraId="246EA6FB" w14:textId="3904878F" w:rsidR="00AD6E81" w:rsidRPr="002559B4" w:rsidRDefault="00AD6E81" w:rsidP="00AD6E81">
            <w:pPr>
              <w:jc w:val="center"/>
              <w:rPr>
                <w:rFonts w:cs="Times New Roman"/>
                <w:sz w:val="15"/>
                <w:szCs w:val="15"/>
              </w:rPr>
            </w:pPr>
          </w:p>
        </w:tc>
        <w:tc>
          <w:tcPr>
            <w:tcW w:w="851" w:type="dxa"/>
            <w:shd w:val="clear" w:color="auto" w:fill="FFFFFF" w:themeFill="background1"/>
            <w:vAlign w:val="center"/>
          </w:tcPr>
          <w:p w14:paraId="4408C134"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G : 17</w:t>
            </w:r>
          </w:p>
          <w:p w14:paraId="6B8C250A" w14:textId="77777777" w:rsidR="00AD6E81" w:rsidRDefault="00AD6E81" w:rsidP="00AD6E81">
            <w:pPr>
              <w:jc w:val="center"/>
              <w:rPr>
                <w:rFonts w:cs="Times New Roman"/>
                <w:sz w:val="15"/>
                <w:szCs w:val="15"/>
              </w:rPr>
            </w:pPr>
            <w:r w:rsidRPr="002559B4">
              <w:rPr>
                <w:rFonts w:cs="Times New Roman"/>
                <w:sz w:val="15"/>
                <w:szCs w:val="15"/>
              </w:rPr>
              <w:t>F : 19</w:t>
            </w:r>
          </w:p>
          <w:p w14:paraId="15ED9E39" w14:textId="77777777" w:rsidR="00AD6E81" w:rsidRDefault="00AD6E81" w:rsidP="00AD6E81">
            <w:pPr>
              <w:jc w:val="center"/>
              <w:rPr>
                <w:rFonts w:cs="Times New Roman"/>
                <w:sz w:val="15"/>
                <w:szCs w:val="15"/>
              </w:rPr>
            </w:pPr>
          </w:p>
          <w:p w14:paraId="235B4C89" w14:textId="77777777" w:rsidR="00AD6E81" w:rsidRDefault="00AD6E81" w:rsidP="00AD6E81">
            <w:pPr>
              <w:jc w:val="center"/>
              <w:rPr>
                <w:rFonts w:cs="Times New Roman"/>
                <w:sz w:val="15"/>
                <w:szCs w:val="15"/>
              </w:rPr>
            </w:pPr>
          </w:p>
          <w:p w14:paraId="47F0E14B" w14:textId="77777777" w:rsidR="00AD6E81" w:rsidRDefault="00AD6E81" w:rsidP="00AD6E81">
            <w:pPr>
              <w:jc w:val="center"/>
              <w:rPr>
                <w:rFonts w:cs="Times New Roman"/>
                <w:sz w:val="15"/>
                <w:szCs w:val="15"/>
              </w:rPr>
            </w:pPr>
          </w:p>
          <w:p w14:paraId="3710B1C9" w14:textId="77777777" w:rsidR="00AD6E81" w:rsidRDefault="00AD6E81" w:rsidP="00AD6E81">
            <w:pPr>
              <w:jc w:val="center"/>
              <w:rPr>
                <w:rFonts w:cs="Times New Roman"/>
                <w:sz w:val="15"/>
                <w:szCs w:val="15"/>
              </w:rPr>
            </w:pPr>
          </w:p>
          <w:p w14:paraId="765C71DF" w14:textId="77777777" w:rsidR="00AD6E81" w:rsidRDefault="00AD6E81" w:rsidP="00AD6E81">
            <w:pPr>
              <w:jc w:val="center"/>
              <w:rPr>
                <w:rFonts w:cs="Times New Roman"/>
                <w:sz w:val="15"/>
                <w:szCs w:val="15"/>
              </w:rPr>
            </w:pPr>
          </w:p>
          <w:p w14:paraId="57F31479" w14:textId="77777777" w:rsidR="00AD6E81" w:rsidRDefault="00AD6E81" w:rsidP="00AD6E81">
            <w:pPr>
              <w:jc w:val="center"/>
              <w:rPr>
                <w:rFonts w:cs="Times New Roman"/>
                <w:sz w:val="15"/>
                <w:szCs w:val="15"/>
              </w:rPr>
            </w:pPr>
          </w:p>
          <w:p w14:paraId="003E9069" w14:textId="77777777" w:rsidR="00AD6E81" w:rsidRDefault="00AD6E81" w:rsidP="00AD6E81">
            <w:pPr>
              <w:jc w:val="center"/>
              <w:rPr>
                <w:rFonts w:cs="Times New Roman"/>
                <w:sz w:val="15"/>
                <w:szCs w:val="15"/>
              </w:rPr>
            </w:pPr>
          </w:p>
          <w:p w14:paraId="00B50DAB" w14:textId="77777777" w:rsidR="00AD6E81" w:rsidRDefault="00AD6E81" w:rsidP="00AD6E81">
            <w:pPr>
              <w:jc w:val="center"/>
              <w:rPr>
                <w:rFonts w:cs="Times New Roman"/>
                <w:sz w:val="15"/>
                <w:szCs w:val="15"/>
              </w:rPr>
            </w:pPr>
          </w:p>
          <w:p w14:paraId="14DFD2B9" w14:textId="77777777" w:rsidR="00AD6E81" w:rsidRDefault="00AD6E81" w:rsidP="00AD6E81">
            <w:pPr>
              <w:jc w:val="center"/>
              <w:rPr>
                <w:rFonts w:cs="Times New Roman"/>
                <w:sz w:val="15"/>
                <w:szCs w:val="15"/>
              </w:rPr>
            </w:pPr>
          </w:p>
          <w:p w14:paraId="49C67C2F" w14:textId="77777777" w:rsidR="00AD6E81" w:rsidRDefault="00AD6E81" w:rsidP="00AD6E81">
            <w:pPr>
              <w:jc w:val="center"/>
              <w:rPr>
                <w:rFonts w:cs="Times New Roman"/>
                <w:sz w:val="15"/>
                <w:szCs w:val="15"/>
              </w:rPr>
            </w:pPr>
          </w:p>
          <w:p w14:paraId="6071297F" w14:textId="77777777" w:rsidR="00AD6E81" w:rsidRDefault="00AD6E81" w:rsidP="00AD6E81">
            <w:pPr>
              <w:jc w:val="center"/>
              <w:rPr>
                <w:rFonts w:cs="Times New Roman"/>
                <w:sz w:val="15"/>
                <w:szCs w:val="15"/>
              </w:rPr>
            </w:pPr>
          </w:p>
          <w:p w14:paraId="0E5EFE92" w14:textId="77777777" w:rsidR="00AD6E81" w:rsidRDefault="00AD6E81" w:rsidP="00AD6E81">
            <w:pPr>
              <w:jc w:val="center"/>
              <w:rPr>
                <w:rFonts w:cs="Times New Roman"/>
                <w:sz w:val="15"/>
                <w:szCs w:val="15"/>
              </w:rPr>
            </w:pPr>
          </w:p>
          <w:p w14:paraId="057043DF" w14:textId="77777777" w:rsidR="00AD6E81" w:rsidRDefault="00AD6E81" w:rsidP="00AD6E81">
            <w:pPr>
              <w:jc w:val="center"/>
              <w:rPr>
                <w:rFonts w:cs="Times New Roman"/>
                <w:sz w:val="15"/>
                <w:szCs w:val="15"/>
              </w:rPr>
            </w:pPr>
          </w:p>
          <w:p w14:paraId="74552C15" w14:textId="77777777" w:rsidR="00AD6E81" w:rsidRDefault="00AD6E81" w:rsidP="00AD6E81">
            <w:pPr>
              <w:jc w:val="center"/>
              <w:rPr>
                <w:rFonts w:cs="Times New Roman"/>
                <w:sz w:val="15"/>
                <w:szCs w:val="15"/>
              </w:rPr>
            </w:pPr>
          </w:p>
          <w:p w14:paraId="1EE8AF73" w14:textId="3EE8641B" w:rsidR="00AD6E81" w:rsidRPr="002559B4" w:rsidRDefault="00AD6E81" w:rsidP="00AD6E81">
            <w:pPr>
              <w:jc w:val="center"/>
              <w:rPr>
                <w:rFonts w:cs="Times New Roman"/>
                <w:sz w:val="15"/>
                <w:szCs w:val="15"/>
              </w:rPr>
            </w:pPr>
          </w:p>
        </w:tc>
        <w:tc>
          <w:tcPr>
            <w:tcW w:w="709" w:type="dxa"/>
            <w:shd w:val="clear" w:color="auto" w:fill="FFFFFF" w:themeFill="background1"/>
            <w:vAlign w:val="center"/>
          </w:tcPr>
          <w:p w14:paraId="5F9F9429"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G : 17</w:t>
            </w:r>
          </w:p>
          <w:p w14:paraId="615F8013" w14:textId="77777777" w:rsidR="00AD6E81" w:rsidRDefault="00AD6E81" w:rsidP="00AD6E81">
            <w:pPr>
              <w:jc w:val="center"/>
              <w:rPr>
                <w:rFonts w:cs="Times New Roman"/>
                <w:sz w:val="15"/>
                <w:szCs w:val="15"/>
              </w:rPr>
            </w:pPr>
            <w:r w:rsidRPr="002559B4">
              <w:rPr>
                <w:rFonts w:cs="Times New Roman"/>
                <w:sz w:val="15"/>
                <w:szCs w:val="15"/>
              </w:rPr>
              <w:t>F : 19</w:t>
            </w:r>
          </w:p>
          <w:p w14:paraId="3A686454" w14:textId="77777777" w:rsidR="00AD6E81" w:rsidRDefault="00AD6E81" w:rsidP="00AD6E81">
            <w:pPr>
              <w:jc w:val="center"/>
              <w:rPr>
                <w:rFonts w:cs="Times New Roman"/>
                <w:sz w:val="15"/>
                <w:szCs w:val="15"/>
              </w:rPr>
            </w:pPr>
          </w:p>
          <w:p w14:paraId="41A0814D" w14:textId="77777777" w:rsidR="00AD6E81" w:rsidRDefault="00AD6E81" w:rsidP="00AD6E81">
            <w:pPr>
              <w:jc w:val="center"/>
              <w:rPr>
                <w:rFonts w:cs="Times New Roman"/>
                <w:sz w:val="15"/>
                <w:szCs w:val="15"/>
              </w:rPr>
            </w:pPr>
          </w:p>
          <w:p w14:paraId="5946A2DA" w14:textId="77777777" w:rsidR="00AD6E81" w:rsidRDefault="00AD6E81" w:rsidP="00AD6E81">
            <w:pPr>
              <w:jc w:val="center"/>
              <w:rPr>
                <w:rFonts w:cs="Times New Roman"/>
                <w:sz w:val="15"/>
                <w:szCs w:val="15"/>
              </w:rPr>
            </w:pPr>
          </w:p>
          <w:p w14:paraId="58D1E907" w14:textId="77777777" w:rsidR="00AD6E81" w:rsidRDefault="00AD6E81" w:rsidP="00AD6E81">
            <w:pPr>
              <w:jc w:val="center"/>
              <w:rPr>
                <w:rFonts w:cs="Times New Roman"/>
                <w:sz w:val="15"/>
                <w:szCs w:val="15"/>
              </w:rPr>
            </w:pPr>
          </w:p>
          <w:p w14:paraId="0B97067C" w14:textId="77777777" w:rsidR="00AD6E81" w:rsidRDefault="00AD6E81" w:rsidP="00AD6E81">
            <w:pPr>
              <w:jc w:val="center"/>
              <w:rPr>
                <w:rFonts w:cs="Times New Roman"/>
                <w:sz w:val="15"/>
                <w:szCs w:val="15"/>
              </w:rPr>
            </w:pPr>
          </w:p>
          <w:p w14:paraId="2E047AC8" w14:textId="77777777" w:rsidR="00AD6E81" w:rsidRDefault="00AD6E81" w:rsidP="00AD6E81">
            <w:pPr>
              <w:jc w:val="center"/>
              <w:rPr>
                <w:rFonts w:cs="Times New Roman"/>
                <w:sz w:val="15"/>
                <w:szCs w:val="15"/>
              </w:rPr>
            </w:pPr>
          </w:p>
          <w:p w14:paraId="4AA96B39" w14:textId="77777777" w:rsidR="00AD6E81" w:rsidRDefault="00AD6E81" w:rsidP="00AD6E81">
            <w:pPr>
              <w:jc w:val="center"/>
              <w:rPr>
                <w:rFonts w:cs="Times New Roman"/>
                <w:sz w:val="15"/>
                <w:szCs w:val="15"/>
              </w:rPr>
            </w:pPr>
          </w:p>
          <w:p w14:paraId="25DD2DE1" w14:textId="77777777" w:rsidR="00AD6E81" w:rsidRDefault="00AD6E81" w:rsidP="00AD6E81">
            <w:pPr>
              <w:jc w:val="center"/>
              <w:rPr>
                <w:rFonts w:cs="Times New Roman"/>
                <w:sz w:val="15"/>
                <w:szCs w:val="15"/>
              </w:rPr>
            </w:pPr>
          </w:p>
          <w:p w14:paraId="7A0DDD1C" w14:textId="77777777" w:rsidR="00AD6E81" w:rsidRDefault="00AD6E81" w:rsidP="00AD6E81">
            <w:pPr>
              <w:jc w:val="center"/>
              <w:rPr>
                <w:rFonts w:cs="Times New Roman"/>
                <w:sz w:val="15"/>
                <w:szCs w:val="15"/>
              </w:rPr>
            </w:pPr>
          </w:p>
          <w:p w14:paraId="71AF652C" w14:textId="77777777" w:rsidR="00AD6E81" w:rsidRDefault="00AD6E81" w:rsidP="00AD6E81">
            <w:pPr>
              <w:jc w:val="center"/>
              <w:rPr>
                <w:rFonts w:cs="Times New Roman"/>
                <w:sz w:val="15"/>
                <w:szCs w:val="15"/>
              </w:rPr>
            </w:pPr>
          </w:p>
          <w:p w14:paraId="71ED5778" w14:textId="77777777" w:rsidR="00AD6E81" w:rsidRDefault="00AD6E81" w:rsidP="00AD6E81">
            <w:pPr>
              <w:jc w:val="center"/>
              <w:rPr>
                <w:rFonts w:cs="Times New Roman"/>
                <w:sz w:val="15"/>
                <w:szCs w:val="15"/>
              </w:rPr>
            </w:pPr>
          </w:p>
          <w:p w14:paraId="22A4F47B" w14:textId="77777777" w:rsidR="00AD6E81" w:rsidRDefault="00AD6E81" w:rsidP="00AD6E81">
            <w:pPr>
              <w:jc w:val="center"/>
              <w:rPr>
                <w:rFonts w:cs="Times New Roman"/>
                <w:sz w:val="15"/>
                <w:szCs w:val="15"/>
              </w:rPr>
            </w:pPr>
          </w:p>
          <w:p w14:paraId="1FC1DA47" w14:textId="77777777" w:rsidR="00AD6E81" w:rsidRDefault="00AD6E81" w:rsidP="00AD6E81">
            <w:pPr>
              <w:jc w:val="center"/>
              <w:rPr>
                <w:rFonts w:cs="Times New Roman"/>
                <w:sz w:val="15"/>
                <w:szCs w:val="15"/>
              </w:rPr>
            </w:pPr>
          </w:p>
          <w:p w14:paraId="219594B5" w14:textId="77777777" w:rsidR="00AD6E81" w:rsidRDefault="00AD6E81" w:rsidP="00AD6E81">
            <w:pPr>
              <w:jc w:val="center"/>
              <w:rPr>
                <w:rFonts w:cs="Times New Roman"/>
                <w:sz w:val="15"/>
                <w:szCs w:val="15"/>
              </w:rPr>
            </w:pPr>
          </w:p>
          <w:p w14:paraId="0803CA61" w14:textId="6ADFAA4F" w:rsidR="00AD6E81" w:rsidRPr="002559B4" w:rsidRDefault="00AD6E81" w:rsidP="00AD6E81">
            <w:pPr>
              <w:jc w:val="center"/>
              <w:rPr>
                <w:rFonts w:cs="Times New Roman"/>
                <w:sz w:val="15"/>
                <w:szCs w:val="15"/>
              </w:rPr>
            </w:pPr>
          </w:p>
        </w:tc>
        <w:tc>
          <w:tcPr>
            <w:tcW w:w="793" w:type="dxa"/>
            <w:shd w:val="clear" w:color="auto" w:fill="FFFFFF" w:themeFill="background1"/>
            <w:vAlign w:val="center"/>
          </w:tcPr>
          <w:p w14:paraId="1477AAC8"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G : 17</w:t>
            </w:r>
          </w:p>
          <w:p w14:paraId="1E20DB3E" w14:textId="77777777" w:rsidR="00AD6E81" w:rsidRDefault="00AD6E81" w:rsidP="00AD6E81">
            <w:pPr>
              <w:jc w:val="center"/>
              <w:rPr>
                <w:rFonts w:cs="Times New Roman"/>
                <w:sz w:val="15"/>
                <w:szCs w:val="15"/>
              </w:rPr>
            </w:pPr>
            <w:r w:rsidRPr="002559B4">
              <w:rPr>
                <w:rFonts w:cs="Times New Roman"/>
                <w:sz w:val="15"/>
                <w:szCs w:val="15"/>
              </w:rPr>
              <w:t>F : 19</w:t>
            </w:r>
          </w:p>
          <w:p w14:paraId="04785ED5" w14:textId="77777777" w:rsidR="00AD6E81" w:rsidRDefault="00AD6E81" w:rsidP="00AD6E81">
            <w:pPr>
              <w:jc w:val="center"/>
              <w:rPr>
                <w:rFonts w:cs="Times New Roman"/>
                <w:sz w:val="15"/>
                <w:szCs w:val="15"/>
              </w:rPr>
            </w:pPr>
          </w:p>
          <w:p w14:paraId="1DFDBD5E" w14:textId="77777777" w:rsidR="00AD6E81" w:rsidRDefault="00AD6E81" w:rsidP="00AD6E81">
            <w:pPr>
              <w:jc w:val="center"/>
              <w:rPr>
                <w:rFonts w:cs="Times New Roman"/>
                <w:sz w:val="15"/>
                <w:szCs w:val="15"/>
              </w:rPr>
            </w:pPr>
          </w:p>
          <w:p w14:paraId="545DD46E" w14:textId="77777777" w:rsidR="00AD6E81" w:rsidRDefault="00AD6E81" w:rsidP="00AD6E81">
            <w:pPr>
              <w:jc w:val="center"/>
              <w:rPr>
                <w:rFonts w:cs="Times New Roman"/>
                <w:sz w:val="15"/>
                <w:szCs w:val="15"/>
              </w:rPr>
            </w:pPr>
          </w:p>
          <w:p w14:paraId="00334D0B" w14:textId="77777777" w:rsidR="00AD6E81" w:rsidRDefault="00AD6E81" w:rsidP="00AD6E81">
            <w:pPr>
              <w:jc w:val="center"/>
              <w:rPr>
                <w:rFonts w:cs="Times New Roman"/>
                <w:sz w:val="15"/>
                <w:szCs w:val="15"/>
              </w:rPr>
            </w:pPr>
          </w:p>
          <w:p w14:paraId="0B6100FF" w14:textId="77777777" w:rsidR="00AD6E81" w:rsidRDefault="00AD6E81" w:rsidP="00AD6E81">
            <w:pPr>
              <w:jc w:val="center"/>
              <w:rPr>
                <w:rFonts w:cs="Times New Roman"/>
                <w:sz w:val="15"/>
                <w:szCs w:val="15"/>
              </w:rPr>
            </w:pPr>
          </w:p>
          <w:p w14:paraId="185B21DD" w14:textId="77777777" w:rsidR="00AD6E81" w:rsidRDefault="00AD6E81" w:rsidP="00AD6E81">
            <w:pPr>
              <w:jc w:val="center"/>
              <w:rPr>
                <w:rFonts w:cs="Times New Roman"/>
                <w:sz w:val="15"/>
                <w:szCs w:val="15"/>
              </w:rPr>
            </w:pPr>
          </w:p>
          <w:p w14:paraId="50038663" w14:textId="77777777" w:rsidR="00AD6E81" w:rsidRDefault="00AD6E81" w:rsidP="00AD6E81">
            <w:pPr>
              <w:jc w:val="center"/>
              <w:rPr>
                <w:rFonts w:cs="Times New Roman"/>
                <w:sz w:val="15"/>
                <w:szCs w:val="15"/>
              </w:rPr>
            </w:pPr>
          </w:p>
          <w:p w14:paraId="788FE65D" w14:textId="77777777" w:rsidR="00AD6E81" w:rsidRDefault="00AD6E81" w:rsidP="00AD6E81">
            <w:pPr>
              <w:jc w:val="center"/>
              <w:rPr>
                <w:rFonts w:cs="Times New Roman"/>
                <w:sz w:val="15"/>
                <w:szCs w:val="15"/>
              </w:rPr>
            </w:pPr>
          </w:p>
          <w:p w14:paraId="73C35EB5" w14:textId="77777777" w:rsidR="00AD6E81" w:rsidRDefault="00AD6E81" w:rsidP="00AD6E81">
            <w:pPr>
              <w:jc w:val="center"/>
              <w:rPr>
                <w:rFonts w:cs="Times New Roman"/>
                <w:sz w:val="15"/>
                <w:szCs w:val="15"/>
              </w:rPr>
            </w:pPr>
          </w:p>
          <w:p w14:paraId="2BBA2CC3" w14:textId="77777777" w:rsidR="00AD6E81" w:rsidRDefault="00AD6E81" w:rsidP="00AD6E81">
            <w:pPr>
              <w:jc w:val="center"/>
              <w:rPr>
                <w:rFonts w:cs="Times New Roman"/>
                <w:sz w:val="15"/>
                <w:szCs w:val="15"/>
              </w:rPr>
            </w:pPr>
          </w:p>
          <w:p w14:paraId="506E414B" w14:textId="77777777" w:rsidR="00AD6E81" w:rsidRDefault="00AD6E81" w:rsidP="00AD6E81">
            <w:pPr>
              <w:jc w:val="center"/>
              <w:rPr>
                <w:rFonts w:cs="Times New Roman"/>
                <w:sz w:val="15"/>
                <w:szCs w:val="15"/>
              </w:rPr>
            </w:pPr>
          </w:p>
          <w:p w14:paraId="112A68C8" w14:textId="77777777" w:rsidR="00AD6E81" w:rsidRDefault="00AD6E81" w:rsidP="00AD6E81">
            <w:pPr>
              <w:jc w:val="center"/>
              <w:rPr>
                <w:rFonts w:cs="Times New Roman"/>
                <w:sz w:val="15"/>
                <w:szCs w:val="15"/>
              </w:rPr>
            </w:pPr>
          </w:p>
          <w:p w14:paraId="2F95B4E1" w14:textId="77777777" w:rsidR="00AD6E81" w:rsidRDefault="00AD6E81" w:rsidP="00AD6E81">
            <w:pPr>
              <w:jc w:val="center"/>
              <w:rPr>
                <w:rFonts w:cs="Times New Roman"/>
                <w:sz w:val="15"/>
                <w:szCs w:val="15"/>
              </w:rPr>
            </w:pPr>
          </w:p>
          <w:p w14:paraId="112D7585" w14:textId="77777777" w:rsidR="00AD6E81" w:rsidRDefault="00AD6E81" w:rsidP="00AD6E81">
            <w:pPr>
              <w:jc w:val="center"/>
              <w:rPr>
                <w:rFonts w:cs="Times New Roman"/>
                <w:sz w:val="15"/>
                <w:szCs w:val="15"/>
              </w:rPr>
            </w:pPr>
          </w:p>
          <w:p w14:paraId="4DDF6F55" w14:textId="1D48E95E" w:rsidR="00AD6E81" w:rsidRPr="002559B4" w:rsidRDefault="00AD6E81" w:rsidP="00AD6E81">
            <w:pPr>
              <w:jc w:val="center"/>
              <w:rPr>
                <w:rFonts w:cs="Times New Roman"/>
                <w:sz w:val="15"/>
                <w:szCs w:val="15"/>
              </w:rPr>
            </w:pPr>
          </w:p>
        </w:tc>
        <w:tc>
          <w:tcPr>
            <w:tcW w:w="794" w:type="dxa"/>
            <w:shd w:val="clear" w:color="auto" w:fill="FFFFFF" w:themeFill="background1"/>
            <w:vAlign w:val="center"/>
          </w:tcPr>
          <w:p w14:paraId="0FBEDDF5"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G : 17</w:t>
            </w:r>
          </w:p>
          <w:p w14:paraId="27DA9671" w14:textId="77777777" w:rsidR="00AD6E81" w:rsidRDefault="00AD6E81" w:rsidP="00AD6E81">
            <w:pPr>
              <w:jc w:val="center"/>
              <w:rPr>
                <w:rFonts w:cs="Times New Roman"/>
                <w:sz w:val="15"/>
                <w:szCs w:val="15"/>
              </w:rPr>
            </w:pPr>
            <w:r w:rsidRPr="002559B4">
              <w:rPr>
                <w:rFonts w:cs="Times New Roman"/>
                <w:sz w:val="15"/>
                <w:szCs w:val="15"/>
              </w:rPr>
              <w:t>F : 19</w:t>
            </w:r>
          </w:p>
          <w:p w14:paraId="73BB6545" w14:textId="77777777" w:rsidR="00AD6E81" w:rsidRDefault="00AD6E81" w:rsidP="00AD6E81">
            <w:pPr>
              <w:jc w:val="center"/>
              <w:rPr>
                <w:rFonts w:cs="Times New Roman"/>
                <w:sz w:val="15"/>
                <w:szCs w:val="15"/>
              </w:rPr>
            </w:pPr>
          </w:p>
          <w:p w14:paraId="77B9E43A" w14:textId="77777777" w:rsidR="00AD6E81" w:rsidRDefault="00AD6E81" w:rsidP="00AD6E81">
            <w:pPr>
              <w:jc w:val="center"/>
              <w:rPr>
                <w:rFonts w:cs="Times New Roman"/>
                <w:sz w:val="15"/>
                <w:szCs w:val="15"/>
              </w:rPr>
            </w:pPr>
          </w:p>
          <w:p w14:paraId="0486A02E" w14:textId="77777777" w:rsidR="00AD6E81" w:rsidRDefault="00AD6E81" w:rsidP="00AD6E81">
            <w:pPr>
              <w:jc w:val="center"/>
              <w:rPr>
                <w:rFonts w:cs="Times New Roman"/>
                <w:sz w:val="15"/>
                <w:szCs w:val="15"/>
              </w:rPr>
            </w:pPr>
          </w:p>
          <w:p w14:paraId="2C8FEFDC" w14:textId="77777777" w:rsidR="00AD6E81" w:rsidRDefault="00AD6E81" w:rsidP="00AD6E81">
            <w:pPr>
              <w:jc w:val="center"/>
              <w:rPr>
                <w:rFonts w:cs="Times New Roman"/>
                <w:sz w:val="15"/>
                <w:szCs w:val="15"/>
              </w:rPr>
            </w:pPr>
          </w:p>
          <w:p w14:paraId="573C962D" w14:textId="77777777" w:rsidR="00AD6E81" w:rsidRDefault="00AD6E81" w:rsidP="00AD6E81">
            <w:pPr>
              <w:jc w:val="center"/>
              <w:rPr>
                <w:rFonts w:cs="Times New Roman"/>
                <w:sz w:val="15"/>
                <w:szCs w:val="15"/>
              </w:rPr>
            </w:pPr>
          </w:p>
          <w:p w14:paraId="00C9764F" w14:textId="77777777" w:rsidR="00AD6E81" w:rsidRDefault="00AD6E81" w:rsidP="00AD6E81">
            <w:pPr>
              <w:jc w:val="center"/>
              <w:rPr>
                <w:rFonts w:cs="Times New Roman"/>
                <w:sz w:val="15"/>
                <w:szCs w:val="15"/>
              </w:rPr>
            </w:pPr>
          </w:p>
          <w:p w14:paraId="7880DDA7" w14:textId="77777777" w:rsidR="00AD6E81" w:rsidRDefault="00AD6E81" w:rsidP="00AD6E81">
            <w:pPr>
              <w:jc w:val="center"/>
              <w:rPr>
                <w:rFonts w:cs="Times New Roman"/>
                <w:sz w:val="15"/>
                <w:szCs w:val="15"/>
              </w:rPr>
            </w:pPr>
          </w:p>
          <w:p w14:paraId="3D9E0DC3" w14:textId="77777777" w:rsidR="00AD6E81" w:rsidRDefault="00AD6E81" w:rsidP="00AD6E81">
            <w:pPr>
              <w:jc w:val="center"/>
              <w:rPr>
                <w:rFonts w:cs="Times New Roman"/>
                <w:sz w:val="15"/>
                <w:szCs w:val="15"/>
              </w:rPr>
            </w:pPr>
          </w:p>
          <w:p w14:paraId="7C53D4CE" w14:textId="77777777" w:rsidR="00AD6E81" w:rsidRDefault="00AD6E81" w:rsidP="00AD6E81">
            <w:pPr>
              <w:jc w:val="center"/>
              <w:rPr>
                <w:rFonts w:cs="Times New Roman"/>
                <w:sz w:val="15"/>
                <w:szCs w:val="15"/>
              </w:rPr>
            </w:pPr>
          </w:p>
          <w:p w14:paraId="28B8DC0A" w14:textId="77777777" w:rsidR="00AD6E81" w:rsidRDefault="00AD6E81" w:rsidP="00AD6E81">
            <w:pPr>
              <w:jc w:val="center"/>
              <w:rPr>
                <w:rFonts w:cs="Times New Roman"/>
                <w:sz w:val="15"/>
                <w:szCs w:val="15"/>
              </w:rPr>
            </w:pPr>
          </w:p>
          <w:p w14:paraId="253945DE" w14:textId="77777777" w:rsidR="00AD6E81" w:rsidRDefault="00AD6E81" w:rsidP="00AD6E81">
            <w:pPr>
              <w:jc w:val="center"/>
              <w:rPr>
                <w:rFonts w:cs="Times New Roman"/>
                <w:sz w:val="15"/>
                <w:szCs w:val="15"/>
              </w:rPr>
            </w:pPr>
          </w:p>
          <w:p w14:paraId="4DE99ADA" w14:textId="77777777" w:rsidR="00AD6E81" w:rsidRDefault="00AD6E81" w:rsidP="00AD6E81">
            <w:pPr>
              <w:jc w:val="center"/>
              <w:rPr>
                <w:rFonts w:cs="Times New Roman"/>
                <w:sz w:val="15"/>
                <w:szCs w:val="15"/>
              </w:rPr>
            </w:pPr>
          </w:p>
          <w:p w14:paraId="46BBF712" w14:textId="77777777" w:rsidR="00AD6E81" w:rsidRDefault="00AD6E81" w:rsidP="00AD6E81">
            <w:pPr>
              <w:jc w:val="center"/>
              <w:rPr>
                <w:rFonts w:cs="Times New Roman"/>
                <w:sz w:val="15"/>
                <w:szCs w:val="15"/>
              </w:rPr>
            </w:pPr>
          </w:p>
          <w:p w14:paraId="545F9E18" w14:textId="77777777" w:rsidR="00AD6E81" w:rsidRDefault="00AD6E81" w:rsidP="00AD6E81">
            <w:pPr>
              <w:jc w:val="center"/>
              <w:rPr>
                <w:rFonts w:cs="Times New Roman"/>
                <w:sz w:val="15"/>
                <w:szCs w:val="15"/>
              </w:rPr>
            </w:pPr>
          </w:p>
          <w:p w14:paraId="2855BDD2" w14:textId="3402395E" w:rsidR="00AD6E81" w:rsidRPr="002559B4" w:rsidRDefault="00AD6E81" w:rsidP="00AD6E81">
            <w:pPr>
              <w:jc w:val="center"/>
              <w:rPr>
                <w:rFonts w:cs="Times New Roman"/>
                <w:sz w:val="15"/>
                <w:szCs w:val="15"/>
              </w:rPr>
            </w:pPr>
          </w:p>
        </w:tc>
        <w:tc>
          <w:tcPr>
            <w:tcW w:w="992" w:type="dxa"/>
            <w:shd w:val="clear" w:color="auto" w:fill="F7CAAC" w:themeFill="accent2" w:themeFillTint="66"/>
            <w:vAlign w:val="center"/>
          </w:tcPr>
          <w:p w14:paraId="7C5FF581"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085A5C5D" w14:textId="16CAF055"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Insuffisance des centres d</w:t>
            </w:r>
            <w:r w:rsidR="00D42BC6">
              <w:rPr>
                <w:rFonts w:cs="Times New Roman"/>
                <w:sz w:val="15"/>
                <w:szCs w:val="15"/>
              </w:rPr>
              <w:t>’</w:t>
            </w:r>
            <w:r w:rsidRPr="002559B4">
              <w:rPr>
                <w:rFonts w:cs="Times New Roman"/>
                <w:sz w:val="15"/>
                <w:szCs w:val="15"/>
              </w:rPr>
              <w:t>éducation préscolaire.</w:t>
            </w:r>
          </w:p>
          <w:p w14:paraId="0D961110" w14:textId="77777777" w:rsidR="00AD6E81" w:rsidRPr="002559B4" w:rsidRDefault="00AD6E81" w:rsidP="00AD6E81">
            <w:pPr>
              <w:ind w:left="183"/>
              <w:contextualSpacing/>
              <w:rPr>
                <w:rFonts w:cs="Times New Roman"/>
                <w:sz w:val="15"/>
                <w:szCs w:val="15"/>
              </w:rPr>
            </w:pPr>
          </w:p>
          <w:p w14:paraId="1A30D294" w14:textId="77777777" w:rsidR="00AD6E81"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Insuffisance des éducateurs du préscolaires en qualité et en quantité</w:t>
            </w:r>
          </w:p>
          <w:p w14:paraId="5E0B49F6" w14:textId="77777777" w:rsidR="00AD6E81" w:rsidRDefault="00AD6E81" w:rsidP="00AD6E81">
            <w:pPr>
              <w:pStyle w:val="Paragraphedeliste"/>
              <w:rPr>
                <w:rFonts w:cs="Times New Roman"/>
                <w:sz w:val="15"/>
                <w:szCs w:val="15"/>
              </w:rPr>
            </w:pPr>
          </w:p>
          <w:p w14:paraId="03F56816" w14:textId="77777777" w:rsidR="00AD6E81" w:rsidRDefault="00AD6E81" w:rsidP="00AD6E81">
            <w:pPr>
              <w:spacing w:after="160" w:line="259" w:lineRule="auto"/>
              <w:ind w:left="183"/>
              <w:contextualSpacing/>
              <w:rPr>
                <w:rFonts w:cs="Times New Roman"/>
                <w:sz w:val="15"/>
                <w:szCs w:val="15"/>
              </w:rPr>
            </w:pPr>
          </w:p>
          <w:p w14:paraId="30CC1D71" w14:textId="77777777" w:rsidR="00AD6E81" w:rsidRDefault="00AD6E81" w:rsidP="00AD6E81">
            <w:pPr>
              <w:spacing w:after="160" w:line="259" w:lineRule="auto"/>
              <w:ind w:left="183"/>
              <w:contextualSpacing/>
              <w:rPr>
                <w:rFonts w:cs="Times New Roman"/>
                <w:sz w:val="15"/>
                <w:szCs w:val="15"/>
              </w:rPr>
            </w:pPr>
          </w:p>
          <w:p w14:paraId="01461894" w14:textId="77777777" w:rsidR="00AD6E81" w:rsidRDefault="00AD6E81" w:rsidP="00AD6E81">
            <w:pPr>
              <w:spacing w:after="160" w:line="259" w:lineRule="auto"/>
              <w:ind w:left="183"/>
              <w:contextualSpacing/>
              <w:rPr>
                <w:rFonts w:cs="Times New Roman"/>
                <w:sz w:val="15"/>
                <w:szCs w:val="15"/>
              </w:rPr>
            </w:pPr>
          </w:p>
          <w:p w14:paraId="4C6CEB3F" w14:textId="77777777" w:rsidR="00AD6E81" w:rsidRDefault="00AD6E81" w:rsidP="00AD6E81">
            <w:pPr>
              <w:spacing w:after="160" w:line="259" w:lineRule="auto"/>
              <w:ind w:left="183"/>
              <w:contextualSpacing/>
              <w:rPr>
                <w:rFonts w:cs="Times New Roman"/>
                <w:sz w:val="15"/>
                <w:szCs w:val="15"/>
              </w:rPr>
            </w:pPr>
          </w:p>
          <w:p w14:paraId="0340BF3A" w14:textId="77777777" w:rsidR="00AD6E81" w:rsidRDefault="00AD6E81" w:rsidP="00AD6E81">
            <w:pPr>
              <w:spacing w:after="160" w:line="259" w:lineRule="auto"/>
              <w:ind w:left="183"/>
              <w:contextualSpacing/>
              <w:rPr>
                <w:rFonts w:cs="Times New Roman"/>
                <w:sz w:val="15"/>
                <w:szCs w:val="15"/>
              </w:rPr>
            </w:pPr>
          </w:p>
          <w:p w14:paraId="79D4A053" w14:textId="77777777" w:rsidR="00AD6E81" w:rsidRDefault="00AD6E81" w:rsidP="00AD6E81">
            <w:pPr>
              <w:spacing w:after="160" w:line="259" w:lineRule="auto"/>
              <w:ind w:left="183"/>
              <w:contextualSpacing/>
              <w:rPr>
                <w:rFonts w:cs="Times New Roman"/>
                <w:sz w:val="15"/>
                <w:szCs w:val="15"/>
              </w:rPr>
            </w:pPr>
          </w:p>
          <w:p w14:paraId="3B6BABD8" w14:textId="77777777" w:rsidR="00AD6E81" w:rsidRDefault="00AD6E81" w:rsidP="00AD6E81">
            <w:pPr>
              <w:spacing w:after="160" w:line="259" w:lineRule="auto"/>
              <w:ind w:left="183"/>
              <w:contextualSpacing/>
              <w:rPr>
                <w:rFonts w:cs="Times New Roman"/>
                <w:sz w:val="15"/>
                <w:szCs w:val="15"/>
              </w:rPr>
            </w:pPr>
          </w:p>
          <w:p w14:paraId="6A08CA18" w14:textId="77777777" w:rsidR="00AD6E81" w:rsidRDefault="00AD6E81" w:rsidP="00AD6E81">
            <w:pPr>
              <w:spacing w:after="160" w:line="259" w:lineRule="auto"/>
              <w:ind w:left="183"/>
              <w:contextualSpacing/>
              <w:rPr>
                <w:rFonts w:cs="Times New Roman"/>
                <w:sz w:val="15"/>
                <w:szCs w:val="15"/>
              </w:rPr>
            </w:pPr>
          </w:p>
          <w:p w14:paraId="51194BE8" w14:textId="2CAC536A" w:rsidR="00AD6E81" w:rsidRPr="002559B4" w:rsidRDefault="00AD6E81" w:rsidP="00AD6E81">
            <w:pPr>
              <w:spacing w:after="160" w:line="259" w:lineRule="auto"/>
              <w:ind w:left="183"/>
              <w:contextualSpacing/>
              <w:rPr>
                <w:rFonts w:cs="Times New Roman"/>
                <w:sz w:val="15"/>
                <w:szCs w:val="15"/>
              </w:rPr>
            </w:pPr>
            <w:r w:rsidRPr="002559B4">
              <w:rPr>
                <w:rFonts w:cs="Times New Roman"/>
                <w:sz w:val="15"/>
                <w:szCs w:val="15"/>
              </w:rPr>
              <w:t>.</w:t>
            </w:r>
          </w:p>
        </w:tc>
        <w:tc>
          <w:tcPr>
            <w:tcW w:w="2414" w:type="dxa"/>
            <w:gridSpan w:val="2"/>
            <w:shd w:val="clear" w:color="auto" w:fill="FFFFFF" w:themeFill="background1"/>
            <w:vAlign w:val="center"/>
          </w:tcPr>
          <w:p w14:paraId="5281ECDB" w14:textId="05F3ECE7" w:rsidR="00AD6E81" w:rsidRPr="002559B4" w:rsidRDefault="00AD6E81" w:rsidP="00AD6E81">
            <w:pPr>
              <w:rPr>
                <w:rFonts w:cs="Times New Roman"/>
                <w:sz w:val="15"/>
                <w:szCs w:val="15"/>
              </w:rPr>
            </w:pPr>
            <w:r w:rsidRPr="002559B4">
              <w:rPr>
                <w:rFonts w:cs="Times New Roman"/>
                <w:sz w:val="15"/>
                <w:szCs w:val="15"/>
              </w:rPr>
              <w:lastRenderedPageBreak/>
              <w:t>Les types d</w:t>
            </w:r>
            <w:r w:rsidR="00D42BC6">
              <w:rPr>
                <w:rFonts w:cs="Times New Roman"/>
                <w:sz w:val="15"/>
                <w:szCs w:val="15"/>
              </w:rPr>
              <w:t>’</w:t>
            </w:r>
            <w:r w:rsidRPr="002559B4">
              <w:rPr>
                <w:rFonts w:cs="Times New Roman"/>
                <w:sz w:val="15"/>
                <w:szCs w:val="15"/>
              </w:rPr>
              <w:t>appui menées ont été :</w:t>
            </w:r>
          </w:p>
          <w:p w14:paraId="5D6864C6" w14:textId="33C9B78D" w:rsidR="00AD6E81" w:rsidRPr="002559B4" w:rsidRDefault="00AD6E81" w:rsidP="00AD6E81">
            <w:pPr>
              <w:numPr>
                <w:ilvl w:val="0"/>
                <w:numId w:val="47"/>
              </w:numPr>
              <w:spacing w:after="160" w:line="259" w:lineRule="auto"/>
              <w:ind w:left="242" w:hanging="242"/>
              <w:contextualSpacing/>
              <w:rPr>
                <w:rFonts w:cs="Times New Roman"/>
                <w:sz w:val="15"/>
                <w:szCs w:val="15"/>
              </w:rPr>
            </w:pPr>
            <w:r w:rsidRPr="002559B4">
              <w:rPr>
                <w:rFonts w:cs="Times New Roman"/>
                <w:sz w:val="15"/>
                <w:szCs w:val="15"/>
              </w:rPr>
              <w:t>La construction des centres d</w:t>
            </w:r>
            <w:r w:rsidR="00D42BC6">
              <w:rPr>
                <w:rFonts w:cs="Times New Roman"/>
                <w:sz w:val="15"/>
                <w:szCs w:val="15"/>
              </w:rPr>
              <w:t>’</w:t>
            </w:r>
            <w:r w:rsidRPr="002559B4">
              <w:rPr>
                <w:rFonts w:cs="Times New Roman"/>
                <w:sz w:val="15"/>
                <w:szCs w:val="15"/>
              </w:rPr>
              <w:t>éveil communautaires pour l</w:t>
            </w:r>
            <w:r w:rsidR="00D42BC6">
              <w:rPr>
                <w:rFonts w:cs="Times New Roman"/>
                <w:sz w:val="15"/>
                <w:szCs w:val="15"/>
              </w:rPr>
              <w:t>’</w:t>
            </w:r>
            <w:r w:rsidRPr="002559B4">
              <w:rPr>
                <w:rFonts w:cs="Times New Roman"/>
                <w:sz w:val="15"/>
                <w:szCs w:val="15"/>
              </w:rPr>
              <w:t>éducation de la petite enfance.</w:t>
            </w:r>
          </w:p>
          <w:p w14:paraId="08EEEA42" w14:textId="77777777" w:rsidR="00AD6E81" w:rsidRPr="002559B4" w:rsidRDefault="00AD6E81" w:rsidP="00AD6E81">
            <w:pPr>
              <w:numPr>
                <w:ilvl w:val="0"/>
                <w:numId w:val="47"/>
              </w:numPr>
              <w:spacing w:after="160" w:line="259" w:lineRule="auto"/>
              <w:ind w:left="242" w:hanging="242"/>
              <w:contextualSpacing/>
              <w:rPr>
                <w:rFonts w:cs="Times New Roman"/>
                <w:sz w:val="15"/>
                <w:szCs w:val="15"/>
              </w:rPr>
            </w:pPr>
            <w:r w:rsidRPr="002559B4">
              <w:rPr>
                <w:rFonts w:cs="Times New Roman"/>
                <w:sz w:val="15"/>
                <w:szCs w:val="15"/>
              </w:rPr>
              <w:t>La formation des éducateurs.</w:t>
            </w:r>
          </w:p>
          <w:p w14:paraId="509D8FC9" w14:textId="77777777" w:rsidR="00AD6E81" w:rsidRPr="002559B4" w:rsidRDefault="00AD6E81" w:rsidP="00AD6E81">
            <w:pPr>
              <w:numPr>
                <w:ilvl w:val="0"/>
                <w:numId w:val="47"/>
              </w:numPr>
              <w:spacing w:after="160" w:line="259" w:lineRule="auto"/>
              <w:ind w:left="242" w:hanging="242"/>
              <w:contextualSpacing/>
              <w:rPr>
                <w:rFonts w:cs="Times New Roman"/>
                <w:sz w:val="15"/>
                <w:szCs w:val="15"/>
              </w:rPr>
            </w:pPr>
            <w:r w:rsidRPr="002559B4">
              <w:rPr>
                <w:rFonts w:cs="Times New Roman"/>
                <w:sz w:val="15"/>
                <w:szCs w:val="15"/>
              </w:rPr>
              <w:t>La fourniture des kits ECD aux enfants du préscolaire.</w:t>
            </w:r>
          </w:p>
          <w:p w14:paraId="47A1F97F" w14:textId="77777777" w:rsidR="00AD6E81" w:rsidRPr="002559B4" w:rsidRDefault="00AD6E81" w:rsidP="00AD6E81">
            <w:pPr>
              <w:ind w:left="242"/>
              <w:contextualSpacing/>
              <w:rPr>
                <w:rFonts w:cs="Times New Roman"/>
                <w:sz w:val="15"/>
                <w:szCs w:val="15"/>
              </w:rPr>
            </w:pPr>
          </w:p>
          <w:p w14:paraId="2BED510F" w14:textId="77777777" w:rsidR="00AD6E81" w:rsidRPr="002559B4" w:rsidRDefault="00AD6E81" w:rsidP="00AD6E81">
            <w:pPr>
              <w:numPr>
                <w:ilvl w:val="0"/>
                <w:numId w:val="47"/>
              </w:numPr>
              <w:spacing w:after="160" w:line="259" w:lineRule="auto"/>
              <w:ind w:left="242" w:hanging="242"/>
              <w:contextualSpacing/>
              <w:rPr>
                <w:rFonts w:cs="Times New Roman"/>
                <w:sz w:val="15"/>
                <w:szCs w:val="15"/>
              </w:rPr>
            </w:pPr>
            <w:r w:rsidRPr="002559B4">
              <w:rPr>
                <w:rFonts w:cs="Times New Roman"/>
                <w:sz w:val="15"/>
                <w:szCs w:val="15"/>
              </w:rPr>
              <w:t>Les types de leviers pour les prochaines années sont :</w:t>
            </w:r>
          </w:p>
          <w:p w14:paraId="4A4B70B5" w14:textId="1D400D29" w:rsidR="00AD6E81" w:rsidRPr="002559B4" w:rsidRDefault="00AD6E81" w:rsidP="00AD6E81">
            <w:pPr>
              <w:numPr>
                <w:ilvl w:val="0"/>
                <w:numId w:val="48"/>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élaboration et la mise en œuvre de la politique d</w:t>
            </w:r>
            <w:r w:rsidR="00D42BC6">
              <w:rPr>
                <w:rFonts w:cs="Times New Roman"/>
                <w:sz w:val="15"/>
                <w:szCs w:val="15"/>
              </w:rPr>
              <w:t>’</w:t>
            </w:r>
            <w:r w:rsidRPr="002559B4">
              <w:rPr>
                <w:rFonts w:cs="Times New Roman"/>
                <w:sz w:val="15"/>
                <w:szCs w:val="15"/>
              </w:rPr>
              <w:t>éveil de la petite enfance.</w:t>
            </w:r>
          </w:p>
          <w:p w14:paraId="4B2FBBCD" w14:textId="77777777" w:rsidR="00AD6E81" w:rsidRPr="002559B4" w:rsidRDefault="00AD6E81" w:rsidP="00AD6E81">
            <w:pPr>
              <w:numPr>
                <w:ilvl w:val="0"/>
                <w:numId w:val="48"/>
              </w:numPr>
              <w:spacing w:after="160" w:line="259" w:lineRule="auto"/>
              <w:ind w:left="242" w:hanging="242"/>
              <w:contextualSpacing/>
              <w:rPr>
                <w:rFonts w:cs="Times New Roman"/>
                <w:sz w:val="15"/>
                <w:szCs w:val="15"/>
              </w:rPr>
            </w:pPr>
            <w:r w:rsidRPr="002559B4">
              <w:rPr>
                <w:rFonts w:cs="Times New Roman"/>
                <w:sz w:val="15"/>
                <w:szCs w:val="15"/>
              </w:rPr>
              <w:t>Le plaidoyer pour la mobilisation des fonds de la contrepartie gouvernementale.</w:t>
            </w:r>
          </w:p>
        </w:tc>
      </w:tr>
      <w:tr w:rsidR="00AD6E81" w:rsidRPr="002559B4" w14:paraId="6F353B0F" w14:textId="77777777" w:rsidTr="00AD6E81">
        <w:trPr>
          <w:jc w:val="center"/>
        </w:trPr>
        <w:tc>
          <w:tcPr>
            <w:tcW w:w="2664" w:type="dxa"/>
            <w:shd w:val="clear" w:color="auto" w:fill="FFFFFF" w:themeFill="background1"/>
            <w:vAlign w:val="center"/>
          </w:tcPr>
          <w:p w14:paraId="3BB470A6" w14:textId="31D83052" w:rsidR="00AD6E81" w:rsidRPr="002559B4" w:rsidRDefault="00AD6E81" w:rsidP="00AD6E81">
            <w:pPr>
              <w:rPr>
                <w:rFonts w:cs="Times New Roman"/>
                <w:sz w:val="15"/>
                <w:szCs w:val="15"/>
              </w:rPr>
            </w:pPr>
            <w:r w:rsidRPr="002559B4">
              <w:rPr>
                <w:rFonts w:cs="Times New Roman"/>
                <w:sz w:val="15"/>
                <w:szCs w:val="15"/>
              </w:rPr>
              <w:lastRenderedPageBreak/>
              <w:t>4.3 Faire en sorte que toutes les femmes et tous les hommes aient accès dans des conditions d</w:t>
            </w:r>
            <w:r w:rsidR="00D42BC6">
              <w:rPr>
                <w:rFonts w:cs="Times New Roman"/>
                <w:sz w:val="15"/>
                <w:szCs w:val="15"/>
              </w:rPr>
              <w:t>’</w:t>
            </w:r>
            <w:r w:rsidRPr="002559B4">
              <w:rPr>
                <w:rFonts w:cs="Times New Roman"/>
                <w:sz w:val="15"/>
                <w:szCs w:val="15"/>
              </w:rPr>
              <w:t>égalité à un enseignement technique, professionnel ou tertiaire y compris universitaire de qualité et à un coût abordable</w:t>
            </w:r>
          </w:p>
        </w:tc>
        <w:tc>
          <w:tcPr>
            <w:tcW w:w="2688" w:type="dxa"/>
            <w:shd w:val="clear" w:color="auto" w:fill="FFFFFF" w:themeFill="background1"/>
          </w:tcPr>
          <w:p w14:paraId="14526CD8" w14:textId="3C729B7D" w:rsidR="00AD6E81" w:rsidRPr="002559B4" w:rsidRDefault="00AD6E81" w:rsidP="00AD6E81">
            <w:pPr>
              <w:rPr>
                <w:rFonts w:cs="Times New Roman"/>
                <w:sz w:val="15"/>
                <w:szCs w:val="15"/>
              </w:rPr>
            </w:pPr>
            <w:r w:rsidRPr="002559B4">
              <w:rPr>
                <w:rFonts w:cs="Times New Roman"/>
                <w:sz w:val="15"/>
                <w:szCs w:val="15"/>
              </w:rPr>
              <w:t>4.3.1 Taux de participation des jeunes et des adultes à un programme d</w:t>
            </w:r>
            <w:r w:rsidR="00D42BC6">
              <w:rPr>
                <w:rFonts w:cs="Times New Roman"/>
                <w:sz w:val="15"/>
                <w:szCs w:val="15"/>
              </w:rPr>
              <w:t>’</w:t>
            </w:r>
            <w:r w:rsidRPr="002559B4">
              <w:rPr>
                <w:rFonts w:cs="Times New Roman"/>
                <w:sz w:val="15"/>
                <w:szCs w:val="15"/>
              </w:rPr>
              <w:t>éducation et de formation scolaire ou non scolaire au cours au cours de 12 mois précédents</w:t>
            </w:r>
          </w:p>
          <w:p w14:paraId="392665EC" w14:textId="77777777" w:rsidR="00AD6E81" w:rsidRPr="002559B4" w:rsidRDefault="00AD6E81" w:rsidP="00AD6E81">
            <w:pPr>
              <w:rPr>
                <w:rFonts w:cs="Times New Roman"/>
                <w:sz w:val="15"/>
                <w:szCs w:val="15"/>
              </w:rPr>
            </w:pPr>
            <w:r w:rsidRPr="002559B4">
              <w:rPr>
                <w:rFonts w:cs="Times New Roman"/>
                <w:sz w:val="15"/>
                <w:szCs w:val="15"/>
              </w:rPr>
              <w:t>Garçon :</w:t>
            </w:r>
          </w:p>
          <w:p w14:paraId="1120E534" w14:textId="77777777" w:rsidR="00AD6E81" w:rsidRPr="002559B4" w:rsidRDefault="00AD6E81" w:rsidP="00AD6E81">
            <w:pPr>
              <w:rPr>
                <w:rFonts w:cs="Times New Roman"/>
                <w:sz w:val="15"/>
                <w:szCs w:val="15"/>
              </w:rPr>
            </w:pPr>
            <w:r w:rsidRPr="002559B4">
              <w:rPr>
                <w:rFonts w:cs="Times New Roman"/>
                <w:sz w:val="15"/>
                <w:szCs w:val="15"/>
              </w:rPr>
              <w:t>Fille :</w:t>
            </w:r>
          </w:p>
        </w:tc>
        <w:tc>
          <w:tcPr>
            <w:tcW w:w="850" w:type="dxa"/>
            <w:shd w:val="clear" w:color="auto" w:fill="FFFFFF" w:themeFill="background1"/>
            <w:vAlign w:val="center"/>
          </w:tcPr>
          <w:p w14:paraId="3605C6E5" w14:textId="77777777" w:rsidR="00AD6E81" w:rsidRPr="002559B4" w:rsidRDefault="00AD6E81" w:rsidP="00AD6E81">
            <w:pPr>
              <w:jc w:val="center"/>
              <w:rPr>
                <w:rFonts w:cs="Times New Roman"/>
                <w:sz w:val="15"/>
                <w:szCs w:val="15"/>
              </w:rPr>
            </w:pPr>
            <w:r w:rsidRPr="002559B4">
              <w:rPr>
                <w:rFonts w:cs="Times New Roman"/>
                <w:sz w:val="15"/>
                <w:szCs w:val="15"/>
              </w:rPr>
              <w:t>ND</w:t>
            </w:r>
          </w:p>
        </w:tc>
        <w:tc>
          <w:tcPr>
            <w:tcW w:w="851" w:type="dxa"/>
            <w:shd w:val="clear" w:color="auto" w:fill="FFFFFF" w:themeFill="background1"/>
            <w:vAlign w:val="center"/>
          </w:tcPr>
          <w:p w14:paraId="16AC1237" w14:textId="77777777" w:rsidR="00AD6E81" w:rsidRPr="002559B4" w:rsidRDefault="00AD6E81" w:rsidP="00AD6E81">
            <w:pPr>
              <w:jc w:val="center"/>
              <w:rPr>
                <w:rFonts w:cs="Times New Roman"/>
                <w:sz w:val="15"/>
                <w:szCs w:val="15"/>
              </w:rPr>
            </w:pPr>
            <w:r w:rsidRPr="002559B4">
              <w:rPr>
                <w:rFonts w:cs="Times New Roman"/>
                <w:sz w:val="15"/>
                <w:szCs w:val="15"/>
              </w:rPr>
              <w:t>ND</w:t>
            </w:r>
          </w:p>
        </w:tc>
        <w:tc>
          <w:tcPr>
            <w:tcW w:w="709" w:type="dxa"/>
            <w:shd w:val="clear" w:color="auto" w:fill="FFFFFF" w:themeFill="background1"/>
            <w:vAlign w:val="center"/>
          </w:tcPr>
          <w:p w14:paraId="62438558" w14:textId="77777777" w:rsidR="00AD6E81" w:rsidRPr="002559B4" w:rsidRDefault="00AD6E81" w:rsidP="00AD6E81">
            <w:pPr>
              <w:jc w:val="center"/>
              <w:rPr>
                <w:rFonts w:cs="Times New Roman"/>
                <w:sz w:val="15"/>
                <w:szCs w:val="15"/>
              </w:rPr>
            </w:pPr>
            <w:r w:rsidRPr="002559B4">
              <w:rPr>
                <w:rFonts w:cs="Times New Roman"/>
                <w:sz w:val="15"/>
                <w:szCs w:val="15"/>
              </w:rPr>
              <w:t>ND</w:t>
            </w:r>
          </w:p>
        </w:tc>
        <w:tc>
          <w:tcPr>
            <w:tcW w:w="793" w:type="dxa"/>
            <w:shd w:val="clear" w:color="auto" w:fill="FFFFFF" w:themeFill="background1"/>
            <w:vAlign w:val="center"/>
          </w:tcPr>
          <w:p w14:paraId="535F781B" w14:textId="77777777" w:rsidR="00AD6E81" w:rsidRPr="002559B4" w:rsidRDefault="00AD6E81" w:rsidP="00AD6E81">
            <w:pPr>
              <w:jc w:val="center"/>
              <w:rPr>
                <w:rFonts w:cs="Times New Roman"/>
                <w:sz w:val="15"/>
                <w:szCs w:val="15"/>
              </w:rPr>
            </w:pPr>
            <w:r w:rsidRPr="002559B4">
              <w:rPr>
                <w:rFonts w:cs="Times New Roman"/>
                <w:sz w:val="15"/>
                <w:szCs w:val="15"/>
              </w:rPr>
              <w:t>ND</w:t>
            </w:r>
          </w:p>
        </w:tc>
        <w:tc>
          <w:tcPr>
            <w:tcW w:w="794" w:type="dxa"/>
            <w:shd w:val="clear" w:color="auto" w:fill="FFFFFF" w:themeFill="background1"/>
            <w:vAlign w:val="center"/>
          </w:tcPr>
          <w:p w14:paraId="108F764F" w14:textId="77777777" w:rsidR="00AD6E81" w:rsidRPr="002559B4" w:rsidRDefault="00AD6E81" w:rsidP="00AD6E81">
            <w:pPr>
              <w:jc w:val="center"/>
              <w:rPr>
                <w:rFonts w:cs="Times New Roman"/>
                <w:sz w:val="15"/>
                <w:szCs w:val="15"/>
              </w:rPr>
            </w:pPr>
            <w:r w:rsidRPr="002559B4">
              <w:rPr>
                <w:rFonts w:cs="Times New Roman"/>
                <w:sz w:val="15"/>
                <w:szCs w:val="15"/>
              </w:rPr>
              <w:t>ND</w:t>
            </w:r>
          </w:p>
        </w:tc>
        <w:tc>
          <w:tcPr>
            <w:tcW w:w="992" w:type="dxa"/>
            <w:shd w:val="clear" w:color="auto" w:fill="F7CAAC" w:themeFill="accent2" w:themeFillTint="66"/>
            <w:vAlign w:val="center"/>
          </w:tcPr>
          <w:p w14:paraId="6ABA67A6"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0C2738EE"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57BFABF8" w14:textId="77777777" w:rsidR="00AD6E81" w:rsidRPr="002559B4" w:rsidRDefault="00AD6E81" w:rsidP="00AD6E81">
            <w:pPr>
              <w:jc w:val="left"/>
              <w:rPr>
                <w:rFonts w:cs="Times New Roman"/>
                <w:sz w:val="15"/>
                <w:szCs w:val="15"/>
              </w:rPr>
            </w:pPr>
          </w:p>
        </w:tc>
      </w:tr>
      <w:tr w:rsidR="00AD6E81" w:rsidRPr="002559B4" w14:paraId="69476DC7" w14:textId="77777777" w:rsidTr="00AD6E81">
        <w:trPr>
          <w:jc w:val="center"/>
        </w:trPr>
        <w:tc>
          <w:tcPr>
            <w:tcW w:w="2664" w:type="dxa"/>
            <w:shd w:val="clear" w:color="auto" w:fill="FFFFFF" w:themeFill="background1"/>
            <w:vAlign w:val="center"/>
          </w:tcPr>
          <w:p w14:paraId="682792DA" w14:textId="48B2D4E9" w:rsidR="00AD6E81" w:rsidRPr="002559B4" w:rsidRDefault="00AD6E81" w:rsidP="00AD6E81">
            <w:pPr>
              <w:rPr>
                <w:rFonts w:cs="Times New Roman"/>
                <w:sz w:val="15"/>
                <w:szCs w:val="15"/>
              </w:rPr>
            </w:pPr>
            <w:r w:rsidRPr="002559B4">
              <w:rPr>
                <w:rFonts w:cs="Times New Roman"/>
                <w:sz w:val="15"/>
                <w:szCs w:val="15"/>
              </w:rPr>
              <w:t>4.4 Augmenter considérablement le nombre de jeunes et d</w:t>
            </w:r>
            <w:r w:rsidR="00D42BC6">
              <w:rPr>
                <w:rFonts w:cs="Times New Roman"/>
                <w:sz w:val="15"/>
                <w:szCs w:val="15"/>
              </w:rPr>
              <w:t>’</w:t>
            </w:r>
            <w:r w:rsidRPr="002559B4">
              <w:rPr>
                <w:rFonts w:cs="Times New Roman"/>
                <w:sz w:val="15"/>
                <w:szCs w:val="15"/>
              </w:rPr>
              <w:t>adultes disposant des compétences, notamment techniques et professionnelles, nécessaires à l</w:t>
            </w:r>
            <w:r w:rsidR="00D42BC6">
              <w:rPr>
                <w:rFonts w:cs="Times New Roman"/>
                <w:sz w:val="15"/>
                <w:szCs w:val="15"/>
              </w:rPr>
              <w:t>’</w:t>
            </w:r>
            <w:r w:rsidRPr="002559B4">
              <w:rPr>
                <w:rFonts w:cs="Times New Roman"/>
                <w:sz w:val="15"/>
                <w:szCs w:val="15"/>
              </w:rPr>
              <w:t>emploi, à l</w:t>
            </w:r>
            <w:r w:rsidR="00D42BC6">
              <w:rPr>
                <w:rFonts w:cs="Times New Roman"/>
                <w:sz w:val="15"/>
                <w:szCs w:val="15"/>
              </w:rPr>
              <w:t>’</w:t>
            </w:r>
            <w:r w:rsidRPr="002559B4">
              <w:rPr>
                <w:rFonts w:cs="Times New Roman"/>
                <w:sz w:val="15"/>
                <w:szCs w:val="15"/>
              </w:rPr>
              <w:t>obtention d</w:t>
            </w:r>
            <w:r w:rsidR="00D42BC6">
              <w:rPr>
                <w:rFonts w:cs="Times New Roman"/>
                <w:sz w:val="15"/>
                <w:szCs w:val="15"/>
              </w:rPr>
              <w:t>’</w:t>
            </w:r>
            <w:r w:rsidRPr="002559B4">
              <w:rPr>
                <w:rFonts w:cs="Times New Roman"/>
                <w:sz w:val="15"/>
                <w:szCs w:val="15"/>
              </w:rPr>
              <w:t>un travail décent et l</w:t>
            </w:r>
            <w:r w:rsidR="00D42BC6">
              <w:rPr>
                <w:rFonts w:cs="Times New Roman"/>
                <w:sz w:val="15"/>
                <w:szCs w:val="15"/>
              </w:rPr>
              <w:t>’</w:t>
            </w:r>
            <w:r w:rsidRPr="002559B4">
              <w:rPr>
                <w:rFonts w:cs="Times New Roman"/>
                <w:sz w:val="15"/>
                <w:szCs w:val="15"/>
              </w:rPr>
              <w:t xml:space="preserve">entreprenariat </w:t>
            </w:r>
          </w:p>
        </w:tc>
        <w:tc>
          <w:tcPr>
            <w:tcW w:w="2688" w:type="dxa"/>
            <w:shd w:val="clear" w:color="auto" w:fill="FFFFFF" w:themeFill="background1"/>
            <w:vAlign w:val="center"/>
          </w:tcPr>
          <w:p w14:paraId="51399E52" w14:textId="585E9BA6" w:rsidR="00AD6E81" w:rsidRPr="002559B4" w:rsidRDefault="00AD6E81" w:rsidP="00AD6E81">
            <w:pPr>
              <w:jc w:val="left"/>
              <w:rPr>
                <w:rFonts w:cs="Times New Roman"/>
                <w:sz w:val="15"/>
                <w:szCs w:val="15"/>
              </w:rPr>
            </w:pPr>
            <w:r w:rsidRPr="002559B4">
              <w:rPr>
                <w:rFonts w:cs="Times New Roman"/>
                <w:sz w:val="15"/>
                <w:szCs w:val="15"/>
              </w:rPr>
              <w:t>4.4.1 Proportion de jeunes et d</w:t>
            </w:r>
            <w:r w:rsidR="00D42BC6">
              <w:rPr>
                <w:rFonts w:cs="Times New Roman"/>
                <w:sz w:val="15"/>
                <w:szCs w:val="15"/>
              </w:rPr>
              <w:t>’</w:t>
            </w:r>
            <w:r w:rsidRPr="002559B4">
              <w:rPr>
                <w:rFonts w:cs="Times New Roman"/>
                <w:sz w:val="15"/>
                <w:szCs w:val="15"/>
              </w:rPr>
              <w:t>adultes ayant des compétences en informatique :</w:t>
            </w:r>
          </w:p>
          <w:p w14:paraId="2A7B838F" w14:textId="77777777" w:rsidR="00AD6E81" w:rsidRPr="002559B4" w:rsidRDefault="00AD6E81" w:rsidP="00AD6E81">
            <w:pPr>
              <w:jc w:val="left"/>
              <w:rPr>
                <w:rFonts w:cs="Times New Roman"/>
                <w:sz w:val="15"/>
                <w:szCs w:val="15"/>
              </w:rPr>
            </w:pPr>
            <w:r w:rsidRPr="002559B4">
              <w:rPr>
                <w:rFonts w:cs="Times New Roman"/>
                <w:sz w:val="15"/>
                <w:szCs w:val="15"/>
              </w:rPr>
              <w:t>Communication</w:t>
            </w:r>
          </w:p>
        </w:tc>
        <w:tc>
          <w:tcPr>
            <w:tcW w:w="850" w:type="dxa"/>
            <w:shd w:val="clear" w:color="auto" w:fill="FFFFFF" w:themeFill="background1"/>
            <w:vAlign w:val="center"/>
          </w:tcPr>
          <w:p w14:paraId="5F72E1A2" w14:textId="77777777" w:rsidR="00AD6E81" w:rsidRPr="002559B4" w:rsidRDefault="00AD6E81" w:rsidP="00AD6E81">
            <w:pPr>
              <w:jc w:val="center"/>
              <w:rPr>
                <w:rFonts w:cs="Times New Roman"/>
                <w:sz w:val="15"/>
                <w:szCs w:val="15"/>
              </w:rPr>
            </w:pPr>
            <w:r w:rsidRPr="002559B4">
              <w:rPr>
                <w:rFonts w:cs="Times New Roman"/>
                <w:sz w:val="15"/>
                <w:szCs w:val="15"/>
              </w:rPr>
              <w:t>24,9</w:t>
            </w:r>
          </w:p>
        </w:tc>
        <w:tc>
          <w:tcPr>
            <w:tcW w:w="851" w:type="dxa"/>
            <w:shd w:val="clear" w:color="auto" w:fill="FFFFFF" w:themeFill="background1"/>
            <w:vAlign w:val="center"/>
          </w:tcPr>
          <w:p w14:paraId="5546F824" w14:textId="77777777" w:rsidR="00AD6E81" w:rsidRPr="002559B4" w:rsidRDefault="00AD6E81" w:rsidP="00AD6E81">
            <w:pPr>
              <w:jc w:val="center"/>
              <w:rPr>
                <w:rFonts w:cs="Times New Roman"/>
                <w:sz w:val="15"/>
                <w:szCs w:val="15"/>
              </w:rPr>
            </w:pPr>
            <w:r w:rsidRPr="002559B4">
              <w:rPr>
                <w:rFonts w:cs="Times New Roman"/>
                <w:sz w:val="15"/>
                <w:szCs w:val="15"/>
              </w:rPr>
              <w:t>24,9</w:t>
            </w:r>
          </w:p>
        </w:tc>
        <w:tc>
          <w:tcPr>
            <w:tcW w:w="709" w:type="dxa"/>
            <w:shd w:val="clear" w:color="auto" w:fill="FFFFFF" w:themeFill="background1"/>
            <w:vAlign w:val="center"/>
          </w:tcPr>
          <w:p w14:paraId="1EAA5353" w14:textId="77777777" w:rsidR="00AD6E81" w:rsidRPr="002559B4" w:rsidRDefault="00AD6E81" w:rsidP="00AD6E81">
            <w:pPr>
              <w:jc w:val="center"/>
              <w:rPr>
                <w:rFonts w:cs="Times New Roman"/>
                <w:sz w:val="15"/>
                <w:szCs w:val="15"/>
              </w:rPr>
            </w:pPr>
            <w:r w:rsidRPr="002559B4">
              <w:rPr>
                <w:rFonts w:cs="Times New Roman"/>
                <w:sz w:val="15"/>
                <w:szCs w:val="15"/>
              </w:rPr>
              <w:t>24,9</w:t>
            </w:r>
          </w:p>
        </w:tc>
        <w:tc>
          <w:tcPr>
            <w:tcW w:w="793" w:type="dxa"/>
            <w:shd w:val="clear" w:color="auto" w:fill="FFFFFF" w:themeFill="background1"/>
            <w:vAlign w:val="center"/>
          </w:tcPr>
          <w:p w14:paraId="074B4D41" w14:textId="77777777" w:rsidR="00AD6E81" w:rsidRPr="002559B4" w:rsidRDefault="00AD6E81" w:rsidP="00AD6E81">
            <w:pPr>
              <w:jc w:val="center"/>
              <w:rPr>
                <w:rFonts w:cs="Times New Roman"/>
                <w:sz w:val="15"/>
                <w:szCs w:val="15"/>
              </w:rPr>
            </w:pPr>
            <w:r w:rsidRPr="002559B4">
              <w:rPr>
                <w:rFonts w:cs="Times New Roman"/>
                <w:sz w:val="15"/>
                <w:szCs w:val="15"/>
              </w:rPr>
              <w:t>24,9</w:t>
            </w:r>
          </w:p>
        </w:tc>
        <w:tc>
          <w:tcPr>
            <w:tcW w:w="794" w:type="dxa"/>
            <w:shd w:val="clear" w:color="auto" w:fill="FFFFFF" w:themeFill="background1"/>
            <w:vAlign w:val="center"/>
          </w:tcPr>
          <w:p w14:paraId="6EDF6FA2" w14:textId="77777777" w:rsidR="00AD6E81" w:rsidRPr="002559B4" w:rsidRDefault="00AD6E81" w:rsidP="00AD6E81">
            <w:pPr>
              <w:jc w:val="center"/>
              <w:rPr>
                <w:rFonts w:cs="Times New Roman"/>
                <w:sz w:val="15"/>
                <w:szCs w:val="15"/>
              </w:rPr>
            </w:pPr>
            <w:r w:rsidRPr="002559B4">
              <w:rPr>
                <w:rFonts w:cs="Times New Roman"/>
                <w:sz w:val="15"/>
                <w:szCs w:val="15"/>
              </w:rPr>
              <w:t>24,9</w:t>
            </w:r>
          </w:p>
        </w:tc>
        <w:tc>
          <w:tcPr>
            <w:tcW w:w="992" w:type="dxa"/>
            <w:shd w:val="clear" w:color="auto" w:fill="F7CAAC" w:themeFill="accent2" w:themeFillTint="66"/>
            <w:vAlign w:val="center"/>
          </w:tcPr>
          <w:p w14:paraId="0CCA7C76"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4F156FD7"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0470750F" w14:textId="77777777" w:rsidR="00AD6E81" w:rsidRPr="002559B4" w:rsidRDefault="00AD6E81" w:rsidP="00AD6E81">
            <w:pPr>
              <w:jc w:val="left"/>
              <w:rPr>
                <w:rFonts w:cs="Times New Roman"/>
                <w:sz w:val="15"/>
                <w:szCs w:val="15"/>
              </w:rPr>
            </w:pPr>
          </w:p>
        </w:tc>
      </w:tr>
      <w:tr w:rsidR="00AD6E81" w:rsidRPr="002559B4" w14:paraId="7F4DC99B" w14:textId="77777777" w:rsidTr="00AD6E81">
        <w:trPr>
          <w:trHeight w:val="1472"/>
          <w:jc w:val="center"/>
        </w:trPr>
        <w:tc>
          <w:tcPr>
            <w:tcW w:w="2664" w:type="dxa"/>
            <w:shd w:val="clear" w:color="auto" w:fill="FFFFFF" w:themeFill="background1"/>
            <w:vAlign w:val="center"/>
          </w:tcPr>
          <w:p w14:paraId="744B675F" w14:textId="30C8D10D" w:rsidR="00AD6E81" w:rsidRPr="002559B4" w:rsidRDefault="00AD6E81" w:rsidP="00AD6E81">
            <w:pPr>
              <w:rPr>
                <w:rFonts w:cs="Times New Roman"/>
                <w:w w:val="95"/>
                <w:sz w:val="15"/>
                <w:szCs w:val="15"/>
              </w:rPr>
            </w:pPr>
            <w:r w:rsidRPr="002559B4">
              <w:rPr>
                <w:rFonts w:cs="Times New Roman"/>
                <w:w w:val="90"/>
                <w:sz w:val="15"/>
                <w:szCs w:val="15"/>
              </w:rPr>
              <w:t>4.5 Eliminer</w:t>
            </w:r>
            <w:r w:rsidRPr="002559B4">
              <w:rPr>
                <w:rFonts w:cs="Times New Roman"/>
                <w:spacing w:val="-18"/>
                <w:w w:val="90"/>
                <w:sz w:val="15"/>
                <w:szCs w:val="15"/>
              </w:rPr>
              <w:t xml:space="preserve"> </w:t>
            </w:r>
            <w:r w:rsidRPr="002559B4">
              <w:rPr>
                <w:rFonts w:cs="Times New Roman"/>
                <w:w w:val="90"/>
                <w:sz w:val="15"/>
                <w:szCs w:val="15"/>
              </w:rPr>
              <w:t>les</w:t>
            </w:r>
            <w:r w:rsidRPr="002559B4">
              <w:rPr>
                <w:rFonts w:cs="Times New Roman"/>
                <w:spacing w:val="-18"/>
                <w:w w:val="90"/>
                <w:sz w:val="15"/>
                <w:szCs w:val="15"/>
              </w:rPr>
              <w:t xml:space="preserve"> </w:t>
            </w:r>
            <w:r w:rsidRPr="002559B4">
              <w:rPr>
                <w:rFonts w:cs="Times New Roman"/>
                <w:w w:val="90"/>
                <w:sz w:val="15"/>
                <w:szCs w:val="15"/>
              </w:rPr>
              <w:t>inégalités</w:t>
            </w:r>
            <w:r w:rsidRPr="002559B4">
              <w:rPr>
                <w:rFonts w:cs="Times New Roman"/>
                <w:spacing w:val="-18"/>
                <w:w w:val="90"/>
                <w:sz w:val="15"/>
                <w:szCs w:val="15"/>
              </w:rPr>
              <w:t xml:space="preserve"> </w:t>
            </w:r>
            <w:r w:rsidRPr="002559B4">
              <w:rPr>
                <w:rFonts w:cs="Times New Roman"/>
                <w:w w:val="90"/>
                <w:sz w:val="15"/>
                <w:szCs w:val="15"/>
              </w:rPr>
              <w:t>entre</w:t>
            </w:r>
            <w:r w:rsidRPr="002559B4">
              <w:rPr>
                <w:rFonts w:cs="Times New Roman"/>
                <w:spacing w:val="-18"/>
                <w:w w:val="90"/>
                <w:sz w:val="15"/>
                <w:szCs w:val="15"/>
              </w:rPr>
              <w:t xml:space="preserve"> </w:t>
            </w:r>
            <w:r w:rsidRPr="002559B4">
              <w:rPr>
                <w:rFonts w:cs="Times New Roman"/>
                <w:w w:val="90"/>
                <w:sz w:val="15"/>
                <w:szCs w:val="15"/>
              </w:rPr>
              <w:t>les</w:t>
            </w:r>
            <w:r w:rsidRPr="002559B4">
              <w:rPr>
                <w:rFonts w:cs="Times New Roman"/>
                <w:spacing w:val="-18"/>
                <w:w w:val="90"/>
                <w:sz w:val="15"/>
                <w:szCs w:val="15"/>
              </w:rPr>
              <w:t xml:space="preserve"> </w:t>
            </w:r>
            <w:r w:rsidRPr="002559B4">
              <w:rPr>
                <w:rFonts w:cs="Times New Roman"/>
                <w:w w:val="90"/>
                <w:sz w:val="15"/>
                <w:szCs w:val="15"/>
              </w:rPr>
              <w:t>sexes dans</w:t>
            </w:r>
            <w:r w:rsidRPr="002559B4">
              <w:rPr>
                <w:rFonts w:cs="Times New Roman"/>
                <w:spacing w:val="-8"/>
                <w:w w:val="90"/>
                <w:sz w:val="15"/>
                <w:szCs w:val="15"/>
              </w:rPr>
              <w:t xml:space="preserve"> </w:t>
            </w:r>
            <w:r w:rsidRPr="002559B4">
              <w:rPr>
                <w:rFonts w:cs="Times New Roman"/>
                <w:w w:val="90"/>
                <w:sz w:val="15"/>
                <w:szCs w:val="15"/>
              </w:rPr>
              <w:t>le</w:t>
            </w:r>
            <w:r w:rsidRPr="002559B4">
              <w:rPr>
                <w:rFonts w:cs="Times New Roman"/>
                <w:spacing w:val="-8"/>
                <w:w w:val="90"/>
                <w:sz w:val="15"/>
                <w:szCs w:val="15"/>
              </w:rPr>
              <w:t xml:space="preserve"> </w:t>
            </w:r>
            <w:r w:rsidRPr="002559B4">
              <w:rPr>
                <w:rFonts w:cs="Times New Roman"/>
                <w:w w:val="90"/>
                <w:sz w:val="15"/>
                <w:szCs w:val="15"/>
              </w:rPr>
              <w:t>domaine</w:t>
            </w:r>
            <w:r w:rsidRPr="002559B4">
              <w:rPr>
                <w:rFonts w:cs="Times New Roman"/>
                <w:spacing w:val="-8"/>
                <w:w w:val="90"/>
                <w:sz w:val="15"/>
                <w:szCs w:val="15"/>
              </w:rPr>
              <w:t xml:space="preserve"> </w:t>
            </w:r>
            <w:r w:rsidRPr="002559B4">
              <w:rPr>
                <w:rFonts w:cs="Times New Roman"/>
                <w:w w:val="90"/>
                <w:sz w:val="15"/>
                <w:szCs w:val="15"/>
              </w:rPr>
              <w:t>de</w:t>
            </w:r>
            <w:r w:rsidRPr="002559B4">
              <w:rPr>
                <w:rFonts w:cs="Times New Roman"/>
                <w:spacing w:val="-8"/>
                <w:w w:val="90"/>
                <w:sz w:val="15"/>
                <w:szCs w:val="15"/>
              </w:rPr>
              <w:t xml:space="preserve"> </w:t>
            </w:r>
            <w:r w:rsidRPr="002559B4">
              <w:rPr>
                <w:rFonts w:cs="Times New Roman"/>
                <w:w w:val="90"/>
                <w:sz w:val="15"/>
                <w:szCs w:val="15"/>
              </w:rPr>
              <w:t>l</w:t>
            </w:r>
            <w:r w:rsidR="00D42BC6">
              <w:rPr>
                <w:rFonts w:cs="Times New Roman"/>
                <w:w w:val="90"/>
                <w:sz w:val="15"/>
                <w:szCs w:val="15"/>
              </w:rPr>
              <w:t>’</w:t>
            </w:r>
            <w:r w:rsidRPr="002559B4">
              <w:rPr>
                <w:rFonts w:cs="Times New Roman"/>
                <w:w w:val="90"/>
                <w:sz w:val="15"/>
                <w:szCs w:val="15"/>
              </w:rPr>
              <w:t>éducation</w:t>
            </w:r>
            <w:r w:rsidRPr="002559B4">
              <w:rPr>
                <w:rFonts w:cs="Times New Roman"/>
                <w:spacing w:val="-8"/>
                <w:w w:val="90"/>
                <w:sz w:val="15"/>
                <w:szCs w:val="15"/>
              </w:rPr>
              <w:t xml:space="preserve"> </w:t>
            </w:r>
            <w:r w:rsidRPr="002559B4">
              <w:rPr>
                <w:rFonts w:cs="Times New Roman"/>
                <w:w w:val="90"/>
                <w:sz w:val="15"/>
                <w:szCs w:val="15"/>
              </w:rPr>
              <w:t>et</w:t>
            </w:r>
            <w:r w:rsidRPr="002559B4">
              <w:rPr>
                <w:rFonts w:cs="Times New Roman"/>
                <w:spacing w:val="-8"/>
                <w:w w:val="90"/>
                <w:sz w:val="15"/>
                <w:szCs w:val="15"/>
              </w:rPr>
              <w:t xml:space="preserve"> </w:t>
            </w:r>
            <w:r w:rsidRPr="002559B4">
              <w:rPr>
                <w:rFonts w:cs="Times New Roman"/>
                <w:w w:val="90"/>
                <w:sz w:val="15"/>
                <w:szCs w:val="15"/>
              </w:rPr>
              <w:t>assurer</w:t>
            </w:r>
            <w:r w:rsidRPr="002559B4">
              <w:rPr>
                <w:rFonts w:cs="Times New Roman"/>
                <w:spacing w:val="-8"/>
                <w:w w:val="90"/>
                <w:sz w:val="15"/>
                <w:szCs w:val="15"/>
              </w:rPr>
              <w:t xml:space="preserve"> </w:t>
            </w:r>
            <w:r w:rsidRPr="002559B4">
              <w:rPr>
                <w:rFonts w:cs="Times New Roman"/>
                <w:w w:val="90"/>
                <w:sz w:val="15"/>
                <w:szCs w:val="15"/>
              </w:rPr>
              <w:t>l</w:t>
            </w:r>
            <w:r w:rsidR="00D42BC6">
              <w:rPr>
                <w:rFonts w:cs="Times New Roman"/>
                <w:w w:val="90"/>
                <w:sz w:val="15"/>
                <w:szCs w:val="15"/>
              </w:rPr>
              <w:t>’</w:t>
            </w:r>
            <w:r w:rsidRPr="002559B4">
              <w:rPr>
                <w:rFonts w:cs="Times New Roman"/>
                <w:w w:val="90"/>
                <w:sz w:val="15"/>
                <w:szCs w:val="15"/>
              </w:rPr>
              <w:t>égalité d</w:t>
            </w:r>
            <w:r w:rsidR="00D42BC6">
              <w:rPr>
                <w:rFonts w:cs="Times New Roman"/>
                <w:w w:val="90"/>
                <w:sz w:val="15"/>
                <w:szCs w:val="15"/>
              </w:rPr>
              <w:t>’</w:t>
            </w:r>
            <w:r w:rsidRPr="002559B4">
              <w:rPr>
                <w:rFonts w:cs="Times New Roman"/>
                <w:w w:val="90"/>
                <w:sz w:val="15"/>
                <w:szCs w:val="15"/>
              </w:rPr>
              <w:t>accès</w:t>
            </w:r>
            <w:r w:rsidRPr="002559B4">
              <w:rPr>
                <w:rFonts w:cs="Times New Roman"/>
                <w:spacing w:val="-18"/>
                <w:w w:val="90"/>
                <w:sz w:val="15"/>
                <w:szCs w:val="15"/>
              </w:rPr>
              <w:t xml:space="preserve"> </w:t>
            </w:r>
            <w:r w:rsidRPr="002559B4">
              <w:rPr>
                <w:rFonts w:cs="Times New Roman"/>
                <w:w w:val="90"/>
                <w:sz w:val="15"/>
                <w:szCs w:val="15"/>
              </w:rPr>
              <w:t>des</w:t>
            </w:r>
            <w:r w:rsidRPr="002559B4">
              <w:rPr>
                <w:rFonts w:cs="Times New Roman"/>
                <w:spacing w:val="-17"/>
                <w:w w:val="90"/>
                <w:sz w:val="15"/>
                <w:szCs w:val="15"/>
              </w:rPr>
              <w:t xml:space="preserve"> </w:t>
            </w:r>
            <w:r w:rsidRPr="002559B4">
              <w:rPr>
                <w:rFonts w:cs="Times New Roman"/>
                <w:w w:val="90"/>
                <w:sz w:val="15"/>
                <w:szCs w:val="15"/>
              </w:rPr>
              <w:t>personnes</w:t>
            </w:r>
            <w:r w:rsidRPr="002559B4">
              <w:rPr>
                <w:rFonts w:cs="Times New Roman"/>
                <w:spacing w:val="-18"/>
                <w:w w:val="90"/>
                <w:sz w:val="15"/>
                <w:szCs w:val="15"/>
              </w:rPr>
              <w:t xml:space="preserve"> </w:t>
            </w:r>
            <w:r w:rsidRPr="002559B4">
              <w:rPr>
                <w:rFonts w:cs="Times New Roman"/>
                <w:w w:val="90"/>
                <w:sz w:val="15"/>
                <w:szCs w:val="15"/>
              </w:rPr>
              <w:t>vulnérables,</w:t>
            </w:r>
            <w:r w:rsidRPr="002559B4">
              <w:rPr>
                <w:rFonts w:cs="Times New Roman"/>
                <w:spacing w:val="-17"/>
                <w:w w:val="90"/>
                <w:sz w:val="15"/>
                <w:szCs w:val="15"/>
              </w:rPr>
              <w:t xml:space="preserve"> </w:t>
            </w:r>
            <w:r w:rsidRPr="002559B4">
              <w:rPr>
                <w:rFonts w:cs="Times New Roman"/>
                <w:w w:val="90"/>
                <w:sz w:val="15"/>
                <w:szCs w:val="15"/>
              </w:rPr>
              <w:t>y</w:t>
            </w:r>
            <w:r w:rsidRPr="002559B4">
              <w:rPr>
                <w:rFonts w:cs="Times New Roman"/>
                <w:spacing w:val="-17"/>
                <w:w w:val="90"/>
                <w:sz w:val="15"/>
                <w:szCs w:val="15"/>
              </w:rPr>
              <w:t xml:space="preserve"> </w:t>
            </w:r>
            <w:r w:rsidRPr="002559B4">
              <w:rPr>
                <w:rFonts w:cs="Times New Roman"/>
                <w:w w:val="90"/>
                <w:sz w:val="15"/>
                <w:szCs w:val="15"/>
              </w:rPr>
              <w:t>compris</w:t>
            </w:r>
            <w:r w:rsidRPr="002559B4">
              <w:rPr>
                <w:rFonts w:cs="Times New Roman"/>
                <w:spacing w:val="-18"/>
                <w:w w:val="90"/>
                <w:sz w:val="15"/>
                <w:szCs w:val="15"/>
              </w:rPr>
              <w:t xml:space="preserve"> </w:t>
            </w:r>
            <w:r w:rsidRPr="002559B4">
              <w:rPr>
                <w:rFonts w:cs="Times New Roman"/>
                <w:w w:val="90"/>
                <w:sz w:val="15"/>
                <w:szCs w:val="15"/>
              </w:rPr>
              <w:t xml:space="preserve">les </w:t>
            </w:r>
            <w:r w:rsidRPr="002559B4">
              <w:rPr>
                <w:rFonts w:cs="Times New Roman"/>
                <w:w w:val="95"/>
                <w:sz w:val="15"/>
                <w:szCs w:val="15"/>
              </w:rPr>
              <w:t>personnes</w:t>
            </w:r>
            <w:r w:rsidRPr="002559B4">
              <w:rPr>
                <w:rFonts w:cs="Times New Roman"/>
                <w:spacing w:val="-42"/>
                <w:w w:val="95"/>
                <w:sz w:val="15"/>
                <w:szCs w:val="15"/>
              </w:rPr>
              <w:t xml:space="preserve"> </w:t>
            </w:r>
            <w:r w:rsidRPr="002559B4">
              <w:rPr>
                <w:rFonts w:cs="Times New Roman"/>
                <w:w w:val="95"/>
                <w:sz w:val="15"/>
                <w:szCs w:val="15"/>
              </w:rPr>
              <w:t>handicapées,</w:t>
            </w:r>
            <w:r w:rsidRPr="002559B4">
              <w:rPr>
                <w:rFonts w:cs="Times New Roman"/>
                <w:spacing w:val="-41"/>
                <w:w w:val="95"/>
                <w:sz w:val="15"/>
                <w:szCs w:val="15"/>
              </w:rPr>
              <w:t xml:space="preserve"> </w:t>
            </w:r>
            <w:r w:rsidRPr="002559B4">
              <w:rPr>
                <w:rFonts w:cs="Times New Roman"/>
                <w:w w:val="95"/>
                <w:sz w:val="15"/>
                <w:szCs w:val="15"/>
              </w:rPr>
              <w:t>les</w:t>
            </w:r>
            <w:r w:rsidRPr="002559B4">
              <w:rPr>
                <w:rFonts w:cs="Times New Roman"/>
                <w:spacing w:val="-41"/>
                <w:w w:val="95"/>
                <w:sz w:val="15"/>
                <w:szCs w:val="15"/>
              </w:rPr>
              <w:t xml:space="preserve"> </w:t>
            </w:r>
            <w:r w:rsidRPr="002559B4">
              <w:rPr>
                <w:rFonts w:cs="Times New Roman"/>
                <w:w w:val="95"/>
                <w:sz w:val="15"/>
                <w:szCs w:val="15"/>
              </w:rPr>
              <w:t>autochtones</w:t>
            </w:r>
            <w:r w:rsidRPr="002559B4">
              <w:rPr>
                <w:rFonts w:cs="Times New Roman"/>
                <w:spacing w:val="-41"/>
                <w:w w:val="95"/>
                <w:sz w:val="15"/>
                <w:szCs w:val="15"/>
              </w:rPr>
              <w:t xml:space="preserve"> </w:t>
            </w:r>
            <w:r w:rsidRPr="002559B4">
              <w:rPr>
                <w:rFonts w:cs="Times New Roman"/>
                <w:w w:val="95"/>
                <w:sz w:val="15"/>
                <w:szCs w:val="15"/>
              </w:rPr>
              <w:t>et</w:t>
            </w:r>
            <w:r w:rsidRPr="002559B4">
              <w:rPr>
                <w:rFonts w:cs="Times New Roman"/>
                <w:spacing w:val="-41"/>
                <w:w w:val="95"/>
                <w:sz w:val="15"/>
                <w:szCs w:val="15"/>
              </w:rPr>
              <w:t xml:space="preserve"> </w:t>
            </w:r>
            <w:r w:rsidRPr="002559B4">
              <w:rPr>
                <w:rFonts w:cs="Times New Roman"/>
                <w:w w:val="95"/>
                <w:sz w:val="15"/>
                <w:szCs w:val="15"/>
              </w:rPr>
              <w:t>les enfants</w:t>
            </w:r>
            <w:r w:rsidRPr="002559B4">
              <w:rPr>
                <w:rFonts w:cs="Times New Roman"/>
                <w:spacing w:val="-42"/>
                <w:w w:val="95"/>
                <w:sz w:val="15"/>
                <w:szCs w:val="15"/>
              </w:rPr>
              <w:t xml:space="preserve"> </w:t>
            </w:r>
            <w:r w:rsidRPr="002559B4">
              <w:rPr>
                <w:rFonts w:cs="Times New Roman"/>
                <w:w w:val="95"/>
                <w:sz w:val="15"/>
                <w:szCs w:val="15"/>
              </w:rPr>
              <w:t>en</w:t>
            </w:r>
            <w:r w:rsidRPr="002559B4">
              <w:rPr>
                <w:rFonts w:cs="Times New Roman"/>
                <w:spacing w:val="-41"/>
                <w:w w:val="95"/>
                <w:sz w:val="15"/>
                <w:szCs w:val="15"/>
              </w:rPr>
              <w:t xml:space="preserve"> </w:t>
            </w:r>
            <w:r w:rsidRPr="002559B4">
              <w:rPr>
                <w:rFonts w:cs="Times New Roman"/>
                <w:w w:val="95"/>
                <w:sz w:val="15"/>
                <w:szCs w:val="15"/>
              </w:rPr>
              <w:t>situation</w:t>
            </w:r>
            <w:r w:rsidRPr="002559B4">
              <w:rPr>
                <w:rFonts w:cs="Times New Roman"/>
                <w:spacing w:val="-41"/>
                <w:w w:val="95"/>
                <w:sz w:val="15"/>
                <w:szCs w:val="15"/>
              </w:rPr>
              <w:t xml:space="preserve"> </w:t>
            </w:r>
            <w:r w:rsidRPr="002559B4">
              <w:rPr>
                <w:rFonts w:cs="Times New Roman"/>
                <w:w w:val="95"/>
                <w:sz w:val="15"/>
                <w:szCs w:val="15"/>
              </w:rPr>
              <w:t>vulnérable,</w:t>
            </w:r>
            <w:r w:rsidRPr="002559B4">
              <w:rPr>
                <w:rFonts w:cs="Times New Roman"/>
                <w:spacing w:val="-41"/>
                <w:w w:val="95"/>
                <w:sz w:val="15"/>
                <w:szCs w:val="15"/>
              </w:rPr>
              <w:t xml:space="preserve"> </w:t>
            </w:r>
            <w:r w:rsidRPr="002559B4">
              <w:rPr>
                <w:rFonts w:cs="Times New Roman"/>
                <w:w w:val="95"/>
                <w:sz w:val="15"/>
                <w:szCs w:val="15"/>
              </w:rPr>
              <w:t>à</w:t>
            </w:r>
            <w:r w:rsidRPr="002559B4">
              <w:rPr>
                <w:rFonts w:cs="Times New Roman"/>
                <w:spacing w:val="-42"/>
                <w:w w:val="95"/>
                <w:sz w:val="15"/>
                <w:szCs w:val="15"/>
              </w:rPr>
              <w:t xml:space="preserve"> </w:t>
            </w:r>
            <w:r w:rsidRPr="002559B4">
              <w:rPr>
                <w:rFonts w:cs="Times New Roman"/>
                <w:w w:val="95"/>
                <w:sz w:val="15"/>
                <w:szCs w:val="15"/>
              </w:rPr>
              <w:t>tous</w:t>
            </w:r>
            <w:r w:rsidRPr="002559B4">
              <w:rPr>
                <w:rFonts w:cs="Times New Roman"/>
                <w:spacing w:val="-41"/>
                <w:w w:val="95"/>
                <w:sz w:val="15"/>
                <w:szCs w:val="15"/>
              </w:rPr>
              <w:t xml:space="preserve"> </w:t>
            </w:r>
            <w:r w:rsidRPr="002559B4">
              <w:rPr>
                <w:rFonts w:cs="Times New Roman"/>
                <w:w w:val="95"/>
                <w:sz w:val="15"/>
                <w:szCs w:val="15"/>
              </w:rPr>
              <w:t>les</w:t>
            </w:r>
            <w:r w:rsidRPr="002559B4">
              <w:rPr>
                <w:rFonts w:cs="Times New Roman"/>
                <w:spacing w:val="-41"/>
                <w:w w:val="95"/>
                <w:sz w:val="15"/>
                <w:szCs w:val="15"/>
              </w:rPr>
              <w:t xml:space="preserve"> </w:t>
            </w:r>
            <w:r w:rsidRPr="002559B4">
              <w:rPr>
                <w:rFonts w:cs="Times New Roman"/>
                <w:w w:val="95"/>
                <w:sz w:val="15"/>
                <w:szCs w:val="15"/>
              </w:rPr>
              <w:t>niveaux</w:t>
            </w:r>
            <w:r w:rsidRPr="002559B4">
              <w:rPr>
                <w:rFonts w:cs="Times New Roman"/>
                <w:w w:val="87"/>
                <w:sz w:val="15"/>
                <w:szCs w:val="15"/>
              </w:rPr>
              <w:t xml:space="preserve"> </w:t>
            </w:r>
            <w:r w:rsidRPr="002559B4">
              <w:rPr>
                <w:rFonts w:cs="Times New Roman"/>
                <w:w w:val="95"/>
                <w:sz w:val="15"/>
                <w:szCs w:val="15"/>
              </w:rPr>
              <w:t>d</w:t>
            </w:r>
            <w:r w:rsidR="00D42BC6">
              <w:rPr>
                <w:rFonts w:cs="Times New Roman"/>
                <w:w w:val="95"/>
                <w:sz w:val="15"/>
                <w:szCs w:val="15"/>
              </w:rPr>
              <w:t>’</w:t>
            </w:r>
            <w:r w:rsidRPr="002559B4">
              <w:rPr>
                <w:rFonts w:cs="Times New Roman"/>
                <w:w w:val="95"/>
                <w:sz w:val="15"/>
                <w:szCs w:val="15"/>
              </w:rPr>
              <w:t>enseignement</w:t>
            </w:r>
            <w:r w:rsidRPr="002559B4">
              <w:rPr>
                <w:rFonts w:cs="Times New Roman"/>
                <w:spacing w:val="-42"/>
                <w:w w:val="95"/>
                <w:sz w:val="15"/>
                <w:szCs w:val="15"/>
              </w:rPr>
              <w:t xml:space="preserve"> </w:t>
            </w:r>
            <w:r w:rsidRPr="002559B4">
              <w:rPr>
                <w:rFonts w:cs="Times New Roman"/>
                <w:w w:val="95"/>
                <w:sz w:val="15"/>
                <w:szCs w:val="15"/>
              </w:rPr>
              <w:t>et</w:t>
            </w:r>
            <w:r w:rsidRPr="002559B4">
              <w:rPr>
                <w:rFonts w:cs="Times New Roman"/>
                <w:spacing w:val="-41"/>
                <w:w w:val="95"/>
                <w:sz w:val="15"/>
                <w:szCs w:val="15"/>
              </w:rPr>
              <w:t xml:space="preserve"> </w:t>
            </w:r>
            <w:r w:rsidRPr="002559B4">
              <w:rPr>
                <w:rFonts w:cs="Times New Roman"/>
                <w:w w:val="95"/>
                <w:sz w:val="15"/>
                <w:szCs w:val="15"/>
              </w:rPr>
              <w:t>de</w:t>
            </w:r>
            <w:r w:rsidRPr="002559B4">
              <w:rPr>
                <w:rFonts w:cs="Times New Roman"/>
                <w:spacing w:val="-42"/>
                <w:w w:val="95"/>
                <w:sz w:val="15"/>
                <w:szCs w:val="15"/>
              </w:rPr>
              <w:t xml:space="preserve"> </w:t>
            </w:r>
            <w:r w:rsidRPr="002559B4">
              <w:rPr>
                <w:rFonts w:cs="Times New Roman"/>
                <w:w w:val="95"/>
                <w:sz w:val="15"/>
                <w:szCs w:val="15"/>
              </w:rPr>
              <w:t>formation</w:t>
            </w:r>
            <w:r w:rsidRPr="002559B4">
              <w:rPr>
                <w:rFonts w:cs="Times New Roman"/>
                <w:spacing w:val="-41"/>
                <w:w w:val="95"/>
                <w:sz w:val="15"/>
                <w:szCs w:val="15"/>
              </w:rPr>
              <w:t xml:space="preserve"> </w:t>
            </w:r>
            <w:r w:rsidRPr="002559B4">
              <w:rPr>
                <w:rFonts w:cs="Times New Roman"/>
                <w:w w:val="95"/>
                <w:sz w:val="15"/>
                <w:szCs w:val="15"/>
              </w:rPr>
              <w:t>professionnelle</w:t>
            </w:r>
          </w:p>
          <w:p w14:paraId="0BC99FED" w14:textId="77777777" w:rsidR="00AD6E81" w:rsidRPr="002559B4" w:rsidRDefault="00AD6E81" w:rsidP="00AD6E81">
            <w:pPr>
              <w:jc w:val="left"/>
              <w:rPr>
                <w:rFonts w:cs="Times New Roman"/>
                <w:w w:val="95"/>
                <w:sz w:val="15"/>
                <w:szCs w:val="15"/>
              </w:rPr>
            </w:pPr>
          </w:p>
          <w:p w14:paraId="5108F6AD" w14:textId="77777777" w:rsidR="00AD6E81" w:rsidRPr="002559B4" w:rsidRDefault="00AD6E81" w:rsidP="00AD6E81">
            <w:pPr>
              <w:jc w:val="left"/>
              <w:rPr>
                <w:rFonts w:cs="Times New Roman"/>
                <w:w w:val="95"/>
                <w:sz w:val="15"/>
                <w:szCs w:val="15"/>
              </w:rPr>
            </w:pPr>
          </w:p>
          <w:p w14:paraId="5FEC31CC" w14:textId="77777777" w:rsidR="00AD6E81" w:rsidRPr="002559B4" w:rsidRDefault="00AD6E81" w:rsidP="00AD6E81">
            <w:pPr>
              <w:jc w:val="left"/>
              <w:rPr>
                <w:rFonts w:cs="Times New Roman"/>
                <w:w w:val="95"/>
                <w:sz w:val="15"/>
                <w:szCs w:val="15"/>
              </w:rPr>
            </w:pPr>
          </w:p>
          <w:p w14:paraId="033F4EFB" w14:textId="77777777" w:rsidR="00AD6E81" w:rsidRPr="002559B4" w:rsidRDefault="00AD6E81" w:rsidP="00AD6E81">
            <w:pPr>
              <w:jc w:val="left"/>
              <w:rPr>
                <w:rFonts w:cs="Times New Roman"/>
                <w:w w:val="95"/>
                <w:sz w:val="15"/>
                <w:szCs w:val="15"/>
              </w:rPr>
            </w:pPr>
          </w:p>
          <w:p w14:paraId="2EC5ADEE" w14:textId="77777777" w:rsidR="00AD6E81" w:rsidRPr="002559B4" w:rsidRDefault="00AD6E81" w:rsidP="00AD6E81">
            <w:pPr>
              <w:jc w:val="left"/>
              <w:rPr>
                <w:rFonts w:cs="Times New Roman"/>
                <w:w w:val="95"/>
                <w:sz w:val="15"/>
                <w:szCs w:val="15"/>
              </w:rPr>
            </w:pPr>
          </w:p>
          <w:p w14:paraId="70AE4685" w14:textId="77777777" w:rsidR="00AD6E81" w:rsidRPr="002559B4" w:rsidRDefault="00AD6E81" w:rsidP="00AD6E81">
            <w:pPr>
              <w:jc w:val="left"/>
              <w:rPr>
                <w:rFonts w:cs="Times New Roman"/>
                <w:w w:val="95"/>
                <w:sz w:val="15"/>
                <w:szCs w:val="15"/>
              </w:rPr>
            </w:pPr>
          </w:p>
          <w:p w14:paraId="68D462F6" w14:textId="77777777" w:rsidR="00AD6E81" w:rsidRPr="002559B4" w:rsidRDefault="00AD6E81" w:rsidP="00AD6E81">
            <w:pPr>
              <w:jc w:val="left"/>
              <w:rPr>
                <w:rFonts w:cs="Times New Roman"/>
                <w:w w:val="95"/>
                <w:sz w:val="15"/>
                <w:szCs w:val="15"/>
              </w:rPr>
            </w:pPr>
          </w:p>
          <w:p w14:paraId="36E560F1" w14:textId="77777777" w:rsidR="00AD6E81" w:rsidRPr="002559B4" w:rsidRDefault="00AD6E81" w:rsidP="00AD6E81">
            <w:pPr>
              <w:jc w:val="left"/>
              <w:rPr>
                <w:rFonts w:cs="Times New Roman"/>
                <w:w w:val="95"/>
                <w:sz w:val="15"/>
                <w:szCs w:val="15"/>
              </w:rPr>
            </w:pPr>
          </w:p>
          <w:p w14:paraId="18C4D4C5" w14:textId="77777777" w:rsidR="00AD6E81" w:rsidRPr="002559B4" w:rsidRDefault="00AD6E81" w:rsidP="00AD6E81">
            <w:pPr>
              <w:jc w:val="left"/>
              <w:rPr>
                <w:rFonts w:cs="Times New Roman"/>
                <w:w w:val="95"/>
                <w:sz w:val="15"/>
                <w:szCs w:val="15"/>
              </w:rPr>
            </w:pPr>
          </w:p>
          <w:p w14:paraId="52234D87" w14:textId="77777777" w:rsidR="00AD6E81" w:rsidRPr="002559B4" w:rsidRDefault="00AD6E81" w:rsidP="00AD6E81">
            <w:pPr>
              <w:jc w:val="left"/>
              <w:rPr>
                <w:rFonts w:cs="Times New Roman"/>
                <w:w w:val="95"/>
                <w:sz w:val="15"/>
                <w:szCs w:val="15"/>
              </w:rPr>
            </w:pPr>
          </w:p>
          <w:p w14:paraId="2F620438" w14:textId="77777777" w:rsidR="00AD6E81" w:rsidRPr="002559B4" w:rsidRDefault="00AD6E81" w:rsidP="00AD6E81">
            <w:pPr>
              <w:jc w:val="left"/>
              <w:rPr>
                <w:rFonts w:cs="Times New Roman"/>
                <w:w w:val="95"/>
                <w:sz w:val="15"/>
                <w:szCs w:val="15"/>
              </w:rPr>
            </w:pPr>
          </w:p>
          <w:p w14:paraId="5E489974" w14:textId="77777777" w:rsidR="00AD6E81" w:rsidRPr="002559B4" w:rsidRDefault="00AD6E81" w:rsidP="00AD6E81">
            <w:pPr>
              <w:jc w:val="left"/>
              <w:rPr>
                <w:rFonts w:cs="Times New Roman"/>
                <w:w w:val="95"/>
                <w:sz w:val="15"/>
                <w:szCs w:val="15"/>
              </w:rPr>
            </w:pPr>
          </w:p>
          <w:p w14:paraId="2233F16D" w14:textId="77777777" w:rsidR="00AD6E81" w:rsidRPr="002559B4" w:rsidRDefault="00AD6E81" w:rsidP="00AD6E81">
            <w:pPr>
              <w:jc w:val="left"/>
              <w:rPr>
                <w:rFonts w:cs="Times New Roman"/>
                <w:w w:val="95"/>
                <w:sz w:val="15"/>
                <w:szCs w:val="15"/>
              </w:rPr>
            </w:pPr>
          </w:p>
          <w:p w14:paraId="3DC1A6DC" w14:textId="77777777" w:rsidR="00AD6E81" w:rsidRPr="002559B4" w:rsidRDefault="00AD6E81" w:rsidP="00AD6E81">
            <w:pPr>
              <w:jc w:val="left"/>
              <w:rPr>
                <w:rFonts w:cs="Times New Roman"/>
                <w:w w:val="95"/>
                <w:sz w:val="15"/>
                <w:szCs w:val="15"/>
              </w:rPr>
            </w:pPr>
          </w:p>
          <w:p w14:paraId="492B0B9B" w14:textId="77777777" w:rsidR="00AD6E81" w:rsidRPr="002559B4" w:rsidRDefault="00AD6E81" w:rsidP="00AD6E81">
            <w:pPr>
              <w:jc w:val="left"/>
              <w:rPr>
                <w:rFonts w:cs="Times New Roman"/>
                <w:w w:val="95"/>
                <w:sz w:val="15"/>
                <w:szCs w:val="15"/>
              </w:rPr>
            </w:pPr>
          </w:p>
          <w:p w14:paraId="1369104E" w14:textId="77777777" w:rsidR="00AD6E81" w:rsidRPr="002559B4" w:rsidRDefault="00AD6E81" w:rsidP="00AD6E81">
            <w:pPr>
              <w:jc w:val="left"/>
              <w:rPr>
                <w:rFonts w:cs="Times New Roman"/>
                <w:w w:val="95"/>
                <w:sz w:val="15"/>
                <w:szCs w:val="15"/>
              </w:rPr>
            </w:pPr>
          </w:p>
          <w:p w14:paraId="40A32F64" w14:textId="77777777" w:rsidR="00AD6E81" w:rsidRPr="002559B4" w:rsidRDefault="00AD6E81" w:rsidP="00AD6E81">
            <w:pPr>
              <w:jc w:val="left"/>
              <w:rPr>
                <w:rFonts w:cs="Times New Roman"/>
                <w:w w:val="95"/>
                <w:sz w:val="15"/>
                <w:szCs w:val="15"/>
              </w:rPr>
            </w:pPr>
          </w:p>
          <w:p w14:paraId="4F5DEBDD" w14:textId="77777777" w:rsidR="00AD6E81" w:rsidRPr="002559B4" w:rsidRDefault="00AD6E81" w:rsidP="00AD6E81">
            <w:pPr>
              <w:jc w:val="left"/>
              <w:rPr>
                <w:rFonts w:cs="Times New Roman"/>
                <w:w w:val="95"/>
                <w:sz w:val="15"/>
                <w:szCs w:val="15"/>
              </w:rPr>
            </w:pPr>
          </w:p>
          <w:p w14:paraId="612E63A3" w14:textId="77777777" w:rsidR="00AD6E81" w:rsidRPr="002559B4" w:rsidRDefault="00AD6E81" w:rsidP="00AD6E81">
            <w:pPr>
              <w:jc w:val="left"/>
              <w:rPr>
                <w:rFonts w:cs="Times New Roman"/>
                <w:w w:val="95"/>
                <w:sz w:val="15"/>
                <w:szCs w:val="15"/>
              </w:rPr>
            </w:pPr>
          </w:p>
          <w:p w14:paraId="4BB142B3" w14:textId="77777777" w:rsidR="00AD6E81" w:rsidRPr="002559B4" w:rsidRDefault="00AD6E81" w:rsidP="00AD6E81">
            <w:pPr>
              <w:jc w:val="left"/>
              <w:rPr>
                <w:rFonts w:cs="Times New Roman"/>
                <w:sz w:val="15"/>
                <w:szCs w:val="15"/>
              </w:rPr>
            </w:pPr>
          </w:p>
        </w:tc>
        <w:tc>
          <w:tcPr>
            <w:tcW w:w="2688" w:type="dxa"/>
            <w:shd w:val="clear" w:color="auto" w:fill="FFFFFF" w:themeFill="background1"/>
          </w:tcPr>
          <w:p w14:paraId="6A58A8BD" w14:textId="208A1D93" w:rsidR="00AD6E81" w:rsidRPr="002559B4" w:rsidRDefault="00AD6E81" w:rsidP="00AD6E81">
            <w:pPr>
              <w:jc w:val="left"/>
              <w:rPr>
                <w:rFonts w:cs="Times New Roman"/>
                <w:sz w:val="15"/>
                <w:szCs w:val="15"/>
              </w:rPr>
            </w:pPr>
            <w:r w:rsidRPr="002559B4">
              <w:rPr>
                <w:rFonts w:cs="Times New Roman"/>
                <w:sz w:val="15"/>
                <w:szCs w:val="15"/>
              </w:rPr>
              <w:t>4.5.1 Indices de parité dans l</w:t>
            </w:r>
            <w:r w:rsidR="00D42BC6">
              <w:rPr>
                <w:rFonts w:cs="Times New Roman"/>
                <w:sz w:val="15"/>
                <w:szCs w:val="15"/>
              </w:rPr>
              <w:t>’</w:t>
            </w:r>
            <w:r w:rsidRPr="002559B4">
              <w:rPr>
                <w:rFonts w:cs="Times New Roman"/>
                <w:sz w:val="15"/>
                <w:szCs w:val="15"/>
              </w:rPr>
              <w:t xml:space="preserve">éducation </w:t>
            </w:r>
          </w:p>
          <w:p w14:paraId="664E4116" w14:textId="77777777" w:rsidR="00AD6E81" w:rsidRPr="002559B4" w:rsidRDefault="00AD6E81" w:rsidP="00AD6E81">
            <w:pPr>
              <w:numPr>
                <w:ilvl w:val="0"/>
                <w:numId w:val="33"/>
              </w:numPr>
              <w:spacing w:after="160" w:line="259" w:lineRule="auto"/>
              <w:contextualSpacing/>
              <w:jc w:val="left"/>
              <w:rPr>
                <w:rFonts w:cs="Times New Roman"/>
                <w:sz w:val="15"/>
                <w:szCs w:val="15"/>
              </w:rPr>
            </w:pPr>
            <w:r w:rsidRPr="002559B4">
              <w:rPr>
                <w:rFonts w:cs="Times New Roman"/>
                <w:sz w:val="15"/>
                <w:szCs w:val="15"/>
              </w:rPr>
              <w:t>Préscolaire :</w:t>
            </w:r>
          </w:p>
          <w:p w14:paraId="6323CE71" w14:textId="77777777" w:rsidR="00AD6E81" w:rsidRPr="002559B4" w:rsidRDefault="00AD6E81" w:rsidP="00AD6E81">
            <w:pPr>
              <w:numPr>
                <w:ilvl w:val="0"/>
                <w:numId w:val="33"/>
              </w:numPr>
              <w:spacing w:after="160" w:line="259" w:lineRule="auto"/>
              <w:contextualSpacing/>
              <w:jc w:val="left"/>
              <w:rPr>
                <w:rFonts w:cs="Times New Roman"/>
                <w:sz w:val="15"/>
                <w:szCs w:val="15"/>
              </w:rPr>
            </w:pPr>
            <w:r w:rsidRPr="002559B4">
              <w:rPr>
                <w:rFonts w:cs="Times New Roman"/>
                <w:sz w:val="15"/>
                <w:szCs w:val="15"/>
              </w:rPr>
              <w:t>Primaire :</w:t>
            </w:r>
          </w:p>
          <w:p w14:paraId="6FB3C301" w14:textId="77777777" w:rsidR="00AD6E81" w:rsidRPr="002559B4" w:rsidRDefault="00AD6E81" w:rsidP="00AD6E81">
            <w:pPr>
              <w:numPr>
                <w:ilvl w:val="0"/>
                <w:numId w:val="33"/>
              </w:numPr>
              <w:spacing w:after="160" w:line="259" w:lineRule="auto"/>
              <w:contextualSpacing/>
              <w:jc w:val="left"/>
              <w:rPr>
                <w:rFonts w:cs="Times New Roman"/>
                <w:sz w:val="15"/>
                <w:szCs w:val="15"/>
              </w:rPr>
            </w:pPr>
            <w:r w:rsidRPr="002559B4">
              <w:rPr>
                <w:rFonts w:cs="Times New Roman"/>
                <w:sz w:val="15"/>
                <w:szCs w:val="15"/>
              </w:rPr>
              <w:t>1</w:t>
            </w:r>
            <w:r w:rsidRPr="002559B4">
              <w:rPr>
                <w:rFonts w:cs="Times New Roman"/>
                <w:sz w:val="15"/>
                <w:szCs w:val="15"/>
                <w:vertAlign w:val="superscript"/>
              </w:rPr>
              <w:t>er</w:t>
            </w:r>
            <w:r w:rsidRPr="002559B4">
              <w:rPr>
                <w:rFonts w:cs="Times New Roman"/>
                <w:sz w:val="15"/>
                <w:szCs w:val="15"/>
              </w:rPr>
              <w:t xml:space="preserve"> cycle du secondaire :</w:t>
            </w:r>
          </w:p>
          <w:p w14:paraId="5E4CE42A" w14:textId="77777777" w:rsidR="00AD6E81" w:rsidRPr="002559B4" w:rsidRDefault="00AD6E81" w:rsidP="00AD6E81">
            <w:pPr>
              <w:numPr>
                <w:ilvl w:val="0"/>
                <w:numId w:val="33"/>
              </w:numPr>
              <w:spacing w:after="160" w:line="259" w:lineRule="auto"/>
              <w:contextualSpacing/>
              <w:jc w:val="left"/>
              <w:rPr>
                <w:rFonts w:cs="Times New Roman"/>
                <w:sz w:val="15"/>
                <w:szCs w:val="15"/>
              </w:rPr>
            </w:pPr>
            <w:r w:rsidRPr="002559B4">
              <w:rPr>
                <w:rFonts w:cs="Times New Roman"/>
                <w:sz w:val="15"/>
                <w:szCs w:val="15"/>
              </w:rPr>
              <w:t>2</w:t>
            </w:r>
            <w:r w:rsidRPr="002559B4">
              <w:rPr>
                <w:rFonts w:cs="Times New Roman"/>
                <w:sz w:val="15"/>
                <w:szCs w:val="15"/>
                <w:vertAlign w:val="superscript"/>
              </w:rPr>
              <w:t>e</w:t>
            </w:r>
            <w:r w:rsidRPr="002559B4">
              <w:rPr>
                <w:rFonts w:cs="Times New Roman"/>
                <w:sz w:val="15"/>
                <w:szCs w:val="15"/>
              </w:rPr>
              <w:t xml:space="preserve"> cycle du secondaire :</w:t>
            </w:r>
          </w:p>
        </w:tc>
        <w:tc>
          <w:tcPr>
            <w:tcW w:w="850" w:type="dxa"/>
            <w:shd w:val="clear" w:color="auto" w:fill="FFFFFF" w:themeFill="background1"/>
          </w:tcPr>
          <w:p w14:paraId="46DA0130" w14:textId="77777777" w:rsidR="00AD6E81" w:rsidRPr="002559B4" w:rsidRDefault="00AD6E81" w:rsidP="00AD6E81">
            <w:pPr>
              <w:jc w:val="left"/>
              <w:rPr>
                <w:rFonts w:cs="Times New Roman"/>
                <w:sz w:val="15"/>
                <w:szCs w:val="15"/>
              </w:rPr>
            </w:pPr>
          </w:p>
          <w:p w14:paraId="346C77CA" w14:textId="77777777" w:rsidR="00AD6E81" w:rsidRPr="002559B4" w:rsidRDefault="00AD6E81" w:rsidP="00AD6E81">
            <w:pPr>
              <w:jc w:val="left"/>
              <w:rPr>
                <w:rFonts w:cs="Times New Roman"/>
                <w:sz w:val="15"/>
                <w:szCs w:val="15"/>
              </w:rPr>
            </w:pPr>
            <w:r w:rsidRPr="002559B4">
              <w:rPr>
                <w:rFonts w:cs="Times New Roman"/>
                <w:sz w:val="15"/>
                <w:szCs w:val="15"/>
              </w:rPr>
              <w:t>1,07</w:t>
            </w:r>
          </w:p>
          <w:p w14:paraId="403C42B2" w14:textId="77777777" w:rsidR="00AD6E81" w:rsidRPr="002559B4" w:rsidRDefault="00AD6E81" w:rsidP="00AD6E81">
            <w:pPr>
              <w:jc w:val="left"/>
              <w:rPr>
                <w:rFonts w:cs="Times New Roman"/>
                <w:sz w:val="15"/>
                <w:szCs w:val="15"/>
              </w:rPr>
            </w:pPr>
            <w:r w:rsidRPr="002559B4">
              <w:rPr>
                <w:rFonts w:cs="Times New Roman"/>
                <w:sz w:val="15"/>
                <w:szCs w:val="15"/>
              </w:rPr>
              <w:t>0,96</w:t>
            </w:r>
          </w:p>
          <w:p w14:paraId="62D776FC" w14:textId="77777777" w:rsidR="00AD6E81" w:rsidRPr="002559B4" w:rsidRDefault="00AD6E81" w:rsidP="00AD6E81">
            <w:pPr>
              <w:jc w:val="left"/>
              <w:rPr>
                <w:rFonts w:cs="Times New Roman"/>
                <w:sz w:val="15"/>
                <w:szCs w:val="15"/>
              </w:rPr>
            </w:pPr>
            <w:r w:rsidRPr="002559B4">
              <w:rPr>
                <w:rFonts w:cs="Times New Roman"/>
                <w:sz w:val="15"/>
                <w:szCs w:val="15"/>
              </w:rPr>
              <w:t>0,94</w:t>
            </w:r>
          </w:p>
          <w:p w14:paraId="7EFC96F5" w14:textId="77777777" w:rsidR="00AD6E81" w:rsidRPr="002559B4" w:rsidRDefault="00AD6E81" w:rsidP="00AD6E81">
            <w:pPr>
              <w:jc w:val="left"/>
              <w:rPr>
                <w:rFonts w:cs="Times New Roman"/>
                <w:sz w:val="15"/>
                <w:szCs w:val="15"/>
              </w:rPr>
            </w:pPr>
            <w:r w:rsidRPr="002559B4">
              <w:rPr>
                <w:rFonts w:cs="Times New Roman"/>
                <w:sz w:val="15"/>
                <w:szCs w:val="15"/>
              </w:rPr>
              <w:t>0,83</w:t>
            </w:r>
          </w:p>
          <w:p w14:paraId="3B38270C" w14:textId="77777777" w:rsidR="00AD6E81" w:rsidRPr="002559B4" w:rsidRDefault="00AD6E81" w:rsidP="00AD6E81">
            <w:pPr>
              <w:jc w:val="left"/>
              <w:rPr>
                <w:rFonts w:cs="Times New Roman"/>
                <w:sz w:val="15"/>
                <w:szCs w:val="15"/>
              </w:rPr>
            </w:pPr>
          </w:p>
        </w:tc>
        <w:tc>
          <w:tcPr>
            <w:tcW w:w="851" w:type="dxa"/>
            <w:shd w:val="clear" w:color="auto" w:fill="FFFFFF" w:themeFill="background1"/>
          </w:tcPr>
          <w:p w14:paraId="743EBC84" w14:textId="77777777" w:rsidR="00AD6E81" w:rsidRPr="002559B4" w:rsidRDefault="00AD6E81" w:rsidP="00AD6E81">
            <w:pPr>
              <w:jc w:val="center"/>
              <w:rPr>
                <w:rFonts w:cs="Times New Roman"/>
                <w:sz w:val="15"/>
                <w:szCs w:val="15"/>
              </w:rPr>
            </w:pPr>
          </w:p>
          <w:p w14:paraId="25D306E5" w14:textId="77777777" w:rsidR="00AD6E81" w:rsidRPr="002559B4" w:rsidRDefault="00AD6E81" w:rsidP="00AD6E81">
            <w:pPr>
              <w:jc w:val="center"/>
              <w:rPr>
                <w:rFonts w:cs="Times New Roman"/>
                <w:sz w:val="15"/>
                <w:szCs w:val="15"/>
              </w:rPr>
            </w:pPr>
            <w:r w:rsidRPr="002559B4">
              <w:rPr>
                <w:rFonts w:cs="Times New Roman"/>
                <w:sz w:val="15"/>
                <w:szCs w:val="15"/>
              </w:rPr>
              <w:t>1,07</w:t>
            </w:r>
          </w:p>
        </w:tc>
        <w:tc>
          <w:tcPr>
            <w:tcW w:w="709" w:type="dxa"/>
            <w:shd w:val="clear" w:color="auto" w:fill="FFFFFF" w:themeFill="background1"/>
          </w:tcPr>
          <w:p w14:paraId="2BBC4B3F" w14:textId="77777777" w:rsidR="00AD6E81" w:rsidRPr="002559B4" w:rsidRDefault="00AD6E81" w:rsidP="00AD6E81">
            <w:pPr>
              <w:jc w:val="center"/>
              <w:rPr>
                <w:rFonts w:cs="Times New Roman"/>
                <w:sz w:val="15"/>
                <w:szCs w:val="15"/>
              </w:rPr>
            </w:pPr>
          </w:p>
          <w:p w14:paraId="719F715F" w14:textId="77777777" w:rsidR="00AD6E81" w:rsidRPr="002559B4" w:rsidRDefault="00AD6E81" w:rsidP="00AD6E81">
            <w:pPr>
              <w:jc w:val="center"/>
              <w:rPr>
                <w:rFonts w:cs="Times New Roman"/>
                <w:sz w:val="15"/>
                <w:szCs w:val="15"/>
              </w:rPr>
            </w:pPr>
            <w:r w:rsidRPr="002559B4">
              <w:rPr>
                <w:rFonts w:cs="Times New Roman"/>
                <w:sz w:val="15"/>
                <w:szCs w:val="15"/>
              </w:rPr>
              <w:t>1,07</w:t>
            </w:r>
          </w:p>
        </w:tc>
        <w:tc>
          <w:tcPr>
            <w:tcW w:w="793" w:type="dxa"/>
            <w:shd w:val="clear" w:color="auto" w:fill="FFFFFF" w:themeFill="background1"/>
          </w:tcPr>
          <w:p w14:paraId="0CCD4047" w14:textId="77777777" w:rsidR="00AD6E81" w:rsidRPr="002559B4" w:rsidRDefault="00AD6E81" w:rsidP="00AD6E81">
            <w:pPr>
              <w:jc w:val="center"/>
              <w:rPr>
                <w:rFonts w:cs="Times New Roman"/>
                <w:sz w:val="15"/>
                <w:szCs w:val="15"/>
              </w:rPr>
            </w:pPr>
          </w:p>
          <w:p w14:paraId="39279386" w14:textId="77777777" w:rsidR="00AD6E81" w:rsidRPr="002559B4" w:rsidRDefault="00AD6E81" w:rsidP="00AD6E81">
            <w:pPr>
              <w:jc w:val="center"/>
              <w:rPr>
                <w:rFonts w:cs="Times New Roman"/>
                <w:sz w:val="15"/>
                <w:szCs w:val="15"/>
              </w:rPr>
            </w:pPr>
            <w:r w:rsidRPr="002559B4">
              <w:rPr>
                <w:rFonts w:cs="Times New Roman"/>
                <w:sz w:val="15"/>
                <w:szCs w:val="15"/>
              </w:rPr>
              <w:t>1,07</w:t>
            </w:r>
          </w:p>
        </w:tc>
        <w:tc>
          <w:tcPr>
            <w:tcW w:w="794" w:type="dxa"/>
            <w:shd w:val="clear" w:color="auto" w:fill="FFFFFF" w:themeFill="background1"/>
          </w:tcPr>
          <w:p w14:paraId="3E534A34" w14:textId="77777777" w:rsidR="00AD6E81" w:rsidRPr="002559B4" w:rsidRDefault="00AD6E81" w:rsidP="00AD6E81">
            <w:pPr>
              <w:jc w:val="center"/>
              <w:rPr>
                <w:rFonts w:cs="Times New Roman"/>
                <w:sz w:val="15"/>
                <w:szCs w:val="15"/>
              </w:rPr>
            </w:pPr>
          </w:p>
          <w:p w14:paraId="1C529485" w14:textId="77777777" w:rsidR="00AD6E81" w:rsidRPr="002559B4" w:rsidRDefault="00AD6E81" w:rsidP="00AD6E81">
            <w:pPr>
              <w:jc w:val="center"/>
              <w:rPr>
                <w:rFonts w:cs="Times New Roman"/>
                <w:sz w:val="15"/>
                <w:szCs w:val="15"/>
              </w:rPr>
            </w:pPr>
            <w:r w:rsidRPr="002559B4">
              <w:rPr>
                <w:rFonts w:cs="Times New Roman"/>
                <w:sz w:val="15"/>
                <w:szCs w:val="15"/>
              </w:rPr>
              <w:t>1,07</w:t>
            </w:r>
          </w:p>
        </w:tc>
        <w:tc>
          <w:tcPr>
            <w:tcW w:w="992" w:type="dxa"/>
            <w:shd w:val="clear" w:color="auto" w:fill="F7CAAC" w:themeFill="accent2" w:themeFillTint="66"/>
            <w:vAlign w:val="center"/>
          </w:tcPr>
          <w:p w14:paraId="27186DD0"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6F398094" w14:textId="65B153C1"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cs="Times New Roman"/>
                <w:sz w:val="15"/>
                <w:szCs w:val="15"/>
              </w:rPr>
              <w:t xml:space="preserve">Les violences </w:t>
            </w:r>
            <w:r>
              <w:rPr>
                <w:rFonts w:cs="Times New Roman"/>
                <w:sz w:val="15"/>
                <w:szCs w:val="15"/>
              </w:rPr>
              <w:t xml:space="preserve">basées sur </w:t>
            </w:r>
            <w:r w:rsidRPr="002559B4">
              <w:rPr>
                <w:rFonts w:cs="Times New Roman"/>
                <w:sz w:val="15"/>
                <w:szCs w:val="15"/>
              </w:rPr>
              <w:t>genre en milieu scolaire qui sont à l</w:t>
            </w:r>
            <w:r w:rsidR="00D42BC6">
              <w:rPr>
                <w:rFonts w:cs="Times New Roman"/>
                <w:sz w:val="15"/>
                <w:szCs w:val="15"/>
              </w:rPr>
              <w:t>’</w:t>
            </w:r>
            <w:r w:rsidRPr="002559B4">
              <w:rPr>
                <w:rFonts w:cs="Times New Roman"/>
                <w:sz w:val="15"/>
                <w:szCs w:val="15"/>
              </w:rPr>
              <w:t>origine d</w:t>
            </w:r>
            <w:r w:rsidR="00D42BC6">
              <w:rPr>
                <w:rFonts w:cs="Times New Roman"/>
                <w:sz w:val="15"/>
                <w:szCs w:val="15"/>
              </w:rPr>
              <w:t>’</w:t>
            </w:r>
            <w:r w:rsidRPr="002559B4">
              <w:rPr>
                <w:rFonts w:cs="Times New Roman"/>
                <w:sz w:val="15"/>
                <w:szCs w:val="15"/>
              </w:rPr>
              <w:t xml:space="preserve">une forte </w:t>
            </w:r>
            <w:r w:rsidRPr="002559B4">
              <w:rPr>
                <w:rFonts w:eastAsia="MS Mincho" w:cs="Times New Roman"/>
                <w:sz w:val="15"/>
                <w:szCs w:val="15"/>
              </w:rPr>
              <w:t>déperdition des filles au niveau de l</w:t>
            </w:r>
            <w:r w:rsidR="00D42BC6">
              <w:rPr>
                <w:rFonts w:eastAsia="MS Mincho" w:cs="Times New Roman"/>
                <w:sz w:val="15"/>
                <w:szCs w:val="15"/>
              </w:rPr>
              <w:t>’</w:t>
            </w:r>
            <w:r w:rsidRPr="002559B4">
              <w:rPr>
                <w:rFonts w:eastAsia="MS Mincho" w:cs="Times New Roman"/>
                <w:sz w:val="15"/>
                <w:szCs w:val="15"/>
              </w:rPr>
              <w:t>enseignement secondaire.</w:t>
            </w:r>
          </w:p>
          <w:p w14:paraId="0C069A91" w14:textId="77777777" w:rsidR="00AD6E81" w:rsidRPr="002559B4" w:rsidRDefault="00AD6E81" w:rsidP="00AD6E81">
            <w:pPr>
              <w:ind w:left="183"/>
              <w:contextualSpacing/>
              <w:rPr>
                <w:rFonts w:cs="Times New Roman"/>
                <w:sz w:val="15"/>
                <w:szCs w:val="15"/>
              </w:rPr>
            </w:pPr>
          </w:p>
          <w:p w14:paraId="74645642" w14:textId="77777777"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eastAsia="MS Mincho" w:cs="Times New Roman"/>
                <w:sz w:val="15"/>
                <w:szCs w:val="15"/>
              </w:rPr>
              <w:t>Echecs scolaires répétés particulièrement chez les filles au secondaire.</w:t>
            </w:r>
          </w:p>
          <w:p w14:paraId="484E1AE9" w14:textId="77777777" w:rsidR="00AD6E81" w:rsidRPr="002559B4" w:rsidRDefault="00AD6E81" w:rsidP="00AD6E81">
            <w:pPr>
              <w:ind w:left="183"/>
              <w:contextualSpacing/>
              <w:rPr>
                <w:rFonts w:cs="Times New Roman"/>
                <w:sz w:val="15"/>
                <w:szCs w:val="15"/>
              </w:rPr>
            </w:pPr>
          </w:p>
          <w:p w14:paraId="776B3D13" w14:textId="77777777" w:rsidR="00AD6E81" w:rsidRPr="002559B4" w:rsidRDefault="00AD6E81" w:rsidP="00AD6E81">
            <w:pPr>
              <w:numPr>
                <w:ilvl w:val="0"/>
                <w:numId w:val="44"/>
              </w:numPr>
              <w:spacing w:after="160" w:line="259" w:lineRule="auto"/>
              <w:ind w:left="183" w:hanging="183"/>
              <w:contextualSpacing/>
              <w:rPr>
                <w:rFonts w:cs="Times New Roman"/>
                <w:sz w:val="15"/>
                <w:szCs w:val="15"/>
              </w:rPr>
            </w:pPr>
            <w:r w:rsidRPr="002559B4">
              <w:rPr>
                <w:rFonts w:eastAsia="MS Mincho" w:cs="Times New Roman"/>
                <w:sz w:val="15"/>
                <w:szCs w:val="15"/>
              </w:rPr>
              <w:t>Grossesses précoces dans un contexte de puberté mal maîtrisée.</w:t>
            </w:r>
          </w:p>
          <w:p w14:paraId="6812F956" w14:textId="77777777" w:rsidR="00AD6E81" w:rsidRPr="002559B4" w:rsidRDefault="00AD6E81" w:rsidP="00AD6E81">
            <w:pPr>
              <w:rPr>
                <w:rFonts w:cs="Times New Roman"/>
                <w:sz w:val="15"/>
                <w:szCs w:val="15"/>
              </w:rPr>
            </w:pPr>
          </w:p>
          <w:p w14:paraId="3AF446C3" w14:textId="6E3DEA96" w:rsidR="00AD6E81" w:rsidRDefault="00AD6E81" w:rsidP="00AD6E81">
            <w:pPr>
              <w:rPr>
                <w:rFonts w:cs="Times New Roman"/>
                <w:sz w:val="15"/>
                <w:szCs w:val="15"/>
              </w:rPr>
            </w:pPr>
          </w:p>
          <w:p w14:paraId="585D5D99" w14:textId="10DCA002" w:rsidR="00AD6E81" w:rsidRDefault="00AD6E81" w:rsidP="00AD6E81">
            <w:pPr>
              <w:rPr>
                <w:rFonts w:cs="Times New Roman"/>
                <w:sz w:val="15"/>
                <w:szCs w:val="15"/>
              </w:rPr>
            </w:pPr>
          </w:p>
          <w:p w14:paraId="7AF33601" w14:textId="5F6BB6ED" w:rsidR="00AD6E81" w:rsidRDefault="00AD6E81" w:rsidP="00AD6E81">
            <w:pPr>
              <w:rPr>
                <w:rFonts w:cs="Times New Roman"/>
                <w:sz w:val="15"/>
                <w:szCs w:val="15"/>
              </w:rPr>
            </w:pPr>
          </w:p>
          <w:p w14:paraId="425597F6" w14:textId="68B3877D" w:rsidR="00AD6E81" w:rsidRDefault="00AD6E81" w:rsidP="00AD6E81">
            <w:pPr>
              <w:rPr>
                <w:rFonts w:cs="Times New Roman"/>
                <w:sz w:val="15"/>
                <w:szCs w:val="15"/>
              </w:rPr>
            </w:pPr>
          </w:p>
          <w:p w14:paraId="4A61BF6B" w14:textId="22F95320" w:rsidR="00AD6E81" w:rsidRDefault="00AD6E81" w:rsidP="00AD6E81">
            <w:pPr>
              <w:rPr>
                <w:rFonts w:cs="Times New Roman"/>
                <w:sz w:val="15"/>
                <w:szCs w:val="15"/>
              </w:rPr>
            </w:pPr>
          </w:p>
          <w:p w14:paraId="51F6B1A4" w14:textId="0009B135" w:rsidR="00AD6E81" w:rsidRDefault="00AD6E81" w:rsidP="00AD6E81">
            <w:pPr>
              <w:rPr>
                <w:rFonts w:cs="Times New Roman"/>
                <w:sz w:val="15"/>
                <w:szCs w:val="15"/>
              </w:rPr>
            </w:pPr>
          </w:p>
          <w:p w14:paraId="0EDFDC74" w14:textId="77777777" w:rsidR="00AD6E81" w:rsidRPr="002559B4" w:rsidRDefault="00AD6E81" w:rsidP="00AD6E81">
            <w:pPr>
              <w:rPr>
                <w:rFonts w:cs="Times New Roman"/>
                <w:sz w:val="15"/>
                <w:szCs w:val="15"/>
              </w:rPr>
            </w:pPr>
          </w:p>
          <w:p w14:paraId="484B7D9B" w14:textId="77777777" w:rsidR="00AD6E81" w:rsidRPr="002559B4" w:rsidRDefault="00AD6E81" w:rsidP="00AD6E81">
            <w:pPr>
              <w:rPr>
                <w:rFonts w:cs="Times New Roman"/>
                <w:sz w:val="15"/>
                <w:szCs w:val="15"/>
              </w:rPr>
            </w:pPr>
          </w:p>
          <w:p w14:paraId="131E8A30" w14:textId="77777777" w:rsidR="00AD6E81" w:rsidRPr="002559B4" w:rsidRDefault="00AD6E81" w:rsidP="00AD6E81">
            <w:pPr>
              <w:rPr>
                <w:rFonts w:cs="Times New Roman"/>
                <w:sz w:val="15"/>
                <w:szCs w:val="15"/>
              </w:rPr>
            </w:pPr>
          </w:p>
          <w:p w14:paraId="15A815FA" w14:textId="77777777" w:rsidR="00AD6E81" w:rsidRPr="002559B4" w:rsidRDefault="00AD6E81" w:rsidP="00AD6E81">
            <w:pPr>
              <w:rPr>
                <w:rFonts w:cs="Times New Roman"/>
                <w:sz w:val="15"/>
                <w:szCs w:val="15"/>
              </w:rPr>
            </w:pPr>
          </w:p>
          <w:p w14:paraId="6C5FD6AF" w14:textId="77777777" w:rsidR="00AD6E81" w:rsidRPr="002559B4" w:rsidRDefault="00AD6E81" w:rsidP="00AD6E81">
            <w:pPr>
              <w:rPr>
                <w:rFonts w:cs="Times New Roman"/>
                <w:sz w:val="15"/>
                <w:szCs w:val="15"/>
              </w:rPr>
            </w:pPr>
          </w:p>
          <w:p w14:paraId="33BBE0A0" w14:textId="77777777" w:rsidR="00AD6E81" w:rsidRPr="002559B4" w:rsidRDefault="00AD6E81" w:rsidP="00AD6E81">
            <w:pPr>
              <w:rPr>
                <w:rFonts w:cs="Times New Roman"/>
                <w:sz w:val="15"/>
                <w:szCs w:val="15"/>
              </w:rPr>
            </w:pPr>
          </w:p>
          <w:p w14:paraId="49A52713" w14:textId="77777777" w:rsidR="00AD6E81" w:rsidRPr="002559B4" w:rsidRDefault="00AD6E81" w:rsidP="00AD6E81">
            <w:pPr>
              <w:rPr>
                <w:rFonts w:cs="Times New Roman"/>
                <w:sz w:val="15"/>
                <w:szCs w:val="15"/>
              </w:rPr>
            </w:pPr>
          </w:p>
          <w:p w14:paraId="5FD8F2A5" w14:textId="77777777" w:rsidR="00AD6E81" w:rsidRPr="002559B4" w:rsidRDefault="00AD6E81" w:rsidP="00AD6E81">
            <w:pPr>
              <w:rPr>
                <w:rFonts w:cs="Times New Roman"/>
                <w:sz w:val="15"/>
                <w:szCs w:val="15"/>
              </w:rPr>
            </w:pPr>
          </w:p>
          <w:p w14:paraId="20E18F9E" w14:textId="77777777" w:rsidR="00AD6E81" w:rsidRPr="002559B4" w:rsidRDefault="00AD6E81" w:rsidP="00AD6E81">
            <w:pPr>
              <w:rPr>
                <w:rFonts w:cs="Times New Roman"/>
                <w:sz w:val="15"/>
                <w:szCs w:val="15"/>
              </w:rPr>
            </w:pPr>
          </w:p>
          <w:p w14:paraId="084F548D" w14:textId="77777777" w:rsidR="00AD6E81" w:rsidRPr="002559B4" w:rsidRDefault="00AD6E81" w:rsidP="00AD6E81">
            <w:pPr>
              <w:rPr>
                <w:rFonts w:cs="Times New Roman"/>
                <w:sz w:val="15"/>
                <w:szCs w:val="15"/>
              </w:rPr>
            </w:pPr>
          </w:p>
        </w:tc>
        <w:tc>
          <w:tcPr>
            <w:tcW w:w="2414" w:type="dxa"/>
            <w:gridSpan w:val="2"/>
            <w:shd w:val="clear" w:color="auto" w:fill="FFFFFF" w:themeFill="background1"/>
            <w:vAlign w:val="center"/>
          </w:tcPr>
          <w:p w14:paraId="666B68E2" w14:textId="5F92767A" w:rsidR="00AD6E81" w:rsidRPr="002559B4" w:rsidRDefault="00AD6E81" w:rsidP="00AD6E81">
            <w:pPr>
              <w:rPr>
                <w:rFonts w:cs="Times New Roman"/>
                <w:sz w:val="15"/>
                <w:szCs w:val="15"/>
              </w:rPr>
            </w:pPr>
            <w:r w:rsidRPr="002559B4">
              <w:rPr>
                <w:rFonts w:cs="Times New Roman"/>
                <w:sz w:val="15"/>
                <w:szCs w:val="15"/>
              </w:rPr>
              <w:lastRenderedPageBreak/>
              <w:t>Les types d</w:t>
            </w:r>
            <w:r w:rsidR="00D42BC6">
              <w:rPr>
                <w:rFonts w:cs="Times New Roman"/>
                <w:sz w:val="15"/>
                <w:szCs w:val="15"/>
              </w:rPr>
              <w:t>’</w:t>
            </w:r>
            <w:r w:rsidRPr="002559B4">
              <w:rPr>
                <w:rFonts w:cs="Times New Roman"/>
                <w:sz w:val="15"/>
                <w:szCs w:val="15"/>
              </w:rPr>
              <w:t>appui menées ont été :</w:t>
            </w:r>
          </w:p>
          <w:p w14:paraId="41A380C4" w14:textId="4EBAFAD1" w:rsidR="00AD6E81" w:rsidRPr="002559B4" w:rsidRDefault="00AD6E81" w:rsidP="00AD6E81">
            <w:pPr>
              <w:numPr>
                <w:ilvl w:val="0"/>
                <w:numId w:val="49"/>
              </w:numPr>
              <w:spacing w:after="160" w:line="259" w:lineRule="auto"/>
              <w:ind w:left="242" w:hanging="242"/>
              <w:contextualSpacing/>
              <w:rPr>
                <w:rFonts w:cs="Times New Roman"/>
                <w:sz w:val="15"/>
                <w:szCs w:val="15"/>
              </w:rPr>
            </w:pPr>
            <w:r w:rsidRPr="002559B4">
              <w:rPr>
                <w:rFonts w:cs="Times New Roman"/>
                <w:sz w:val="15"/>
                <w:szCs w:val="15"/>
              </w:rPr>
              <w:t>La réalisation de l</w:t>
            </w:r>
            <w:r w:rsidR="00D42BC6">
              <w:rPr>
                <w:rFonts w:cs="Times New Roman"/>
                <w:sz w:val="15"/>
                <w:szCs w:val="15"/>
              </w:rPr>
              <w:t>’</w:t>
            </w:r>
            <w:r w:rsidRPr="002559B4">
              <w:rPr>
                <w:rFonts w:cs="Times New Roman"/>
                <w:sz w:val="15"/>
                <w:szCs w:val="15"/>
              </w:rPr>
              <w:t>étude sur les violences de genre et les violences en ligne en République du Congo.</w:t>
            </w:r>
          </w:p>
          <w:p w14:paraId="388FB0CD" w14:textId="42E2B58E" w:rsidR="00AD6E81" w:rsidRPr="002559B4" w:rsidRDefault="00AD6E81" w:rsidP="00AD6E81">
            <w:pPr>
              <w:numPr>
                <w:ilvl w:val="0"/>
                <w:numId w:val="49"/>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élaboration du plan d</w:t>
            </w:r>
            <w:r w:rsidR="00D42BC6">
              <w:rPr>
                <w:rFonts w:cs="Times New Roman"/>
                <w:sz w:val="15"/>
                <w:szCs w:val="15"/>
              </w:rPr>
              <w:t>’</w:t>
            </w:r>
            <w:r w:rsidRPr="002559B4">
              <w:rPr>
                <w:rFonts w:cs="Times New Roman"/>
                <w:sz w:val="15"/>
                <w:szCs w:val="15"/>
              </w:rPr>
              <w:t>action 2022-2025 sur la prévention et la lutte contre les violences scolaires.</w:t>
            </w:r>
          </w:p>
          <w:p w14:paraId="7B7E7AE4" w14:textId="745DF489" w:rsidR="00AD6E81" w:rsidRPr="002559B4" w:rsidRDefault="00AD6E81" w:rsidP="00AD6E81">
            <w:pPr>
              <w:numPr>
                <w:ilvl w:val="0"/>
                <w:numId w:val="49"/>
              </w:numPr>
              <w:spacing w:after="160" w:line="259" w:lineRule="auto"/>
              <w:ind w:left="242" w:hanging="242"/>
              <w:contextualSpacing/>
              <w:rPr>
                <w:rFonts w:cs="Times New Roman"/>
                <w:sz w:val="15"/>
                <w:szCs w:val="15"/>
              </w:rPr>
            </w:pPr>
            <w:r w:rsidRPr="002559B4">
              <w:rPr>
                <w:rFonts w:cs="Times New Roman"/>
                <w:sz w:val="15"/>
                <w:szCs w:val="15"/>
              </w:rPr>
              <w:t>La création des clubs d</w:t>
            </w:r>
            <w:r w:rsidR="00D42BC6">
              <w:rPr>
                <w:rFonts w:cs="Times New Roman"/>
                <w:sz w:val="15"/>
                <w:szCs w:val="15"/>
              </w:rPr>
              <w:t>’</w:t>
            </w:r>
            <w:r w:rsidRPr="002559B4">
              <w:rPr>
                <w:rFonts w:cs="Times New Roman"/>
                <w:sz w:val="15"/>
                <w:szCs w:val="15"/>
              </w:rPr>
              <w:t>animation scolaire et de participation des jeunes dans les écoles pilotes.</w:t>
            </w:r>
          </w:p>
          <w:p w14:paraId="3E3D758A" w14:textId="77777777" w:rsidR="00AD6E81" w:rsidRPr="002559B4" w:rsidRDefault="00AD6E81" w:rsidP="00AD6E81">
            <w:pPr>
              <w:spacing w:line="259" w:lineRule="auto"/>
              <w:rPr>
                <w:rFonts w:cs="Times New Roman"/>
                <w:sz w:val="15"/>
                <w:szCs w:val="15"/>
              </w:rPr>
            </w:pPr>
          </w:p>
          <w:p w14:paraId="56D2FA96" w14:textId="77777777" w:rsidR="00AD6E81" w:rsidRPr="002559B4" w:rsidRDefault="00AD6E81" w:rsidP="00AD6E81">
            <w:pPr>
              <w:spacing w:line="259" w:lineRule="auto"/>
              <w:rPr>
                <w:rFonts w:cs="Times New Roman"/>
                <w:sz w:val="15"/>
                <w:szCs w:val="15"/>
              </w:rPr>
            </w:pPr>
            <w:r w:rsidRPr="002559B4">
              <w:rPr>
                <w:rFonts w:cs="Times New Roman"/>
                <w:sz w:val="15"/>
                <w:szCs w:val="15"/>
              </w:rPr>
              <w:t>Les types de leviers pour les prochaines années sont :</w:t>
            </w:r>
          </w:p>
          <w:p w14:paraId="76E422F5" w14:textId="1245AEDC" w:rsidR="00AD6E81" w:rsidRPr="002559B4" w:rsidRDefault="00AD6E81" w:rsidP="00AD6E81">
            <w:pPr>
              <w:numPr>
                <w:ilvl w:val="0"/>
                <w:numId w:val="50"/>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appui technique et financier pour la mise en œuvre du plan d</w:t>
            </w:r>
            <w:r w:rsidR="00D42BC6">
              <w:rPr>
                <w:rFonts w:cs="Times New Roman"/>
                <w:sz w:val="15"/>
                <w:szCs w:val="15"/>
              </w:rPr>
              <w:t>’</w:t>
            </w:r>
            <w:r w:rsidRPr="002559B4">
              <w:rPr>
                <w:rFonts w:cs="Times New Roman"/>
                <w:sz w:val="15"/>
                <w:szCs w:val="15"/>
              </w:rPr>
              <w:t>action 2022-2025 sur la prévention et la lutte contre les violences scolaires.</w:t>
            </w:r>
          </w:p>
          <w:p w14:paraId="291E025F" w14:textId="5DB9BDCE" w:rsidR="00AD6E81" w:rsidRPr="002559B4" w:rsidRDefault="00AD6E81" w:rsidP="00AD6E81">
            <w:pPr>
              <w:numPr>
                <w:ilvl w:val="0"/>
                <w:numId w:val="50"/>
              </w:numPr>
              <w:spacing w:after="160" w:line="259" w:lineRule="auto"/>
              <w:ind w:left="242" w:hanging="242"/>
              <w:contextualSpacing/>
              <w:rPr>
                <w:rFonts w:cs="Times New Roman"/>
                <w:sz w:val="15"/>
                <w:szCs w:val="15"/>
              </w:rPr>
            </w:pPr>
            <w:r w:rsidRPr="002559B4">
              <w:rPr>
                <w:rFonts w:cs="Times New Roman"/>
                <w:sz w:val="15"/>
                <w:szCs w:val="15"/>
              </w:rPr>
              <w:t>L</w:t>
            </w:r>
            <w:r w:rsidR="00D42BC6">
              <w:rPr>
                <w:rFonts w:cs="Times New Roman"/>
                <w:sz w:val="15"/>
                <w:szCs w:val="15"/>
              </w:rPr>
              <w:t>’</w:t>
            </w:r>
            <w:r w:rsidRPr="002559B4">
              <w:rPr>
                <w:rFonts w:cs="Times New Roman"/>
                <w:sz w:val="15"/>
                <w:szCs w:val="15"/>
              </w:rPr>
              <w:t xml:space="preserve">élaboration, la validation et la mise en œuvre de la stratégie de développement et de participation des adolescents et </w:t>
            </w:r>
            <w:r w:rsidRPr="002559B4">
              <w:rPr>
                <w:rFonts w:cs="Times New Roman"/>
                <w:sz w:val="15"/>
                <w:szCs w:val="15"/>
              </w:rPr>
              <w:lastRenderedPageBreak/>
              <w:t>des jeunes en République du Congo.</w:t>
            </w:r>
          </w:p>
        </w:tc>
      </w:tr>
      <w:tr w:rsidR="00AD6E81" w:rsidRPr="002559B4" w14:paraId="5A2B523A" w14:textId="77777777" w:rsidTr="00AD6E81">
        <w:trPr>
          <w:trHeight w:val="2211"/>
          <w:jc w:val="center"/>
        </w:trPr>
        <w:tc>
          <w:tcPr>
            <w:tcW w:w="2664" w:type="dxa"/>
            <w:shd w:val="clear" w:color="auto" w:fill="FFFFFF" w:themeFill="background1"/>
            <w:vAlign w:val="center"/>
          </w:tcPr>
          <w:p w14:paraId="663C2A01" w14:textId="72D2D958" w:rsidR="00AD6E81" w:rsidRPr="002559B4" w:rsidRDefault="00AD6E81" w:rsidP="00AD6E81">
            <w:pPr>
              <w:widowControl w:val="0"/>
              <w:autoSpaceDE w:val="0"/>
              <w:autoSpaceDN w:val="0"/>
              <w:ind w:right="142"/>
              <w:rPr>
                <w:rFonts w:eastAsia="Arial" w:cs="Times New Roman"/>
                <w:sz w:val="15"/>
                <w:szCs w:val="15"/>
              </w:rPr>
            </w:pPr>
            <w:r w:rsidRPr="002559B4">
              <w:rPr>
                <w:rFonts w:eastAsia="Arial" w:cs="Times New Roman"/>
                <w:w w:val="95"/>
                <w:sz w:val="15"/>
                <w:szCs w:val="15"/>
              </w:rPr>
              <w:lastRenderedPageBreak/>
              <w:t>4.7 D</w:t>
            </w:r>
            <w:r w:rsidR="00D42BC6">
              <w:rPr>
                <w:rFonts w:eastAsia="Arial" w:cs="Times New Roman"/>
                <w:w w:val="95"/>
                <w:sz w:val="15"/>
                <w:szCs w:val="15"/>
              </w:rPr>
              <w:t>’</w:t>
            </w:r>
            <w:r w:rsidRPr="002559B4">
              <w:rPr>
                <w:rFonts w:eastAsia="Arial" w:cs="Times New Roman"/>
                <w:w w:val="95"/>
                <w:sz w:val="15"/>
                <w:szCs w:val="15"/>
              </w:rPr>
              <w:t>ici</w:t>
            </w:r>
            <w:r w:rsidRPr="002559B4">
              <w:rPr>
                <w:rFonts w:eastAsia="Arial" w:cs="Times New Roman"/>
                <w:spacing w:val="-32"/>
                <w:w w:val="95"/>
                <w:sz w:val="15"/>
                <w:szCs w:val="15"/>
              </w:rPr>
              <w:t xml:space="preserve"> </w:t>
            </w:r>
            <w:r w:rsidRPr="002559B4">
              <w:rPr>
                <w:rFonts w:eastAsia="Arial" w:cs="Times New Roman"/>
                <w:w w:val="95"/>
                <w:sz w:val="15"/>
                <w:szCs w:val="15"/>
              </w:rPr>
              <w:t>à</w:t>
            </w:r>
            <w:r w:rsidRPr="002559B4">
              <w:rPr>
                <w:rFonts w:eastAsia="Arial" w:cs="Times New Roman"/>
                <w:spacing w:val="-31"/>
                <w:w w:val="95"/>
                <w:sz w:val="15"/>
                <w:szCs w:val="15"/>
              </w:rPr>
              <w:t xml:space="preserve"> </w:t>
            </w:r>
            <w:r w:rsidRPr="002559B4">
              <w:rPr>
                <w:rFonts w:eastAsia="Arial" w:cs="Times New Roman"/>
                <w:w w:val="95"/>
                <w:sz w:val="15"/>
                <w:szCs w:val="15"/>
              </w:rPr>
              <w:t>2030,</w:t>
            </w:r>
            <w:r w:rsidRPr="002559B4">
              <w:rPr>
                <w:rFonts w:eastAsia="Arial" w:cs="Times New Roman"/>
                <w:spacing w:val="-32"/>
                <w:w w:val="95"/>
                <w:sz w:val="15"/>
                <w:szCs w:val="15"/>
              </w:rPr>
              <w:t xml:space="preserve"> </w:t>
            </w:r>
            <w:r w:rsidRPr="002559B4">
              <w:rPr>
                <w:rFonts w:eastAsia="Arial" w:cs="Times New Roman"/>
                <w:w w:val="95"/>
                <w:sz w:val="15"/>
                <w:szCs w:val="15"/>
              </w:rPr>
              <w:t>faire</w:t>
            </w:r>
            <w:r w:rsidRPr="002559B4">
              <w:rPr>
                <w:rFonts w:eastAsia="Arial" w:cs="Times New Roman"/>
                <w:spacing w:val="-31"/>
                <w:w w:val="95"/>
                <w:sz w:val="15"/>
                <w:szCs w:val="15"/>
              </w:rPr>
              <w:t xml:space="preserve"> </w:t>
            </w:r>
            <w:r w:rsidRPr="002559B4">
              <w:rPr>
                <w:rFonts w:eastAsia="Arial" w:cs="Times New Roman"/>
                <w:w w:val="95"/>
                <w:sz w:val="15"/>
                <w:szCs w:val="15"/>
              </w:rPr>
              <w:t>en</w:t>
            </w:r>
            <w:r w:rsidRPr="002559B4">
              <w:rPr>
                <w:rFonts w:eastAsia="Arial" w:cs="Times New Roman"/>
                <w:spacing w:val="-32"/>
                <w:w w:val="95"/>
                <w:sz w:val="15"/>
                <w:szCs w:val="15"/>
              </w:rPr>
              <w:t xml:space="preserve"> </w:t>
            </w:r>
            <w:r w:rsidRPr="002559B4">
              <w:rPr>
                <w:rFonts w:eastAsia="Arial" w:cs="Times New Roman"/>
                <w:w w:val="95"/>
                <w:sz w:val="15"/>
                <w:szCs w:val="15"/>
              </w:rPr>
              <w:t>sorte</w:t>
            </w:r>
            <w:r w:rsidRPr="002559B4">
              <w:rPr>
                <w:rFonts w:eastAsia="Arial" w:cs="Times New Roman"/>
                <w:spacing w:val="-31"/>
                <w:w w:val="95"/>
                <w:sz w:val="15"/>
                <w:szCs w:val="15"/>
              </w:rPr>
              <w:t xml:space="preserve"> </w:t>
            </w:r>
            <w:r w:rsidRPr="002559B4">
              <w:rPr>
                <w:rFonts w:eastAsia="Arial" w:cs="Times New Roman"/>
                <w:w w:val="95"/>
                <w:sz w:val="15"/>
                <w:szCs w:val="15"/>
              </w:rPr>
              <w:t>que</w:t>
            </w:r>
            <w:r w:rsidRPr="002559B4">
              <w:rPr>
                <w:rFonts w:eastAsia="Arial" w:cs="Times New Roman"/>
                <w:spacing w:val="-32"/>
                <w:w w:val="95"/>
                <w:sz w:val="15"/>
                <w:szCs w:val="15"/>
              </w:rPr>
              <w:t xml:space="preserve"> </w:t>
            </w:r>
            <w:r w:rsidRPr="002559B4">
              <w:rPr>
                <w:rFonts w:eastAsia="Arial" w:cs="Times New Roman"/>
                <w:w w:val="95"/>
                <w:sz w:val="15"/>
                <w:szCs w:val="15"/>
              </w:rPr>
              <w:t>tous</w:t>
            </w:r>
            <w:r w:rsidRPr="002559B4">
              <w:rPr>
                <w:rFonts w:eastAsia="Arial" w:cs="Times New Roman"/>
                <w:spacing w:val="-31"/>
                <w:w w:val="95"/>
                <w:sz w:val="15"/>
                <w:szCs w:val="15"/>
              </w:rPr>
              <w:t xml:space="preserve"> </w:t>
            </w:r>
            <w:r w:rsidRPr="002559B4">
              <w:rPr>
                <w:rFonts w:eastAsia="Arial" w:cs="Times New Roman"/>
                <w:w w:val="95"/>
                <w:sz w:val="15"/>
                <w:szCs w:val="15"/>
              </w:rPr>
              <w:t>les</w:t>
            </w:r>
            <w:r w:rsidRPr="002559B4">
              <w:rPr>
                <w:rFonts w:eastAsia="Arial" w:cs="Times New Roman"/>
                <w:spacing w:val="-32"/>
                <w:w w:val="95"/>
                <w:sz w:val="15"/>
                <w:szCs w:val="15"/>
              </w:rPr>
              <w:t xml:space="preserve"> </w:t>
            </w:r>
            <w:r w:rsidRPr="002559B4">
              <w:rPr>
                <w:rFonts w:eastAsia="Arial" w:cs="Times New Roman"/>
                <w:w w:val="95"/>
                <w:sz w:val="15"/>
                <w:szCs w:val="15"/>
              </w:rPr>
              <w:t xml:space="preserve">élèves </w:t>
            </w:r>
            <w:r w:rsidRPr="002559B4">
              <w:rPr>
                <w:rFonts w:eastAsia="Arial" w:cs="Times New Roman"/>
                <w:w w:val="90"/>
                <w:sz w:val="15"/>
                <w:szCs w:val="15"/>
              </w:rPr>
              <w:t xml:space="preserve">acquièrent les connaissances et compétences nécessaires pour promouvoir le développement </w:t>
            </w:r>
            <w:r w:rsidRPr="002559B4">
              <w:rPr>
                <w:rFonts w:eastAsia="Arial" w:cs="Times New Roman"/>
                <w:w w:val="95"/>
                <w:sz w:val="15"/>
                <w:szCs w:val="15"/>
              </w:rPr>
              <w:t>durable,</w:t>
            </w:r>
            <w:r w:rsidRPr="002559B4">
              <w:rPr>
                <w:rFonts w:eastAsia="Arial" w:cs="Times New Roman"/>
                <w:spacing w:val="-28"/>
                <w:w w:val="95"/>
                <w:sz w:val="15"/>
                <w:szCs w:val="15"/>
              </w:rPr>
              <w:t xml:space="preserve"> </w:t>
            </w:r>
            <w:r w:rsidRPr="002559B4">
              <w:rPr>
                <w:rFonts w:eastAsia="Arial" w:cs="Times New Roman"/>
                <w:w w:val="95"/>
                <w:sz w:val="15"/>
                <w:szCs w:val="15"/>
              </w:rPr>
              <w:t>notamment</w:t>
            </w:r>
            <w:r w:rsidRPr="002559B4">
              <w:rPr>
                <w:rFonts w:eastAsia="Arial" w:cs="Times New Roman"/>
                <w:spacing w:val="-28"/>
                <w:w w:val="95"/>
                <w:sz w:val="15"/>
                <w:szCs w:val="15"/>
              </w:rPr>
              <w:t xml:space="preserve"> </w:t>
            </w:r>
            <w:r w:rsidRPr="002559B4">
              <w:rPr>
                <w:rFonts w:eastAsia="Arial" w:cs="Times New Roman"/>
                <w:w w:val="95"/>
                <w:sz w:val="15"/>
                <w:szCs w:val="15"/>
              </w:rPr>
              <w:t>par</w:t>
            </w:r>
            <w:r w:rsidRPr="002559B4">
              <w:rPr>
                <w:rFonts w:eastAsia="Arial" w:cs="Times New Roman"/>
                <w:spacing w:val="-27"/>
                <w:w w:val="95"/>
                <w:sz w:val="15"/>
                <w:szCs w:val="15"/>
              </w:rPr>
              <w:t xml:space="preserve"> </w:t>
            </w:r>
            <w:r w:rsidRPr="002559B4">
              <w:rPr>
                <w:rFonts w:eastAsia="Arial" w:cs="Times New Roman"/>
                <w:w w:val="95"/>
                <w:sz w:val="15"/>
                <w:szCs w:val="15"/>
              </w:rPr>
              <w:t>l</w:t>
            </w:r>
            <w:r w:rsidR="00D42BC6">
              <w:rPr>
                <w:rFonts w:eastAsia="Arial" w:cs="Times New Roman"/>
                <w:w w:val="95"/>
                <w:sz w:val="15"/>
                <w:szCs w:val="15"/>
              </w:rPr>
              <w:t>’</w:t>
            </w:r>
            <w:r w:rsidRPr="002559B4">
              <w:rPr>
                <w:rFonts w:eastAsia="Arial" w:cs="Times New Roman"/>
                <w:w w:val="95"/>
                <w:sz w:val="15"/>
                <w:szCs w:val="15"/>
              </w:rPr>
              <w:t>éducation</w:t>
            </w:r>
            <w:r w:rsidRPr="002559B4">
              <w:rPr>
                <w:rFonts w:eastAsia="Arial" w:cs="Times New Roman"/>
                <w:spacing w:val="-28"/>
                <w:w w:val="95"/>
                <w:sz w:val="15"/>
                <w:szCs w:val="15"/>
              </w:rPr>
              <w:t xml:space="preserve"> </w:t>
            </w:r>
            <w:r w:rsidRPr="002559B4">
              <w:rPr>
                <w:rFonts w:eastAsia="Arial" w:cs="Times New Roman"/>
                <w:w w:val="95"/>
                <w:sz w:val="15"/>
                <w:szCs w:val="15"/>
              </w:rPr>
              <w:t>en</w:t>
            </w:r>
            <w:r w:rsidRPr="002559B4">
              <w:rPr>
                <w:rFonts w:eastAsia="Arial" w:cs="Times New Roman"/>
                <w:spacing w:val="-28"/>
                <w:w w:val="95"/>
                <w:sz w:val="15"/>
                <w:szCs w:val="15"/>
              </w:rPr>
              <w:t xml:space="preserve"> </w:t>
            </w:r>
            <w:r w:rsidRPr="002559B4">
              <w:rPr>
                <w:rFonts w:eastAsia="Arial" w:cs="Times New Roman"/>
                <w:w w:val="95"/>
                <w:sz w:val="15"/>
                <w:szCs w:val="15"/>
              </w:rPr>
              <w:t>faveur du</w:t>
            </w:r>
            <w:r w:rsidRPr="002559B4">
              <w:rPr>
                <w:rFonts w:eastAsia="Arial" w:cs="Times New Roman"/>
                <w:spacing w:val="-28"/>
                <w:w w:val="95"/>
                <w:sz w:val="15"/>
                <w:szCs w:val="15"/>
              </w:rPr>
              <w:t xml:space="preserve"> </w:t>
            </w:r>
            <w:r w:rsidRPr="002559B4">
              <w:rPr>
                <w:rFonts w:eastAsia="Arial" w:cs="Times New Roman"/>
                <w:w w:val="95"/>
                <w:sz w:val="15"/>
                <w:szCs w:val="15"/>
              </w:rPr>
              <w:t>développement</w:t>
            </w:r>
            <w:r w:rsidRPr="002559B4">
              <w:rPr>
                <w:rFonts w:eastAsia="Arial" w:cs="Times New Roman"/>
                <w:spacing w:val="-27"/>
                <w:w w:val="95"/>
                <w:sz w:val="15"/>
                <w:szCs w:val="15"/>
              </w:rPr>
              <w:t xml:space="preserve"> </w:t>
            </w:r>
            <w:r w:rsidRPr="002559B4">
              <w:rPr>
                <w:rFonts w:eastAsia="Arial" w:cs="Times New Roman"/>
                <w:w w:val="95"/>
                <w:sz w:val="15"/>
                <w:szCs w:val="15"/>
              </w:rPr>
              <w:t>et</w:t>
            </w:r>
            <w:r w:rsidRPr="002559B4">
              <w:rPr>
                <w:rFonts w:eastAsia="Arial" w:cs="Times New Roman"/>
                <w:spacing w:val="-28"/>
                <w:w w:val="95"/>
                <w:sz w:val="15"/>
                <w:szCs w:val="15"/>
              </w:rPr>
              <w:t xml:space="preserve"> </w:t>
            </w:r>
            <w:r w:rsidRPr="002559B4">
              <w:rPr>
                <w:rFonts w:eastAsia="Arial" w:cs="Times New Roman"/>
                <w:w w:val="95"/>
                <w:sz w:val="15"/>
                <w:szCs w:val="15"/>
              </w:rPr>
              <w:t>de</w:t>
            </w:r>
            <w:r w:rsidRPr="002559B4">
              <w:rPr>
                <w:rFonts w:eastAsia="Arial" w:cs="Times New Roman"/>
                <w:spacing w:val="-27"/>
                <w:w w:val="95"/>
                <w:sz w:val="15"/>
                <w:szCs w:val="15"/>
              </w:rPr>
              <w:t xml:space="preserve"> </w:t>
            </w:r>
            <w:r w:rsidRPr="002559B4">
              <w:rPr>
                <w:rFonts w:eastAsia="Arial" w:cs="Times New Roman"/>
                <w:w w:val="95"/>
                <w:sz w:val="15"/>
                <w:szCs w:val="15"/>
              </w:rPr>
              <w:t>modes</w:t>
            </w:r>
            <w:r w:rsidRPr="002559B4">
              <w:rPr>
                <w:rFonts w:eastAsia="Arial" w:cs="Times New Roman"/>
                <w:spacing w:val="-28"/>
                <w:w w:val="95"/>
                <w:sz w:val="15"/>
                <w:szCs w:val="15"/>
              </w:rPr>
              <w:t xml:space="preserve"> </w:t>
            </w:r>
            <w:r w:rsidRPr="002559B4">
              <w:rPr>
                <w:rFonts w:eastAsia="Arial" w:cs="Times New Roman"/>
                <w:w w:val="95"/>
                <w:sz w:val="15"/>
                <w:szCs w:val="15"/>
              </w:rPr>
              <w:t>de</w:t>
            </w:r>
            <w:r w:rsidRPr="002559B4">
              <w:rPr>
                <w:rFonts w:eastAsia="Arial" w:cs="Times New Roman"/>
                <w:spacing w:val="-27"/>
                <w:w w:val="95"/>
                <w:sz w:val="15"/>
                <w:szCs w:val="15"/>
              </w:rPr>
              <w:t xml:space="preserve"> </w:t>
            </w:r>
            <w:r w:rsidRPr="002559B4">
              <w:rPr>
                <w:rFonts w:eastAsia="Arial" w:cs="Times New Roman"/>
                <w:w w:val="95"/>
                <w:sz w:val="15"/>
                <w:szCs w:val="15"/>
              </w:rPr>
              <w:t>vie</w:t>
            </w:r>
            <w:r w:rsidRPr="002559B4">
              <w:rPr>
                <w:rFonts w:eastAsia="Arial" w:cs="Times New Roman"/>
                <w:spacing w:val="-28"/>
                <w:w w:val="95"/>
                <w:sz w:val="15"/>
                <w:szCs w:val="15"/>
              </w:rPr>
              <w:t xml:space="preserve"> </w:t>
            </w:r>
            <w:r w:rsidRPr="002559B4">
              <w:rPr>
                <w:rFonts w:eastAsia="Arial" w:cs="Times New Roman"/>
                <w:w w:val="95"/>
                <w:sz w:val="15"/>
                <w:szCs w:val="15"/>
              </w:rPr>
              <w:t>durables,</w:t>
            </w:r>
            <w:r w:rsidRPr="002559B4">
              <w:rPr>
                <w:rFonts w:eastAsia="Arial" w:cs="Times New Roman"/>
                <w:w w:val="62"/>
                <w:sz w:val="15"/>
                <w:szCs w:val="15"/>
              </w:rPr>
              <w:t xml:space="preserve"> </w:t>
            </w:r>
            <w:r w:rsidRPr="002559B4">
              <w:rPr>
                <w:rFonts w:eastAsia="Arial" w:cs="Times New Roman"/>
                <w:w w:val="95"/>
                <w:sz w:val="15"/>
                <w:szCs w:val="15"/>
              </w:rPr>
              <w:t>des</w:t>
            </w:r>
            <w:r w:rsidRPr="002559B4">
              <w:rPr>
                <w:rFonts w:eastAsia="Arial" w:cs="Times New Roman"/>
                <w:spacing w:val="-39"/>
                <w:w w:val="95"/>
                <w:sz w:val="15"/>
                <w:szCs w:val="15"/>
              </w:rPr>
              <w:t xml:space="preserve"> </w:t>
            </w:r>
            <w:r w:rsidRPr="002559B4">
              <w:rPr>
                <w:rFonts w:eastAsia="Arial" w:cs="Times New Roman"/>
                <w:w w:val="95"/>
                <w:sz w:val="15"/>
                <w:szCs w:val="15"/>
              </w:rPr>
              <w:t>droits</w:t>
            </w:r>
            <w:r w:rsidRPr="002559B4">
              <w:rPr>
                <w:rFonts w:eastAsia="Arial" w:cs="Times New Roman"/>
                <w:spacing w:val="-39"/>
                <w:w w:val="95"/>
                <w:sz w:val="15"/>
                <w:szCs w:val="15"/>
              </w:rPr>
              <w:t xml:space="preserve"> </w:t>
            </w:r>
            <w:r w:rsidRPr="002559B4">
              <w:rPr>
                <w:rFonts w:eastAsia="Arial" w:cs="Times New Roman"/>
                <w:w w:val="95"/>
                <w:sz w:val="15"/>
                <w:szCs w:val="15"/>
              </w:rPr>
              <w:t>de</w:t>
            </w:r>
            <w:r w:rsidRPr="002559B4">
              <w:rPr>
                <w:rFonts w:eastAsia="Arial" w:cs="Times New Roman"/>
                <w:spacing w:val="-39"/>
                <w:w w:val="95"/>
                <w:sz w:val="15"/>
                <w:szCs w:val="15"/>
              </w:rPr>
              <w:t xml:space="preserve"> </w:t>
            </w:r>
            <w:r w:rsidRPr="002559B4">
              <w:rPr>
                <w:rFonts w:eastAsia="Arial" w:cs="Times New Roman"/>
                <w:w w:val="95"/>
                <w:sz w:val="15"/>
                <w:szCs w:val="15"/>
              </w:rPr>
              <w:t>l</w:t>
            </w:r>
            <w:r w:rsidR="00D42BC6">
              <w:rPr>
                <w:rFonts w:eastAsia="Arial" w:cs="Times New Roman"/>
                <w:w w:val="95"/>
                <w:sz w:val="15"/>
                <w:szCs w:val="15"/>
              </w:rPr>
              <w:t>’</w:t>
            </w:r>
            <w:r w:rsidRPr="002559B4">
              <w:rPr>
                <w:rFonts w:eastAsia="Arial" w:cs="Times New Roman"/>
                <w:w w:val="95"/>
                <w:sz w:val="15"/>
                <w:szCs w:val="15"/>
              </w:rPr>
              <w:t>homme,</w:t>
            </w:r>
            <w:r w:rsidRPr="002559B4">
              <w:rPr>
                <w:rFonts w:eastAsia="Arial" w:cs="Times New Roman"/>
                <w:spacing w:val="-38"/>
                <w:w w:val="95"/>
                <w:sz w:val="15"/>
                <w:szCs w:val="15"/>
              </w:rPr>
              <w:t xml:space="preserve"> </w:t>
            </w:r>
            <w:r w:rsidRPr="002559B4">
              <w:rPr>
                <w:rFonts w:eastAsia="Arial" w:cs="Times New Roman"/>
                <w:w w:val="95"/>
                <w:sz w:val="15"/>
                <w:szCs w:val="15"/>
              </w:rPr>
              <w:t>de</w:t>
            </w:r>
            <w:r w:rsidRPr="002559B4">
              <w:rPr>
                <w:rFonts w:eastAsia="Arial" w:cs="Times New Roman"/>
                <w:spacing w:val="-39"/>
                <w:w w:val="95"/>
                <w:sz w:val="15"/>
                <w:szCs w:val="15"/>
              </w:rPr>
              <w:t xml:space="preserve"> </w:t>
            </w:r>
            <w:r w:rsidRPr="002559B4">
              <w:rPr>
                <w:rFonts w:eastAsia="Arial" w:cs="Times New Roman"/>
                <w:w w:val="95"/>
                <w:sz w:val="15"/>
                <w:szCs w:val="15"/>
              </w:rPr>
              <w:t>l</w:t>
            </w:r>
            <w:r w:rsidR="00D42BC6">
              <w:rPr>
                <w:rFonts w:eastAsia="Arial" w:cs="Times New Roman"/>
                <w:w w:val="95"/>
                <w:sz w:val="15"/>
                <w:szCs w:val="15"/>
              </w:rPr>
              <w:t>’</w:t>
            </w:r>
            <w:r w:rsidRPr="002559B4">
              <w:rPr>
                <w:rFonts w:eastAsia="Arial" w:cs="Times New Roman"/>
                <w:w w:val="95"/>
                <w:sz w:val="15"/>
                <w:szCs w:val="15"/>
              </w:rPr>
              <w:t>égalité</w:t>
            </w:r>
            <w:r w:rsidRPr="002559B4">
              <w:rPr>
                <w:rFonts w:eastAsia="Arial" w:cs="Times New Roman"/>
                <w:spacing w:val="-39"/>
                <w:w w:val="95"/>
                <w:sz w:val="15"/>
                <w:szCs w:val="15"/>
              </w:rPr>
              <w:t xml:space="preserve"> </w:t>
            </w:r>
            <w:r w:rsidRPr="002559B4">
              <w:rPr>
                <w:rFonts w:eastAsia="Arial" w:cs="Times New Roman"/>
                <w:w w:val="95"/>
                <w:sz w:val="15"/>
                <w:szCs w:val="15"/>
              </w:rPr>
              <w:t>des</w:t>
            </w:r>
            <w:r w:rsidRPr="002559B4">
              <w:rPr>
                <w:rFonts w:eastAsia="Arial" w:cs="Times New Roman"/>
                <w:spacing w:val="-38"/>
                <w:w w:val="95"/>
                <w:sz w:val="15"/>
                <w:szCs w:val="15"/>
              </w:rPr>
              <w:t xml:space="preserve"> </w:t>
            </w:r>
            <w:r w:rsidRPr="002559B4">
              <w:rPr>
                <w:rFonts w:eastAsia="Arial" w:cs="Times New Roman"/>
                <w:w w:val="95"/>
                <w:sz w:val="15"/>
                <w:szCs w:val="15"/>
              </w:rPr>
              <w:t>sexes,</w:t>
            </w:r>
            <w:r w:rsidRPr="002559B4">
              <w:rPr>
                <w:rFonts w:eastAsia="Arial" w:cs="Times New Roman"/>
                <w:spacing w:val="-39"/>
                <w:w w:val="95"/>
                <w:sz w:val="15"/>
                <w:szCs w:val="15"/>
              </w:rPr>
              <w:t xml:space="preserve"> </w:t>
            </w:r>
            <w:r w:rsidRPr="002559B4">
              <w:rPr>
                <w:rFonts w:eastAsia="Arial" w:cs="Times New Roman"/>
                <w:w w:val="95"/>
                <w:sz w:val="15"/>
                <w:szCs w:val="15"/>
              </w:rPr>
              <w:t xml:space="preserve">de </w:t>
            </w:r>
            <w:r w:rsidRPr="002559B4">
              <w:rPr>
                <w:rFonts w:eastAsia="Arial" w:cs="Times New Roman"/>
                <w:sz w:val="15"/>
                <w:szCs w:val="15"/>
              </w:rPr>
              <w:t>la</w:t>
            </w:r>
            <w:r w:rsidRPr="002559B4">
              <w:rPr>
                <w:rFonts w:eastAsia="Arial" w:cs="Times New Roman"/>
                <w:spacing w:val="-45"/>
                <w:sz w:val="15"/>
                <w:szCs w:val="15"/>
              </w:rPr>
              <w:t xml:space="preserve"> </w:t>
            </w:r>
            <w:r w:rsidRPr="002559B4">
              <w:rPr>
                <w:rFonts w:eastAsia="Arial" w:cs="Times New Roman"/>
                <w:sz w:val="15"/>
                <w:szCs w:val="15"/>
              </w:rPr>
              <w:t>promotion</w:t>
            </w:r>
            <w:r w:rsidRPr="002559B4">
              <w:rPr>
                <w:rFonts w:eastAsia="Arial" w:cs="Times New Roman"/>
                <w:spacing w:val="-44"/>
                <w:sz w:val="15"/>
                <w:szCs w:val="15"/>
              </w:rPr>
              <w:t xml:space="preserve"> </w:t>
            </w:r>
            <w:r w:rsidRPr="002559B4">
              <w:rPr>
                <w:rFonts w:eastAsia="Arial" w:cs="Times New Roman"/>
                <w:sz w:val="15"/>
                <w:szCs w:val="15"/>
              </w:rPr>
              <w:t>d</w:t>
            </w:r>
            <w:r w:rsidR="00D42BC6">
              <w:rPr>
                <w:rFonts w:eastAsia="Arial" w:cs="Times New Roman"/>
                <w:sz w:val="15"/>
                <w:szCs w:val="15"/>
              </w:rPr>
              <w:t>’</w:t>
            </w:r>
            <w:r w:rsidRPr="002559B4">
              <w:rPr>
                <w:rFonts w:eastAsia="Arial" w:cs="Times New Roman"/>
                <w:sz w:val="15"/>
                <w:szCs w:val="15"/>
              </w:rPr>
              <w:t>une</w:t>
            </w:r>
            <w:r w:rsidRPr="002559B4">
              <w:rPr>
                <w:rFonts w:eastAsia="Arial" w:cs="Times New Roman"/>
                <w:spacing w:val="-44"/>
                <w:sz w:val="15"/>
                <w:szCs w:val="15"/>
              </w:rPr>
              <w:t xml:space="preserve"> </w:t>
            </w:r>
            <w:r w:rsidRPr="002559B4">
              <w:rPr>
                <w:rFonts w:eastAsia="Arial" w:cs="Times New Roman"/>
                <w:sz w:val="15"/>
                <w:szCs w:val="15"/>
              </w:rPr>
              <w:t>culture</w:t>
            </w:r>
            <w:r w:rsidRPr="002559B4">
              <w:rPr>
                <w:rFonts w:eastAsia="Arial" w:cs="Times New Roman"/>
                <w:spacing w:val="-44"/>
                <w:sz w:val="15"/>
                <w:szCs w:val="15"/>
              </w:rPr>
              <w:t xml:space="preserve"> </w:t>
            </w:r>
            <w:r w:rsidRPr="002559B4">
              <w:rPr>
                <w:rFonts w:eastAsia="Arial" w:cs="Times New Roman"/>
                <w:sz w:val="15"/>
                <w:szCs w:val="15"/>
              </w:rPr>
              <w:t>de</w:t>
            </w:r>
            <w:r w:rsidRPr="002559B4">
              <w:rPr>
                <w:rFonts w:eastAsia="Arial" w:cs="Times New Roman"/>
                <w:spacing w:val="-44"/>
                <w:sz w:val="15"/>
                <w:szCs w:val="15"/>
              </w:rPr>
              <w:t xml:space="preserve">      </w:t>
            </w:r>
            <w:r w:rsidRPr="002559B4">
              <w:rPr>
                <w:rFonts w:eastAsia="Arial" w:cs="Times New Roman"/>
                <w:sz w:val="15"/>
                <w:szCs w:val="15"/>
              </w:rPr>
              <w:t xml:space="preserve">paix et de </w:t>
            </w:r>
            <w:proofErr w:type="spellStart"/>
            <w:r w:rsidRPr="002559B4">
              <w:rPr>
                <w:rFonts w:eastAsia="Arial" w:cs="Times New Roman"/>
                <w:sz w:val="15"/>
                <w:szCs w:val="15"/>
              </w:rPr>
              <w:t xml:space="preserve">non </w:t>
            </w:r>
            <w:proofErr w:type="gramStart"/>
            <w:r w:rsidRPr="002559B4">
              <w:rPr>
                <w:rFonts w:eastAsia="Arial" w:cs="Times New Roman"/>
                <w:sz w:val="15"/>
                <w:szCs w:val="15"/>
              </w:rPr>
              <w:t>violence</w:t>
            </w:r>
            <w:proofErr w:type="spellEnd"/>
            <w:r w:rsidRPr="002559B4">
              <w:rPr>
                <w:rFonts w:eastAsia="Arial" w:cs="Times New Roman"/>
                <w:sz w:val="15"/>
                <w:szCs w:val="15"/>
              </w:rPr>
              <w:t xml:space="preserve">, </w:t>
            </w:r>
            <w:r w:rsidRPr="002559B4">
              <w:rPr>
                <w:rFonts w:eastAsia="Arial" w:cs="Times New Roman"/>
                <w:spacing w:val="-35"/>
                <w:w w:val="95"/>
                <w:sz w:val="15"/>
                <w:szCs w:val="15"/>
              </w:rPr>
              <w:t xml:space="preserve"> </w:t>
            </w:r>
            <w:r w:rsidRPr="002559B4">
              <w:rPr>
                <w:rFonts w:eastAsia="Arial" w:cs="Times New Roman"/>
                <w:w w:val="95"/>
                <w:sz w:val="15"/>
                <w:szCs w:val="15"/>
              </w:rPr>
              <w:t>de</w:t>
            </w:r>
            <w:proofErr w:type="gramEnd"/>
            <w:r w:rsidRPr="002559B4">
              <w:rPr>
                <w:rFonts w:eastAsia="Arial" w:cs="Times New Roman"/>
                <w:w w:val="95"/>
                <w:sz w:val="15"/>
                <w:szCs w:val="15"/>
              </w:rPr>
              <w:t xml:space="preserve"> </w:t>
            </w:r>
            <w:r w:rsidRPr="002559B4">
              <w:rPr>
                <w:rFonts w:eastAsia="Arial" w:cs="Times New Roman"/>
                <w:spacing w:val="-35"/>
                <w:w w:val="95"/>
                <w:sz w:val="15"/>
                <w:szCs w:val="15"/>
              </w:rPr>
              <w:t xml:space="preserve"> </w:t>
            </w:r>
            <w:r w:rsidRPr="002559B4">
              <w:rPr>
                <w:rFonts w:eastAsia="Arial" w:cs="Times New Roman"/>
                <w:w w:val="95"/>
                <w:sz w:val="15"/>
                <w:szCs w:val="15"/>
              </w:rPr>
              <w:t>la</w:t>
            </w:r>
            <w:r w:rsidRPr="002559B4">
              <w:rPr>
                <w:rFonts w:eastAsia="Arial" w:cs="Times New Roman"/>
                <w:spacing w:val="-34"/>
                <w:w w:val="95"/>
                <w:sz w:val="15"/>
                <w:szCs w:val="15"/>
              </w:rPr>
              <w:t xml:space="preserve">      </w:t>
            </w:r>
            <w:r w:rsidRPr="002559B4">
              <w:rPr>
                <w:rFonts w:eastAsia="Arial" w:cs="Times New Roman"/>
                <w:w w:val="95"/>
                <w:sz w:val="15"/>
                <w:szCs w:val="15"/>
              </w:rPr>
              <w:t>citoyenneté</w:t>
            </w:r>
            <w:r w:rsidRPr="002559B4">
              <w:rPr>
                <w:rFonts w:eastAsia="Arial" w:cs="Times New Roman"/>
                <w:spacing w:val="-35"/>
                <w:w w:val="95"/>
                <w:sz w:val="15"/>
                <w:szCs w:val="15"/>
              </w:rPr>
              <w:t xml:space="preserve">   </w:t>
            </w:r>
            <w:r w:rsidRPr="002559B4">
              <w:rPr>
                <w:rFonts w:eastAsia="Arial" w:cs="Times New Roman"/>
                <w:w w:val="95"/>
                <w:sz w:val="15"/>
                <w:szCs w:val="15"/>
              </w:rPr>
              <w:t>mondiale</w:t>
            </w:r>
            <w:r w:rsidRPr="002559B4">
              <w:rPr>
                <w:rFonts w:eastAsia="Arial" w:cs="Times New Roman"/>
                <w:spacing w:val="-35"/>
                <w:w w:val="95"/>
                <w:sz w:val="15"/>
                <w:szCs w:val="15"/>
              </w:rPr>
              <w:t xml:space="preserve"> </w:t>
            </w:r>
            <w:r w:rsidRPr="002559B4">
              <w:rPr>
                <w:rFonts w:eastAsia="Arial" w:cs="Times New Roman"/>
                <w:w w:val="95"/>
                <w:sz w:val="15"/>
                <w:szCs w:val="15"/>
              </w:rPr>
              <w:t>et</w:t>
            </w:r>
            <w:r w:rsidRPr="002559B4">
              <w:rPr>
                <w:rFonts w:eastAsia="Arial" w:cs="Times New Roman"/>
                <w:spacing w:val="-34"/>
                <w:w w:val="95"/>
                <w:sz w:val="15"/>
                <w:szCs w:val="15"/>
              </w:rPr>
              <w:t xml:space="preserve"> </w:t>
            </w:r>
            <w:r w:rsidRPr="002559B4">
              <w:rPr>
                <w:rFonts w:eastAsia="Arial" w:cs="Times New Roman"/>
                <w:w w:val="95"/>
                <w:sz w:val="15"/>
                <w:szCs w:val="15"/>
              </w:rPr>
              <w:t>de</w:t>
            </w:r>
            <w:r w:rsidRPr="002559B4">
              <w:rPr>
                <w:rFonts w:eastAsia="Arial" w:cs="Times New Roman"/>
                <w:spacing w:val="-35"/>
                <w:w w:val="95"/>
                <w:sz w:val="15"/>
                <w:szCs w:val="15"/>
              </w:rPr>
              <w:t xml:space="preserve"> </w:t>
            </w:r>
            <w:r w:rsidRPr="002559B4">
              <w:rPr>
                <w:rFonts w:eastAsia="Arial" w:cs="Times New Roman"/>
                <w:w w:val="95"/>
                <w:sz w:val="15"/>
                <w:szCs w:val="15"/>
              </w:rPr>
              <w:t>l</w:t>
            </w:r>
            <w:r w:rsidR="00D42BC6">
              <w:rPr>
                <w:rFonts w:eastAsia="Arial" w:cs="Times New Roman"/>
                <w:w w:val="95"/>
                <w:sz w:val="15"/>
                <w:szCs w:val="15"/>
              </w:rPr>
              <w:t>’</w:t>
            </w:r>
            <w:r w:rsidRPr="002559B4">
              <w:rPr>
                <w:rFonts w:eastAsia="Arial" w:cs="Times New Roman"/>
                <w:w w:val="95"/>
                <w:sz w:val="15"/>
                <w:szCs w:val="15"/>
              </w:rPr>
              <w:t>apprécia</w:t>
            </w:r>
            <w:r w:rsidRPr="002559B4">
              <w:rPr>
                <w:rFonts w:eastAsia="Arial" w:cs="Times New Roman"/>
                <w:sz w:val="15"/>
                <w:szCs w:val="15"/>
              </w:rPr>
              <w:t>tion</w:t>
            </w:r>
            <w:r w:rsidRPr="002559B4">
              <w:rPr>
                <w:rFonts w:eastAsia="Arial" w:cs="Times New Roman"/>
                <w:spacing w:val="-45"/>
                <w:sz w:val="15"/>
                <w:szCs w:val="15"/>
              </w:rPr>
              <w:t xml:space="preserve"> </w:t>
            </w:r>
            <w:r w:rsidRPr="002559B4">
              <w:rPr>
                <w:rFonts w:eastAsia="Arial" w:cs="Times New Roman"/>
                <w:sz w:val="15"/>
                <w:szCs w:val="15"/>
              </w:rPr>
              <w:t>de</w:t>
            </w:r>
            <w:r w:rsidRPr="002559B4">
              <w:rPr>
                <w:rFonts w:eastAsia="Arial" w:cs="Times New Roman"/>
                <w:spacing w:val="-45"/>
                <w:sz w:val="15"/>
                <w:szCs w:val="15"/>
              </w:rPr>
              <w:t xml:space="preserve"> </w:t>
            </w:r>
            <w:r w:rsidRPr="002559B4">
              <w:rPr>
                <w:rFonts w:eastAsia="Arial" w:cs="Times New Roman"/>
                <w:sz w:val="15"/>
                <w:szCs w:val="15"/>
              </w:rPr>
              <w:t>la</w:t>
            </w:r>
            <w:r w:rsidRPr="002559B4">
              <w:rPr>
                <w:rFonts w:eastAsia="Arial" w:cs="Times New Roman"/>
                <w:spacing w:val="-44"/>
                <w:sz w:val="15"/>
                <w:szCs w:val="15"/>
              </w:rPr>
              <w:t xml:space="preserve"> </w:t>
            </w:r>
            <w:r w:rsidRPr="002559B4">
              <w:rPr>
                <w:rFonts w:eastAsia="Arial" w:cs="Times New Roman"/>
                <w:sz w:val="15"/>
                <w:szCs w:val="15"/>
              </w:rPr>
              <w:t>diversité</w:t>
            </w:r>
            <w:r w:rsidRPr="002559B4">
              <w:rPr>
                <w:rFonts w:eastAsia="Arial" w:cs="Times New Roman"/>
                <w:spacing w:val="-45"/>
                <w:sz w:val="15"/>
                <w:szCs w:val="15"/>
              </w:rPr>
              <w:t xml:space="preserve"> </w:t>
            </w:r>
            <w:r w:rsidRPr="002559B4">
              <w:rPr>
                <w:rFonts w:eastAsia="Arial" w:cs="Times New Roman"/>
                <w:sz w:val="15"/>
                <w:szCs w:val="15"/>
              </w:rPr>
              <w:t>culturelle</w:t>
            </w:r>
            <w:r w:rsidRPr="002559B4">
              <w:rPr>
                <w:rFonts w:eastAsia="Arial" w:cs="Times New Roman"/>
                <w:spacing w:val="-44"/>
                <w:sz w:val="15"/>
                <w:szCs w:val="15"/>
              </w:rPr>
              <w:t xml:space="preserve"> </w:t>
            </w:r>
            <w:r w:rsidRPr="002559B4">
              <w:rPr>
                <w:rFonts w:eastAsia="Arial" w:cs="Times New Roman"/>
                <w:sz w:val="15"/>
                <w:szCs w:val="15"/>
              </w:rPr>
              <w:t>et</w:t>
            </w:r>
            <w:r w:rsidRPr="002559B4">
              <w:rPr>
                <w:rFonts w:eastAsia="Arial" w:cs="Times New Roman"/>
                <w:spacing w:val="-45"/>
                <w:sz w:val="15"/>
                <w:szCs w:val="15"/>
              </w:rPr>
              <w:t xml:space="preserve"> </w:t>
            </w:r>
            <w:r w:rsidRPr="002559B4">
              <w:rPr>
                <w:rFonts w:eastAsia="Arial" w:cs="Times New Roman"/>
                <w:sz w:val="15"/>
                <w:szCs w:val="15"/>
              </w:rPr>
              <w:t>de</w:t>
            </w:r>
            <w:r w:rsidRPr="002559B4">
              <w:rPr>
                <w:rFonts w:eastAsia="Arial" w:cs="Times New Roman"/>
                <w:spacing w:val="-44"/>
                <w:sz w:val="15"/>
                <w:szCs w:val="15"/>
              </w:rPr>
              <w:t xml:space="preserve"> </w:t>
            </w:r>
            <w:r w:rsidRPr="002559B4">
              <w:rPr>
                <w:rFonts w:eastAsia="Arial" w:cs="Times New Roman"/>
                <w:sz w:val="15"/>
                <w:szCs w:val="15"/>
              </w:rPr>
              <w:t>la</w:t>
            </w:r>
            <w:r w:rsidRPr="002559B4">
              <w:rPr>
                <w:rFonts w:eastAsia="Arial" w:cs="Times New Roman"/>
                <w:spacing w:val="-45"/>
                <w:sz w:val="15"/>
                <w:szCs w:val="15"/>
              </w:rPr>
              <w:t xml:space="preserve"> </w:t>
            </w:r>
            <w:r w:rsidRPr="002559B4">
              <w:rPr>
                <w:rFonts w:eastAsia="Arial" w:cs="Times New Roman"/>
                <w:sz w:val="15"/>
                <w:szCs w:val="15"/>
              </w:rPr>
              <w:t>contribution de</w:t>
            </w:r>
            <w:r w:rsidRPr="002559B4">
              <w:rPr>
                <w:rFonts w:eastAsia="Arial" w:cs="Times New Roman"/>
                <w:spacing w:val="-32"/>
                <w:sz w:val="15"/>
                <w:szCs w:val="15"/>
              </w:rPr>
              <w:t xml:space="preserve"> </w:t>
            </w:r>
            <w:r w:rsidRPr="002559B4">
              <w:rPr>
                <w:rFonts w:eastAsia="Arial" w:cs="Times New Roman"/>
                <w:sz w:val="15"/>
                <w:szCs w:val="15"/>
              </w:rPr>
              <w:t>la</w:t>
            </w:r>
            <w:r w:rsidRPr="002559B4">
              <w:rPr>
                <w:rFonts w:eastAsia="Arial" w:cs="Times New Roman"/>
                <w:spacing w:val="-32"/>
                <w:sz w:val="15"/>
                <w:szCs w:val="15"/>
              </w:rPr>
              <w:t xml:space="preserve"> </w:t>
            </w:r>
            <w:r w:rsidRPr="002559B4">
              <w:rPr>
                <w:rFonts w:eastAsia="Arial" w:cs="Times New Roman"/>
                <w:sz w:val="15"/>
                <w:szCs w:val="15"/>
              </w:rPr>
              <w:t>culture</w:t>
            </w:r>
            <w:r w:rsidRPr="002559B4">
              <w:rPr>
                <w:rFonts w:eastAsia="Arial" w:cs="Times New Roman"/>
                <w:spacing w:val="-31"/>
                <w:sz w:val="15"/>
                <w:szCs w:val="15"/>
              </w:rPr>
              <w:t xml:space="preserve"> </w:t>
            </w:r>
            <w:r w:rsidRPr="002559B4">
              <w:rPr>
                <w:rFonts w:eastAsia="Arial" w:cs="Times New Roman"/>
                <w:sz w:val="15"/>
                <w:szCs w:val="15"/>
              </w:rPr>
              <w:t>au</w:t>
            </w:r>
            <w:r w:rsidRPr="002559B4">
              <w:rPr>
                <w:rFonts w:eastAsia="Arial" w:cs="Times New Roman"/>
                <w:spacing w:val="-32"/>
                <w:sz w:val="15"/>
                <w:szCs w:val="15"/>
              </w:rPr>
              <w:t xml:space="preserve"> </w:t>
            </w:r>
            <w:r w:rsidRPr="002559B4">
              <w:rPr>
                <w:rFonts w:eastAsia="Arial" w:cs="Times New Roman"/>
                <w:sz w:val="15"/>
                <w:szCs w:val="15"/>
              </w:rPr>
              <w:t>développement</w:t>
            </w:r>
            <w:r w:rsidRPr="002559B4">
              <w:rPr>
                <w:rFonts w:eastAsia="Arial" w:cs="Times New Roman"/>
                <w:spacing w:val="-32"/>
                <w:sz w:val="15"/>
                <w:szCs w:val="15"/>
              </w:rPr>
              <w:t xml:space="preserve"> </w:t>
            </w:r>
            <w:r w:rsidRPr="002559B4">
              <w:rPr>
                <w:rFonts w:eastAsia="Arial" w:cs="Times New Roman"/>
                <w:sz w:val="15"/>
                <w:szCs w:val="15"/>
              </w:rPr>
              <w:t>durable</w:t>
            </w:r>
          </w:p>
          <w:p w14:paraId="2D245B61" w14:textId="77777777" w:rsidR="00AD6E81" w:rsidRPr="002559B4" w:rsidRDefault="00AD6E81" w:rsidP="00AD6E81">
            <w:pPr>
              <w:widowControl w:val="0"/>
              <w:autoSpaceDE w:val="0"/>
              <w:autoSpaceDN w:val="0"/>
              <w:ind w:right="142"/>
              <w:jc w:val="left"/>
              <w:rPr>
                <w:rFonts w:eastAsia="Arial" w:cs="Times New Roman"/>
                <w:sz w:val="15"/>
                <w:szCs w:val="15"/>
              </w:rPr>
            </w:pPr>
          </w:p>
        </w:tc>
        <w:tc>
          <w:tcPr>
            <w:tcW w:w="2688" w:type="dxa"/>
            <w:shd w:val="clear" w:color="auto" w:fill="FFFFFF" w:themeFill="background1"/>
            <w:vAlign w:val="center"/>
          </w:tcPr>
          <w:p w14:paraId="66D26B1B" w14:textId="1DA78A87" w:rsidR="00AD6E81" w:rsidRPr="002559B4" w:rsidRDefault="00AD6E81" w:rsidP="00AD6E81">
            <w:pPr>
              <w:jc w:val="left"/>
              <w:rPr>
                <w:rFonts w:cs="Times New Roman"/>
                <w:sz w:val="15"/>
                <w:szCs w:val="15"/>
              </w:rPr>
            </w:pPr>
            <w:r w:rsidRPr="002559B4">
              <w:rPr>
                <w:rFonts w:cs="Times New Roman"/>
                <w:sz w:val="15"/>
                <w:szCs w:val="15"/>
              </w:rPr>
              <w:t>Degré d</w:t>
            </w:r>
            <w:r w:rsidR="00D42BC6">
              <w:rPr>
                <w:rFonts w:cs="Times New Roman"/>
                <w:sz w:val="15"/>
                <w:szCs w:val="15"/>
              </w:rPr>
              <w:t>’</w:t>
            </w:r>
            <w:r w:rsidRPr="002559B4">
              <w:rPr>
                <w:rFonts w:cs="Times New Roman"/>
                <w:sz w:val="15"/>
                <w:szCs w:val="15"/>
              </w:rPr>
              <w:t>intégration :</w:t>
            </w:r>
          </w:p>
          <w:p w14:paraId="3163E6F7" w14:textId="77777777" w:rsidR="00AD6E81" w:rsidRPr="002559B4" w:rsidRDefault="00AD6E81" w:rsidP="00AD6E81">
            <w:pPr>
              <w:jc w:val="left"/>
              <w:rPr>
                <w:rFonts w:cs="Times New Roman"/>
                <w:sz w:val="15"/>
                <w:szCs w:val="15"/>
              </w:rPr>
            </w:pPr>
            <w:r w:rsidRPr="002559B4">
              <w:rPr>
                <w:rFonts w:cs="Times New Roman"/>
                <w:sz w:val="15"/>
                <w:szCs w:val="15"/>
              </w:rPr>
              <w:t>Education citoyenne mondiale :</w:t>
            </w:r>
          </w:p>
          <w:p w14:paraId="60A06ABE" w14:textId="77777777" w:rsidR="00AD6E81" w:rsidRPr="002559B4" w:rsidRDefault="00AD6E81" w:rsidP="00AD6E81">
            <w:pPr>
              <w:jc w:val="left"/>
              <w:rPr>
                <w:rFonts w:cs="Times New Roman"/>
                <w:sz w:val="15"/>
                <w:szCs w:val="15"/>
              </w:rPr>
            </w:pPr>
            <w:r w:rsidRPr="002559B4">
              <w:rPr>
                <w:rFonts w:cs="Times New Roman"/>
                <w:sz w:val="15"/>
                <w:szCs w:val="15"/>
              </w:rPr>
              <w:t>Education au développement durable :</w:t>
            </w:r>
          </w:p>
          <w:p w14:paraId="052BF323" w14:textId="28D32247" w:rsidR="00AD6E81" w:rsidRPr="002559B4" w:rsidRDefault="00AD6E81" w:rsidP="00AD6E81">
            <w:pPr>
              <w:jc w:val="left"/>
              <w:rPr>
                <w:rFonts w:cs="Times New Roman"/>
                <w:sz w:val="15"/>
                <w:szCs w:val="15"/>
              </w:rPr>
            </w:pPr>
            <w:r w:rsidRPr="002559B4">
              <w:rPr>
                <w:rFonts w:cs="Times New Roman"/>
                <w:sz w:val="15"/>
                <w:szCs w:val="15"/>
              </w:rPr>
              <w:t>Egalité des sexes et respect des droits h</w:t>
            </w:r>
            <w:r w:rsidR="0013613E">
              <w:rPr>
                <w:rFonts w:cs="Times New Roman"/>
                <w:sz w:val="15"/>
                <w:szCs w:val="15"/>
              </w:rPr>
              <w:t>umains</w:t>
            </w:r>
            <w:r w:rsidRPr="002559B4">
              <w:rPr>
                <w:rFonts w:cs="Times New Roman"/>
                <w:sz w:val="15"/>
                <w:szCs w:val="15"/>
              </w:rPr>
              <w:t xml:space="preserve"> :</w:t>
            </w:r>
          </w:p>
          <w:p w14:paraId="021B3FB7" w14:textId="252ECC10" w:rsidR="00AD6E81" w:rsidRPr="002559B4" w:rsidRDefault="00AD6E81" w:rsidP="00AD6E81">
            <w:pPr>
              <w:jc w:val="left"/>
              <w:rPr>
                <w:rFonts w:cs="Times New Roman"/>
                <w:sz w:val="15"/>
                <w:szCs w:val="15"/>
              </w:rPr>
            </w:pPr>
            <w:r w:rsidRPr="002559B4">
              <w:rPr>
                <w:rFonts w:cs="Times New Roman"/>
                <w:sz w:val="15"/>
                <w:szCs w:val="15"/>
              </w:rPr>
              <w:t>Politiques nationales de l</w:t>
            </w:r>
            <w:r w:rsidR="00D42BC6">
              <w:rPr>
                <w:rFonts w:cs="Times New Roman"/>
                <w:sz w:val="15"/>
                <w:szCs w:val="15"/>
              </w:rPr>
              <w:t>’</w:t>
            </w:r>
            <w:r w:rsidRPr="002559B4">
              <w:rPr>
                <w:rFonts w:cs="Times New Roman"/>
                <w:sz w:val="15"/>
                <w:szCs w:val="15"/>
              </w:rPr>
              <w:t>éducation :</w:t>
            </w:r>
          </w:p>
          <w:p w14:paraId="6A67F338" w14:textId="20EBDAD0" w:rsidR="00AD6E81" w:rsidRPr="002559B4" w:rsidRDefault="00AD6E81" w:rsidP="00AD6E81">
            <w:pPr>
              <w:jc w:val="left"/>
              <w:rPr>
                <w:rFonts w:cs="Times New Roman"/>
                <w:sz w:val="15"/>
                <w:szCs w:val="15"/>
              </w:rPr>
            </w:pPr>
            <w:r w:rsidRPr="002559B4">
              <w:rPr>
                <w:rFonts w:cs="Times New Roman"/>
                <w:sz w:val="15"/>
                <w:szCs w:val="15"/>
              </w:rPr>
              <w:t>Programme d</w:t>
            </w:r>
            <w:r w:rsidR="00D42BC6">
              <w:rPr>
                <w:rFonts w:cs="Times New Roman"/>
                <w:sz w:val="15"/>
                <w:szCs w:val="15"/>
              </w:rPr>
              <w:t>’</w:t>
            </w:r>
            <w:r w:rsidRPr="002559B4">
              <w:rPr>
                <w:rFonts w:cs="Times New Roman"/>
                <w:sz w:val="15"/>
                <w:szCs w:val="15"/>
              </w:rPr>
              <w:t>enseignement :</w:t>
            </w:r>
          </w:p>
          <w:p w14:paraId="30EA9DD6" w14:textId="77777777" w:rsidR="00AD6E81" w:rsidRPr="002559B4" w:rsidRDefault="00AD6E81" w:rsidP="00AD6E81">
            <w:pPr>
              <w:jc w:val="left"/>
              <w:rPr>
                <w:rFonts w:cs="Times New Roman"/>
                <w:sz w:val="15"/>
                <w:szCs w:val="15"/>
              </w:rPr>
            </w:pPr>
            <w:r w:rsidRPr="002559B4">
              <w:rPr>
                <w:rFonts w:cs="Times New Roman"/>
                <w:sz w:val="15"/>
                <w:szCs w:val="15"/>
              </w:rPr>
              <w:t>Evaluation des étudiants</w:t>
            </w:r>
          </w:p>
          <w:p w14:paraId="33B5FA34" w14:textId="77777777" w:rsidR="00AD6E81" w:rsidRPr="002559B4" w:rsidRDefault="00AD6E81" w:rsidP="00AD6E81">
            <w:pPr>
              <w:jc w:val="left"/>
              <w:rPr>
                <w:rFonts w:cs="Times New Roman"/>
                <w:sz w:val="15"/>
                <w:szCs w:val="15"/>
              </w:rPr>
            </w:pPr>
          </w:p>
          <w:p w14:paraId="674C6019" w14:textId="77777777" w:rsidR="00AD6E81" w:rsidRPr="002559B4" w:rsidRDefault="00AD6E81" w:rsidP="00AD6E81">
            <w:pPr>
              <w:jc w:val="left"/>
              <w:rPr>
                <w:rFonts w:cs="Times New Roman"/>
                <w:sz w:val="15"/>
                <w:szCs w:val="15"/>
              </w:rPr>
            </w:pPr>
          </w:p>
          <w:p w14:paraId="780F9CA9" w14:textId="77777777" w:rsidR="00AD6E81" w:rsidRPr="002559B4" w:rsidRDefault="00AD6E81" w:rsidP="00AD6E81">
            <w:pPr>
              <w:jc w:val="left"/>
              <w:rPr>
                <w:rFonts w:cs="Times New Roman"/>
                <w:sz w:val="15"/>
                <w:szCs w:val="15"/>
              </w:rPr>
            </w:pPr>
          </w:p>
          <w:p w14:paraId="09F9E9B9" w14:textId="77777777" w:rsidR="00AD6E81" w:rsidRPr="002559B4" w:rsidRDefault="00AD6E81" w:rsidP="00AD6E81">
            <w:pPr>
              <w:jc w:val="left"/>
              <w:rPr>
                <w:rFonts w:cs="Times New Roman"/>
                <w:sz w:val="15"/>
                <w:szCs w:val="15"/>
              </w:rPr>
            </w:pPr>
          </w:p>
          <w:p w14:paraId="53880817" w14:textId="77777777" w:rsidR="00AD6E81" w:rsidRPr="002559B4" w:rsidRDefault="00AD6E81" w:rsidP="00AD6E81">
            <w:pPr>
              <w:jc w:val="left"/>
              <w:rPr>
                <w:rFonts w:cs="Times New Roman"/>
                <w:sz w:val="15"/>
                <w:szCs w:val="15"/>
              </w:rPr>
            </w:pPr>
          </w:p>
        </w:tc>
        <w:tc>
          <w:tcPr>
            <w:tcW w:w="850" w:type="dxa"/>
            <w:shd w:val="clear" w:color="auto" w:fill="FFFFFF" w:themeFill="background1"/>
            <w:vAlign w:val="center"/>
          </w:tcPr>
          <w:p w14:paraId="24AB48CD"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5A14B045"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66BB3210"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367C7857"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602163FE"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7C05DE90"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08382B9C" w14:textId="77777777" w:rsidR="00AD6E81" w:rsidRPr="002559B4" w:rsidRDefault="00AD6E81" w:rsidP="00AD6E81">
            <w:pPr>
              <w:jc w:val="left"/>
              <w:rPr>
                <w:rFonts w:cs="Times New Roman"/>
                <w:sz w:val="15"/>
                <w:szCs w:val="15"/>
              </w:rPr>
            </w:pPr>
            <w:r w:rsidRPr="002559B4">
              <w:rPr>
                <w:rFonts w:cs="Times New Roman"/>
                <w:sz w:val="15"/>
                <w:szCs w:val="15"/>
              </w:rPr>
              <w:t>ND</w:t>
            </w:r>
          </w:p>
          <w:p w14:paraId="6DEDA55C" w14:textId="77777777" w:rsidR="00AD6E81" w:rsidRPr="002559B4" w:rsidRDefault="00AD6E81" w:rsidP="00AD6E81">
            <w:pPr>
              <w:jc w:val="left"/>
              <w:rPr>
                <w:rFonts w:cs="Times New Roman"/>
                <w:sz w:val="15"/>
                <w:szCs w:val="15"/>
              </w:rPr>
            </w:pPr>
          </w:p>
          <w:p w14:paraId="50EDA246" w14:textId="77777777" w:rsidR="00AD6E81" w:rsidRPr="002559B4" w:rsidRDefault="00AD6E81" w:rsidP="00AD6E81">
            <w:pPr>
              <w:jc w:val="left"/>
              <w:rPr>
                <w:rFonts w:cs="Times New Roman"/>
                <w:sz w:val="15"/>
                <w:szCs w:val="15"/>
              </w:rPr>
            </w:pPr>
          </w:p>
          <w:p w14:paraId="477727FA" w14:textId="77777777" w:rsidR="00AD6E81" w:rsidRPr="002559B4" w:rsidRDefault="00AD6E81" w:rsidP="00AD6E81">
            <w:pPr>
              <w:jc w:val="left"/>
              <w:rPr>
                <w:rFonts w:cs="Times New Roman"/>
                <w:sz w:val="15"/>
                <w:szCs w:val="15"/>
              </w:rPr>
            </w:pPr>
          </w:p>
          <w:p w14:paraId="414585C6" w14:textId="77777777" w:rsidR="00AD6E81" w:rsidRPr="002559B4" w:rsidRDefault="00AD6E81" w:rsidP="00AD6E81">
            <w:pPr>
              <w:jc w:val="left"/>
              <w:rPr>
                <w:rFonts w:cs="Times New Roman"/>
                <w:sz w:val="15"/>
                <w:szCs w:val="15"/>
              </w:rPr>
            </w:pPr>
          </w:p>
          <w:p w14:paraId="2329E29C" w14:textId="77777777" w:rsidR="00AD6E81" w:rsidRPr="002559B4" w:rsidRDefault="00AD6E81" w:rsidP="00AD6E81">
            <w:pPr>
              <w:jc w:val="left"/>
              <w:rPr>
                <w:rFonts w:cs="Times New Roman"/>
                <w:sz w:val="15"/>
                <w:szCs w:val="15"/>
              </w:rPr>
            </w:pPr>
          </w:p>
          <w:p w14:paraId="18E740CF" w14:textId="77777777" w:rsidR="00AD6E81" w:rsidRPr="002559B4" w:rsidRDefault="00AD6E81" w:rsidP="00AD6E81">
            <w:pPr>
              <w:jc w:val="left"/>
              <w:rPr>
                <w:rFonts w:cs="Times New Roman"/>
                <w:sz w:val="15"/>
                <w:szCs w:val="15"/>
              </w:rPr>
            </w:pPr>
          </w:p>
        </w:tc>
        <w:tc>
          <w:tcPr>
            <w:tcW w:w="851" w:type="dxa"/>
            <w:shd w:val="clear" w:color="auto" w:fill="FFFFFF" w:themeFill="background1"/>
            <w:vAlign w:val="center"/>
          </w:tcPr>
          <w:p w14:paraId="7AADF945"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7F40D57B"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754AD4FA"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52D9806B"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7D205D9D"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5DB43A95"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66384B5B" w14:textId="77777777" w:rsidR="00AD6E81" w:rsidRPr="002559B4" w:rsidRDefault="00AD6E81" w:rsidP="00AD6E81">
            <w:pPr>
              <w:jc w:val="left"/>
              <w:rPr>
                <w:rFonts w:cs="Times New Roman"/>
                <w:sz w:val="15"/>
                <w:szCs w:val="15"/>
              </w:rPr>
            </w:pPr>
            <w:r w:rsidRPr="002559B4">
              <w:rPr>
                <w:rFonts w:cs="Times New Roman"/>
                <w:sz w:val="15"/>
                <w:szCs w:val="15"/>
              </w:rPr>
              <w:t>ND</w:t>
            </w:r>
          </w:p>
          <w:p w14:paraId="18AFCB1C" w14:textId="77777777" w:rsidR="00AD6E81" w:rsidRPr="002559B4" w:rsidRDefault="00AD6E81" w:rsidP="00AD6E81">
            <w:pPr>
              <w:jc w:val="left"/>
              <w:rPr>
                <w:rFonts w:cs="Times New Roman"/>
                <w:sz w:val="15"/>
                <w:szCs w:val="15"/>
              </w:rPr>
            </w:pPr>
          </w:p>
          <w:p w14:paraId="2B0FBDFA" w14:textId="77777777" w:rsidR="00AD6E81" w:rsidRPr="002559B4" w:rsidRDefault="00AD6E81" w:rsidP="00AD6E81">
            <w:pPr>
              <w:jc w:val="left"/>
              <w:rPr>
                <w:rFonts w:cs="Times New Roman"/>
                <w:sz w:val="15"/>
                <w:szCs w:val="15"/>
              </w:rPr>
            </w:pPr>
          </w:p>
          <w:p w14:paraId="15F7DA44" w14:textId="77777777" w:rsidR="00AD6E81" w:rsidRPr="002559B4" w:rsidRDefault="00AD6E81" w:rsidP="00AD6E81">
            <w:pPr>
              <w:jc w:val="left"/>
              <w:rPr>
                <w:rFonts w:cs="Times New Roman"/>
                <w:sz w:val="15"/>
                <w:szCs w:val="15"/>
              </w:rPr>
            </w:pPr>
          </w:p>
          <w:p w14:paraId="607D3041" w14:textId="77777777" w:rsidR="00AD6E81" w:rsidRPr="002559B4" w:rsidRDefault="00AD6E81" w:rsidP="00AD6E81">
            <w:pPr>
              <w:jc w:val="left"/>
              <w:rPr>
                <w:rFonts w:cs="Times New Roman"/>
                <w:sz w:val="15"/>
                <w:szCs w:val="15"/>
              </w:rPr>
            </w:pPr>
          </w:p>
          <w:p w14:paraId="3DB10761" w14:textId="77777777" w:rsidR="00AD6E81" w:rsidRPr="002559B4" w:rsidRDefault="00AD6E81" w:rsidP="00AD6E81">
            <w:pPr>
              <w:jc w:val="left"/>
              <w:rPr>
                <w:rFonts w:cs="Times New Roman"/>
                <w:sz w:val="15"/>
                <w:szCs w:val="15"/>
              </w:rPr>
            </w:pPr>
          </w:p>
          <w:p w14:paraId="4B74DEF1" w14:textId="77777777" w:rsidR="00AD6E81" w:rsidRPr="002559B4" w:rsidRDefault="00AD6E81" w:rsidP="00AD6E81">
            <w:pPr>
              <w:jc w:val="left"/>
              <w:rPr>
                <w:rFonts w:cs="Times New Roman"/>
                <w:sz w:val="15"/>
                <w:szCs w:val="15"/>
              </w:rPr>
            </w:pPr>
          </w:p>
        </w:tc>
        <w:tc>
          <w:tcPr>
            <w:tcW w:w="709" w:type="dxa"/>
            <w:shd w:val="clear" w:color="auto" w:fill="FFFFFF" w:themeFill="background1"/>
            <w:vAlign w:val="center"/>
          </w:tcPr>
          <w:p w14:paraId="5D99A10F"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69C4B0A9"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39BA3908"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382AC87D"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5C5A426B"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0DB2E900"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23A16E95" w14:textId="77777777" w:rsidR="00AD6E81" w:rsidRPr="002559B4" w:rsidRDefault="00AD6E81" w:rsidP="00AD6E81">
            <w:pPr>
              <w:jc w:val="left"/>
              <w:rPr>
                <w:rFonts w:cs="Times New Roman"/>
                <w:sz w:val="15"/>
                <w:szCs w:val="15"/>
              </w:rPr>
            </w:pPr>
            <w:r w:rsidRPr="002559B4">
              <w:rPr>
                <w:rFonts w:cs="Times New Roman"/>
                <w:sz w:val="15"/>
                <w:szCs w:val="15"/>
              </w:rPr>
              <w:t>ND</w:t>
            </w:r>
          </w:p>
          <w:p w14:paraId="031C0BD8" w14:textId="77777777" w:rsidR="00AD6E81" w:rsidRPr="002559B4" w:rsidRDefault="00AD6E81" w:rsidP="00AD6E81">
            <w:pPr>
              <w:jc w:val="left"/>
              <w:rPr>
                <w:rFonts w:cs="Times New Roman"/>
                <w:sz w:val="15"/>
                <w:szCs w:val="15"/>
              </w:rPr>
            </w:pPr>
          </w:p>
          <w:p w14:paraId="65FF1C68" w14:textId="77777777" w:rsidR="00AD6E81" w:rsidRPr="002559B4" w:rsidRDefault="00AD6E81" w:rsidP="00AD6E81">
            <w:pPr>
              <w:jc w:val="left"/>
              <w:rPr>
                <w:rFonts w:cs="Times New Roman"/>
                <w:sz w:val="15"/>
                <w:szCs w:val="15"/>
              </w:rPr>
            </w:pPr>
          </w:p>
          <w:p w14:paraId="06F1B1CE" w14:textId="77777777" w:rsidR="00AD6E81" w:rsidRPr="002559B4" w:rsidRDefault="00AD6E81" w:rsidP="00AD6E81">
            <w:pPr>
              <w:jc w:val="left"/>
              <w:rPr>
                <w:rFonts w:cs="Times New Roman"/>
                <w:sz w:val="15"/>
                <w:szCs w:val="15"/>
              </w:rPr>
            </w:pPr>
          </w:p>
          <w:p w14:paraId="013EE529" w14:textId="77777777" w:rsidR="00AD6E81" w:rsidRPr="002559B4" w:rsidRDefault="00AD6E81" w:rsidP="00AD6E81">
            <w:pPr>
              <w:jc w:val="left"/>
              <w:rPr>
                <w:rFonts w:cs="Times New Roman"/>
                <w:sz w:val="15"/>
                <w:szCs w:val="15"/>
              </w:rPr>
            </w:pPr>
          </w:p>
          <w:p w14:paraId="64EA07A5" w14:textId="77777777" w:rsidR="00AD6E81" w:rsidRPr="002559B4" w:rsidRDefault="00AD6E81" w:rsidP="00AD6E81">
            <w:pPr>
              <w:jc w:val="left"/>
              <w:rPr>
                <w:rFonts w:cs="Times New Roman"/>
                <w:sz w:val="15"/>
                <w:szCs w:val="15"/>
              </w:rPr>
            </w:pPr>
          </w:p>
          <w:p w14:paraId="0134362A" w14:textId="77777777" w:rsidR="00AD6E81" w:rsidRPr="002559B4" w:rsidRDefault="00AD6E81" w:rsidP="00AD6E81">
            <w:pPr>
              <w:jc w:val="left"/>
              <w:rPr>
                <w:rFonts w:cs="Times New Roman"/>
                <w:sz w:val="15"/>
                <w:szCs w:val="15"/>
              </w:rPr>
            </w:pPr>
          </w:p>
        </w:tc>
        <w:tc>
          <w:tcPr>
            <w:tcW w:w="793" w:type="dxa"/>
            <w:shd w:val="clear" w:color="auto" w:fill="FFFFFF" w:themeFill="background1"/>
            <w:vAlign w:val="center"/>
          </w:tcPr>
          <w:p w14:paraId="4B0E9371"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093B3A03"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402D2981"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1F9E1E58"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0FFEDFB4"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3FD8A5AD" w14:textId="77777777" w:rsidR="00AD6E81" w:rsidRPr="000739A1" w:rsidRDefault="00AD6E81" w:rsidP="00AD6E81">
            <w:pPr>
              <w:jc w:val="left"/>
              <w:rPr>
                <w:rFonts w:cs="Times New Roman"/>
                <w:sz w:val="15"/>
                <w:szCs w:val="15"/>
                <w:lang w:val="en-US"/>
              </w:rPr>
            </w:pPr>
            <w:r w:rsidRPr="000739A1">
              <w:rPr>
                <w:rFonts w:cs="Times New Roman"/>
                <w:sz w:val="15"/>
                <w:szCs w:val="15"/>
                <w:lang w:val="en-US"/>
              </w:rPr>
              <w:t>ND</w:t>
            </w:r>
          </w:p>
          <w:p w14:paraId="7558BAE8" w14:textId="77777777" w:rsidR="00AD6E81" w:rsidRPr="002559B4" w:rsidRDefault="00AD6E81" w:rsidP="00AD6E81">
            <w:pPr>
              <w:jc w:val="left"/>
              <w:rPr>
                <w:rFonts w:cs="Times New Roman"/>
                <w:sz w:val="15"/>
                <w:szCs w:val="15"/>
              </w:rPr>
            </w:pPr>
            <w:r w:rsidRPr="002559B4">
              <w:rPr>
                <w:rFonts w:cs="Times New Roman"/>
                <w:sz w:val="15"/>
                <w:szCs w:val="15"/>
              </w:rPr>
              <w:t>ND</w:t>
            </w:r>
          </w:p>
          <w:p w14:paraId="6807470C" w14:textId="77777777" w:rsidR="00AD6E81" w:rsidRPr="002559B4" w:rsidRDefault="00AD6E81" w:rsidP="00AD6E81">
            <w:pPr>
              <w:jc w:val="left"/>
              <w:rPr>
                <w:rFonts w:cs="Times New Roman"/>
                <w:sz w:val="15"/>
                <w:szCs w:val="15"/>
              </w:rPr>
            </w:pPr>
          </w:p>
          <w:p w14:paraId="7A3D7F6E" w14:textId="77777777" w:rsidR="00AD6E81" w:rsidRPr="002559B4" w:rsidRDefault="00AD6E81" w:rsidP="00AD6E81">
            <w:pPr>
              <w:jc w:val="left"/>
              <w:rPr>
                <w:rFonts w:cs="Times New Roman"/>
                <w:sz w:val="15"/>
                <w:szCs w:val="15"/>
              </w:rPr>
            </w:pPr>
          </w:p>
          <w:p w14:paraId="244EAAA1" w14:textId="77777777" w:rsidR="00AD6E81" w:rsidRPr="002559B4" w:rsidRDefault="00AD6E81" w:rsidP="00AD6E81">
            <w:pPr>
              <w:jc w:val="left"/>
              <w:rPr>
                <w:rFonts w:cs="Times New Roman"/>
                <w:sz w:val="15"/>
                <w:szCs w:val="15"/>
              </w:rPr>
            </w:pPr>
          </w:p>
          <w:p w14:paraId="78F4AC24" w14:textId="77777777" w:rsidR="00AD6E81" w:rsidRPr="002559B4" w:rsidRDefault="00AD6E81" w:rsidP="00AD6E81">
            <w:pPr>
              <w:jc w:val="left"/>
              <w:rPr>
                <w:rFonts w:cs="Times New Roman"/>
                <w:sz w:val="15"/>
                <w:szCs w:val="15"/>
              </w:rPr>
            </w:pPr>
          </w:p>
          <w:p w14:paraId="5D7CD01F" w14:textId="77777777" w:rsidR="00AD6E81" w:rsidRPr="002559B4" w:rsidRDefault="00AD6E81" w:rsidP="00AD6E81">
            <w:pPr>
              <w:jc w:val="left"/>
              <w:rPr>
                <w:rFonts w:cs="Times New Roman"/>
                <w:sz w:val="15"/>
                <w:szCs w:val="15"/>
              </w:rPr>
            </w:pPr>
          </w:p>
          <w:p w14:paraId="18491699" w14:textId="77777777" w:rsidR="00AD6E81" w:rsidRPr="002559B4" w:rsidRDefault="00AD6E81" w:rsidP="00AD6E81">
            <w:pPr>
              <w:jc w:val="left"/>
              <w:rPr>
                <w:rFonts w:cs="Times New Roman"/>
                <w:sz w:val="15"/>
                <w:szCs w:val="15"/>
              </w:rPr>
            </w:pPr>
          </w:p>
        </w:tc>
        <w:tc>
          <w:tcPr>
            <w:tcW w:w="794" w:type="dxa"/>
            <w:shd w:val="clear" w:color="auto" w:fill="FFFFFF" w:themeFill="background1"/>
            <w:vAlign w:val="center"/>
          </w:tcPr>
          <w:p w14:paraId="46F49D2F"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313EF75B"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57A42B62"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502139D3"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25B42AB9"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0BD7B13C"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6CB6FCD9" w14:textId="77777777" w:rsidR="00AD6E81" w:rsidRPr="002559B4" w:rsidRDefault="00AD6E81" w:rsidP="00AD6E81">
            <w:pPr>
              <w:jc w:val="left"/>
              <w:rPr>
                <w:rFonts w:cs="Times New Roman"/>
                <w:sz w:val="15"/>
                <w:szCs w:val="15"/>
                <w:lang w:val="en-US"/>
              </w:rPr>
            </w:pPr>
            <w:r w:rsidRPr="002559B4">
              <w:rPr>
                <w:rFonts w:cs="Times New Roman"/>
                <w:sz w:val="15"/>
                <w:szCs w:val="15"/>
                <w:lang w:val="en-US"/>
              </w:rPr>
              <w:t>ND</w:t>
            </w:r>
          </w:p>
          <w:p w14:paraId="430EF78F" w14:textId="77777777" w:rsidR="00AD6E81" w:rsidRPr="002559B4" w:rsidRDefault="00AD6E81" w:rsidP="00AD6E81">
            <w:pPr>
              <w:jc w:val="left"/>
              <w:rPr>
                <w:rFonts w:cs="Times New Roman"/>
                <w:sz w:val="15"/>
                <w:szCs w:val="15"/>
                <w:lang w:val="en-US"/>
              </w:rPr>
            </w:pPr>
          </w:p>
          <w:p w14:paraId="303C03FD" w14:textId="77777777" w:rsidR="00AD6E81" w:rsidRPr="002559B4" w:rsidRDefault="00AD6E81" w:rsidP="00AD6E81">
            <w:pPr>
              <w:jc w:val="left"/>
              <w:rPr>
                <w:rFonts w:cs="Times New Roman"/>
                <w:sz w:val="15"/>
                <w:szCs w:val="15"/>
                <w:lang w:val="en-US"/>
              </w:rPr>
            </w:pPr>
          </w:p>
          <w:p w14:paraId="0971CEFD" w14:textId="77777777" w:rsidR="00AD6E81" w:rsidRPr="002559B4" w:rsidRDefault="00AD6E81" w:rsidP="00AD6E81">
            <w:pPr>
              <w:jc w:val="left"/>
              <w:rPr>
                <w:rFonts w:cs="Times New Roman"/>
                <w:sz w:val="15"/>
                <w:szCs w:val="15"/>
                <w:lang w:val="en-US"/>
              </w:rPr>
            </w:pPr>
          </w:p>
          <w:p w14:paraId="6E1E7DB9" w14:textId="77777777" w:rsidR="00AD6E81" w:rsidRPr="002559B4" w:rsidRDefault="00AD6E81" w:rsidP="00AD6E81">
            <w:pPr>
              <w:jc w:val="left"/>
              <w:rPr>
                <w:rFonts w:cs="Times New Roman"/>
                <w:sz w:val="15"/>
                <w:szCs w:val="15"/>
                <w:lang w:val="en-US"/>
              </w:rPr>
            </w:pPr>
          </w:p>
          <w:p w14:paraId="22CA1CCB" w14:textId="77777777" w:rsidR="00AD6E81" w:rsidRPr="002559B4" w:rsidRDefault="00AD6E81" w:rsidP="00AD6E81">
            <w:pPr>
              <w:jc w:val="left"/>
              <w:rPr>
                <w:rFonts w:cs="Times New Roman"/>
                <w:sz w:val="15"/>
                <w:szCs w:val="15"/>
                <w:lang w:val="en-US"/>
              </w:rPr>
            </w:pPr>
          </w:p>
          <w:p w14:paraId="3EBF5184"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vAlign w:val="center"/>
          </w:tcPr>
          <w:p w14:paraId="4CA71084" w14:textId="77777777" w:rsidR="00AD6E81" w:rsidRPr="002559B4" w:rsidRDefault="00AD6E81" w:rsidP="00AD6E81">
            <w:pPr>
              <w:jc w:val="center"/>
              <w:rPr>
                <w:rFonts w:cs="Times New Roman"/>
                <w:sz w:val="15"/>
                <w:szCs w:val="15"/>
              </w:rPr>
            </w:pPr>
          </w:p>
        </w:tc>
        <w:tc>
          <w:tcPr>
            <w:tcW w:w="2714" w:type="dxa"/>
            <w:gridSpan w:val="2"/>
            <w:shd w:val="clear" w:color="auto" w:fill="FFFFFF" w:themeFill="background1"/>
            <w:vAlign w:val="center"/>
          </w:tcPr>
          <w:p w14:paraId="40317072" w14:textId="77777777" w:rsidR="00AD6E81" w:rsidRPr="002559B4" w:rsidRDefault="00AD6E81" w:rsidP="00AD6E81">
            <w:pPr>
              <w:jc w:val="left"/>
              <w:rPr>
                <w:rFonts w:cs="Times New Roman"/>
                <w:sz w:val="15"/>
                <w:szCs w:val="15"/>
              </w:rPr>
            </w:pPr>
          </w:p>
        </w:tc>
        <w:tc>
          <w:tcPr>
            <w:tcW w:w="2414" w:type="dxa"/>
            <w:gridSpan w:val="2"/>
            <w:shd w:val="clear" w:color="auto" w:fill="FFFFFF" w:themeFill="background1"/>
            <w:vAlign w:val="center"/>
          </w:tcPr>
          <w:p w14:paraId="43B38CBF" w14:textId="77777777" w:rsidR="00AD6E81" w:rsidRPr="002559B4" w:rsidRDefault="00AD6E81" w:rsidP="00AD6E81">
            <w:pPr>
              <w:jc w:val="left"/>
              <w:rPr>
                <w:rFonts w:cs="Times New Roman"/>
                <w:sz w:val="15"/>
                <w:szCs w:val="15"/>
              </w:rPr>
            </w:pPr>
          </w:p>
        </w:tc>
      </w:tr>
      <w:tr w:rsidR="00AD6E81" w:rsidRPr="002559B4" w14:paraId="1D0BBDCA" w14:textId="77777777" w:rsidTr="00AE090F">
        <w:trPr>
          <w:jc w:val="center"/>
        </w:trPr>
        <w:tc>
          <w:tcPr>
            <w:tcW w:w="15469" w:type="dxa"/>
            <w:gridSpan w:val="12"/>
            <w:shd w:val="clear" w:color="auto" w:fill="DEEAF6" w:themeFill="accent5" w:themeFillTint="33"/>
          </w:tcPr>
          <w:p w14:paraId="4AFE68EA" w14:textId="207CCD2A" w:rsidR="00AD6E81" w:rsidRPr="002559B4" w:rsidRDefault="00AD6E81" w:rsidP="00AD6E81">
            <w:pPr>
              <w:ind w:right="57"/>
              <w:jc w:val="center"/>
              <w:rPr>
                <w:rFonts w:cs="Times New Roman"/>
                <w:sz w:val="20"/>
                <w:szCs w:val="20"/>
              </w:rPr>
            </w:pPr>
            <w:r w:rsidRPr="002559B4">
              <w:rPr>
                <w:rFonts w:cs="Times New Roman"/>
                <w:b/>
                <w:color w:val="FF0000"/>
                <w:sz w:val="20"/>
                <w:szCs w:val="20"/>
              </w:rPr>
              <w:t>Objectif 5. Parvenir à l</w:t>
            </w:r>
            <w:r w:rsidR="00D42BC6">
              <w:rPr>
                <w:rFonts w:cs="Times New Roman"/>
                <w:b/>
                <w:color w:val="FF0000"/>
                <w:sz w:val="20"/>
                <w:szCs w:val="20"/>
              </w:rPr>
              <w:t>’</w:t>
            </w:r>
            <w:r w:rsidRPr="002559B4">
              <w:rPr>
                <w:rFonts w:cs="Times New Roman"/>
                <w:b/>
                <w:color w:val="FF0000"/>
                <w:sz w:val="20"/>
                <w:szCs w:val="20"/>
              </w:rPr>
              <w:t>égalité des sexes et autonomiser toutes les femmes et les filles</w:t>
            </w:r>
          </w:p>
        </w:tc>
      </w:tr>
      <w:tr w:rsidR="00AD6E81" w:rsidRPr="002559B4" w14:paraId="36A25A98" w14:textId="77777777" w:rsidTr="00AD6E81">
        <w:trPr>
          <w:jc w:val="center"/>
        </w:trPr>
        <w:tc>
          <w:tcPr>
            <w:tcW w:w="2664" w:type="dxa"/>
            <w:shd w:val="clear" w:color="auto" w:fill="FFFFFF" w:themeFill="background1"/>
            <w:vAlign w:val="center"/>
          </w:tcPr>
          <w:p w14:paraId="667CAD9F" w14:textId="5C106DD8" w:rsidR="00AD6E81" w:rsidRPr="002559B4" w:rsidRDefault="00AD6E81" w:rsidP="00AD6E81">
            <w:pPr>
              <w:ind w:right="57"/>
              <w:rPr>
                <w:rFonts w:cs="Times New Roman"/>
                <w:w w:val="70"/>
                <w:sz w:val="15"/>
                <w:szCs w:val="15"/>
              </w:rPr>
            </w:pPr>
            <w:r w:rsidRPr="002559B4">
              <w:rPr>
                <w:rFonts w:cs="Times New Roman"/>
                <w:sz w:val="15"/>
                <w:szCs w:val="15"/>
              </w:rPr>
              <w:t>5.1 Mettre</w:t>
            </w:r>
            <w:r w:rsidRPr="002559B4">
              <w:rPr>
                <w:rFonts w:cs="Times New Roman"/>
                <w:spacing w:val="-45"/>
                <w:sz w:val="15"/>
                <w:szCs w:val="15"/>
              </w:rPr>
              <w:t xml:space="preserve"> </w:t>
            </w:r>
            <w:r w:rsidRPr="002559B4">
              <w:rPr>
                <w:rFonts w:cs="Times New Roman"/>
                <w:sz w:val="15"/>
                <w:szCs w:val="15"/>
              </w:rPr>
              <w:t>fin,</w:t>
            </w:r>
            <w:r w:rsidRPr="002559B4">
              <w:rPr>
                <w:rFonts w:cs="Times New Roman"/>
                <w:spacing w:val="-45"/>
                <w:sz w:val="15"/>
                <w:szCs w:val="15"/>
              </w:rPr>
              <w:t xml:space="preserve"> </w:t>
            </w:r>
            <w:r w:rsidRPr="002559B4">
              <w:rPr>
                <w:rFonts w:cs="Times New Roman"/>
                <w:sz w:val="15"/>
                <w:szCs w:val="15"/>
              </w:rPr>
              <w:t>partout</w:t>
            </w:r>
            <w:r w:rsidRPr="002559B4">
              <w:rPr>
                <w:rFonts w:cs="Times New Roman"/>
                <w:spacing w:val="-45"/>
                <w:sz w:val="15"/>
                <w:szCs w:val="15"/>
              </w:rPr>
              <w:t xml:space="preserve"> </w:t>
            </w:r>
            <w:r w:rsidRPr="002559B4">
              <w:rPr>
                <w:rFonts w:cs="Times New Roman"/>
                <w:sz w:val="15"/>
                <w:szCs w:val="15"/>
              </w:rPr>
              <w:t>dans</w:t>
            </w:r>
            <w:r w:rsidRPr="002559B4">
              <w:rPr>
                <w:rFonts w:cs="Times New Roman"/>
                <w:spacing w:val="-44"/>
                <w:sz w:val="15"/>
                <w:szCs w:val="15"/>
              </w:rPr>
              <w:t xml:space="preserve"> </w:t>
            </w:r>
            <w:r w:rsidRPr="002559B4">
              <w:rPr>
                <w:rFonts w:cs="Times New Roman"/>
                <w:sz w:val="15"/>
                <w:szCs w:val="15"/>
              </w:rPr>
              <w:t>le</w:t>
            </w:r>
            <w:r w:rsidRPr="002559B4">
              <w:rPr>
                <w:rFonts w:cs="Times New Roman"/>
                <w:spacing w:val="-45"/>
                <w:sz w:val="15"/>
                <w:szCs w:val="15"/>
              </w:rPr>
              <w:t xml:space="preserve"> </w:t>
            </w:r>
            <w:r w:rsidRPr="002559B4">
              <w:rPr>
                <w:rFonts w:cs="Times New Roman"/>
                <w:sz w:val="15"/>
                <w:szCs w:val="15"/>
              </w:rPr>
              <w:t>monde,</w:t>
            </w:r>
            <w:r w:rsidRPr="002559B4">
              <w:rPr>
                <w:rFonts w:cs="Times New Roman"/>
                <w:spacing w:val="-45"/>
                <w:sz w:val="15"/>
                <w:szCs w:val="15"/>
              </w:rPr>
              <w:t xml:space="preserve"> </w:t>
            </w:r>
            <w:r w:rsidRPr="002559B4">
              <w:rPr>
                <w:rFonts w:cs="Times New Roman"/>
                <w:sz w:val="15"/>
                <w:szCs w:val="15"/>
              </w:rPr>
              <w:t>à</w:t>
            </w:r>
            <w:r w:rsidRPr="002559B4">
              <w:rPr>
                <w:rFonts w:cs="Times New Roman"/>
                <w:spacing w:val="-45"/>
                <w:sz w:val="15"/>
                <w:szCs w:val="15"/>
              </w:rPr>
              <w:t xml:space="preserve"> </w:t>
            </w:r>
            <w:r w:rsidRPr="002559B4">
              <w:rPr>
                <w:rFonts w:cs="Times New Roman"/>
                <w:sz w:val="15"/>
                <w:szCs w:val="15"/>
              </w:rPr>
              <w:t>toutes</w:t>
            </w:r>
            <w:r w:rsidRPr="002559B4">
              <w:rPr>
                <w:rFonts w:cs="Times New Roman"/>
                <w:spacing w:val="-44"/>
                <w:sz w:val="15"/>
                <w:szCs w:val="15"/>
              </w:rPr>
              <w:t xml:space="preserve"> </w:t>
            </w:r>
            <w:r w:rsidRPr="002559B4">
              <w:rPr>
                <w:rFonts w:cs="Times New Roman"/>
                <w:sz w:val="15"/>
                <w:szCs w:val="15"/>
              </w:rPr>
              <w:t xml:space="preserve">les </w:t>
            </w:r>
            <w:r w:rsidRPr="002559B4">
              <w:rPr>
                <w:rFonts w:cs="Times New Roman"/>
                <w:w w:val="95"/>
                <w:sz w:val="15"/>
                <w:szCs w:val="15"/>
              </w:rPr>
              <w:t xml:space="preserve">formes </w:t>
            </w:r>
            <w:r w:rsidRPr="002559B4">
              <w:rPr>
                <w:rFonts w:cs="Times New Roman"/>
                <w:spacing w:val="-35"/>
                <w:w w:val="95"/>
                <w:sz w:val="15"/>
                <w:szCs w:val="15"/>
              </w:rPr>
              <w:t>de</w:t>
            </w:r>
            <w:r w:rsidRPr="002559B4">
              <w:rPr>
                <w:rFonts w:cs="Times New Roman"/>
                <w:w w:val="95"/>
                <w:sz w:val="15"/>
                <w:szCs w:val="15"/>
              </w:rPr>
              <w:t xml:space="preserve"> </w:t>
            </w:r>
            <w:r w:rsidRPr="002559B4">
              <w:rPr>
                <w:rFonts w:cs="Times New Roman"/>
                <w:spacing w:val="-34"/>
                <w:w w:val="95"/>
                <w:sz w:val="15"/>
                <w:szCs w:val="15"/>
              </w:rPr>
              <w:t xml:space="preserve">   </w:t>
            </w:r>
            <w:r w:rsidRPr="002559B4">
              <w:rPr>
                <w:rFonts w:cs="Times New Roman"/>
                <w:w w:val="95"/>
                <w:sz w:val="15"/>
                <w:szCs w:val="15"/>
              </w:rPr>
              <w:t>discrimination</w:t>
            </w:r>
            <w:r w:rsidRPr="002559B4">
              <w:rPr>
                <w:rFonts w:cs="Times New Roman"/>
                <w:spacing w:val="-34"/>
                <w:w w:val="95"/>
                <w:sz w:val="15"/>
                <w:szCs w:val="15"/>
              </w:rPr>
              <w:t xml:space="preserve"> </w:t>
            </w:r>
            <w:r w:rsidRPr="002559B4">
              <w:rPr>
                <w:rFonts w:cs="Times New Roman"/>
                <w:w w:val="95"/>
                <w:sz w:val="15"/>
                <w:szCs w:val="15"/>
              </w:rPr>
              <w:t>à</w:t>
            </w:r>
            <w:r w:rsidRPr="002559B4">
              <w:rPr>
                <w:rFonts w:cs="Times New Roman"/>
                <w:spacing w:val="-35"/>
                <w:w w:val="95"/>
                <w:sz w:val="15"/>
                <w:szCs w:val="15"/>
              </w:rPr>
              <w:t xml:space="preserve"> </w:t>
            </w:r>
            <w:r w:rsidRPr="002559B4">
              <w:rPr>
                <w:rFonts w:cs="Times New Roman"/>
                <w:spacing w:val="-3"/>
                <w:w w:val="95"/>
                <w:sz w:val="15"/>
                <w:szCs w:val="15"/>
              </w:rPr>
              <w:t>l</w:t>
            </w:r>
            <w:r w:rsidR="00D42BC6">
              <w:rPr>
                <w:rFonts w:cs="Times New Roman"/>
                <w:spacing w:val="-3"/>
                <w:w w:val="95"/>
                <w:sz w:val="15"/>
                <w:szCs w:val="15"/>
              </w:rPr>
              <w:t>’</w:t>
            </w:r>
            <w:r w:rsidRPr="002559B4">
              <w:rPr>
                <w:rFonts w:cs="Times New Roman"/>
                <w:spacing w:val="-3"/>
                <w:w w:val="95"/>
                <w:sz w:val="15"/>
                <w:szCs w:val="15"/>
              </w:rPr>
              <w:t>égard</w:t>
            </w:r>
            <w:r w:rsidRPr="002559B4">
              <w:rPr>
                <w:rFonts w:cs="Times New Roman"/>
                <w:spacing w:val="-34"/>
                <w:w w:val="95"/>
                <w:sz w:val="15"/>
                <w:szCs w:val="15"/>
              </w:rPr>
              <w:t xml:space="preserve"> </w:t>
            </w:r>
            <w:r w:rsidRPr="002559B4">
              <w:rPr>
                <w:rFonts w:cs="Times New Roman"/>
                <w:w w:val="95"/>
                <w:sz w:val="15"/>
                <w:szCs w:val="15"/>
              </w:rPr>
              <w:t>des</w:t>
            </w:r>
            <w:r w:rsidRPr="002559B4">
              <w:rPr>
                <w:rFonts w:cs="Times New Roman"/>
                <w:spacing w:val="-34"/>
                <w:w w:val="95"/>
                <w:sz w:val="15"/>
                <w:szCs w:val="15"/>
              </w:rPr>
              <w:t xml:space="preserve"> </w:t>
            </w:r>
            <w:r w:rsidRPr="002559B4">
              <w:rPr>
                <w:rFonts w:cs="Times New Roman"/>
                <w:w w:val="95"/>
                <w:sz w:val="15"/>
                <w:szCs w:val="15"/>
              </w:rPr>
              <w:t>femmes</w:t>
            </w:r>
            <w:r w:rsidRPr="002559B4">
              <w:rPr>
                <w:rFonts w:cs="Times New Roman"/>
                <w:spacing w:val="-35"/>
                <w:w w:val="95"/>
                <w:sz w:val="15"/>
                <w:szCs w:val="15"/>
              </w:rPr>
              <w:t xml:space="preserve"> </w:t>
            </w:r>
            <w:r w:rsidRPr="002559B4">
              <w:rPr>
                <w:rFonts w:cs="Times New Roman"/>
                <w:w w:val="95"/>
                <w:sz w:val="15"/>
                <w:szCs w:val="15"/>
              </w:rPr>
              <w:t xml:space="preserve">et </w:t>
            </w:r>
            <w:r w:rsidRPr="002559B4">
              <w:rPr>
                <w:rFonts w:cs="Times New Roman"/>
                <w:sz w:val="15"/>
                <w:szCs w:val="15"/>
              </w:rPr>
              <w:t>des</w:t>
            </w:r>
            <w:r w:rsidRPr="002559B4">
              <w:rPr>
                <w:rFonts w:cs="Times New Roman"/>
                <w:spacing w:val="-17"/>
                <w:sz w:val="15"/>
                <w:szCs w:val="15"/>
              </w:rPr>
              <w:t xml:space="preserve"> </w:t>
            </w:r>
            <w:proofErr w:type="gramStart"/>
            <w:r w:rsidRPr="002559B4">
              <w:rPr>
                <w:rFonts w:cs="Times New Roman"/>
                <w:sz w:val="15"/>
                <w:szCs w:val="15"/>
              </w:rPr>
              <w:t>filles</w:t>
            </w:r>
            <w:r w:rsidRPr="002559B4">
              <w:rPr>
                <w:rFonts w:cs="Times New Roman"/>
                <w:spacing w:val="-43"/>
                <w:sz w:val="15"/>
                <w:szCs w:val="15"/>
              </w:rPr>
              <w:t xml:space="preserve"> </w:t>
            </w:r>
            <w:r w:rsidRPr="002559B4">
              <w:rPr>
                <w:rFonts w:cs="Times New Roman"/>
                <w:w w:val="70"/>
                <w:sz w:val="15"/>
                <w:szCs w:val="15"/>
              </w:rPr>
              <w:t>.</w:t>
            </w:r>
            <w:proofErr w:type="gramEnd"/>
          </w:p>
          <w:p w14:paraId="581D924A" w14:textId="77777777" w:rsidR="00AD6E81" w:rsidRPr="002559B4" w:rsidRDefault="00AD6E81" w:rsidP="00AD6E81">
            <w:pPr>
              <w:ind w:right="57"/>
              <w:jc w:val="left"/>
              <w:rPr>
                <w:rFonts w:cs="Times New Roman"/>
                <w:w w:val="70"/>
                <w:sz w:val="15"/>
                <w:szCs w:val="15"/>
              </w:rPr>
            </w:pPr>
          </w:p>
          <w:p w14:paraId="0181FF72" w14:textId="77777777" w:rsidR="00AD6E81" w:rsidRPr="002559B4" w:rsidRDefault="00AD6E81" w:rsidP="00AD6E81">
            <w:pPr>
              <w:ind w:right="57"/>
              <w:jc w:val="left"/>
              <w:rPr>
                <w:rFonts w:cs="Times New Roman"/>
                <w:w w:val="70"/>
                <w:sz w:val="15"/>
                <w:szCs w:val="15"/>
              </w:rPr>
            </w:pPr>
          </w:p>
          <w:p w14:paraId="733174BB" w14:textId="77777777" w:rsidR="00AD6E81" w:rsidRPr="002559B4" w:rsidRDefault="00AD6E81" w:rsidP="00AD6E81">
            <w:pPr>
              <w:ind w:right="57"/>
              <w:jc w:val="left"/>
              <w:rPr>
                <w:rFonts w:cs="Times New Roman"/>
                <w:w w:val="70"/>
                <w:sz w:val="15"/>
                <w:szCs w:val="15"/>
              </w:rPr>
            </w:pPr>
          </w:p>
          <w:p w14:paraId="4B580C3E" w14:textId="77777777" w:rsidR="00AD6E81" w:rsidRPr="002559B4" w:rsidRDefault="00AD6E81" w:rsidP="00AD6E81">
            <w:pPr>
              <w:ind w:right="57"/>
              <w:jc w:val="left"/>
              <w:rPr>
                <w:rFonts w:cs="Times New Roman"/>
                <w:w w:val="70"/>
                <w:sz w:val="15"/>
                <w:szCs w:val="15"/>
              </w:rPr>
            </w:pPr>
          </w:p>
          <w:p w14:paraId="0BDA7188" w14:textId="77777777" w:rsidR="00AD6E81" w:rsidRPr="002559B4" w:rsidRDefault="00AD6E81" w:rsidP="00AD6E81">
            <w:pPr>
              <w:ind w:right="57"/>
              <w:jc w:val="left"/>
              <w:rPr>
                <w:rFonts w:cs="Times New Roman"/>
                <w:w w:val="70"/>
                <w:sz w:val="15"/>
                <w:szCs w:val="15"/>
              </w:rPr>
            </w:pPr>
          </w:p>
          <w:p w14:paraId="56421B10" w14:textId="77777777" w:rsidR="00AD6E81" w:rsidRPr="002559B4" w:rsidRDefault="00AD6E81" w:rsidP="00AD6E81">
            <w:pPr>
              <w:ind w:right="57"/>
              <w:jc w:val="left"/>
              <w:rPr>
                <w:rFonts w:cs="Times New Roman"/>
                <w:w w:val="70"/>
                <w:sz w:val="15"/>
                <w:szCs w:val="15"/>
              </w:rPr>
            </w:pPr>
          </w:p>
          <w:p w14:paraId="4115188B" w14:textId="77777777" w:rsidR="00AD6E81" w:rsidRPr="002559B4" w:rsidRDefault="00AD6E81" w:rsidP="00AD6E81">
            <w:pPr>
              <w:ind w:right="57"/>
              <w:jc w:val="left"/>
              <w:rPr>
                <w:rFonts w:cs="Times New Roman"/>
                <w:w w:val="70"/>
                <w:sz w:val="15"/>
                <w:szCs w:val="15"/>
              </w:rPr>
            </w:pPr>
          </w:p>
          <w:p w14:paraId="615B5D44" w14:textId="77777777" w:rsidR="00AD6E81" w:rsidRPr="002559B4" w:rsidRDefault="00AD6E81" w:rsidP="00AD6E81">
            <w:pPr>
              <w:ind w:right="57"/>
              <w:jc w:val="left"/>
              <w:rPr>
                <w:rFonts w:cs="Times New Roman"/>
                <w:w w:val="70"/>
                <w:sz w:val="15"/>
                <w:szCs w:val="15"/>
              </w:rPr>
            </w:pPr>
          </w:p>
          <w:p w14:paraId="0915F291" w14:textId="77777777" w:rsidR="00AD6E81" w:rsidRPr="002559B4" w:rsidRDefault="00AD6E81" w:rsidP="00AD6E81">
            <w:pPr>
              <w:ind w:right="57"/>
              <w:jc w:val="left"/>
              <w:rPr>
                <w:rFonts w:cs="Times New Roman"/>
                <w:w w:val="70"/>
                <w:sz w:val="15"/>
                <w:szCs w:val="15"/>
              </w:rPr>
            </w:pPr>
          </w:p>
          <w:p w14:paraId="2A0757A1" w14:textId="77777777" w:rsidR="00AD6E81" w:rsidRPr="002559B4" w:rsidRDefault="00AD6E81" w:rsidP="00AD6E81">
            <w:pPr>
              <w:ind w:right="57"/>
              <w:jc w:val="left"/>
              <w:rPr>
                <w:rFonts w:cs="Times New Roman"/>
                <w:w w:val="70"/>
                <w:sz w:val="15"/>
                <w:szCs w:val="15"/>
              </w:rPr>
            </w:pPr>
          </w:p>
          <w:p w14:paraId="76B982BE" w14:textId="77777777" w:rsidR="00AD6E81" w:rsidRPr="002559B4" w:rsidRDefault="00AD6E81" w:rsidP="00AD6E81">
            <w:pPr>
              <w:ind w:right="57"/>
              <w:jc w:val="left"/>
              <w:rPr>
                <w:rFonts w:cs="Times New Roman"/>
                <w:w w:val="70"/>
                <w:sz w:val="15"/>
                <w:szCs w:val="15"/>
              </w:rPr>
            </w:pPr>
          </w:p>
          <w:p w14:paraId="45D9A943" w14:textId="77777777" w:rsidR="00AD6E81" w:rsidRPr="002559B4" w:rsidRDefault="00AD6E81" w:rsidP="00AD6E81">
            <w:pPr>
              <w:ind w:right="57"/>
              <w:jc w:val="left"/>
              <w:rPr>
                <w:rFonts w:cs="Times New Roman"/>
                <w:w w:val="70"/>
                <w:sz w:val="15"/>
                <w:szCs w:val="15"/>
              </w:rPr>
            </w:pPr>
          </w:p>
          <w:p w14:paraId="4A3F3B18" w14:textId="77777777" w:rsidR="00AD6E81" w:rsidRPr="002559B4" w:rsidRDefault="00AD6E81" w:rsidP="00AD6E81">
            <w:pPr>
              <w:ind w:right="57"/>
              <w:jc w:val="left"/>
              <w:rPr>
                <w:rFonts w:cs="Times New Roman"/>
                <w:w w:val="70"/>
                <w:sz w:val="15"/>
                <w:szCs w:val="15"/>
              </w:rPr>
            </w:pPr>
          </w:p>
          <w:p w14:paraId="76CAD3B1" w14:textId="77777777" w:rsidR="00AD6E81" w:rsidRPr="002559B4" w:rsidRDefault="00AD6E81" w:rsidP="00AD6E81">
            <w:pPr>
              <w:ind w:right="57"/>
              <w:jc w:val="left"/>
              <w:rPr>
                <w:rFonts w:cs="Times New Roman"/>
                <w:w w:val="70"/>
                <w:sz w:val="15"/>
                <w:szCs w:val="15"/>
              </w:rPr>
            </w:pPr>
          </w:p>
          <w:p w14:paraId="5E28348B" w14:textId="77777777" w:rsidR="00AD6E81" w:rsidRPr="002559B4" w:rsidRDefault="00AD6E81" w:rsidP="00AD6E81">
            <w:pPr>
              <w:ind w:right="57"/>
              <w:jc w:val="left"/>
              <w:rPr>
                <w:rFonts w:cs="Times New Roman"/>
                <w:w w:val="70"/>
                <w:sz w:val="15"/>
                <w:szCs w:val="15"/>
              </w:rPr>
            </w:pPr>
          </w:p>
          <w:p w14:paraId="4774B374" w14:textId="77777777" w:rsidR="00AD6E81" w:rsidRPr="002559B4" w:rsidRDefault="00AD6E81" w:rsidP="00AD6E81">
            <w:pPr>
              <w:ind w:right="57"/>
              <w:jc w:val="left"/>
              <w:rPr>
                <w:rFonts w:cs="Times New Roman"/>
                <w:w w:val="70"/>
                <w:sz w:val="15"/>
                <w:szCs w:val="15"/>
              </w:rPr>
            </w:pPr>
          </w:p>
          <w:p w14:paraId="631545C0" w14:textId="77777777" w:rsidR="00AD6E81" w:rsidRPr="002559B4" w:rsidRDefault="00AD6E81" w:rsidP="00AD6E81">
            <w:pPr>
              <w:ind w:right="57"/>
              <w:jc w:val="left"/>
              <w:rPr>
                <w:rFonts w:cs="Times New Roman"/>
                <w:w w:val="70"/>
                <w:sz w:val="15"/>
                <w:szCs w:val="15"/>
              </w:rPr>
            </w:pPr>
          </w:p>
          <w:p w14:paraId="4221C412" w14:textId="77777777" w:rsidR="00AD6E81" w:rsidRPr="002559B4" w:rsidRDefault="00AD6E81" w:rsidP="00AD6E81">
            <w:pPr>
              <w:ind w:right="57"/>
              <w:jc w:val="left"/>
              <w:rPr>
                <w:rFonts w:cs="Times New Roman"/>
                <w:w w:val="70"/>
                <w:sz w:val="15"/>
                <w:szCs w:val="15"/>
              </w:rPr>
            </w:pPr>
          </w:p>
          <w:p w14:paraId="246BC0E8" w14:textId="77777777" w:rsidR="00AD6E81" w:rsidRPr="002559B4" w:rsidRDefault="00AD6E81" w:rsidP="00AD6E81">
            <w:pPr>
              <w:ind w:right="57"/>
              <w:jc w:val="left"/>
              <w:rPr>
                <w:rFonts w:cs="Times New Roman"/>
                <w:w w:val="70"/>
                <w:sz w:val="15"/>
                <w:szCs w:val="15"/>
              </w:rPr>
            </w:pPr>
          </w:p>
          <w:p w14:paraId="54D43A01" w14:textId="77777777" w:rsidR="00AD6E81" w:rsidRPr="002559B4" w:rsidRDefault="00AD6E81" w:rsidP="00AD6E81">
            <w:pPr>
              <w:ind w:right="57"/>
              <w:jc w:val="left"/>
              <w:rPr>
                <w:rFonts w:cs="Times New Roman"/>
                <w:w w:val="70"/>
                <w:sz w:val="15"/>
                <w:szCs w:val="15"/>
              </w:rPr>
            </w:pPr>
          </w:p>
          <w:p w14:paraId="6CC21B44" w14:textId="77777777" w:rsidR="00AD6E81" w:rsidRPr="002559B4" w:rsidRDefault="00AD6E81" w:rsidP="00AD6E81">
            <w:pPr>
              <w:ind w:right="57"/>
              <w:jc w:val="left"/>
              <w:rPr>
                <w:rFonts w:cs="Times New Roman"/>
                <w:sz w:val="15"/>
                <w:szCs w:val="15"/>
              </w:rPr>
            </w:pPr>
          </w:p>
          <w:p w14:paraId="6D9CF6E9" w14:textId="77777777" w:rsidR="00AD6E81" w:rsidRPr="002559B4" w:rsidRDefault="00AD6E81" w:rsidP="00AD6E81">
            <w:pPr>
              <w:ind w:right="57"/>
              <w:jc w:val="left"/>
              <w:rPr>
                <w:rFonts w:cs="Times New Roman"/>
                <w:sz w:val="15"/>
                <w:szCs w:val="15"/>
              </w:rPr>
            </w:pPr>
          </w:p>
          <w:p w14:paraId="39B9488C" w14:textId="77777777" w:rsidR="00AD6E81" w:rsidRPr="002559B4" w:rsidRDefault="00AD6E81" w:rsidP="00AD6E81">
            <w:pPr>
              <w:ind w:right="57"/>
              <w:jc w:val="left"/>
              <w:rPr>
                <w:rFonts w:cs="Times New Roman"/>
                <w:sz w:val="15"/>
                <w:szCs w:val="15"/>
              </w:rPr>
            </w:pPr>
          </w:p>
        </w:tc>
        <w:tc>
          <w:tcPr>
            <w:tcW w:w="2688" w:type="dxa"/>
            <w:shd w:val="clear" w:color="auto" w:fill="FFFFFF" w:themeFill="background1"/>
            <w:vAlign w:val="center"/>
          </w:tcPr>
          <w:p w14:paraId="1420FF19" w14:textId="15B60562" w:rsidR="00AD6E81" w:rsidRPr="002559B4" w:rsidRDefault="00AD6E81" w:rsidP="00AD6E81">
            <w:pPr>
              <w:ind w:right="57"/>
              <w:rPr>
                <w:rFonts w:cs="Times New Roman"/>
                <w:sz w:val="15"/>
                <w:szCs w:val="15"/>
              </w:rPr>
            </w:pPr>
            <w:r w:rsidRPr="002559B4">
              <w:rPr>
                <w:rFonts w:cs="Times New Roman"/>
                <w:sz w:val="15"/>
                <w:szCs w:val="15"/>
              </w:rPr>
              <w:t>5.1.1 Présence ou absence d</w:t>
            </w:r>
            <w:r w:rsidR="00D42BC6">
              <w:rPr>
                <w:rFonts w:cs="Times New Roman"/>
                <w:sz w:val="15"/>
                <w:szCs w:val="15"/>
              </w:rPr>
              <w:t>’</w:t>
            </w:r>
            <w:r w:rsidRPr="002559B4">
              <w:rPr>
                <w:rFonts w:cs="Times New Roman"/>
                <w:sz w:val="15"/>
                <w:szCs w:val="15"/>
              </w:rPr>
              <w:t>un cadre juridique visant à promouvoir, faire respecter et suivre l</w:t>
            </w:r>
            <w:r w:rsidR="00D42BC6">
              <w:rPr>
                <w:rFonts w:cs="Times New Roman"/>
                <w:sz w:val="15"/>
                <w:szCs w:val="15"/>
              </w:rPr>
              <w:t>’</w:t>
            </w:r>
            <w:r w:rsidRPr="002559B4">
              <w:rPr>
                <w:rFonts w:cs="Times New Roman"/>
                <w:sz w:val="15"/>
                <w:szCs w:val="15"/>
              </w:rPr>
              <w:t>application des principes d</w:t>
            </w:r>
            <w:r w:rsidR="00D42BC6">
              <w:rPr>
                <w:rFonts w:cs="Times New Roman"/>
                <w:sz w:val="15"/>
                <w:szCs w:val="15"/>
              </w:rPr>
              <w:t>’</w:t>
            </w:r>
            <w:r w:rsidRPr="002559B4">
              <w:rPr>
                <w:rFonts w:cs="Times New Roman"/>
                <w:sz w:val="15"/>
                <w:szCs w:val="15"/>
              </w:rPr>
              <w:t xml:space="preserve">égalité des sexes et de non-discrimination fondée sur le sexe </w:t>
            </w:r>
          </w:p>
          <w:p w14:paraId="50E72C8F" w14:textId="77777777" w:rsidR="00AD6E81" w:rsidRPr="002559B4" w:rsidRDefault="00AD6E81" w:rsidP="00AD6E81">
            <w:pPr>
              <w:ind w:right="57"/>
              <w:jc w:val="left"/>
              <w:rPr>
                <w:rFonts w:cs="Times New Roman"/>
                <w:sz w:val="15"/>
                <w:szCs w:val="15"/>
              </w:rPr>
            </w:pPr>
          </w:p>
          <w:p w14:paraId="4FA558EB" w14:textId="77777777" w:rsidR="00AD6E81" w:rsidRPr="002559B4" w:rsidRDefault="00AD6E81" w:rsidP="00AD6E81">
            <w:pPr>
              <w:ind w:right="57"/>
              <w:jc w:val="left"/>
              <w:rPr>
                <w:rFonts w:cs="Times New Roman"/>
                <w:sz w:val="15"/>
                <w:szCs w:val="15"/>
              </w:rPr>
            </w:pPr>
          </w:p>
          <w:p w14:paraId="15510996" w14:textId="77777777" w:rsidR="00AD6E81" w:rsidRPr="002559B4" w:rsidRDefault="00AD6E81" w:rsidP="00AD6E81">
            <w:pPr>
              <w:ind w:right="57"/>
              <w:jc w:val="left"/>
              <w:rPr>
                <w:rFonts w:cs="Times New Roman"/>
                <w:sz w:val="15"/>
                <w:szCs w:val="15"/>
              </w:rPr>
            </w:pPr>
          </w:p>
          <w:p w14:paraId="60E98DA4" w14:textId="77777777" w:rsidR="00AD6E81" w:rsidRPr="002559B4" w:rsidRDefault="00AD6E81" w:rsidP="00AD6E81">
            <w:pPr>
              <w:ind w:right="57"/>
              <w:jc w:val="left"/>
              <w:rPr>
                <w:rFonts w:cs="Times New Roman"/>
                <w:sz w:val="15"/>
                <w:szCs w:val="15"/>
              </w:rPr>
            </w:pPr>
          </w:p>
          <w:p w14:paraId="7AEBB7B9" w14:textId="77777777" w:rsidR="00AD6E81" w:rsidRPr="002559B4" w:rsidRDefault="00AD6E81" w:rsidP="00AD6E81">
            <w:pPr>
              <w:ind w:right="57"/>
              <w:jc w:val="left"/>
              <w:rPr>
                <w:rFonts w:cs="Times New Roman"/>
                <w:sz w:val="15"/>
                <w:szCs w:val="15"/>
              </w:rPr>
            </w:pPr>
          </w:p>
          <w:p w14:paraId="3FF42AAB" w14:textId="77777777" w:rsidR="00AD6E81" w:rsidRPr="002559B4" w:rsidRDefault="00AD6E81" w:rsidP="00AD6E81">
            <w:pPr>
              <w:ind w:right="57"/>
              <w:jc w:val="left"/>
              <w:rPr>
                <w:rFonts w:cs="Times New Roman"/>
                <w:sz w:val="15"/>
                <w:szCs w:val="15"/>
              </w:rPr>
            </w:pPr>
          </w:p>
          <w:p w14:paraId="1515C2B5" w14:textId="77777777" w:rsidR="00AD6E81" w:rsidRPr="002559B4" w:rsidRDefault="00AD6E81" w:rsidP="00AD6E81">
            <w:pPr>
              <w:ind w:right="57"/>
              <w:jc w:val="left"/>
              <w:rPr>
                <w:rFonts w:cs="Times New Roman"/>
                <w:sz w:val="15"/>
                <w:szCs w:val="15"/>
              </w:rPr>
            </w:pPr>
          </w:p>
          <w:p w14:paraId="7EDB5265" w14:textId="77777777" w:rsidR="00AD6E81" w:rsidRPr="002559B4" w:rsidRDefault="00AD6E81" w:rsidP="00AD6E81">
            <w:pPr>
              <w:ind w:right="57"/>
              <w:jc w:val="left"/>
              <w:rPr>
                <w:rFonts w:cs="Times New Roman"/>
                <w:sz w:val="15"/>
                <w:szCs w:val="15"/>
              </w:rPr>
            </w:pPr>
          </w:p>
          <w:p w14:paraId="3EF4F92F" w14:textId="77777777" w:rsidR="00AD6E81" w:rsidRPr="002559B4" w:rsidRDefault="00AD6E81" w:rsidP="00AD6E81">
            <w:pPr>
              <w:ind w:right="57"/>
              <w:jc w:val="left"/>
              <w:rPr>
                <w:rFonts w:cs="Times New Roman"/>
                <w:sz w:val="15"/>
                <w:szCs w:val="15"/>
              </w:rPr>
            </w:pPr>
          </w:p>
          <w:p w14:paraId="570849BA" w14:textId="77777777" w:rsidR="00AD6E81" w:rsidRPr="002559B4" w:rsidRDefault="00AD6E81" w:rsidP="00AD6E81">
            <w:pPr>
              <w:ind w:right="57"/>
              <w:jc w:val="left"/>
              <w:rPr>
                <w:rFonts w:cs="Times New Roman"/>
                <w:sz w:val="15"/>
                <w:szCs w:val="15"/>
              </w:rPr>
            </w:pPr>
          </w:p>
          <w:p w14:paraId="7401539C" w14:textId="77777777" w:rsidR="00AD6E81" w:rsidRPr="002559B4" w:rsidRDefault="00AD6E81" w:rsidP="00AD6E81">
            <w:pPr>
              <w:ind w:right="57"/>
              <w:jc w:val="left"/>
              <w:rPr>
                <w:rFonts w:cs="Times New Roman"/>
                <w:sz w:val="15"/>
                <w:szCs w:val="15"/>
              </w:rPr>
            </w:pPr>
          </w:p>
          <w:p w14:paraId="71F18F37" w14:textId="77777777" w:rsidR="00AD6E81" w:rsidRPr="002559B4" w:rsidRDefault="00AD6E81" w:rsidP="00AD6E81">
            <w:pPr>
              <w:ind w:right="57"/>
              <w:jc w:val="left"/>
              <w:rPr>
                <w:rFonts w:cs="Times New Roman"/>
                <w:sz w:val="15"/>
                <w:szCs w:val="15"/>
              </w:rPr>
            </w:pPr>
          </w:p>
          <w:p w14:paraId="5B102172" w14:textId="77777777" w:rsidR="00AD6E81" w:rsidRPr="002559B4" w:rsidRDefault="00AD6E81" w:rsidP="00AD6E81">
            <w:pPr>
              <w:ind w:right="57"/>
              <w:jc w:val="left"/>
              <w:rPr>
                <w:rFonts w:cs="Times New Roman"/>
                <w:sz w:val="15"/>
                <w:szCs w:val="15"/>
              </w:rPr>
            </w:pPr>
          </w:p>
          <w:p w14:paraId="14E004FB" w14:textId="77777777" w:rsidR="00AD6E81" w:rsidRPr="002559B4" w:rsidRDefault="00AD6E81" w:rsidP="00AD6E81">
            <w:pPr>
              <w:ind w:right="57"/>
              <w:jc w:val="left"/>
              <w:rPr>
                <w:rFonts w:cs="Times New Roman"/>
                <w:sz w:val="15"/>
                <w:szCs w:val="15"/>
              </w:rPr>
            </w:pPr>
          </w:p>
          <w:p w14:paraId="712BE09B" w14:textId="77777777" w:rsidR="00AD6E81" w:rsidRPr="002559B4" w:rsidRDefault="00AD6E81" w:rsidP="00AD6E81">
            <w:pPr>
              <w:ind w:right="57"/>
              <w:jc w:val="left"/>
              <w:rPr>
                <w:rFonts w:cs="Times New Roman"/>
                <w:sz w:val="15"/>
                <w:szCs w:val="15"/>
              </w:rPr>
            </w:pPr>
          </w:p>
          <w:p w14:paraId="3B5488D4" w14:textId="77777777" w:rsidR="00AD6E81" w:rsidRPr="002559B4" w:rsidRDefault="00AD6E81" w:rsidP="00AD6E81">
            <w:pPr>
              <w:ind w:right="57"/>
              <w:jc w:val="left"/>
              <w:rPr>
                <w:rFonts w:cs="Times New Roman"/>
                <w:sz w:val="15"/>
                <w:szCs w:val="15"/>
              </w:rPr>
            </w:pPr>
          </w:p>
          <w:p w14:paraId="351203DC" w14:textId="77777777" w:rsidR="00AD6E81" w:rsidRPr="002559B4" w:rsidRDefault="00AD6E81" w:rsidP="00AD6E81">
            <w:pPr>
              <w:ind w:right="57"/>
              <w:jc w:val="left"/>
              <w:rPr>
                <w:rFonts w:cs="Times New Roman"/>
                <w:sz w:val="15"/>
                <w:szCs w:val="15"/>
              </w:rPr>
            </w:pPr>
          </w:p>
          <w:p w14:paraId="0F2AD668" w14:textId="77777777" w:rsidR="00AD6E81" w:rsidRPr="002559B4" w:rsidRDefault="00AD6E81" w:rsidP="00AD6E81">
            <w:pPr>
              <w:ind w:right="57"/>
              <w:jc w:val="left"/>
              <w:rPr>
                <w:rFonts w:cs="Times New Roman"/>
                <w:sz w:val="15"/>
                <w:szCs w:val="15"/>
              </w:rPr>
            </w:pPr>
          </w:p>
          <w:p w14:paraId="79701231" w14:textId="77777777" w:rsidR="00AD6E81" w:rsidRPr="002559B4" w:rsidRDefault="00AD6E81" w:rsidP="00AD6E81">
            <w:pPr>
              <w:ind w:right="57"/>
              <w:jc w:val="left"/>
              <w:rPr>
                <w:rFonts w:cs="Times New Roman"/>
                <w:sz w:val="15"/>
                <w:szCs w:val="15"/>
              </w:rPr>
            </w:pPr>
          </w:p>
          <w:p w14:paraId="5B76EDC4" w14:textId="77777777" w:rsidR="00AD6E81" w:rsidRPr="002559B4" w:rsidRDefault="00AD6E81" w:rsidP="00AD6E81">
            <w:pPr>
              <w:ind w:right="57"/>
              <w:jc w:val="left"/>
              <w:rPr>
                <w:rFonts w:cs="Times New Roman"/>
                <w:sz w:val="15"/>
                <w:szCs w:val="15"/>
              </w:rPr>
            </w:pPr>
          </w:p>
          <w:p w14:paraId="7C8C5DBA" w14:textId="77777777" w:rsidR="00AD6E81" w:rsidRPr="002559B4" w:rsidRDefault="00AD6E81" w:rsidP="00AD6E81">
            <w:pPr>
              <w:ind w:right="57"/>
              <w:jc w:val="left"/>
              <w:rPr>
                <w:rFonts w:cs="Times New Roman"/>
                <w:sz w:val="15"/>
                <w:szCs w:val="15"/>
              </w:rPr>
            </w:pPr>
          </w:p>
          <w:p w14:paraId="2FF4AD7F" w14:textId="77777777" w:rsidR="00AD6E81" w:rsidRPr="002559B4" w:rsidRDefault="00AD6E81" w:rsidP="00AD6E81">
            <w:pPr>
              <w:ind w:right="57"/>
              <w:jc w:val="left"/>
              <w:rPr>
                <w:rFonts w:cs="Times New Roman"/>
                <w:sz w:val="15"/>
                <w:szCs w:val="15"/>
              </w:rPr>
            </w:pPr>
          </w:p>
        </w:tc>
        <w:tc>
          <w:tcPr>
            <w:tcW w:w="850" w:type="dxa"/>
            <w:shd w:val="clear" w:color="auto" w:fill="FFFFFF" w:themeFill="background1"/>
            <w:vAlign w:val="center"/>
          </w:tcPr>
          <w:p w14:paraId="58B09D9A" w14:textId="77777777" w:rsidR="00AD6E81" w:rsidRPr="002559B4" w:rsidRDefault="00AD6E81" w:rsidP="00AD6E81">
            <w:pPr>
              <w:ind w:right="57"/>
              <w:jc w:val="center"/>
              <w:rPr>
                <w:rFonts w:cs="Times New Roman"/>
                <w:sz w:val="15"/>
                <w:szCs w:val="15"/>
              </w:rPr>
            </w:pPr>
            <w:r w:rsidRPr="002559B4">
              <w:rPr>
                <w:rFonts w:cs="Times New Roman"/>
                <w:sz w:val="15"/>
                <w:szCs w:val="15"/>
              </w:rPr>
              <w:lastRenderedPageBreak/>
              <w:t>Non</w:t>
            </w:r>
          </w:p>
          <w:p w14:paraId="0A9B0D31" w14:textId="77777777" w:rsidR="00AD6E81" w:rsidRPr="002559B4" w:rsidRDefault="00AD6E81" w:rsidP="00AD6E81">
            <w:pPr>
              <w:ind w:right="57"/>
              <w:jc w:val="center"/>
              <w:rPr>
                <w:rFonts w:cs="Times New Roman"/>
                <w:sz w:val="15"/>
                <w:szCs w:val="15"/>
              </w:rPr>
            </w:pPr>
          </w:p>
          <w:p w14:paraId="7955C805" w14:textId="77777777" w:rsidR="00AD6E81" w:rsidRPr="002559B4" w:rsidRDefault="00AD6E81" w:rsidP="00AD6E81">
            <w:pPr>
              <w:ind w:right="57"/>
              <w:jc w:val="center"/>
              <w:rPr>
                <w:rFonts w:cs="Times New Roman"/>
                <w:sz w:val="15"/>
                <w:szCs w:val="15"/>
              </w:rPr>
            </w:pPr>
          </w:p>
          <w:p w14:paraId="6AE762FF" w14:textId="77777777" w:rsidR="00AD6E81" w:rsidRPr="002559B4" w:rsidRDefault="00AD6E81" w:rsidP="00AD6E81">
            <w:pPr>
              <w:ind w:right="57"/>
              <w:jc w:val="center"/>
              <w:rPr>
                <w:rFonts w:cs="Times New Roman"/>
                <w:sz w:val="15"/>
                <w:szCs w:val="15"/>
              </w:rPr>
            </w:pPr>
          </w:p>
          <w:p w14:paraId="49CDC227" w14:textId="77777777" w:rsidR="00AD6E81" w:rsidRPr="002559B4" w:rsidRDefault="00AD6E81" w:rsidP="00AD6E81">
            <w:pPr>
              <w:ind w:right="57"/>
              <w:jc w:val="center"/>
              <w:rPr>
                <w:rFonts w:cs="Times New Roman"/>
                <w:sz w:val="15"/>
                <w:szCs w:val="15"/>
              </w:rPr>
            </w:pPr>
          </w:p>
          <w:p w14:paraId="759E3332" w14:textId="77777777" w:rsidR="00AD6E81" w:rsidRPr="002559B4" w:rsidRDefault="00AD6E81" w:rsidP="00AD6E81">
            <w:pPr>
              <w:ind w:right="57"/>
              <w:jc w:val="center"/>
              <w:rPr>
                <w:rFonts w:cs="Times New Roman"/>
                <w:sz w:val="15"/>
                <w:szCs w:val="15"/>
              </w:rPr>
            </w:pPr>
          </w:p>
          <w:p w14:paraId="511F0DFB" w14:textId="77777777" w:rsidR="00AD6E81" w:rsidRPr="002559B4" w:rsidRDefault="00AD6E81" w:rsidP="00AD6E81">
            <w:pPr>
              <w:ind w:right="57"/>
              <w:jc w:val="center"/>
              <w:rPr>
                <w:rFonts w:cs="Times New Roman"/>
                <w:sz w:val="15"/>
                <w:szCs w:val="15"/>
              </w:rPr>
            </w:pPr>
          </w:p>
          <w:p w14:paraId="2F684A19" w14:textId="77777777" w:rsidR="00AD6E81" w:rsidRPr="002559B4" w:rsidRDefault="00AD6E81" w:rsidP="00AD6E81">
            <w:pPr>
              <w:ind w:right="57"/>
              <w:jc w:val="center"/>
              <w:rPr>
                <w:rFonts w:cs="Times New Roman"/>
                <w:sz w:val="15"/>
                <w:szCs w:val="15"/>
              </w:rPr>
            </w:pPr>
          </w:p>
          <w:p w14:paraId="4EEF7AD8" w14:textId="77777777" w:rsidR="00AD6E81" w:rsidRPr="002559B4" w:rsidRDefault="00AD6E81" w:rsidP="00AD6E81">
            <w:pPr>
              <w:ind w:right="57"/>
              <w:jc w:val="center"/>
              <w:rPr>
                <w:rFonts w:cs="Times New Roman"/>
                <w:sz w:val="15"/>
                <w:szCs w:val="15"/>
              </w:rPr>
            </w:pPr>
          </w:p>
          <w:p w14:paraId="5448A189" w14:textId="77777777" w:rsidR="00AD6E81" w:rsidRPr="002559B4" w:rsidRDefault="00AD6E81" w:rsidP="00AD6E81">
            <w:pPr>
              <w:ind w:right="57"/>
              <w:jc w:val="center"/>
              <w:rPr>
                <w:rFonts w:cs="Times New Roman"/>
                <w:sz w:val="15"/>
                <w:szCs w:val="15"/>
              </w:rPr>
            </w:pPr>
          </w:p>
          <w:p w14:paraId="0169E249" w14:textId="77777777" w:rsidR="00AD6E81" w:rsidRPr="002559B4" w:rsidRDefault="00AD6E81" w:rsidP="00AD6E81">
            <w:pPr>
              <w:ind w:right="57"/>
              <w:jc w:val="center"/>
              <w:rPr>
                <w:rFonts w:cs="Times New Roman"/>
                <w:sz w:val="15"/>
                <w:szCs w:val="15"/>
              </w:rPr>
            </w:pPr>
          </w:p>
          <w:p w14:paraId="561AB201" w14:textId="77777777" w:rsidR="00AD6E81" w:rsidRPr="002559B4" w:rsidRDefault="00AD6E81" w:rsidP="00AD6E81">
            <w:pPr>
              <w:ind w:right="57"/>
              <w:jc w:val="center"/>
              <w:rPr>
                <w:rFonts w:cs="Times New Roman"/>
                <w:sz w:val="15"/>
                <w:szCs w:val="15"/>
              </w:rPr>
            </w:pPr>
            <w:r w:rsidRPr="002559B4">
              <w:rPr>
                <w:rFonts w:cs="Times New Roman"/>
                <w:sz w:val="15"/>
                <w:szCs w:val="15"/>
              </w:rPr>
              <w:t xml:space="preserve"> </w:t>
            </w:r>
          </w:p>
          <w:p w14:paraId="592BC600" w14:textId="77777777" w:rsidR="00AD6E81" w:rsidRPr="002559B4" w:rsidRDefault="00AD6E81" w:rsidP="00AD6E81">
            <w:pPr>
              <w:ind w:right="57"/>
              <w:jc w:val="center"/>
              <w:rPr>
                <w:rFonts w:cs="Times New Roman"/>
                <w:sz w:val="15"/>
                <w:szCs w:val="15"/>
              </w:rPr>
            </w:pPr>
          </w:p>
          <w:p w14:paraId="7F57DA0B" w14:textId="77777777" w:rsidR="00AD6E81" w:rsidRPr="002559B4" w:rsidRDefault="00AD6E81" w:rsidP="00AD6E81">
            <w:pPr>
              <w:ind w:right="57"/>
              <w:jc w:val="center"/>
              <w:rPr>
                <w:rFonts w:cs="Times New Roman"/>
                <w:sz w:val="15"/>
                <w:szCs w:val="15"/>
              </w:rPr>
            </w:pPr>
          </w:p>
          <w:p w14:paraId="6854D559" w14:textId="77777777" w:rsidR="00AD6E81" w:rsidRPr="002559B4" w:rsidRDefault="00AD6E81" w:rsidP="00AD6E81">
            <w:pPr>
              <w:ind w:right="57"/>
              <w:jc w:val="center"/>
              <w:rPr>
                <w:rFonts w:cs="Times New Roman"/>
                <w:sz w:val="15"/>
                <w:szCs w:val="15"/>
              </w:rPr>
            </w:pPr>
          </w:p>
          <w:p w14:paraId="1989B331" w14:textId="77777777" w:rsidR="00AD6E81" w:rsidRPr="002559B4" w:rsidRDefault="00AD6E81" w:rsidP="00AD6E81">
            <w:pPr>
              <w:ind w:right="57"/>
              <w:jc w:val="center"/>
              <w:rPr>
                <w:rFonts w:cs="Times New Roman"/>
                <w:sz w:val="15"/>
                <w:szCs w:val="15"/>
              </w:rPr>
            </w:pPr>
          </w:p>
          <w:p w14:paraId="52AC1BF1" w14:textId="77777777" w:rsidR="00AD6E81" w:rsidRPr="002559B4" w:rsidRDefault="00AD6E81" w:rsidP="00AD6E81">
            <w:pPr>
              <w:ind w:right="57"/>
              <w:jc w:val="center"/>
              <w:rPr>
                <w:rFonts w:cs="Times New Roman"/>
                <w:sz w:val="15"/>
                <w:szCs w:val="15"/>
              </w:rPr>
            </w:pPr>
          </w:p>
          <w:p w14:paraId="2FB8CEC8" w14:textId="77777777" w:rsidR="00AD6E81" w:rsidRPr="002559B4" w:rsidRDefault="00AD6E81" w:rsidP="00AD6E81">
            <w:pPr>
              <w:ind w:right="57"/>
              <w:jc w:val="center"/>
              <w:rPr>
                <w:rFonts w:cs="Times New Roman"/>
                <w:sz w:val="15"/>
                <w:szCs w:val="15"/>
              </w:rPr>
            </w:pPr>
          </w:p>
          <w:p w14:paraId="5FE1AD84" w14:textId="77777777" w:rsidR="00AD6E81" w:rsidRPr="002559B4" w:rsidRDefault="00AD6E81" w:rsidP="00AD6E81">
            <w:pPr>
              <w:ind w:right="57"/>
              <w:jc w:val="center"/>
              <w:rPr>
                <w:rFonts w:cs="Times New Roman"/>
                <w:sz w:val="15"/>
                <w:szCs w:val="15"/>
              </w:rPr>
            </w:pPr>
          </w:p>
          <w:p w14:paraId="6FCA7924" w14:textId="77777777" w:rsidR="00AD6E81" w:rsidRPr="002559B4" w:rsidRDefault="00AD6E81" w:rsidP="00AD6E81">
            <w:pPr>
              <w:ind w:right="57"/>
              <w:jc w:val="center"/>
              <w:rPr>
                <w:rFonts w:cs="Times New Roman"/>
                <w:sz w:val="15"/>
                <w:szCs w:val="15"/>
              </w:rPr>
            </w:pPr>
          </w:p>
          <w:p w14:paraId="45965243" w14:textId="77777777" w:rsidR="00AD6E81" w:rsidRPr="002559B4" w:rsidRDefault="00AD6E81" w:rsidP="00AD6E81">
            <w:pPr>
              <w:ind w:right="57"/>
              <w:jc w:val="center"/>
              <w:rPr>
                <w:rFonts w:cs="Times New Roman"/>
                <w:sz w:val="15"/>
                <w:szCs w:val="15"/>
              </w:rPr>
            </w:pPr>
          </w:p>
          <w:p w14:paraId="32DEBBAB" w14:textId="77777777" w:rsidR="00AD6E81" w:rsidRPr="002559B4" w:rsidRDefault="00AD6E81" w:rsidP="00AD6E81">
            <w:pPr>
              <w:ind w:right="57"/>
              <w:jc w:val="center"/>
              <w:rPr>
                <w:rFonts w:cs="Times New Roman"/>
                <w:sz w:val="15"/>
                <w:szCs w:val="15"/>
              </w:rPr>
            </w:pPr>
          </w:p>
          <w:p w14:paraId="25D2551B" w14:textId="77777777" w:rsidR="00AD6E81" w:rsidRPr="002559B4" w:rsidRDefault="00AD6E81" w:rsidP="00AD6E81">
            <w:pPr>
              <w:ind w:right="57"/>
              <w:jc w:val="center"/>
              <w:rPr>
                <w:rFonts w:cs="Times New Roman"/>
                <w:sz w:val="15"/>
                <w:szCs w:val="15"/>
              </w:rPr>
            </w:pPr>
          </w:p>
          <w:p w14:paraId="1117B950" w14:textId="77777777" w:rsidR="00AD6E81" w:rsidRPr="002559B4" w:rsidRDefault="00AD6E81" w:rsidP="00AD6E81">
            <w:pPr>
              <w:ind w:right="57"/>
              <w:jc w:val="center"/>
              <w:rPr>
                <w:rFonts w:cs="Times New Roman"/>
                <w:sz w:val="15"/>
                <w:szCs w:val="15"/>
              </w:rPr>
            </w:pPr>
          </w:p>
          <w:p w14:paraId="562CF6FF" w14:textId="77777777" w:rsidR="00AD6E81" w:rsidRPr="002559B4" w:rsidRDefault="00AD6E81" w:rsidP="00AD6E81">
            <w:pPr>
              <w:ind w:right="57"/>
              <w:jc w:val="center"/>
              <w:rPr>
                <w:rFonts w:cs="Times New Roman"/>
                <w:sz w:val="15"/>
                <w:szCs w:val="15"/>
              </w:rPr>
            </w:pPr>
          </w:p>
          <w:p w14:paraId="160C72AD" w14:textId="77777777" w:rsidR="00AD6E81" w:rsidRPr="002559B4" w:rsidRDefault="00AD6E81" w:rsidP="00AD6E81">
            <w:pPr>
              <w:ind w:right="57"/>
              <w:jc w:val="center"/>
              <w:rPr>
                <w:rFonts w:cs="Times New Roman"/>
                <w:sz w:val="15"/>
                <w:szCs w:val="15"/>
              </w:rPr>
            </w:pPr>
          </w:p>
          <w:p w14:paraId="769808BF" w14:textId="77777777" w:rsidR="00AD6E81" w:rsidRPr="002559B4" w:rsidRDefault="00AD6E81" w:rsidP="00AD6E81">
            <w:pPr>
              <w:ind w:right="57"/>
              <w:jc w:val="left"/>
              <w:rPr>
                <w:rFonts w:cs="Times New Roman"/>
                <w:sz w:val="15"/>
                <w:szCs w:val="15"/>
              </w:rPr>
            </w:pPr>
          </w:p>
        </w:tc>
        <w:tc>
          <w:tcPr>
            <w:tcW w:w="851" w:type="dxa"/>
            <w:shd w:val="clear" w:color="auto" w:fill="FFFFFF" w:themeFill="background1"/>
            <w:vAlign w:val="center"/>
          </w:tcPr>
          <w:p w14:paraId="4194868A" w14:textId="77777777" w:rsidR="00AD6E81" w:rsidRPr="002559B4" w:rsidRDefault="00AD6E81" w:rsidP="00AD6E81">
            <w:pPr>
              <w:ind w:right="57"/>
              <w:jc w:val="center"/>
              <w:rPr>
                <w:rFonts w:cs="Times New Roman"/>
                <w:sz w:val="15"/>
                <w:szCs w:val="15"/>
              </w:rPr>
            </w:pPr>
            <w:r w:rsidRPr="002559B4">
              <w:rPr>
                <w:rFonts w:cs="Times New Roman"/>
                <w:sz w:val="15"/>
                <w:szCs w:val="15"/>
              </w:rPr>
              <w:lastRenderedPageBreak/>
              <w:t>Non</w:t>
            </w:r>
          </w:p>
          <w:p w14:paraId="79FA3F69" w14:textId="77777777" w:rsidR="00AD6E81" w:rsidRPr="002559B4" w:rsidRDefault="00AD6E81" w:rsidP="00AD6E81">
            <w:pPr>
              <w:ind w:right="57"/>
              <w:jc w:val="center"/>
              <w:rPr>
                <w:rFonts w:cs="Times New Roman"/>
                <w:sz w:val="15"/>
                <w:szCs w:val="15"/>
              </w:rPr>
            </w:pPr>
          </w:p>
          <w:p w14:paraId="105F92D6" w14:textId="77777777" w:rsidR="00AD6E81" w:rsidRPr="002559B4" w:rsidRDefault="00AD6E81" w:rsidP="00AD6E81">
            <w:pPr>
              <w:ind w:right="57"/>
              <w:jc w:val="center"/>
              <w:rPr>
                <w:rFonts w:cs="Times New Roman"/>
                <w:sz w:val="15"/>
                <w:szCs w:val="15"/>
              </w:rPr>
            </w:pPr>
          </w:p>
          <w:p w14:paraId="3D90E09A" w14:textId="77777777" w:rsidR="00AD6E81" w:rsidRPr="002559B4" w:rsidRDefault="00AD6E81" w:rsidP="00AD6E81">
            <w:pPr>
              <w:ind w:right="57"/>
              <w:jc w:val="center"/>
              <w:rPr>
                <w:rFonts w:cs="Times New Roman"/>
                <w:sz w:val="15"/>
                <w:szCs w:val="15"/>
              </w:rPr>
            </w:pPr>
          </w:p>
          <w:p w14:paraId="7A054B02" w14:textId="77777777" w:rsidR="00AD6E81" w:rsidRPr="002559B4" w:rsidRDefault="00AD6E81" w:rsidP="00AD6E81">
            <w:pPr>
              <w:ind w:right="57"/>
              <w:jc w:val="center"/>
              <w:rPr>
                <w:rFonts w:cs="Times New Roman"/>
                <w:sz w:val="15"/>
                <w:szCs w:val="15"/>
              </w:rPr>
            </w:pPr>
          </w:p>
          <w:p w14:paraId="381B8E7A" w14:textId="77777777" w:rsidR="00AD6E81" w:rsidRPr="002559B4" w:rsidRDefault="00AD6E81" w:rsidP="00AD6E81">
            <w:pPr>
              <w:ind w:right="57"/>
              <w:jc w:val="center"/>
              <w:rPr>
                <w:rFonts w:cs="Times New Roman"/>
                <w:sz w:val="15"/>
                <w:szCs w:val="15"/>
              </w:rPr>
            </w:pPr>
          </w:p>
          <w:p w14:paraId="1435B6D0" w14:textId="77777777" w:rsidR="00AD6E81" w:rsidRPr="002559B4" w:rsidRDefault="00AD6E81" w:rsidP="00AD6E81">
            <w:pPr>
              <w:ind w:right="57"/>
              <w:jc w:val="center"/>
              <w:rPr>
                <w:rFonts w:cs="Times New Roman"/>
                <w:sz w:val="15"/>
                <w:szCs w:val="15"/>
              </w:rPr>
            </w:pPr>
          </w:p>
          <w:p w14:paraId="6BB310E4" w14:textId="77777777" w:rsidR="00AD6E81" w:rsidRPr="002559B4" w:rsidRDefault="00AD6E81" w:rsidP="00AD6E81">
            <w:pPr>
              <w:ind w:right="57"/>
              <w:jc w:val="center"/>
              <w:rPr>
                <w:rFonts w:cs="Times New Roman"/>
                <w:sz w:val="15"/>
                <w:szCs w:val="15"/>
              </w:rPr>
            </w:pPr>
          </w:p>
          <w:p w14:paraId="4F9BF808" w14:textId="77777777" w:rsidR="00AD6E81" w:rsidRPr="002559B4" w:rsidRDefault="00AD6E81" w:rsidP="00AD6E81">
            <w:pPr>
              <w:ind w:right="57"/>
              <w:jc w:val="center"/>
              <w:rPr>
                <w:rFonts w:cs="Times New Roman"/>
                <w:sz w:val="15"/>
                <w:szCs w:val="15"/>
              </w:rPr>
            </w:pPr>
          </w:p>
          <w:p w14:paraId="2D8738D4" w14:textId="77777777" w:rsidR="00AD6E81" w:rsidRPr="002559B4" w:rsidRDefault="00AD6E81" w:rsidP="00AD6E81">
            <w:pPr>
              <w:ind w:right="57"/>
              <w:jc w:val="center"/>
              <w:rPr>
                <w:rFonts w:cs="Times New Roman"/>
                <w:sz w:val="15"/>
                <w:szCs w:val="15"/>
              </w:rPr>
            </w:pPr>
          </w:p>
          <w:p w14:paraId="379BE266" w14:textId="77777777" w:rsidR="00AD6E81" w:rsidRPr="002559B4" w:rsidRDefault="00AD6E81" w:rsidP="00AD6E81">
            <w:pPr>
              <w:ind w:right="57"/>
              <w:jc w:val="center"/>
              <w:rPr>
                <w:rFonts w:cs="Times New Roman"/>
                <w:sz w:val="15"/>
                <w:szCs w:val="15"/>
              </w:rPr>
            </w:pPr>
          </w:p>
          <w:p w14:paraId="72494489" w14:textId="77777777" w:rsidR="00AD6E81" w:rsidRPr="002559B4" w:rsidRDefault="00AD6E81" w:rsidP="00AD6E81">
            <w:pPr>
              <w:ind w:right="57"/>
              <w:jc w:val="center"/>
              <w:rPr>
                <w:rFonts w:cs="Times New Roman"/>
                <w:sz w:val="15"/>
                <w:szCs w:val="15"/>
              </w:rPr>
            </w:pPr>
          </w:p>
          <w:p w14:paraId="7FD721AB" w14:textId="77777777" w:rsidR="00AD6E81" w:rsidRPr="002559B4" w:rsidRDefault="00AD6E81" w:rsidP="00AD6E81">
            <w:pPr>
              <w:ind w:right="57"/>
              <w:jc w:val="center"/>
              <w:rPr>
                <w:rFonts w:cs="Times New Roman"/>
                <w:sz w:val="15"/>
                <w:szCs w:val="15"/>
              </w:rPr>
            </w:pPr>
          </w:p>
          <w:p w14:paraId="7B339E85" w14:textId="77777777" w:rsidR="00AD6E81" w:rsidRPr="002559B4" w:rsidRDefault="00AD6E81" w:rsidP="00AD6E81">
            <w:pPr>
              <w:ind w:right="57"/>
              <w:jc w:val="center"/>
              <w:rPr>
                <w:rFonts w:cs="Times New Roman"/>
                <w:sz w:val="15"/>
                <w:szCs w:val="15"/>
              </w:rPr>
            </w:pPr>
          </w:p>
          <w:p w14:paraId="065548D5" w14:textId="77777777" w:rsidR="00AD6E81" w:rsidRPr="002559B4" w:rsidRDefault="00AD6E81" w:rsidP="00AD6E81">
            <w:pPr>
              <w:ind w:right="57"/>
              <w:jc w:val="center"/>
              <w:rPr>
                <w:rFonts w:cs="Times New Roman"/>
                <w:sz w:val="15"/>
                <w:szCs w:val="15"/>
              </w:rPr>
            </w:pPr>
          </w:p>
          <w:p w14:paraId="10D7D83E" w14:textId="77777777" w:rsidR="00AD6E81" w:rsidRPr="002559B4" w:rsidRDefault="00AD6E81" w:rsidP="00AD6E81">
            <w:pPr>
              <w:ind w:right="57"/>
              <w:jc w:val="center"/>
              <w:rPr>
                <w:rFonts w:cs="Times New Roman"/>
                <w:sz w:val="15"/>
                <w:szCs w:val="15"/>
              </w:rPr>
            </w:pPr>
          </w:p>
          <w:p w14:paraId="438F733A" w14:textId="77777777" w:rsidR="00AD6E81" w:rsidRPr="002559B4" w:rsidRDefault="00AD6E81" w:rsidP="00AD6E81">
            <w:pPr>
              <w:ind w:right="57"/>
              <w:jc w:val="center"/>
              <w:rPr>
                <w:rFonts w:cs="Times New Roman"/>
                <w:sz w:val="15"/>
                <w:szCs w:val="15"/>
              </w:rPr>
            </w:pPr>
          </w:p>
          <w:p w14:paraId="71445474" w14:textId="77777777" w:rsidR="00AD6E81" w:rsidRPr="002559B4" w:rsidRDefault="00AD6E81" w:rsidP="00AD6E81">
            <w:pPr>
              <w:ind w:right="57"/>
              <w:jc w:val="center"/>
              <w:rPr>
                <w:rFonts w:cs="Times New Roman"/>
                <w:sz w:val="15"/>
                <w:szCs w:val="15"/>
              </w:rPr>
            </w:pPr>
          </w:p>
          <w:p w14:paraId="6568E4EB" w14:textId="77777777" w:rsidR="00AD6E81" w:rsidRPr="002559B4" w:rsidRDefault="00AD6E81" w:rsidP="00AD6E81">
            <w:pPr>
              <w:ind w:right="57"/>
              <w:jc w:val="center"/>
              <w:rPr>
                <w:rFonts w:cs="Times New Roman"/>
                <w:sz w:val="15"/>
                <w:szCs w:val="15"/>
              </w:rPr>
            </w:pPr>
          </w:p>
          <w:p w14:paraId="0422F21A" w14:textId="77777777" w:rsidR="00AD6E81" w:rsidRPr="002559B4" w:rsidRDefault="00AD6E81" w:rsidP="00AD6E81">
            <w:pPr>
              <w:ind w:right="57"/>
              <w:jc w:val="center"/>
              <w:rPr>
                <w:rFonts w:cs="Times New Roman"/>
                <w:sz w:val="15"/>
                <w:szCs w:val="15"/>
              </w:rPr>
            </w:pPr>
          </w:p>
          <w:p w14:paraId="4BAE840B" w14:textId="77777777" w:rsidR="00AD6E81" w:rsidRPr="002559B4" w:rsidRDefault="00AD6E81" w:rsidP="00AD6E81">
            <w:pPr>
              <w:ind w:right="57"/>
              <w:jc w:val="center"/>
              <w:rPr>
                <w:rFonts w:cs="Times New Roman"/>
                <w:sz w:val="15"/>
                <w:szCs w:val="15"/>
              </w:rPr>
            </w:pPr>
          </w:p>
          <w:p w14:paraId="010C8778" w14:textId="77777777" w:rsidR="00AD6E81" w:rsidRPr="002559B4" w:rsidRDefault="00AD6E81" w:rsidP="00AD6E81">
            <w:pPr>
              <w:ind w:right="57"/>
              <w:jc w:val="center"/>
              <w:rPr>
                <w:rFonts w:cs="Times New Roman"/>
                <w:sz w:val="15"/>
                <w:szCs w:val="15"/>
              </w:rPr>
            </w:pPr>
          </w:p>
          <w:p w14:paraId="58B5C888" w14:textId="77777777" w:rsidR="00AD6E81" w:rsidRPr="002559B4" w:rsidRDefault="00AD6E81" w:rsidP="00AD6E81">
            <w:pPr>
              <w:ind w:right="57"/>
              <w:jc w:val="center"/>
              <w:rPr>
                <w:rFonts w:cs="Times New Roman"/>
                <w:sz w:val="15"/>
                <w:szCs w:val="15"/>
              </w:rPr>
            </w:pPr>
          </w:p>
          <w:p w14:paraId="50DADD40" w14:textId="77777777" w:rsidR="00AD6E81" w:rsidRPr="002559B4" w:rsidRDefault="00AD6E81" w:rsidP="00AD6E81">
            <w:pPr>
              <w:ind w:right="57"/>
              <w:jc w:val="center"/>
              <w:rPr>
                <w:rFonts w:cs="Times New Roman"/>
                <w:sz w:val="15"/>
                <w:szCs w:val="15"/>
              </w:rPr>
            </w:pPr>
          </w:p>
          <w:p w14:paraId="7766CF5E" w14:textId="77777777" w:rsidR="00AD6E81" w:rsidRPr="002559B4" w:rsidRDefault="00AD6E81" w:rsidP="00AD6E81">
            <w:pPr>
              <w:ind w:right="57"/>
              <w:jc w:val="center"/>
              <w:rPr>
                <w:rFonts w:cs="Times New Roman"/>
                <w:sz w:val="15"/>
                <w:szCs w:val="15"/>
              </w:rPr>
            </w:pPr>
          </w:p>
          <w:p w14:paraId="3E2E314D" w14:textId="77777777" w:rsidR="00AD6E81" w:rsidRPr="002559B4" w:rsidRDefault="00AD6E81" w:rsidP="00AD6E81">
            <w:pPr>
              <w:ind w:right="57"/>
              <w:jc w:val="center"/>
              <w:rPr>
                <w:rFonts w:cs="Times New Roman"/>
                <w:sz w:val="15"/>
                <w:szCs w:val="15"/>
              </w:rPr>
            </w:pPr>
          </w:p>
          <w:p w14:paraId="0D261D09" w14:textId="77777777" w:rsidR="00AD6E81" w:rsidRPr="002559B4" w:rsidRDefault="00AD6E81" w:rsidP="00AD6E81">
            <w:pPr>
              <w:ind w:right="57"/>
              <w:jc w:val="left"/>
              <w:rPr>
                <w:rFonts w:cs="Times New Roman"/>
                <w:sz w:val="15"/>
                <w:szCs w:val="15"/>
              </w:rPr>
            </w:pPr>
          </w:p>
        </w:tc>
        <w:tc>
          <w:tcPr>
            <w:tcW w:w="709" w:type="dxa"/>
            <w:shd w:val="clear" w:color="auto" w:fill="FFFFFF" w:themeFill="background1"/>
            <w:vAlign w:val="center"/>
          </w:tcPr>
          <w:p w14:paraId="0A348F61"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Non</w:t>
            </w:r>
          </w:p>
          <w:p w14:paraId="1D6D3D0E" w14:textId="77777777" w:rsidR="00AD6E81" w:rsidRPr="002559B4" w:rsidRDefault="00AD6E81" w:rsidP="00AD6E81">
            <w:pPr>
              <w:jc w:val="center"/>
              <w:rPr>
                <w:rFonts w:cs="Times New Roman"/>
                <w:sz w:val="15"/>
                <w:szCs w:val="15"/>
              </w:rPr>
            </w:pPr>
          </w:p>
          <w:p w14:paraId="02CBFA23" w14:textId="77777777" w:rsidR="00AD6E81" w:rsidRPr="002559B4" w:rsidRDefault="00AD6E81" w:rsidP="00AD6E81">
            <w:pPr>
              <w:jc w:val="center"/>
              <w:rPr>
                <w:rFonts w:cs="Times New Roman"/>
                <w:sz w:val="15"/>
                <w:szCs w:val="15"/>
              </w:rPr>
            </w:pPr>
          </w:p>
          <w:p w14:paraId="6647BF18" w14:textId="77777777" w:rsidR="00AD6E81" w:rsidRPr="002559B4" w:rsidRDefault="00AD6E81" w:rsidP="00AD6E81">
            <w:pPr>
              <w:jc w:val="center"/>
              <w:rPr>
                <w:rFonts w:cs="Times New Roman"/>
                <w:sz w:val="15"/>
                <w:szCs w:val="15"/>
              </w:rPr>
            </w:pPr>
          </w:p>
          <w:p w14:paraId="697AE644" w14:textId="77777777" w:rsidR="00AD6E81" w:rsidRPr="002559B4" w:rsidRDefault="00AD6E81" w:rsidP="00AD6E81">
            <w:pPr>
              <w:jc w:val="center"/>
              <w:rPr>
                <w:rFonts w:cs="Times New Roman"/>
                <w:sz w:val="15"/>
                <w:szCs w:val="15"/>
              </w:rPr>
            </w:pPr>
          </w:p>
          <w:p w14:paraId="2AE0BAC9" w14:textId="77777777" w:rsidR="00AD6E81" w:rsidRPr="002559B4" w:rsidRDefault="00AD6E81" w:rsidP="00AD6E81">
            <w:pPr>
              <w:jc w:val="center"/>
              <w:rPr>
                <w:rFonts w:cs="Times New Roman"/>
                <w:sz w:val="15"/>
                <w:szCs w:val="15"/>
              </w:rPr>
            </w:pPr>
          </w:p>
          <w:p w14:paraId="0A6A8312" w14:textId="77777777" w:rsidR="00AD6E81" w:rsidRPr="002559B4" w:rsidRDefault="00AD6E81" w:rsidP="00AD6E81">
            <w:pPr>
              <w:jc w:val="center"/>
              <w:rPr>
                <w:rFonts w:cs="Times New Roman"/>
                <w:sz w:val="15"/>
                <w:szCs w:val="15"/>
              </w:rPr>
            </w:pPr>
          </w:p>
          <w:p w14:paraId="3332F90B" w14:textId="77777777" w:rsidR="00AD6E81" w:rsidRPr="002559B4" w:rsidRDefault="00AD6E81" w:rsidP="00AD6E81">
            <w:pPr>
              <w:jc w:val="center"/>
              <w:rPr>
                <w:rFonts w:cs="Times New Roman"/>
                <w:sz w:val="15"/>
                <w:szCs w:val="15"/>
              </w:rPr>
            </w:pPr>
          </w:p>
          <w:p w14:paraId="4588FAFB" w14:textId="77777777" w:rsidR="00AD6E81" w:rsidRPr="002559B4" w:rsidRDefault="00AD6E81" w:rsidP="00AD6E81">
            <w:pPr>
              <w:jc w:val="center"/>
              <w:rPr>
                <w:rFonts w:cs="Times New Roman"/>
                <w:sz w:val="15"/>
                <w:szCs w:val="15"/>
              </w:rPr>
            </w:pPr>
          </w:p>
          <w:p w14:paraId="33113CCF" w14:textId="77777777" w:rsidR="00AD6E81" w:rsidRPr="002559B4" w:rsidRDefault="00AD6E81" w:rsidP="00AD6E81">
            <w:pPr>
              <w:jc w:val="center"/>
              <w:rPr>
                <w:rFonts w:cs="Times New Roman"/>
                <w:sz w:val="15"/>
                <w:szCs w:val="15"/>
              </w:rPr>
            </w:pPr>
          </w:p>
          <w:p w14:paraId="3756B1EF" w14:textId="77777777" w:rsidR="00AD6E81" w:rsidRPr="002559B4" w:rsidRDefault="00AD6E81" w:rsidP="00AD6E81">
            <w:pPr>
              <w:jc w:val="center"/>
              <w:rPr>
                <w:rFonts w:cs="Times New Roman"/>
                <w:sz w:val="15"/>
                <w:szCs w:val="15"/>
              </w:rPr>
            </w:pPr>
          </w:p>
          <w:p w14:paraId="13F4E469" w14:textId="77777777" w:rsidR="00AD6E81" w:rsidRPr="002559B4" w:rsidRDefault="00AD6E81" w:rsidP="00AD6E81">
            <w:pPr>
              <w:jc w:val="center"/>
              <w:rPr>
                <w:rFonts w:cs="Times New Roman"/>
                <w:sz w:val="15"/>
                <w:szCs w:val="15"/>
              </w:rPr>
            </w:pPr>
          </w:p>
          <w:p w14:paraId="34EB47AB" w14:textId="77777777" w:rsidR="00AD6E81" w:rsidRPr="002559B4" w:rsidRDefault="00AD6E81" w:rsidP="00AD6E81">
            <w:pPr>
              <w:jc w:val="center"/>
              <w:rPr>
                <w:rFonts w:cs="Times New Roman"/>
                <w:sz w:val="15"/>
                <w:szCs w:val="15"/>
              </w:rPr>
            </w:pPr>
            <w:r w:rsidRPr="002559B4">
              <w:rPr>
                <w:rFonts w:cs="Times New Roman"/>
                <w:sz w:val="15"/>
                <w:szCs w:val="15"/>
              </w:rPr>
              <w:t xml:space="preserve"> </w:t>
            </w:r>
          </w:p>
          <w:p w14:paraId="41293573" w14:textId="77777777" w:rsidR="00AD6E81" w:rsidRPr="002559B4" w:rsidRDefault="00AD6E81" w:rsidP="00AD6E81">
            <w:pPr>
              <w:jc w:val="center"/>
              <w:rPr>
                <w:rFonts w:cs="Times New Roman"/>
                <w:sz w:val="15"/>
                <w:szCs w:val="15"/>
              </w:rPr>
            </w:pPr>
          </w:p>
          <w:p w14:paraId="64F45DCF" w14:textId="77777777" w:rsidR="00AD6E81" w:rsidRPr="002559B4" w:rsidRDefault="00AD6E81" w:rsidP="00AD6E81">
            <w:pPr>
              <w:jc w:val="center"/>
              <w:rPr>
                <w:rFonts w:cs="Times New Roman"/>
                <w:sz w:val="15"/>
                <w:szCs w:val="15"/>
              </w:rPr>
            </w:pPr>
          </w:p>
          <w:p w14:paraId="0DBFB0A9" w14:textId="77777777" w:rsidR="00AD6E81" w:rsidRPr="002559B4" w:rsidRDefault="00AD6E81" w:rsidP="00AD6E81">
            <w:pPr>
              <w:jc w:val="center"/>
              <w:rPr>
                <w:rFonts w:cs="Times New Roman"/>
                <w:sz w:val="15"/>
                <w:szCs w:val="15"/>
              </w:rPr>
            </w:pPr>
          </w:p>
          <w:p w14:paraId="0DE8EA70" w14:textId="77777777" w:rsidR="00AD6E81" w:rsidRPr="002559B4" w:rsidRDefault="00AD6E81" w:rsidP="00AD6E81">
            <w:pPr>
              <w:jc w:val="center"/>
              <w:rPr>
                <w:rFonts w:cs="Times New Roman"/>
                <w:sz w:val="15"/>
                <w:szCs w:val="15"/>
              </w:rPr>
            </w:pPr>
          </w:p>
          <w:p w14:paraId="3B767027" w14:textId="77777777" w:rsidR="00AD6E81" w:rsidRPr="002559B4" w:rsidRDefault="00AD6E81" w:rsidP="00AD6E81">
            <w:pPr>
              <w:jc w:val="center"/>
              <w:rPr>
                <w:rFonts w:cs="Times New Roman"/>
                <w:sz w:val="15"/>
                <w:szCs w:val="15"/>
              </w:rPr>
            </w:pPr>
          </w:p>
          <w:p w14:paraId="49B95B1D" w14:textId="77777777" w:rsidR="00AD6E81" w:rsidRPr="002559B4" w:rsidRDefault="00AD6E81" w:rsidP="00AD6E81">
            <w:pPr>
              <w:jc w:val="center"/>
              <w:rPr>
                <w:rFonts w:cs="Times New Roman"/>
                <w:sz w:val="15"/>
                <w:szCs w:val="15"/>
              </w:rPr>
            </w:pPr>
          </w:p>
          <w:p w14:paraId="66E9444B" w14:textId="77777777" w:rsidR="00AD6E81" w:rsidRPr="002559B4" w:rsidRDefault="00AD6E81" w:rsidP="00AD6E81">
            <w:pPr>
              <w:jc w:val="center"/>
              <w:rPr>
                <w:rFonts w:cs="Times New Roman"/>
                <w:sz w:val="15"/>
                <w:szCs w:val="15"/>
              </w:rPr>
            </w:pPr>
          </w:p>
          <w:p w14:paraId="1DEDEC81" w14:textId="77777777" w:rsidR="00AD6E81" w:rsidRPr="002559B4" w:rsidRDefault="00AD6E81" w:rsidP="00AD6E81">
            <w:pPr>
              <w:jc w:val="center"/>
              <w:rPr>
                <w:rFonts w:cs="Times New Roman"/>
                <w:sz w:val="15"/>
                <w:szCs w:val="15"/>
              </w:rPr>
            </w:pPr>
          </w:p>
          <w:p w14:paraId="4B96E2FC" w14:textId="77777777" w:rsidR="00AD6E81" w:rsidRPr="002559B4" w:rsidRDefault="00AD6E81" w:rsidP="00AD6E81">
            <w:pPr>
              <w:jc w:val="center"/>
              <w:rPr>
                <w:rFonts w:cs="Times New Roman"/>
                <w:sz w:val="15"/>
                <w:szCs w:val="15"/>
              </w:rPr>
            </w:pPr>
          </w:p>
          <w:p w14:paraId="768EBA61" w14:textId="77777777" w:rsidR="00AD6E81" w:rsidRPr="002559B4" w:rsidRDefault="00AD6E81" w:rsidP="00AD6E81">
            <w:pPr>
              <w:jc w:val="center"/>
              <w:rPr>
                <w:rFonts w:cs="Times New Roman"/>
                <w:sz w:val="15"/>
                <w:szCs w:val="15"/>
              </w:rPr>
            </w:pPr>
          </w:p>
          <w:p w14:paraId="5C911D76" w14:textId="77777777" w:rsidR="00AD6E81" w:rsidRPr="002559B4" w:rsidRDefault="00AD6E81" w:rsidP="00AD6E81">
            <w:pPr>
              <w:jc w:val="center"/>
              <w:rPr>
                <w:rFonts w:cs="Times New Roman"/>
                <w:sz w:val="15"/>
                <w:szCs w:val="15"/>
              </w:rPr>
            </w:pPr>
          </w:p>
          <w:p w14:paraId="46242C61" w14:textId="77777777" w:rsidR="00AD6E81" w:rsidRPr="002559B4" w:rsidRDefault="00AD6E81" w:rsidP="00AD6E81">
            <w:pPr>
              <w:jc w:val="center"/>
              <w:rPr>
                <w:rFonts w:cs="Times New Roman"/>
                <w:sz w:val="15"/>
                <w:szCs w:val="15"/>
              </w:rPr>
            </w:pPr>
          </w:p>
          <w:p w14:paraId="74C77062" w14:textId="77777777" w:rsidR="00AD6E81" w:rsidRPr="002559B4" w:rsidRDefault="00AD6E81" w:rsidP="00AD6E81">
            <w:pPr>
              <w:jc w:val="center"/>
              <w:rPr>
                <w:rFonts w:cs="Times New Roman"/>
                <w:sz w:val="15"/>
                <w:szCs w:val="15"/>
              </w:rPr>
            </w:pPr>
          </w:p>
          <w:p w14:paraId="222F5611" w14:textId="77777777" w:rsidR="00AD6E81" w:rsidRPr="002559B4" w:rsidRDefault="00AD6E81" w:rsidP="00AD6E81">
            <w:pPr>
              <w:jc w:val="left"/>
              <w:rPr>
                <w:rFonts w:cs="Times New Roman"/>
                <w:sz w:val="15"/>
                <w:szCs w:val="15"/>
              </w:rPr>
            </w:pPr>
          </w:p>
        </w:tc>
        <w:tc>
          <w:tcPr>
            <w:tcW w:w="793" w:type="dxa"/>
            <w:shd w:val="clear" w:color="auto" w:fill="FFFFFF" w:themeFill="background1"/>
            <w:vAlign w:val="center"/>
          </w:tcPr>
          <w:p w14:paraId="0D058466" w14:textId="77777777" w:rsidR="00AD6E81" w:rsidRPr="002559B4" w:rsidRDefault="00AD6E81" w:rsidP="00AD6E81">
            <w:pPr>
              <w:ind w:right="57"/>
              <w:jc w:val="center"/>
              <w:rPr>
                <w:rFonts w:cs="Times New Roman"/>
                <w:sz w:val="15"/>
                <w:szCs w:val="15"/>
              </w:rPr>
            </w:pPr>
            <w:r w:rsidRPr="002559B4">
              <w:rPr>
                <w:rFonts w:cs="Times New Roman"/>
                <w:sz w:val="15"/>
                <w:szCs w:val="15"/>
              </w:rPr>
              <w:lastRenderedPageBreak/>
              <w:t>Non</w:t>
            </w:r>
          </w:p>
          <w:p w14:paraId="27B4F5B4" w14:textId="77777777" w:rsidR="00AD6E81" w:rsidRPr="002559B4" w:rsidRDefault="00AD6E81" w:rsidP="00AD6E81">
            <w:pPr>
              <w:ind w:right="57"/>
              <w:jc w:val="center"/>
              <w:rPr>
                <w:rFonts w:cs="Times New Roman"/>
                <w:sz w:val="15"/>
                <w:szCs w:val="15"/>
              </w:rPr>
            </w:pPr>
          </w:p>
          <w:p w14:paraId="6442BA27" w14:textId="77777777" w:rsidR="00AD6E81" w:rsidRPr="002559B4" w:rsidRDefault="00AD6E81" w:rsidP="00AD6E81">
            <w:pPr>
              <w:ind w:right="57"/>
              <w:jc w:val="center"/>
              <w:rPr>
                <w:rFonts w:cs="Times New Roman"/>
                <w:sz w:val="15"/>
                <w:szCs w:val="15"/>
              </w:rPr>
            </w:pPr>
          </w:p>
          <w:p w14:paraId="6EEC5A1C" w14:textId="77777777" w:rsidR="00AD6E81" w:rsidRPr="002559B4" w:rsidRDefault="00AD6E81" w:rsidP="00AD6E81">
            <w:pPr>
              <w:ind w:right="57"/>
              <w:jc w:val="center"/>
              <w:rPr>
                <w:rFonts w:cs="Times New Roman"/>
                <w:sz w:val="15"/>
                <w:szCs w:val="15"/>
              </w:rPr>
            </w:pPr>
          </w:p>
          <w:p w14:paraId="7C49CC3E" w14:textId="77777777" w:rsidR="00AD6E81" w:rsidRPr="002559B4" w:rsidRDefault="00AD6E81" w:rsidP="00AD6E81">
            <w:pPr>
              <w:ind w:right="57"/>
              <w:jc w:val="center"/>
              <w:rPr>
                <w:rFonts w:cs="Times New Roman"/>
                <w:sz w:val="15"/>
                <w:szCs w:val="15"/>
              </w:rPr>
            </w:pPr>
          </w:p>
          <w:p w14:paraId="362D7244" w14:textId="77777777" w:rsidR="00AD6E81" w:rsidRPr="002559B4" w:rsidRDefault="00AD6E81" w:rsidP="00AD6E81">
            <w:pPr>
              <w:ind w:right="57"/>
              <w:jc w:val="center"/>
              <w:rPr>
                <w:rFonts w:cs="Times New Roman"/>
                <w:sz w:val="15"/>
                <w:szCs w:val="15"/>
              </w:rPr>
            </w:pPr>
          </w:p>
          <w:p w14:paraId="08856B68" w14:textId="77777777" w:rsidR="00AD6E81" w:rsidRPr="002559B4" w:rsidRDefault="00AD6E81" w:rsidP="00AD6E81">
            <w:pPr>
              <w:ind w:right="57"/>
              <w:jc w:val="center"/>
              <w:rPr>
                <w:rFonts w:cs="Times New Roman"/>
                <w:sz w:val="15"/>
                <w:szCs w:val="15"/>
              </w:rPr>
            </w:pPr>
          </w:p>
          <w:p w14:paraId="017619F3" w14:textId="77777777" w:rsidR="00AD6E81" w:rsidRPr="002559B4" w:rsidRDefault="00AD6E81" w:rsidP="00AD6E81">
            <w:pPr>
              <w:ind w:right="57"/>
              <w:jc w:val="center"/>
              <w:rPr>
                <w:rFonts w:cs="Times New Roman"/>
                <w:sz w:val="15"/>
                <w:szCs w:val="15"/>
              </w:rPr>
            </w:pPr>
          </w:p>
          <w:p w14:paraId="2ACE365A" w14:textId="77777777" w:rsidR="00AD6E81" w:rsidRPr="002559B4" w:rsidRDefault="00AD6E81" w:rsidP="00AD6E81">
            <w:pPr>
              <w:ind w:right="57"/>
              <w:jc w:val="center"/>
              <w:rPr>
                <w:rFonts w:cs="Times New Roman"/>
                <w:sz w:val="15"/>
                <w:szCs w:val="15"/>
              </w:rPr>
            </w:pPr>
          </w:p>
          <w:p w14:paraId="4407E194" w14:textId="77777777" w:rsidR="00AD6E81" w:rsidRPr="002559B4" w:rsidRDefault="00AD6E81" w:rsidP="00AD6E81">
            <w:pPr>
              <w:ind w:right="57"/>
              <w:jc w:val="center"/>
              <w:rPr>
                <w:rFonts w:cs="Times New Roman"/>
                <w:sz w:val="15"/>
                <w:szCs w:val="15"/>
              </w:rPr>
            </w:pPr>
          </w:p>
          <w:p w14:paraId="7D65C9A9" w14:textId="77777777" w:rsidR="00AD6E81" w:rsidRPr="002559B4" w:rsidRDefault="00AD6E81" w:rsidP="00AD6E81">
            <w:pPr>
              <w:ind w:right="57"/>
              <w:jc w:val="center"/>
              <w:rPr>
                <w:rFonts w:cs="Times New Roman"/>
                <w:sz w:val="15"/>
                <w:szCs w:val="15"/>
              </w:rPr>
            </w:pPr>
          </w:p>
          <w:p w14:paraId="44F6474A" w14:textId="77777777" w:rsidR="00AD6E81" w:rsidRPr="002559B4" w:rsidRDefault="00AD6E81" w:rsidP="00AD6E81">
            <w:pPr>
              <w:ind w:right="57"/>
              <w:jc w:val="center"/>
              <w:rPr>
                <w:rFonts w:cs="Times New Roman"/>
                <w:sz w:val="15"/>
                <w:szCs w:val="15"/>
              </w:rPr>
            </w:pPr>
            <w:r w:rsidRPr="002559B4">
              <w:rPr>
                <w:rFonts w:cs="Times New Roman"/>
                <w:sz w:val="15"/>
                <w:szCs w:val="15"/>
              </w:rPr>
              <w:t xml:space="preserve"> </w:t>
            </w:r>
          </w:p>
          <w:p w14:paraId="3719B521" w14:textId="77777777" w:rsidR="00AD6E81" w:rsidRPr="002559B4" w:rsidRDefault="00AD6E81" w:rsidP="00AD6E81">
            <w:pPr>
              <w:ind w:right="57"/>
              <w:jc w:val="center"/>
              <w:rPr>
                <w:rFonts w:cs="Times New Roman"/>
                <w:sz w:val="15"/>
                <w:szCs w:val="15"/>
              </w:rPr>
            </w:pPr>
          </w:p>
          <w:p w14:paraId="70468542" w14:textId="77777777" w:rsidR="00AD6E81" w:rsidRPr="002559B4" w:rsidRDefault="00AD6E81" w:rsidP="00AD6E81">
            <w:pPr>
              <w:ind w:right="57"/>
              <w:jc w:val="center"/>
              <w:rPr>
                <w:rFonts w:cs="Times New Roman"/>
                <w:sz w:val="15"/>
                <w:szCs w:val="15"/>
              </w:rPr>
            </w:pPr>
          </w:p>
          <w:p w14:paraId="5C731FBF" w14:textId="77777777" w:rsidR="00AD6E81" w:rsidRPr="002559B4" w:rsidRDefault="00AD6E81" w:rsidP="00AD6E81">
            <w:pPr>
              <w:ind w:right="57"/>
              <w:jc w:val="center"/>
              <w:rPr>
                <w:rFonts w:cs="Times New Roman"/>
                <w:sz w:val="15"/>
                <w:szCs w:val="15"/>
              </w:rPr>
            </w:pPr>
          </w:p>
          <w:p w14:paraId="4795DC72" w14:textId="77777777" w:rsidR="00AD6E81" w:rsidRPr="002559B4" w:rsidRDefault="00AD6E81" w:rsidP="00AD6E81">
            <w:pPr>
              <w:ind w:right="57"/>
              <w:jc w:val="center"/>
              <w:rPr>
                <w:rFonts w:cs="Times New Roman"/>
                <w:sz w:val="15"/>
                <w:szCs w:val="15"/>
              </w:rPr>
            </w:pPr>
          </w:p>
          <w:p w14:paraId="5B36D721" w14:textId="77777777" w:rsidR="00AD6E81" w:rsidRPr="002559B4" w:rsidRDefault="00AD6E81" w:rsidP="00AD6E81">
            <w:pPr>
              <w:ind w:right="57"/>
              <w:jc w:val="center"/>
              <w:rPr>
                <w:rFonts w:cs="Times New Roman"/>
                <w:sz w:val="15"/>
                <w:szCs w:val="15"/>
              </w:rPr>
            </w:pPr>
          </w:p>
          <w:p w14:paraId="61E80565" w14:textId="77777777" w:rsidR="00AD6E81" w:rsidRPr="002559B4" w:rsidRDefault="00AD6E81" w:rsidP="00AD6E81">
            <w:pPr>
              <w:ind w:right="57"/>
              <w:jc w:val="center"/>
              <w:rPr>
                <w:rFonts w:cs="Times New Roman"/>
                <w:sz w:val="15"/>
                <w:szCs w:val="15"/>
              </w:rPr>
            </w:pPr>
          </w:p>
          <w:p w14:paraId="1D23EFED" w14:textId="77777777" w:rsidR="00AD6E81" w:rsidRPr="002559B4" w:rsidRDefault="00AD6E81" w:rsidP="00AD6E81">
            <w:pPr>
              <w:ind w:right="57"/>
              <w:jc w:val="center"/>
              <w:rPr>
                <w:rFonts w:cs="Times New Roman"/>
                <w:sz w:val="15"/>
                <w:szCs w:val="15"/>
              </w:rPr>
            </w:pPr>
          </w:p>
          <w:p w14:paraId="06B810B9" w14:textId="77777777" w:rsidR="00AD6E81" w:rsidRPr="002559B4" w:rsidRDefault="00AD6E81" w:rsidP="00AD6E81">
            <w:pPr>
              <w:ind w:right="57"/>
              <w:jc w:val="center"/>
              <w:rPr>
                <w:rFonts w:cs="Times New Roman"/>
                <w:sz w:val="15"/>
                <w:szCs w:val="15"/>
              </w:rPr>
            </w:pPr>
          </w:p>
          <w:p w14:paraId="5E663078" w14:textId="77777777" w:rsidR="00AD6E81" w:rsidRPr="002559B4" w:rsidRDefault="00AD6E81" w:rsidP="00AD6E81">
            <w:pPr>
              <w:ind w:right="57"/>
              <w:jc w:val="center"/>
              <w:rPr>
                <w:rFonts w:cs="Times New Roman"/>
                <w:sz w:val="15"/>
                <w:szCs w:val="15"/>
              </w:rPr>
            </w:pPr>
          </w:p>
          <w:p w14:paraId="115E4C54" w14:textId="77777777" w:rsidR="00AD6E81" w:rsidRPr="002559B4" w:rsidRDefault="00AD6E81" w:rsidP="00AD6E81">
            <w:pPr>
              <w:ind w:right="57"/>
              <w:jc w:val="center"/>
              <w:rPr>
                <w:rFonts w:cs="Times New Roman"/>
                <w:sz w:val="15"/>
                <w:szCs w:val="15"/>
              </w:rPr>
            </w:pPr>
          </w:p>
          <w:p w14:paraId="69A2F919" w14:textId="77777777" w:rsidR="00AD6E81" w:rsidRPr="002559B4" w:rsidRDefault="00AD6E81" w:rsidP="00AD6E81">
            <w:pPr>
              <w:ind w:right="57"/>
              <w:jc w:val="center"/>
              <w:rPr>
                <w:rFonts w:cs="Times New Roman"/>
                <w:sz w:val="15"/>
                <w:szCs w:val="15"/>
              </w:rPr>
            </w:pPr>
          </w:p>
          <w:p w14:paraId="2C3B11F8" w14:textId="77777777" w:rsidR="00AD6E81" w:rsidRPr="002559B4" w:rsidRDefault="00AD6E81" w:rsidP="00AD6E81">
            <w:pPr>
              <w:ind w:right="57"/>
              <w:jc w:val="center"/>
              <w:rPr>
                <w:rFonts w:cs="Times New Roman"/>
                <w:sz w:val="15"/>
                <w:szCs w:val="15"/>
              </w:rPr>
            </w:pPr>
          </w:p>
          <w:p w14:paraId="712D216C" w14:textId="77777777" w:rsidR="00AD6E81" w:rsidRPr="002559B4" w:rsidRDefault="00AD6E81" w:rsidP="00AD6E81">
            <w:pPr>
              <w:ind w:right="57"/>
              <w:jc w:val="center"/>
              <w:rPr>
                <w:rFonts w:cs="Times New Roman"/>
                <w:sz w:val="15"/>
                <w:szCs w:val="15"/>
              </w:rPr>
            </w:pPr>
          </w:p>
          <w:p w14:paraId="6B680D44" w14:textId="77777777" w:rsidR="00AD6E81" w:rsidRPr="002559B4" w:rsidRDefault="00AD6E81" w:rsidP="00AD6E81">
            <w:pPr>
              <w:ind w:right="57"/>
              <w:jc w:val="center"/>
              <w:rPr>
                <w:rFonts w:cs="Times New Roman"/>
                <w:sz w:val="15"/>
                <w:szCs w:val="15"/>
              </w:rPr>
            </w:pPr>
          </w:p>
          <w:p w14:paraId="11D1CC3D" w14:textId="77777777" w:rsidR="00AD6E81" w:rsidRPr="002559B4" w:rsidRDefault="00AD6E81" w:rsidP="00AD6E81">
            <w:pPr>
              <w:ind w:right="57"/>
              <w:jc w:val="left"/>
              <w:rPr>
                <w:rFonts w:cs="Times New Roman"/>
                <w:sz w:val="15"/>
                <w:szCs w:val="15"/>
              </w:rPr>
            </w:pPr>
          </w:p>
        </w:tc>
        <w:tc>
          <w:tcPr>
            <w:tcW w:w="794" w:type="dxa"/>
            <w:shd w:val="clear" w:color="auto" w:fill="FFFFFF" w:themeFill="background1"/>
            <w:vAlign w:val="center"/>
          </w:tcPr>
          <w:p w14:paraId="3894EE3E" w14:textId="77777777" w:rsidR="00AD6E81" w:rsidRPr="002559B4" w:rsidRDefault="00AD6E81" w:rsidP="00AD6E81">
            <w:pPr>
              <w:ind w:right="57"/>
              <w:jc w:val="center"/>
              <w:rPr>
                <w:rFonts w:cs="Times New Roman"/>
                <w:sz w:val="15"/>
                <w:szCs w:val="15"/>
              </w:rPr>
            </w:pPr>
            <w:r w:rsidRPr="002559B4">
              <w:rPr>
                <w:rFonts w:cs="Times New Roman"/>
                <w:sz w:val="15"/>
                <w:szCs w:val="15"/>
              </w:rPr>
              <w:lastRenderedPageBreak/>
              <w:t>Non</w:t>
            </w:r>
          </w:p>
          <w:p w14:paraId="44848F33" w14:textId="77777777" w:rsidR="00AD6E81" w:rsidRPr="002559B4" w:rsidRDefault="00AD6E81" w:rsidP="00AD6E81">
            <w:pPr>
              <w:ind w:right="57"/>
              <w:jc w:val="center"/>
              <w:rPr>
                <w:rFonts w:cs="Times New Roman"/>
                <w:sz w:val="15"/>
                <w:szCs w:val="15"/>
              </w:rPr>
            </w:pPr>
          </w:p>
          <w:p w14:paraId="2C7666BA" w14:textId="77777777" w:rsidR="00AD6E81" w:rsidRPr="002559B4" w:rsidRDefault="00AD6E81" w:rsidP="00AD6E81">
            <w:pPr>
              <w:ind w:right="57"/>
              <w:jc w:val="center"/>
              <w:rPr>
                <w:rFonts w:cs="Times New Roman"/>
                <w:sz w:val="15"/>
                <w:szCs w:val="15"/>
              </w:rPr>
            </w:pPr>
          </w:p>
          <w:p w14:paraId="554FC72F" w14:textId="77777777" w:rsidR="00AD6E81" w:rsidRPr="002559B4" w:rsidRDefault="00AD6E81" w:rsidP="00AD6E81">
            <w:pPr>
              <w:ind w:right="57"/>
              <w:jc w:val="center"/>
              <w:rPr>
                <w:rFonts w:cs="Times New Roman"/>
                <w:sz w:val="15"/>
                <w:szCs w:val="15"/>
              </w:rPr>
            </w:pPr>
          </w:p>
          <w:p w14:paraId="70993934" w14:textId="77777777" w:rsidR="00AD6E81" w:rsidRPr="002559B4" w:rsidRDefault="00AD6E81" w:rsidP="00AD6E81">
            <w:pPr>
              <w:ind w:right="57"/>
              <w:jc w:val="center"/>
              <w:rPr>
                <w:rFonts w:cs="Times New Roman"/>
                <w:sz w:val="15"/>
                <w:szCs w:val="15"/>
              </w:rPr>
            </w:pPr>
          </w:p>
          <w:p w14:paraId="413465A5" w14:textId="77777777" w:rsidR="00AD6E81" w:rsidRPr="002559B4" w:rsidRDefault="00AD6E81" w:rsidP="00AD6E81">
            <w:pPr>
              <w:ind w:right="57"/>
              <w:jc w:val="center"/>
              <w:rPr>
                <w:rFonts w:cs="Times New Roman"/>
                <w:sz w:val="15"/>
                <w:szCs w:val="15"/>
              </w:rPr>
            </w:pPr>
          </w:p>
          <w:p w14:paraId="122C3832" w14:textId="77777777" w:rsidR="00AD6E81" w:rsidRPr="002559B4" w:rsidRDefault="00AD6E81" w:rsidP="00AD6E81">
            <w:pPr>
              <w:ind w:right="57"/>
              <w:jc w:val="center"/>
              <w:rPr>
                <w:rFonts w:cs="Times New Roman"/>
                <w:sz w:val="15"/>
                <w:szCs w:val="15"/>
              </w:rPr>
            </w:pPr>
          </w:p>
          <w:p w14:paraId="4574940E" w14:textId="77777777" w:rsidR="00AD6E81" w:rsidRPr="002559B4" w:rsidRDefault="00AD6E81" w:rsidP="00AD6E81">
            <w:pPr>
              <w:ind w:right="57"/>
              <w:jc w:val="center"/>
              <w:rPr>
                <w:rFonts w:cs="Times New Roman"/>
                <w:sz w:val="15"/>
                <w:szCs w:val="15"/>
              </w:rPr>
            </w:pPr>
          </w:p>
          <w:p w14:paraId="2460B847" w14:textId="77777777" w:rsidR="00AD6E81" w:rsidRPr="002559B4" w:rsidRDefault="00AD6E81" w:rsidP="00AD6E81">
            <w:pPr>
              <w:ind w:right="57"/>
              <w:jc w:val="center"/>
              <w:rPr>
                <w:rFonts w:cs="Times New Roman"/>
                <w:sz w:val="15"/>
                <w:szCs w:val="15"/>
              </w:rPr>
            </w:pPr>
          </w:p>
          <w:p w14:paraId="2D8A3171" w14:textId="77777777" w:rsidR="00AD6E81" w:rsidRPr="002559B4" w:rsidRDefault="00AD6E81" w:rsidP="00AD6E81">
            <w:pPr>
              <w:ind w:right="57"/>
              <w:jc w:val="center"/>
              <w:rPr>
                <w:rFonts w:cs="Times New Roman"/>
                <w:sz w:val="15"/>
                <w:szCs w:val="15"/>
              </w:rPr>
            </w:pPr>
          </w:p>
          <w:p w14:paraId="299797FD" w14:textId="77777777" w:rsidR="00AD6E81" w:rsidRPr="002559B4" w:rsidRDefault="00AD6E81" w:rsidP="00AD6E81">
            <w:pPr>
              <w:ind w:right="57"/>
              <w:jc w:val="center"/>
              <w:rPr>
                <w:rFonts w:cs="Times New Roman"/>
                <w:sz w:val="15"/>
                <w:szCs w:val="15"/>
              </w:rPr>
            </w:pPr>
          </w:p>
          <w:p w14:paraId="37AE99E1" w14:textId="77777777" w:rsidR="00AD6E81" w:rsidRPr="002559B4" w:rsidRDefault="00AD6E81" w:rsidP="00AD6E81">
            <w:pPr>
              <w:ind w:right="57"/>
              <w:jc w:val="center"/>
              <w:rPr>
                <w:rFonts w:cs="Times New Roman"/>
                <w:sz w:val="15"/>
                <w:szCs w:val="15"/>
              </w:rPr>
            </w:pPr>
            <w:r w:rsidRPr="002559B4">
              <w:rPr>
                <w:rFonts w:cs="Times New Roman"/>
                <w:sz w:val="15"/>
                <w:szCs w:val="15"/>
              </w:rPr>
              <w:t xml:space="preserve"> </w:t>
            </w:r>
          </w:p>
          <w:p w14:paraId="405225D4" w14:textId="77777777" w:rsidR="00AD6E81" w:rsidRPr="002559B4" w:rsidRDefault="00AD6E81" w:rsidP="00AD6E81">
            <w:pPr>
              <w:ind w:right="57"/>
              <w:jc w:val="center"/>
              <w:rPr>
                <w:rFonts w:cs="Times New Roman"/>
                <w:sz w:val="15"/>
                <w:szCs w:val="15"/>
              </w:rPr>
            </w:pPr>
          </w:p>
          <w:p w14:paraId="2A820EBB" w14:textId="77777777" w:rsidR="00AD6E81" w:rsidRPr="002559B4" w:rsidRDefault="00AD6E81" w:rsidP="00AD6E81">
            <w:pPr>
              <w:ind w:right="57"/>
              <w:jc w:val="center"/>
              <w:rPr>
                <w:rFonts w:cs="Times New Roman"/>
                <w:sz w:val="15"/>
                <w:szCs w:val="15"/>
              </w:rPr>
            </w:pPr>
          </w:p>
          <w:p w14:paraId="5A7BF82B" w14:textId="77777777" w:rsidR="00AD6E81" w:rsidRPr="002559B4" w:rsidRDefault="00AD6E81" w:rsidP="00AD6E81">
            <w:pPr>
              <w:ind w:right="57"/>
              <w:jc w:val="center"/>
              <w:rPr>
                <w:rFonts w:cs="Times New Roman"/>
                <w:sz w:val="15"/>
                <w:szCs w:val="15"/>
              </w:rPr>
            </w:pPr>
          </w:p>
          <w:p w14:paraId="60EC7A76" w14:textId="77777777" w:rsidR="00AD6E81" w:rsidRPr="002559B4" w:rsidRDefault="00AD6E81" w:rsidP="00AD6E81">
            <w:pPr>
              <w:ind w:right="57"/>
              <w:jc w:val="center"/>
              <w:rPr>
                <w:rFonts w:cs="Times New Roman"/>
                <w:sz w:val="15"/>
                <w:szCs w:val="15"/>
              </w:rPr>
            </w:pPr>
          </w:p>
          <w:p w14:paraId="6B22EFD5" w14:textId="77777777" w:rsidR="00AD6E81" w:rsidRPr="002559B4" w:rsidRDefault="00AD6E81" w:rsidP="00AD6E81">
            <w:pPr>
              <w:ind w:right="57"/>
              <w:jc w:val="center"/>
              <w:rPr>
                <w:rFonts w:cs="Times New Roman"/>
                <w:sz w:val="15"/>
                <w:szCs w:val="15"/>
              </w:rPr>
            </w:pPr>
          </w:p>
          <w:p w14:paraId="3657BEF5" w14:textId="77777777" w:rsidR="00AD6E81" w:rsidRPr="002559B4" w:rsidRDefault="00AD6E81" w:rsidP="00AD6E81">
            <w:pPr>
              <w:ind w:right="57"/>
              <w:jc w:val="center"/>
              <w:rPr>
                <w:rFonts w:cs="Times New Roman"/>
                <w:sz w:val="15"/>
                <w:szCs w:val="15"/>
              </w:rPr>
            </w:pPr>
          </w:p>
          <w:p w14:paraId="5F458B27" w14:textId="77777777" w:rsidR="00AD6E81" w:rsidRPr="002559B4" w:rsidRDefault="00AD6E81" w:rsidP="00AD6E81">
            <w:pPr>
              <w:ind w:right="57"/>
              <w:jc w:val="center"/>
              <w:rPr>
                <w:rFonts w:cs="Times New Roman"/>
                <w:sz w:val="15"/>
                <w:szCs w:val="15"/>
              </w:rPr>
            </w:pPr>
          </w:p>
          <w:p w14:paraId="09F84252" w14:textId="77777777" w:rsidR="00AD6E81" w:rsidRPr="002559B4" w:rsidRDefault="00AD6E81" w:rsidP="00AD6E81">
            <w:pPr>
              <w:ind w:right="57"/>
              <w:jc w:val="center"/>
              <w:rPr>
                <w:rFonts w:cs="Times New Roman"/>
                <w:sz w:val="15"/>
                <w:szCs w:val="15"/>
              </w:rPr>
            </w:pPr>
          </w:p>
          <w:p w14:paraId="1414ED87" w14:textId="77777777" w:rsidR="00AD6E81" w:rsidRPr="002559B4" w:rsidRDefault="00AD6E81" w:rsidP="00AD6E81">
            <w:pPr>
              <w:ind w:right="57"/>
              <w:jc w:val="center"/>
              <w:rPr>
                <w:rFonts w:cs="Times New Roman"/>
                <w:sz w:val="15"/>
                <w:szCs w:val="15"/>
              </w:rPr>
            </w:pPr>
          </w:p>
          <w:p w14:paraId="01E90E31" w14:textId="77777777" w:rsidR="00AD6E81" w:rsidRPr="002559B4" w:rsidRDefault="00AD6E81" w:rsidP="00AD6E81">
            <w:pPr>
              <w:ind w:right="57"/>
              <w:jc w:val="center"/>
              <w:rPr>
                <w:rFonts w:cs="Times New Roman"/>
                <w:sz w:val="15"/>
                <w:szCs w:val="15"/>
              </w:rPr>
            </w:pPr>
          </w:p>
          <w:p w14:paraId="64D21F7A" w14:textId="77777777" w:rsidR="00AD6E81" w:rsidRPr="002559B4" w:rsidRDefault="00AD6E81" w:rsidP="00AD6E81">
            <w:pPr>
              <w:ind w:right="57"/>
              <w:jc w:val="center"/>
              <w:rPr>
                <w:rFonts w:cs="Times New Roman"/>
                <w:sz w:val="15"/>
                <w:szCs w:val="15"/>
              </w:rPr>
            </w:pPr>
          </w:p>
          <w:p w14:paraId="6C0E7592" w14:textId="77777777" w:rsidR="00AD6E81" w:rsidRPr="002559B4" w:rsidRDefault="00AD6E81" w:rsidP="00AD6E81">
            <w:pPr>
              <w:ind w:right="57"/>
              <w:jc w:val="center"/>
              <w:rPr>
                <w:rFonts w:cs="Times New Roman"/>
                <w:sz w:val="15"/>
                <w:szCs w:val="15"/>
              </w:rPr>
            </w:pPr>
          </w:p>
          <w:p w14:paraId="01C14240" w14:textId="77777777" w:rsidR="00AD6E81" w:rsidRPr="002559B4" w:rsidRDefault="00AD6E81" w:rsidP="00AD6E81">
            <w:pPr>
              <w:ind w:right="57"/>
              <w:jc w:val="center"/>
              <w:rPr>
                <w:rFonts w:cs="Times New Roman"/>
                <w:sz w:val="15"/>
                <w:szCs w:val="15"/>
              </w:rPr>
            </w:pPr>
          </w:p>
          <w:p w14:paraId="6E174D6A" w14:textId="77777777" w:rsidR="00AD6E81" w:rsidRPr="002559B4" w:rsidRDefault="00AD6E81" w:rsidP="00AD6E81">
            <w:pPr>
              <w:ind w:right="57"/>
              <w:jc w:val="center"/>
              <w:rPr>
                <w:rFonts w:cs="Times New Roman"/>
                <w:sz w:val="15"/>
                <w:szCs w:val="15"/>
              </w:rPr>
            </w:pPr>
          </w:p>
          <w:p w14:paraId="0F01D63F" w14:textId="77777777" w:rsidR="00AD6E81" w:rsidRPr="002559B4" w:rsidRDefault="00AD6E81" w:rsidP="00AD6E81">
            <w:pPr>
              <w:ind w:right="57"/>
              <w:jc w:val="left"/>
              <w:rPr>
                <w:rFonts w:cs="Times New Roman"/>
                <w:sz w:val="15"/>
                <w:szCs w:val="15"/>
              </w:rPr>
            </w:pPr>
          </w:p>
        </w:tc>
        <w:tc>
          <w:tcPr>
            <w:tcW w:w="992" w:type="dxa"/>
            <w:shd w:val="clear" w:color="auto" w:fill="F7CAAC" w:themeFill="accent2" w:themeFillTint="66"/>
          </w:tcPr>
          <w:p w14:paraId="5484E74F" w14:textId="77777777" w:rsidR="00AD6E81" w:rsidRPr="002559B4" w:rsidRDefault="00AD6E81" w:rsidP="00AD6E81">
            <w:pPr>
              <w:ind w:right="57"/>
              <w:rPr>
                <w:rFonts w:cs="Times New Roman"/>
                <w:sz w:val="15"/>
                <w:szCs w:val="15"/>
              </w:rPr>
            </w:pPr>
          </w:p>
        </w:tc>
        <w:tc>
          <w:tcPr>
            <w:tcW w:w="2714" w:type="dxa"/>
            <w:gridSpan w:val="2"/>
            <w:shd w:val="clear" w:color="auto" w:fill="FFFFFF" w:themeFill="background1"/>
            <w:vAlign w:val="center"/>
          </w:tcPr>
          <w:p w14:paraId="09AA92ED" w14:textId="4DC422B4" w:rsidR="00AD6E81" w:rsidRPr="002559B4" w:rsidRDefault="00AD6E81" w:rsidP="00AD6E81">
            <w:pPr>
              <w:numPr>
                <w:ilvl w:val="0"/>
                <w:numId w:val="28"/>
              </w:numPr>
              <w:spacing w:after="160" w:line="259" w:lineRule="auto"/>
              <w:ind w:left="113" w:right="57" w:hanging="113"/>
              <w:contextualSpacing/>
              <w:rPr>
                <w:rFonts w:eastAsia="Times New Roman" w:cs="Times New Roman"/>
                <w:sz w:val="15"/>
                <w:szCs w:val="15"/>
                <w:lang w:val="fr"/>
              </w:rPr>
            </w:pPr>
            <w:r w:rsidRPr="002559B4">
              <w:rPr>
                <w:rFonts w:cs="Times New Roman"/>
                <w:sz w:val="15"/>
                <w:szCs w:val="15"/>
              </w:rPr>
              <w:t xml:space="preserve">La </w:t>
            </w:r>
            <w:r w:rsidRPr="002559B4">
              <w:rPr>
                <w:rFonts w:eastAsia="Times New Roman" w:cs="Times New Roman"/>
                <w:sz w:val="15"/>
                <w:szCs w:val="15"/>
                <w:lang w:val="fr"/>
              </w:rPr>
              <w:t>loi sur la parité n</w:t>
            </w:r>
            <w:r w:rsidR="00D42BC6">
              <w:rPr>
                <w:rFonts w:eastAsia="Times New Roman" w:cs="Times New Roman"/>
                <w:sz w:val="15"/>
                <w:szCs w:val="15"/>
                <w:lang w:val="fr"/>
              </w:rPr>
              <w:t>’</w:t>
            </w:r>
            <w:r w:rsidRPr="002559B4">
              <w:rPr>
                <w:rFonts w:eastAsia="Times New Roman" w:cs="Times New Roman"/>
                <w:sz w:val="15"/>
                <w:szCs w:val="15"/>
                <w:lang w:val="fr"/>
              </w:rPr>
              <w:t>est toujours pas adoptée et le programme de promotion du leadership féminin en politique et dans la vie publique, élaboré avec l</w:t>
            </w:r>
            <w:r w:rsidR="00D42BC6">
              <w:rPr>
                <w:rFonts w:eastAsia="Times New Roman" w:cs="Times New Roman"/>
                <w:sz w:val="15"/>
                <w:szCs w:val="15"/>
                <w:lang w:val="fr"/>
              </w:rPr>
              <w:t>’</w:t>
            </w:r>
            <w:r w:rsidRPr="002559B4">
              <w:rPr>
                <w:rFonts w:eastAsia="Times New Roman" w:cs="Times New Roman"/>
                <w:sz w:val="15"/>
                <w:szCs w:val="15"/>
                <w:lang w:val="fr"/>
              </w:rPr>
              <w:t xml:space="preserve">appui du SNU en </w:t>
            </w:r>
            <w:proofErr w:type="gramStart"/>
            <w:r w:rsidRPr="002559B4">
              <w:rPr>
                <w:rFonts w:eastAsia="Times New Roman" w:cs="Times New Roman"/>
                <w:sz w:val="15"/>
                <w:szCs w:val="15"/>
                <w:lang w:val="fr"/>
              </w:rPr>
              <w:t>2016,  n</w:t>
            </w:r>
            <w:r w:rsidR="00D42BC6">
              <w:rPr>
                <w:rFonts w:eastAsia="Times New Roman" w:cs="Times New Roman"/>
                <w:sz w:val="15"/>
                <w:szCs w:val="15"/>
                <w:lang w:val="fr"/>
              </w:rPr>
              <w:t>’</w:t>
            </w:r>
            <w:r w:rsidRPr="002559B4">
              <w:rPr>
                <w:rFonts w:eastAsia="Times New Roman" w:cs="Times New Roman"/>
                <w:sz w:val="15"/>
                <w:szCs w:val="15"/>
                <w:lang w:val="fr"/>
              </w:rPr>
              <w:t>est</w:t>
            </w:r>
            <w:proofErr w:type="gramEnd"/>
            <w:r w:rsidRPr="002559B4">
              <w:rPr>
                <w:rFonts w:eastAsia="Times New Roman" w:cs="Times New Roman"/>
                <w:sz w:val="15"/>
                <w:szCs w:val="15"/>
                <w:lang w:val="fr"/>
              </w:rPr>
              <w:t xml:space="preserve"> tou</w:t>
            </w:r>
            <w:r>
              <w:rPr>
                <w:rFonts w:eastAsia="Times New Roman" w:cs="Times New Roman"/>
                <w:sz w:val="15"/>
                <w:szCs w:val="15"/>
                <w:lang w:val="fr"/>
              </w:rPr>
              <w:t>jour</w:t>
            </w:r>
            <w:r w:rsidRPr="002559B4">
              <w:rPr>
                <w:rFonts w:eastAsia="Times New Roman" w:cs="Times New Roman"/>
                <w:sz w:val="15"/>
                <w:szCs w:val="15"/>
                <w:lang w:val="fr"/>
              </w:rPr>
              <w:t>s pas mis en œuvre adéquatement.</w:t>
            </w:r>
          </w:p>
          <w:p w14:paraId="6FD33DAD" w14:textId="77777777" w:rsidR="00AD6E81" w:rsidRPr="002559B4" w:rsidRDefault="00AD6E81" w:rsidP="00AD6E81">
            <w:pPr>
              <w:numPr>
                <w:ilvl w:val="0"/>
                <w:numId w:val="28"/>
              </w:numPr>
              <w:spacing w:after="160" w:line="259" w:lineRule="auto"/>
              <w:ind w:left="113" w:right="57" w:hanging="113"/>
              <w:contextualSpacing/>
              <w:rPr>
                <w:rFonts w:eastAsia="Times New Roman" w:cs="Times New Roman"/>
                <w:sz w:val="15"/>
                <w:szCs w:val="15"/>
                <w:lang w:val="fr"/>
              </w:rPr>
            </w:pPr>
            <w:r w:rsidRPr="002559B4">
              <w:rPr>
                <w:sz w:val="14"/>
                <w:szCs w:val="14"/>
              </w:rPr>
              <w:t>Il a été constaté dans la loi sur la nationalité (art18) que la femme congolaise ne peut pas transmettre sa nationalité a son époux (étranger)</w:t>
            </w:r>
          </w:p>
          <w:p w14:paraId="15F1FCCD" w14:textId="3B3EB885" w:rsidR="00AD6E81" w:rsidRPr="002559B4" w:rsidRDefault="00AD6E81" w:rsidP="00AD6E81">
            <w:pPr>
              <w:numPr>
                <w:ilvl w:val="0"/>
                <w:numId w:val="28"/>
              </w:numPr>
              <w:spacing w:after="160" w:line="259" w:lineRule="auto"/>
              <w:ind w:left="113" w:right="57" w:hanging="113"/>
              <w:contextualSpacing/>
              <w:rPr>
                <w:rFonts w:eastAsia="Times New Roman" w:cs="Times New Roman"/>
                <w:sz w:val="15"/>
                <w:szCs w:val="15"/>
                <w:lang w:val="fr"/>
              </w:rPr>
            </w:pPr>
            <w:r w:rsidRPr="002559B4">
              <w:rPr>
                <w:sz w:val="14"/>
                <w:szCs w:val="14"/>
              </w:rPr>
              <w:t>Il a été constaté la promulgation de deux lois autorisant la ratification des conventions sur l</w:t>
            </w:r>
            <w:r w:rsidR="00D42BC6">
              <w:rPr>
                <w:sz w:val="14"/>
                <w:szCs w:val="14"/>
              </w:rPr>
              <w:t>’</w:t>
            </w:r>
            <w:r w:rsidRPr="002559B4">
              <w:rPr>
                <w:sz w:val="14"/>
                <w:szCs w:val="14"/>
              </w:rPr>
              <w:t>apatridie qui prône l</w:t>
            </w:r>
            <w:r w:rsidR="00D42BC6">
              <w:rPr>
                <w:sz w:val="14"/>
                <w:szCs w:val="14"/>
              </w:rPr>
              <w:t>’</w:t>
            </w:r>
            <w:r w:rsidRPr="002559B4">
              <w:rPr>
                <w:sz w:val="14"/>
                <w:szCs w:val="14"/>
              </w:rPr>
              <w:t>égalité en matière de nationalité</w:t>
            </w:r>
          </w:p>
          <w:p w14:paraId="7F7C0E20" w14:textId="77777777" w:rsidR="00AD6E81" w:rsidRPr="002559B4" w:rsidRDefault="00AD6E81" w:rsidP="00AD6E81">
            <w:pPr>
              <w:numPr>
                <w:ilvl w:val="0"/>
                <w:numId w:val="28"/>
              </w:numPr>
              <w:spacing w:after="160" w:line="259" w:lineRule="auto"/>
              <w:ind w:left="113" w:right="57" w:hanging="113"/>
              <w:contextualSpacing/>
              <w:rPr>
                <w:rFonts w:eastAsia="Times New Roman" w:cs="Times New Roman"/>
                <w:sz w:val="15"/>
                <w:szCs w:val="15"/>
                <w:lang w:val="fr"/>
              </w:rPr>
            </w:pPr>
            <w:r w:rsidRPr="002559B4">
              <w:rPr>
                <w:sz w:val="14"/>
                <w:szCs w:val="14"/>
              </w:rPr>
              <w:t>Manque de ressources pour finaliser le processus de réforme législative</w:t>
            </w:r>
          </w:p>
          <w:p w14:paraId="5536D0AB" w14:textId="7D7375CD" w:rsidR="00AD6E81" w:rsidRDefault="00AD6E81" w:rsidP="00AD6E81">
            <w:pPr>
              <w:spacing w:after="160" w:line="259" w:lineRule="auto"/>
              <w:ind w:right="57"/>
              <w:rPr>
                <w:rFonts w:asciiTheme="minorHAnsi" w:eastAsia="Times New Roman" w:hAnsiTheme="minorHAnsi" w:cs="Times New Roman"/>
                <w:sz w:val="15"/>
                <w:szCs w:val="15"/>
                <w:lang w:val="fr"/>
              </w:rPr>
            </w:pPr>
          </w:p>
          <w:p w14:paraId="517B2991" w14:textId="7CF66F52" w:rsidR="00AD6E81" w:rsidRDefault="00AD6E81" w:rsidP="00AD6E81">
            <w:pPr>
              <w:spacing w:after="160" w:line="259" w:lineRule="auto"/>
              <w:ind w:right="57"/>
              <w:rPr>
                <w:rFonts w:asciiTheme="minorHAnsi" w:eastAsia="Times New Roman" w:hAnsiTheme="minorHAnsi" w:cs="Times New Roman"/>
                <w:sz w:val="15"/>
                <w:szCs w:val="15"/>
                <w:lang w:val="fr"/>
              </w:rPr>
            </w:pPr>
          </w:p>
          <w:p w14:paraId="32F01174" w14:textId="77777777" w:rsidR="00AD6E81" w:rsidRPr="002559B4" w:rsidRDefault="00AD6E81" w:rsidP="00AD6E81">
            <w:pPr>
              <w:ind w:right="57"/>
              <w:rPr>
                <w:rFonts w:eastAsia="Times New Roman" w:cs="Times New Roman"/>
                <w:sz w:val="15"/>
                <w:szCs w:val="15"/>
                <w:lang w:val="fr"/>
              </w:rPr>
            </w:pPr>
          </w:p>
          <w:p w14:paraId="3EDA671B" w14:textId="77777777" w:rsidR="00AD6E81" w:rsidRPr="002559B4" w:rsidRDefault="00AD6E81" w:rsidP="00AD6E81">
            <w:pPr>
              <w:ind w:right="57"/>
              <w:rPr>
                <w:rFonts w:eastAsia="Times New Roman" w:cs="Times New Roman"/>
                <w:sz w:val="15"/>
                <w:szCs w:val="15"/>
                <w:lang w:val="fr"/>
              </w:rPr>
            </w:pPr>
          </w:p>
          <w:p w14:paraId="5BB25A16" w14:textId="77777777" w:rsidR="00AD6E81" w:rsidRPr="002559B4" w:rsidRDefault="00AD6E81" w:rsidP="00AD6E81">
            <w:pPr>
              <w:ind w:right="57"/>
              <w:rPr>
                <w:rFonts w:eastAsia="Times New Roman" w:cs="Times New Roman"/>
                <w:sz w:val="15"/>
                <w:szCs w:val="15"/>
                <w:lang w:val="fr"/>
              </w:rPr>
            </w:pPr>
          </w:p>
          <w:p w14:paraId="6436F1AE" w14:textId="77777777" w:rsidR="00AD6E81" w:rsidRPr="002559B4" w:rsidRDefault="00AD6E81" w:rsidP="00AD6E81">
            <w:pPr>
              <w:ind w:right="57"/>
              <w:rPr>
                <w:rFonts w:eastAsia="Times New Roman" w:cs="Times New Roman"/>
                <w:sz w:val="15"/>
                <w:szCs w:val="15"/>
                <w:lang w:val="fr"/>
              </w:rPr>
            </w:pPr>
          </w:p>
          <w:p w14:paraId="4DD374E5" w14:textId="77777777" w:rsidR="00AD6E81" w:rsidRPr="002559B4" w:rsidRDefault="00AD6E81" w:rsidP="00AD6E81">
            <w:pPr>
              <w:ind w:right="57"/>
              <w:rPr>
                <w:rFonts w:eastAsia="Times New Roman" w:cs="Times New Roman"/>
                <w:sz w:val="15"/>
                <w:szCs w:val="15"/>
                <w:lang w:val="fr"/>
              </w:rPr>
            </w:pPr>
          </w:p>
        </w:tc>
        <w:tc>
          <w:tcPr>
            <w:tcW w:w="2414" w:type="dxa"/>
            <w:gridSpan w:val="2"/>
            <w:shd w:val="clear" w:color="auto" w:fill="FFFFFF" w:themeFill="background1"/>
            <w:vAlign w:val="center"/>
          </w:tcPr>
          <w:p w14:paraId="44385BEB" w14:textId="06B7A6AC" w:rsidR="00AD6E81" w:rsidRPr="002559B4" w:rsidRDefault="00AD6E81" w:rsidP="00AD6E81">
            <w:pPr>
              <w:numPr>
                <w:ilvl w:val="0"/>
                <w:numId w:val="28"/>
              </w:numPr>
              <w:spacing w:after="160" w:line="259"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lastRenderedPageBreak/>
              <w:t>Aider le Gouvernement à mettre en œuvre l</w:t>
            </w:r>
            <w:r w:rsidR="00D42BC6">
              <w:rPr>
                <w:rFonts w:eastAsia="Times New Roman" w:cs="Times New Roman"/>
                <w:sz w:val="15"/>
                <w:szCs w:val="15"/>
                <w:lang w:val="fr"/>
              </w:rPr>
              <w:t>’</w:t>
            </w:r>
            <w:r w:rsidRPr="002559B4">
              <w:rPr>
                <w:rFonts w:eastAsia="Times New Roman" w:cs="Times New Roman"/>
                <w:sz w:val="15"/>
                <w:szCs w:val="15"/>
                <w:lang w:val="fr"/>
              </w:rPr>
              <w:t>article 17 de la constitution qui proclame que « la femme a les mêmes droits que l</w:t>
            </w:r>
            <w:r w:rsidR="00D42BC6">
              <w:rPr>
                <w:rFonts w:eastAsia="Times New Roman" w:cs="Times New Roman"/>
                <w:sz w:val="15"/>
                <w:szCs w:val="15"/>
                <w:lang w:val="fr"/>
              </w:rPr>
              <w:t>’</w:t>
            </w:r>
            <w:r w:rsidRPr="002559B4">
              <w:rPr>
                <w:rFonts w:eastAsia="Times New Roman" w:cs="Times New Roman"/>
                <w:sz w:val="15"/>
                <w:szCs w:val="15"/>
                <w:lang w:val="fr"/>
              </w:rPr>
              <w:t>homme » et qui en appelle au législateur pour établir une loi qui « garantit la parité et assure la promotion ainsi que la représentativité de la femme à toutes les fonctions politiques, électives et administratives ».</w:t>
            </w:r>
          </w:p>
          <w:p w14:paraId="412B2156" w14:textId="77777777" w:rsidR="00AD6E81" w:rsidRPr="002559B4" w:rsidRDefault="00AD6E81" w:rsidP="00AD6E81">
            <w:pPr>
              <w:numPr>
                <w:ilvl w:val="0"/>
                <w:numId w:val="28"/>
              </w:numPr>
              <w:spacing w:after="160" w:line="259"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t>Aider à mettre en œuvre le programme de promotion du leadership féminin en politique et dans la vie publique</w:t>
            </w:r>
          </w:p>
          <w:p w14:paraId="2EAAA75A" w14:textId="77777777" w:rsidR="00AD6E81" w:rsidRPr="002559B4" w:rsidRDefault="00AD6E81" w:rsidP="00AD6E81">
            <w:pPr>
              <w:numPr>
                <w:ilvl w:val="0"/>
                <w:numId w:val="28"/>
              </w:numPr>
              <w:spacing w:after="160" w:line="259" w:lineRule="auto"/>
              <w:ind w:left="113" w:hanging="113"/>
              <w:contextualSpacing/>
              <w:rPr>
                <w:rFonts w:eastAsia="Times New Roman" w:cs="Times New Roman"/>
                <w:sz w:val="15"/>
                <w:szCs w:val="15"/>
                <w:lang w:val="fr"/>
              </w:rPr>
            </w:pPr>
            <w:r w:rsidRPr="002559B4">
              <w:rPr>
                <w:sz w:val="14"/>
                <w:szCs w:val="14"/>
              </w:rPr>
              <w:t>Plaidoyer en vue de la réforme législative</w:t>
            </w:r>
          </w:p>
          <w:p w14:paraId="63E2E9A1" w14:textId="0259B22C" w:rsidR="00AD6E81" w:rsidRPr="002559B4" w:rsidRDefault="00AD6E81" w:rsidP="00AD6E81">
            <w:pPr>
              <w:numPr>
                <w:ilvl w:val="0"/>
                <w:numId w:val="28"/>
              </w:numPr>
              <w:spacing w:after="160" w:line="259" w:lineRule="auto"/>
              <w:ind w:left="113" w:hanging="113"/>
              <w:contextualSpacing/>
              <w:rPr>
                <w:rFonts w:eastAsia="Times New Roman" w:cs="Times New Roman"/>
                <w:sz w:val="15"/>
                <w:szCs w:val="15"/>
                <w:lang w:val="fr"/>
              </w:rPr>
            </w:pPr>
            <w:r w:rsidRPr="002559B4">
              <w:rPr>
                <w:sz w:val="14"/>
                <w:szCs w:val="14"/>
              </w:rPr>
              <w:t>Plaidoyer pour la publication des textes d</w:t>
            </w:r>
            <w:r w:rsidR="00D42BC6">
              <w:rPr>
                <w:sz w:val="14"/>
                <w:szCs w:val="14"/>
              </w:rPr>
              <w:t>’</w:t>
            </w:r>
            <w:r w:rsidRPr="002559B4">
              <w:rPr>
                <w:sz w:val="14"/>
                <w:szCs w:val="14"/>
              </w:rPr>
              <w:t>application des différentes lois autorisant la ratification des conventions sur l</w:t>
            </w:r>
            <w:r w:rsidR="00D42BC6">
              <w:rPr>
                <w:sz w:val="14"/>
                <w:szCs w:val="14"/>
              </w:rPr>
              <w:t>’</w:t>
            </w:r>
            <w:r w:rsidRPr="002559B4">
              <w:rPr>
                <w:sz w:val="14"/>
                <w:szCs w:val="14"/>
              </w:rPr>
              <w:t>apatridie afin de rendre</w:t>
            </w:r>
          </w:p>
          <w:p w14:paraId="43ABF352" w14:textId="352910EE" w:rsidR="00AD6E81" w:rsidRPr="004F15CC" w:rsidRDefault="00AD6E81" w:rsidP="00AD6E81">
            <w:pPr>
              <w:numPr>
                <w:ilvl w:val="0"/>
                <w:numId w:val="28"/>
              </w:numPr>
              <w:spacing w:after="160" w:line="259" w:lineRule="auto"/>
              <w:ind w:left="113" w:hanging="113"/>
              <w:contextualSpacing/>
              <w:rPr>
                <w:rFonts w:eastAsia="Times New Roman" w:cs="Times New Roman"/>
                <w:sz w:val="15"/>
                <w:szCs w:val="15"/>
                <w:lang w:val="fr"/>
              </w:rPr>
            </w:pPr>
            <w:r w:rsidRPr="002559B4">
              <w:rPr>
                <w:sz w:val="14"/>
                <w:szCs w:val="14"/>
              </w:rPr>
              <w:t>Plaidoyer pour le dépôt des instruments de ratification au secrétariat des nations unies</w:t>
            </w:r>
          </w:p>
        </w:tc>
      </w:tr>
      <w:tr w:rsidR="00AD6E81" w:rsidRPr="002559B4" w14:paraId="740B78B2" w14:textId="77777777" w:rsidTr="00AD6E81">
        <w:trPr>
          <w:jc w:val="center"/>
        </w:trPr>
        <w:tc>
          <w:tcPr>
            <w:tcW w:w="2664" w:type="dxa"/>
            <w:shd w:val="clear" w:color="auto" w:fill="FFFFFF" w:themeFill="background1"/>
            <w:vAlign w:val="center"/>
          </w:tcPr>
          <w:p w14:paraId="0D7A4FD7" w14:textId="74D251A1" w:rsidR="00AD6E81" w:rsidRPr="002559B4" w:rsidRDefault="00AD6E81" w:rsidP="00AD6E81">
            <w:pPr>
              <w:ind w:right="57"/>
              <w:rPr>
                <w:rFonts w:cs="Times New Roman"/>
                <w:sz w:val="15"/>
                <w:szCs w:val="15"/>
              </w:rPr>
            </w:pPr>
            <w:r w:rsidRPr="002559B4">
              <w:rPr>
                <w:rFonts w:cs="Times New Roman"/>
                <w:sz w:val="15"/>
                <w:szCs w:val="15"/>
              </w:rPr>
              <w:t>5.2 Éliminer de la vie publique et de la vie privée toutes les formes de violence faite aux femmes et aux filles, y compris la traite et l</w:t>
            </w:r>
            <w:r w:rsidR="00D42BC6">
              <w:rPr>
                <w:rFonts w:cs="Times New Roman"/>
                <w:sz w:val="15"/>
                <w:szCs w:val="15"/>
              </w:rPr>
              <w:t>’</w:t>
            </w:r>
            <w:r w:rsidRPr="002559B4">
              <w:rPr>
                <w:rFonts w:cs="Times New Roman"/>
                <w:sz w:val="15"/>
                <w:szCs w:val="15"/>
              </w:rPr>
              <w:t>exploitation sexuelle et d</w:t>
            </w:r>
            <w:r w:rsidR="00D42BC6">
              <w:rPr>
                <w:rFonts w:cs="Times New Roman"/>
                <w:sz w:val="15"/>
                <w:szCs w:val="15"/>
              </w:rPr>
              <w:t>’</w:t>
            </w:r>
            <w:r w:rsidRPr="002559B4">
              <w:rPr>
                <w:rFonts w:cs="Times New Roman"/>
                <w:sz w:val="15"/>
                <w:szCs w:val="15"/>
              </w:rPr>
              <w:t>autres types d</w:t>
            </w:r>
            <w:r w:rsidR="00D42BC6">
              <w:rPr>
                <w:rFonts w:cs="Times New Roman"/>
                <w:sz w:val="15"/>
                <w:szCs w:val="15"/>
              </w:rPr>
              <w:t>’</w:t>
            </w:r>
            <w:r w:rsidRPr="002559B4">
              <w:rPr>
                <w:rFonts w:cs="Times New Roman"/>
                <w:sz w:val="15"/>
                <w:szCs w:val="15"/>
              </w:rPr>
              <w:t>exploitation</w:t>
            </w:r>
          </w:p>
          <w:p w14:paraId="28559DAF" w14:textId="77777777" w:rsidR="00AD6E81" w:rsidRPr="002559B4" w:rsidRDefault="00AD6E81" w:rsidP="00AD6E81">
            <w:pPr>
              <w:ind w:right="57"/>
              <w:jc w:val="left"/>
              <w:rPr>
                <w:rFonts w:cs="Times New Roman"/>
                <w:sz w:val="15"/>
                <w:szCs w:val="15"/>
              </w:rPr>
            </w:pPr>
          </w:p>
          <w:p w14:paraId="778F0D59" w14:textId="77777777" w:rsidR="00AD6E81" w:rsidRPr="002559B4" w:rsidRDefault="00AD6E81" w:rsidP="00AD6E81">
            <w:pPr>
              <w:ind w:right="57"/>
              <w:jc w:val="left"/>
              <w:rPr>
                <w:rFonts w:cs="Times New Roman"/>
                <w:sz w:val="15"/>
                <w:szCs w:val="15"/>
              </w:rPr>
            </w:pPr>
          </w:p>
          <w:p w14:paraId="46001A2D" w14:textId="77777777" w:rsidR="00AD6E81" w:rsidRPr="002559B4" w:rsidRDefault="00AD6E81" w:rsidP="00AD6E81">
            <w:pPr>
              <w:ind w:right="57"/>
              <w:jc w:val="left"/>
              <w:rPr>
                <w:rFonts w:cs="Times New Roman"/>
                <w:sz w:val="15"/>
                <w:szCs w:val="15"/>
              </w:rPr>
            </w:pPr>
          </w:p>
          <w:p w14:paraId="0CF8FA28" w14:textId="77777777" w:rsidR="00AD6E81" w:rsidRPr="002559B4" w:rsidRDefault="00AD6E81" w:rsidP="00AD6E81">
            <w:pPr>
              <w:ind w:right="57"/>
              <w:jc w:val="left"/>
              <w:rPr>
                <w:rFonts w:cs="Times New Roman"/>
                <w:sz w:val="15"/>
                <w:szCs w:val="15"/>
              </w:rPr>
            </w:pPr>
          </w:p>
          <w:p w14:paraId="46A180C9" w14:textId="77777777" w:rsidR="00AD6E81" w:rsidRPr="002559B4" w:rsidRDefault="00AD6E81" w:rsidP="00AD6E81">
            <w:pPr>
              <w:ind w:right="57"/>
              <w:jc w:val="left"/>
              <w:rPr>
                <w:rFonts w:cs="Times New Roman"/>
                <w:sz w:val="15"/>
                <w:szCs w:val="15"/>
              </w:rPr>
            </w:pPr>
          </w:p>
          <w:p w14:paraId="3CD677F6" w14:textId="77777777" w:rsidR="00AD6E81" w:rsidRPr="002559B4" w:rsidRDefault="00AD6E81" w:rsidP="00AD6E81">
            <w:pPr>
              <w:ind w:right="57"/>
              <w:jc w:val="left"/>
              <w:rPr>
                <w:rFonts w:cs="Times New Roman"/>
                <w:sz w:val="15"/>
                <w:szCs w:val="15"/>
              </w:rPr>
            </w:pPr>
          </w:p>
          <w:p w14:paraId="0AC4E326" w14:textId="77777777" w:rsidR="00AD6E81" w:rsidRPr="002559B4" w:rsidRDefault="00AD6E81" w:rsidP="00AD6E81">
            <w:pPr>
              <w:ind w:right="57"/>
              <w:jc w:val="left"/>
              <w:rPr>
                <w:rFonts w:cs="Times New Roman"/>
                <w:sz w:val="15"/>
                <w:szCs w:val="15"/>
              </w:rPr>
            </w:pPr>
          </w:p>
          <w:p w14:paraId="3E4AE6EC" w14:textId="77777777" w:rsidR="00AD6E81" w:rsidRPr="002559B4" w:rsidRDefault="00AD6E81" w:rsidP="00AD6E81">
            <w:pPr>
              <w:ind w:right="57"/>
              <w:jc w:val="left"/>
              <w:rPr>
                <w:rFonts w:cs="Times New Roman"/>
                <w:sz w:val="15"/>
                <w:szCs w:val="15"/>
              </w:rPr>
            </w:pPr>
          </w:p>
          <w:p w14:paraId="5A89B576" w14:textId="77777777" w:rsidR="00AD6E81" w:rsidRPr="002559B4" w:rsidRDefault="00AD6E81" w:rsidP="00AD6E81">
            <w:pPr>
              <w:ind w:right="57"/>
              <w:jc w:val="left"/>
              <w:rPr>
                <w:rFonts w:cs="Times New Roman"/>
                <w:sz w:val="15"/>
                <w:szCs w:val="15"/>
              </w:rPr>
            </w:pPr>
          </w:p>
          <w:p w14:paraId="700365E0" w14:textId="77777777" w:rsidR="00AD6E81" w:rsidRPr="002559B4" w:rsidRDefault="00AD6E81" w:rsidP="00AD6E81">
            <w:pPr>
              <w:ind w:right="57"/>
              <w:jc w:val="left"/>
              <w:rPr>
                <w:rFonts w:cs="Times New Roman"/>
                <w:sz w:val="15"/>
                <w:szCs w:val="15"/>
              </w:rPr>
            </w:pPr>
          </w:p>
          <w:p w14:paraId="4D6845CC" w14:textId="77777777" w:rsidR="00AD6E81" w:rsidRPr="002559B4" w:rsidRDefault="00AD6E81" w:rsidP="00AD6E81">
            <w:pPr>
              <w:ind w:right="57"/>
              <w:jc w:val="left"/>
              <w:rPr>
                <w:rFonts w:cs="Times New Roman"/>
                <w:sz w:val="15"/>
                <w:szCs w:val="15"/>
              </w:rPr>
            </w:pPr>
          </w:p>
          <w:p w14:paraId="344A9407" w14:textId="77777777" w:rsidR="00AD6E81" w:rsidRPr="002559B4" w:rsidRDefault="00AD6E81" w:rsidP="00AD6E81">
            <w:pPr>
              <w:ind w:right="57"/>
              <w:jc w:val="left"/>
              <w:rPr>
                <w:rFonts w:cs="Times New Roman"/>
                <w:sz w:val="15"/>
                <w:szCs w:val="15"/>
              </w:rPr>
            </w:pPr>
          </w:p>
        </w:tc>
        <w:tc>
          <w:tcPr>
            <w:tcW w:w="2688" w:type="dxa"/>
            <w:shd w:val="clear" w:color="auto" w:fill="FFFFFF" w:themeFill="background1"/>
          </w:tcPr>
          <w:p w14:paraId="2C1DA01E" w14:textId="77777777" w:rsidR="00AD6E81" w:rsidRPr="002559B4" w:rsidRDefault="00AD6E81" w:rsidP="00AD6E81">
            <w:pPr>
              <w:ind w:right="57"/>
              <w:rPr>
                <w:rFonts w:cs="Times New Roman"/>
                <w:sz w:val="15"/>
                <w:szCs w:val="15"/>
              </w:rPr>
            </w:pPr>
            <w:r w:rsidRPr="002559B4">
              <w:rPr>
                <w:rFonts w:cs="Times New Roman"/>
                <w:sz w:val="15"/>
                <w:szCs w:val="15"/>
              </w:rPr>
              <w:t>5.2.1 Proportion de femmes et de filles âgées de 15 ans ou plus ayant vécu en couple victimes de violences physiques, sexuelles ou psychologiques infligées au cours des 12 mois précédents par leur partenaire actuel ou un ancien partenaire, par forme de violence et par âge</w:t>
            </w:r>
          </w:p>
          <w:p w14:paraId="079474FF" w14:textId="77777777" w:rsidR="00AD6E81" w:rsidRPr="002559B4" w:rsidRDefault="00AD6E81" w:rsidP="00AD6E81">
            <w:pPr>
              <w:ind w:right="57"/>
              <w:rPr>
                <w:rFonts w:cs="Times New Roman"/>
                <w:sz w:val="15"/>
                <w:szCs w:val="15"/>
              </w:rPr>
            </w:pPr>
          </w:p>
          <w:p w14:paraId="35469527" w14:textId="037B520E" w:rsidR="00AD6E81" w:rsidRPr="002559B4" w:rsidRDefault="00AD6E81" w:rsidP="00AD6E81">
            <w:pPr>
              <w:ind w:right="57"/>
              <w:rPr>
                <w:rFonts w:cs="Times New Roman"/>
                <w:sz w:val="15"/>
                <w:szCs w:val="15"/>
              </w:rPr>
            </w:pPr>
            <w:r w:rsidRPr="002559B4">
              <w:rPr>
                <w:rFonts w:cs="Times New Roman"/>
                <w:sz w:val="15"/>
                <w:szCs w:val="15"/>
              </w:rPr>
              <w:t xml:space="preserve">5.2.2 Proportion de femmes et de filles âgées de 15 ans ou plus ayant vécu en couple victimes de violence physiques, sexuelles ou psychologiques infligées au cours des 12 mois précédents par leur partenaire actuel ou ancien partenaire par âge et lieux des faits </w:t>
            </w:r>
          </w:p>
        </w:tc>
        <w:tc>
          <w:tcPr>
            <w:tcW w:w="850" w:type="dxa"/>
            <w:shd w:val="clear" w:color="auto" w:fill="FFFFFF" w:themeFill="background1"/>
            <w:vAlign w:val="center"/>
          </w:tcPr>
          <w:p w14:paraId="6FD4DB8C" w14:textId="77777777" w:rsidR="00AD6E81" w:rsidRPr="002559B4" w:rsidRDefault="00AD6E81" w:rsidP="00AD6E81">
            <w:pPr>
              <w:ind w:right="57"/>
              <w:jc w:val="center"/>
              <w:rPr>
                <w:rFonts w:cs="Times New Roman"/>
                <w:sz w:val="15"/>
                <w:szCs w:val="15"/>
              </w:rPr>
            </w:pPr>
            <w:r w:rsidRPr="002559B4">
              <w:rPr>
                <w:rFonts w:cs="Times New Roman"/>
                <w:sz w:val="15"/>
                <w:szCs w:val="15"/>
              </w:rPr>
              <w:t>59%</w:t>
            </w:r>
          </w:p>
        </w:tc>
        <w:tc>
          <w:tcPr>
            <w:tcW w:w="851" w:type="dxa"/>
            <w:shd w:val="clear" w:color="auto" w:fill="FFFFFF" w:themeFill="background1"/>
            <w:vAlign w:val="center"/>
          </w:tcPr>
          <w:p w14:paraId="53F776A8" w14:textId="77777777" w:rsidR="00AD6E81" w:rsidRPr="002559B4" w:rsidRDefault="00AD6E81" w:rsidP="00AD6E81">
            <w:pPr>
              <w:ind w:right="57"/>
              <w:jc w:val="center"/>
              <w:rPr>
                <w:rFonts w:cs="Times New Roman"/>
                <w:sz w:val="15"/>
                <w:szCs w:val="15"/>
              </w:rPr>
            </w:pPr>
            <w:r w:rsidRPr="002559B4">
              <w:rPr>
                <w:rFonts w:cs="Times New Roman"/>
                <w:sz w:val="15"/>
                <w:szCs w:val="15"/>
              </w:rPr>
              <w:t>53%</w:t>
            </w:r>
          </w:p>
        </w:tc>
        <w:tc>
          <w:tcPr>
            <w:tcW w:w="709" w:type="dxa"/>
            <w:shd w:val="clear" w:color="auto" w:fill="FFFFFF" w:themeFill="background1"/>
            <w:vAlign w:val="center"/>
          </w:tcPr>
          <w:p w14:paraId="578FDAFB" w14:textId="77777777" w:rsidR="00AD6E81" w:rsidRPr="002559B4" w:rsidRDefault="00AD6E81" w:rsidP="00AD6E81">
            <w:pPr>
              <w:ind w:right="57"/>
              <w:jc w:val="center"/>
              <w:rPr>
                <w:rFonts w:cs="Times New Roman"/>
                <w:sz w:val="15"/>
                <w:szCs w:val="15"/>
              </w:rPr>
            </w:pPr>
            <w:r w:rsidRPr="002559B4">
              <w:rPr>
                <w:rFonts w:cs="Times New Roman"/>
                <w:sz w:val="15"/>
                <w:szCs w:val="15"/>
              </w:rPr>
              <w:t>/</w:t>
            </w:r>
          </w:p>
        </w:tc>
        <w:tc>
          <w:tcPr>
            <w:tcW w:w="793" w:type="dxa"/>
            <w:shd w:val="clear" w:color="auto" w:fill="FFFFFF" w:themeFill="background1"/>
            <w:vAlign w:val="center"/>
          </w:tcPr>
          <w:p w14:paraId="44D0A1C1" w14:textId="77777777" w:rsidR="00AD6E81" w:rsidRPr="002559B4" w:rsidRDefault="00AD6E81" w:rsidP="00AD6E81">
            <w:pPr>
              <w:ind w:right="57"/>
              <w:jc w:val="center"/>
              <w:rPr>
                <w:rFonts w:cs="Times New Roman"/>
                <w:sz w:val="15"/>
                <w:szCs w:val="15"/>
              </w:rPr>
            </w:pPr>
            <w:r w:rsidRPr="002559B4">
              <w:rPr>
                <w:rFonts w:cs="Times New Roman"/>
                <w:sz w:val="15"/>
                <w:szCs w:val="15"/>
              </w:rPr>
              <w:t>/</w:t>
            </w:r>
          </w:p>
        </w:tc>
        <w:tc>
          <w:tcPr>
            <w:tcW w:w="794" w:type="dxa"/>
            <w:shd w:val="clear" w:color="auto" w:fill="FFFFFF" w:themeFill="background1"/>
            <w:vAlign w:val="center"/>
          </w:tcPr>
          <w:p w14:paraId="12DA4966" w14:textId="77777777" w:rsidR="00AD6E81" w:rsidRPr="002559B4" w:rsidRDefault="00AD6E81" w:rsidP="00AD6E81">
            <w:pPr>
              <w:ind w:right="57"/>
              <w:jc w:val="center"/>
              <w:rPr>
                <w:rFonts w:cs="Times New Roman"/>
                <w:sz w:val="15"/>
                <w:szCs w:val="15"/>
              </w:rPr>
            </w:pPr>
            <w:r w:rsidRPr="002559B4">
              <w:rPr>
                <w:rFonts w:cs="Times New Roman"/>
                <w:sz w:val="15"/>
                <w:szCs w:val="15"/>
              </w:rPr>
              <w:t>/</w:t>
            </w:r>
          </w:p>
        </w:tc>
        <w:tc>
          <w:tcPr>
            <w:tcW w:w="992" w:type="dxa"/>
            <w:shd w:val="clear" w:color="auto" w:fill="F7CAAC" w:themeFill="accent2" w:themeFillTint="66"/>
          </w:tcPr>
          <w:p w14:paraId="5B3E9130" w14:textId="77777777" w:rsidR="00AD6E81" w:rsidRPr="002559B4" w:rsidRDefault="00AD6E81" w:rsidP="00AD6E81">
            <w:pPr>
              <w:ind w:right="57"/>
              <w:rPr>
                <w:rFonts w:cs="Times New Roman"/>
                <w:sz w:val="15"/>
                <w:szCs w:val="15"/>
              </w:rPr>
            </w:pPr>
          </w:p>
        </w:tc>
        <w:tc>
          <w:tcPr>
            <w:tcW w:w="2714" w:type="dxa"/>
            <w:gridSpan w:val="2"/>
            <w:shd w:val="clear" w:color="auto" w:fill="FFFFFF" w:themeFill="background1"/>
            <w:vAlign w:val="center"/>
          </w:tcPr>
          <w:p w14:paraId="2E69D344" w14:textId="71342697" w:rsidR="00AD6E81" w:rsidRDefault="00AD6E81" w:rsidP="00AD6E81">
            <w:pPr>
              <w:numPr>
                <w:ilvl w:val="0"/>
                <w:numId w:val="53"/>
              </w:numPr>
              <w:spacing w:after="160" w:line="259" w:lineRule="auto"/>
              <w:ind w:left="113" w:right="57" w:hanging="113"/>
              <w:contextualSpacing/>
              <w:rPr>
                <w:rFonts w:eastAsia="Calibri" w:cs="Times New Roman"/>
                <w:sz w:val="15"/>
                <w:szCs w:val="15"/>
                <w:lang w:val="fr"/>
              </w:rPr>
            </w:pPr>
            <w:r w:rsidRPr="002559B4">
              <w:rPr>
                <w:rFonts w:eastAsia="Calibri" w:cs="Times New Roman"/>
                <w:sz w:val="15"/>
                <w:szCs w:val="15"/>
                <w:lang w:val="fr"/>
              </w:rPr>
              <w:t>Contrainte d</w:t>
            </w:r>
            <w:r w:rsidR="00D42BC6">
              <w:rPr>
                <w:rFonts w:eastAsia="Calibri" w:cs="Times New Roman"/>
                <w:sz w:val="15"/>
                <w:szCs w:val="15"/>
                <w:lang w:val="fr"/>
              </w:rPr>
              <w:t>’</w:t>
            </w:r>
            <w:r w:rsidRPr="002559B4">
              <w:rPr>
                <w:rFonts w:eastAsia="Calibri" w:cs="Times New Roman"/>
                <w:sz w:val="15"/>
                <w:szCs w:val="15"/>
                <w:lang w:val="fr"/>
              </w:rPr>
              <w:t>ordre culturel : en général les femmes victimes des violences n</w:t>
            </w:r>
            <w:r w:rsidR="00D42BC6">
              <w:rPr>
                <w:rFonts w:eastAsia="Calibri" w:cs="Times New Roman"/>
                <w:sz w:val="15"/>
                <w:szCs w:val="15"/>
                <w:lang w:val="fr"/>
              </w:rPr>
              <w:t>’</w:t>
            </w:r>
            <w:r w:rsidRPr="002559B4">
              <w:rPr>
                <w:rFonts w:eastAsia="Calibri" w:cs="Times New Roman"/>
                <w:sz w:val="15"/>
                <w:szCs w:val="15"/>
                <w:lang w:val="fr"/>
              </w:rPr>
              <w:t>osent pas les porter à la connaissance des autorités judiciaires ou administratives</w:t>
            </w:r>
          </w:p>
          <w:p w14:paraId="5D91EAE4" w14:textId="77777777" w:rsidR="00AD6E81" w:rsidRDefault="00AD6E81" w:rsidP="00AD6E81">
            <w:pPr>
              <w:spacing w:after="160" w:line="259" w:lineRule="auto"/>
              <w:ind w:left="113" w:right="57"/>
              <w:contextualSpacing/>
              <w:rPr>
                <w:rFonts w:eastAsia="Calibri" w:cs="Times New Roman"/>
                <w:sz w:val="15"/>
                <w:szCs w:val="15"/>
                <w:lang w:val="fr"/>
              </w:rPr>
            </w:pPr>
          </w:p>
          <w:p w14:paraId="0A54D50D" w14:textId="2CDAB657" w:rsidR="00AD6E81" w:rsidRPr="002559B4" w:rsidRDefault="00AD6E81" w:rsidP="00AD6E81">
            <w:pPr>
              <w:spacing w:after="160" w:line="259" w:lineRule="auto"/>
              <w:ind w:left="113" w:right="57"/>
              <w:contextualSpacing/>
              <w:rPr>
                <w:rFonts w:eastAsia="Calibri" w:cs="Times New Roman"/>
                <w:sz w:val="15"/>
                <w:szCs w:val="15"/>
                <w:lang w:val="fr"/>
              </w:rPr>
            </w:pPr>
          </w:p>
        </w:tc>
        <w:tc>
          <w:tcPr>
            <w:tcW w:w="2414" w:type="dxa"/>
            <w:gridSpan w:val="2"/>
            <w:shd w:val="clear" w:color="auto" w:fill="FFFFFF" w:themeFill="background1"/>
            <w:vAlign w:val="center"/>
          </w:tcPr>
          <w:p w14:paraId="737E1BCD" w14:textId="7BA75279" w:rsidR="00AD6E81" w:rsidRPr="002559B4" w:rsidRDefault="00AD6E81" w:rsidP="00AD6E81">
            <w:pPr>
              <w:numPr>
                <w:ilvl w:val="0"/>
                <w:numId w:val="53"/>
              </w:numPr>
              <w:spacing w:after="160" w:line="259" w:lineRule="auto"/>
              <w:ind w:left="113" w:hanging="113"/>
              <w:contextualSpacing/>
              <w:rPr>
                <w:rFonts w:eastAsia="Calibri" w:cs="Times New Roman"/>
                <w:sz w:val="15"/>
                <w:szCs w:val="15"/>
                <w:lang w:val="fr"/>
              </w:rPr>
            </w:pPr>
            <w:r w:rsidRPr="002559B4">
              <w:rPr>
                <w:rFonts w:eastAsia="Times New Roman" w:cs="Times New Roman"/>
                <w:sz w:val="15"/>
                <w:szCs w:val="15"/>
                <w:lang w:val="fr"/>
              </w:rPr>
              <w:t>Le SNU doit appuyer les efforts de OSC qui luttent contre les obstacles culturels à la base de l</w:t>
            </w:r>
            <w:r w:rsidR="00D42BC6">
              <w:rPr>
                <w:rFonts w:eastAsia="Times New Roman" w:cs="Times New Roman"/>
                <w:sz w:val="15"/>
                <w:szCs w:val="15"/>
                <w:lang w:val="fr"/>
              </w:rPr>
              <w:t>’</w:t>
            </w:r>
            <w:r w:rsidRPr="002559B4">
              <w:rPr>
                <w:rFonts w:eastAsia="Times New Roman" w:cs="Times New Roman"/>
                <w:sz w:val="15"/>
                <w:szCs w:val="15"/>
                <w:lang w:val="fr"/>
              </w:rPr>
              <w:t>exacerbation des violences sexistes.</w:t>
            </w:r>
          </w:p>
          <w:p w14:paraId="6B493F3A" w14:textId="2704815F" w:rsidR="00AD6E81" w:rsidRPr="002559B4" w:rsidRDefault="00AD6E81" w:rsidP="00AD6E81">
            <w:pPr>
              <w:numPr>
                <w:ilvl w:val="0"/>
                <w:numId w:val="53"/>
              </w:numPr>
              <w:spacing w:after="160" w:line="259" w:lineRule="auto"/>
              <w:ind w:left="113" w:hanging="113"/>
              <w:contextualSpacing/>
              <w:rPr>
                <w:rFonts w:eastAsia="Calibri" w:cs="Times New Roman"/>
                <w:sz w:val="15"/>
                <w:szCs w:val="15"/>
                <w:lang w:val="fr"/>
              </w:rPr>
            </w:pPr>
            <w:r w:rsidRPr="002559B4">
              <w:rPr>
                <w:rFonts w:eastAsia="Calibri" w:cs="Times New Roman"/>
                <w:sz w:val="15"/>
                <w:szCs w:val="15"/>
                <w:lang w:val="fr"/>
              </w:rPr>
              <w:t>Le SNU doit approfondir l</w:t>
            </w:r>
            <w:r w:rsidR="00D42BC6">
              <w:rPr>
                <w:rFonts w:eastAsia="Calibri" w:cs="Times New Roman"/>
                <w:sz w:val="15"/>
                <w:szCs w:val="15"/>
                <w:lang w:val="fr"/>
              </w:rPr>
              <w:t>’</w:t>
            </w:r>
            <w:r w:rsidRPr="002559B4">
              <w:rPr>
                <w:rFonts w:eastAsia="Calibri" w:cs="Times New Roman"/>
                <w:sz w:val="15"/>
                <w:szCs w:val="15"/>
                <w:lang w:val="fr"/>
              </w:rPr>
              <w:t>expérience commencée en 2020 avec la Commission Nationale des Droits de l</w:t>
            </w:r>
            <w:r w:rsidR="00D42BC6">
              <w:rPr>
                <w:rFonts w:eastAsia="Calibri" w:cs="Times New Roman"/>
                <w:sz w:val="15"/>
                <w:szCs w:val="15"/>
                <w:lang w:val="fr"/>
              </w:rPr>
              <w:t>’</w:t>
            </w:r>
            <w:r w:rsidRPr="002559B4">
              <w:rPr>
                <w:rFonts w:eastAsia="Calibri" w:cs="Times New Roman"/>
                <w:sz w:val="15"/>
                <w:szCs w:val="15"/>
                <w:lang w:val="fr"/>
              </w:rPr>
              <w:t>Homme (CNDH) durant le confinement concernant la documentation des cas de violences sexistes grâce à un numéro vert mis à la disposition du public</w:t>
            </w:r>
          </w:p>
        </w:tc>
      </w:tr>
      <w:tr w:rsidR="00AD6E81" w:rsidRPr="002559B4" w14:paraId="15732953" w14:textId="77777777" w:rsidTr="00AD6E81">
        <w:trPr>
          <w:jc w:val="center"/>
        </w:trPr>
        <w:tc>
          <w:tcPr>
            <w:tcW w:w="2664" w:type="dxa"/>
            <w:shd w:val="clear" w:color="auto" w:fill="FFFFFF" w:themeFill="background1"/>
            <w:vAlign w:val="center"/>
          </w:tcPr>
          <w:p w14:paraId="173571C0" w14:textId="2C270A73" w:rsidR="00AD6E81" w:rsidRPr="00DB0351" w:rsidRDefault="00AD6E81" w:rsidP="00AD6E81">
            <w:pPr>
              <w:pStyle w:val="Paragraphedeliste"/>
              <w:numPr>
                <w:ilvl w:val="1"/>
                <w:numId w:val="11"/>
              </w:numPr>
              <w:ind w:right="57"/>
              <w:rPr>
                <w:rFonts w:cs="Times New Roman"/>
                <w:sz w:val="15"/>
                <w:szCs w:val="15"/>
              </w:rPr>
            </w:pPr>
            <w:r w:rsidRPr="00DB0351">
              <w:rPr>
                <w:rFonts w:cs="Times New Roman"/>
                <w:sz w:val="15"/>
                <w:szCs w:val="15"/>
              </w:rPr>
              <w:t>Veiller à ce que les femmes participent pleinement et effectivement aux fonctions de direction à tous les niveaux de décision, dans la vie politique, économique et publique, et y accèdent sur un pied d</w:t>
            </w:r>
            <w:r w:rsidR="00D42BC6">
              <w:rPr>
                <w:rFonts w:cs="Times New Roman"/>
                <w:sz w:val="15"/>
                <w:szCs w:val="15"/>
              </w:rPr>
              <w:t>’</w:t>
            </w:r>
            <w:r w:rsidRPr="00DB0351">
              <w:rPr>
                <w:rFonts w:cs="Times New Roman"/>
                <w:sz w:val="15"/>
                <w:szCs w:val="15"/>
              </w:rPr>
              <w:t>égalité</w:t>
            </w:r>
          </w:p>
          <w:p w14:paraId="0F1F8EFA" w14:textId="77777777" w:rsidR="00AD6E81" w:rsidRDefault="00AD6E81" w:rsidP="00AD6E81">
            <w:pPr>
              <w:ind w:right="57"/>
              <w:rPr>
                <w:rFonts w:cs="Times New Roman"/>
                <w:sz w:val="15"/>
                <w:szCs w:val="15"/>
              </w:rPr>
            </w:pPr>
          </w:p>
          <w:p w14:paraId="0A4CCAC1" w14:textId="77777777" w:rsidR="00AD6E81" w:rsidRDefault="00AD6E81" w:rsidP="00AD6E81">
            <w:pPr>
              <w:ind w:right="57"/>
              <w:rPr>
                <w:rFonts w:cs="Times New Roman"/>
                <w:sz w:val="15"/>
                <w:szCs w:val="15"/>
              </w:rPr>
            </w:pPr>
          </w:p>
          <w:p w14:paraId="23405B6D" w14:textId="77777777" w:rsidR="00AD6E81" w:rsidRDefault="00AD6E81" w:rsidP="00AD6E81">
            <w:pPr>
              <w:ind w:right="57"/>
              <w:rPr>
                <w:rFonts w:cs="Times New Roman"/>
                <w:sz w:val="15"/>
                <w:szCs w:val="15"/>
              </w:rPr>
            </w:pPr>
          </w:p>
          <w:p w14:paraId="556BEAD4" w14:textId="77777777" w:rsidR="00AD6E81" w:rsidRDefault="00AD6E81" w:rsidP="00AD6E81">
            <w:pPr>
              <w:ind w:right="57"/>
              <w:rPr>
                <w:rFonts w:cs="Times New Roman"/>
                <w:sz w:val="15"/>
                <w:szCs w:val="15"/>
              </w:rPr>
            </w:pPr>
          </w:p>
          <w:p w14:paraId="708F9DFB" w14:textId="77777777" w:rsidR="00AD6E81" w:rsidRDefault="00AD6E81" w:rsidP="00AD6E81">
            <w:pPr>
              <w:ind w:right="57"/>
              <w:rPr>
                <w:rFonts w:cs="Times New Roman"/>
                <w:sz w:val="15"/>
                <w:szCs w:val="15"/>
              </w:rPr>
            </w:pPr>
          </w:p>
          <w:p w14:paraId="0AC2B25A" w14:textId="77777777" w:rsidR="00AD6E81" w:rsidRDefault="00AD6E81" w:rsidP="00AD6E81">
            <w:pPr>
              <w:ind w:right="57"/>
              <w:rPr>
                <w:rFonts w:cs="Times New Roman"/>
                <w:sz w:val="15"/>
                <w:szCs w:val="15"/>
              </w:rPr>
            </w:pPr>
          </w:p>
          <w:p w14:paraId="572962B2" w14:textId="77777777" w:rsidR="00AD6E81" w:rsidRDefault="00AD6E81" w:rsidP="00AD6E81">
            <w:pPr>
              <w:ind w:right="57"/>
              <w:rPr>
                <w:rFonts w:cs="Times New Roman"/>
                <w:sz w:val="15"/>
                <w:szCs w:val="15"/>
              </w:rPr>
            </w:pPr>
          </w:p>
          <w:p w14:paraId="72B05597" w14:textId="77777777" w:rsidR="00AD6E81" w:rsidRDefault="00AD6E81" w:rsidP="00AD6E81">
            <w:pPr>
              <w:ind w:right="57"/>
              <w:rPr>
                <w:rFonts w:cs="Times New Roman"/>
                <w:sz w:val="15"/>
                <w:szCs w:val="15"/>
              </w:rPr>
            </w:pPr>
          </w:p>
          <w:p w14:paraId="772242C4" w14:textId="69BC2A51" w:rsidR="00AD6E81" w:rsidRPr="00DB0351" w:rsidRDefault="00AD6E81" w:rsidP="00AD6E81">
            <w:pPr>
              <w:ind w:right="57"/>
              <w:rPr>
                <w:rFonts w:cs="Times New Roman"/>
                <w:sz w:val="15"/>
                <w:szCs w:val="15"/>
              </w:rPr>
            </w:pPr>
          </w:p>
        </w:tc>
        <w:tc>
          <w:tcPr>
            <w:tcW w:w="2688" w:type="dxa"/>
            <w:shd w:val="clear" w:color="auto" w:fill="FFFFFF" w:themeFill="background1"/>
          </w:tcPr>
          <w:p w14:paraId="78684E03" w14:textId="77777777" w:rsidR="00AD6E81" w:rsidRPr="002559B4" w:rsidRDefault="00AD6E81" w:rsidP="00AD6E81">
            <w:pPr>
              <w:ind w:right="57"/>
              <w:rPr>
                <w:rFonts w:cs="Times New Roman"/>
                <w:sz w:val="15"/>
                <w:szCs w:val="15"/>
              </w:rPr>
            </w:pPr>
            <w:r w:rsidRPr="002559B4">
              <w:rPr>
                <w:rFonts w:cs="Times New Roman"/>
                <w:sz w:val="15"/>
                <w:szCs w:val="15"/>
              </w:rPr>
              <w:t xml:space="preserve">5.5.1 Proportion de sièges occupés par des femmes dans les parlements nationaux et les administrations locales </w:t>
            </w:r>
          </w:p>
          <w:p w14:paraId="5485D02F" w14:textId="77777777" w:rsidR="00AD6E81" w:rsidRPr="002559B4" w:rsidRDefault="00AD6E81" w:rsidP="00AD6E81">
            <w:pPr>
              <w:ind w:right="57"/>
              <w:rPr>
                <w:rFonts w:cs="Times New Roman"/>
                <w:sz w:val="15"/>
                <w:szCs w:val="15"/>
              </w:rPr>
            </w:pPr>
          </w:p>
          <w:p w14:paraId="2C908819" w14:textId="77777777" w:rsidR="00AD6E81" w:rsidRPr="002559B4" w:rsidRDefault="00AD6E81" w:rsidP="00AD6E81">
            <w:pPr>
              <w:ind w:right="57"/>
              <w:rPr>
                <w:rFonts w:cs="Times New Roman"/>
                <w:sz w:val="15"/>
                <w:szCs w:val="15"/>
              </w:rPr>
            </w:pPr>
            <w:r w:rsidRPr="002559B4">
              <w:rPr>
                <w:rFonts w:cs="Times New Roman"/>
                <w:sz w:val="15"/>
                <w:szCs w:val="15"/>
              </w:rPr>
              <w:t>5.5.2 Proportion de femmes occupant des postes de direction</w:t>
            </w:r>
          </w:p>
          <w:p w14:paraId="3FC1E593" w14:textId="77777777" w:rsidR="00AD6E81" w:rsidRPr="002559B4" w:rsidRDefault="00AD6E81" w:rsidP="00AD6E81">
            <w:pPr>
              <w:ind w:right="57"/>
              <w:rPr>
                <w:rFonts w:cs="Times New Roman"/>
                <w:sz w:val="15"/>
                <w:szCs w:val="15"/>
              </w:rPr>
            </w:pPr>
          </w:p>
          <w:p w14:paraId="0C90FE9D" w14:textId="77777777" w:rsidR="00AD6E81" w:rsidRPr="002559B4" w:rsidRDefault="00AD6E81" w:rsidP="00AD6E81">
            <w:pPr>
              <w:ind w:right="57"/>
              <w:rPr>
                <w:rFonts w:cs="Times New Roman"/>
                <w:sz w:val="15"/>
                <w:szCs w:val="15"/>
              </w:rPr>
            </w:pPr>
          </w:p>
          <w:p w14:paraId="31848814" w14:textId="77777777" w:rsidR="00AD6E81" w:rsidRPr="002559B4" w:rsidRDefault="00AD6E81" w:rsidP="00AD6E81">
            <w:pPr>
              <w:ind w:right="57"/>
              <w:rPr>
                <w:rFonts w:cs="Times New Roman"/>
                <w:sz w:val="15"/>
                <w:szCs w:val="15"/>
              </w:rPr>
            </w:pPr>
          </w:p>
          <w:p w14:paraId="44654633" w14:textId="77777777" w:rsidR="00AD6E81" w:rsidRPr="002559B4" w:rsidRDefault="00AD6E81" w:rsidP="00AD6E81">
            <w:pPr>
              <w:ind w:right="57"/>
              <w:rPr>
                <w:rFonts w:cs="Times New Roman"/>
                <w:sz w:val="15"/>
                <w:szCs w:val="15"/>
              </w:rPr>
            </w:pPr>
          </w:p>
          <w:p w14:paraId="7C42F1AF" w14:textId="77777777" w:rsidR="00AD6E81" w:rsidRPr="002559B4" w:rsidRDefault="00AD6E81" w:rsidP="00AD6E81">
            <w:pPr>
              <w:ind w:right="57"/>
              <w:rPr>
                <w:rFonts w:cs="Times New Roman"/>
                <w:sz w:val="15"/>
                <w:szCs w:val="15"/>
              </w:rPr>
            </w:pPr>
          </w:p>
        </w:tc>
        <w:tc>
          <w:tcPr>
            <w:tcW w:w="850" w:type="dxa"/>
            <w:shd w:val="clear" w:color="auto" w:fill="FFFFFF" w:themeFill="background1"/>
          </w:tcPr>
          <w:p w14:paraId="2F3EBAA4" w14:textId="77777777" w:rsidR="00AD6E81" w:rsidRPr="002559B4" w:rsidRDefault="00AD6E81" w:rsidP="00AD6E81">
            <w:pPr>
              <w:ind w:right="57"/>
              <w:rPr>
                <w:rFonts w:cs="Times New Roman"/>
                <w:sz w:val="15"/>
                <w:szCs w:val="15"/>
              </w:rPr>
            </w:pPr>
          </w:p>
        </w:tc>
        <w:tc>
          <w:tcPr>
            <w:tcW w:w="851" w:type="dxa"/>
            <w:shd w:val="clear" w:color="auto" w:fill="FFFFFF" w:themeFill="background1"/>
          </w:tcPr>
          <w:p w14:paraId="148AE6FE" w14:textId="5C591B2D" w:rsidR="00AD6E81" w:rsidRPr="002559B4" w:rsidRDefault="00AD6E81" w:rsidP="00AD6E81">
            <w:pPr>
              <w:rPr>
                <w:rFonts w:cs="Times New Roman"/>
                <w:sz w:val="15"/>
                <w:szCs w:val="15"/>
              </w:rPr>
            </w:pPr>
            <w:r w:rsidRPr="002559B4">
              <w:rPr>
                <w:rFonts w:eastAsia="Times New Roman" w:cs="Times New Roman"/>
                <w:sz w:val="15"/>
                <w:szCs w:val="15"/>
                <w:lang w:val="fr"/>
              </w:rPr>
              <w:t>11,5% à l</w:t>
            </w:r>
            <w:r w:rsidR="00D42BC6">
              <w:rPr>
                <w:rFonts w:eastAsia="Times New Roman" w:cs="Times New Roman"/>
                <w:sz w:val="15"/>
                <w:szCs w:val="15"/>
                <w:lang w:val="fr"/>
              </w:rPr>
              <w:t>’</w:t>
            </w:r>
            <w:r w:rsidRPr="002559B4">
              <w:rPr>
                <w:rFonts w:eastAsia="Times New Roman" w:cs="Times New Roman"/>
                <w:sz w:val="15"/>
                <w:szCs w:val="15"/>
                <w:lang w:val="fr"/>
              </w:rPr>
              <w:t>Assemblée et 22% au Sénat</w:t>
            </w:r>
          </w:p>
          <w:p w14:paraId="2FCC67B4" w14:textId="77777777" w:rsidR="00AD6E81" w:rsidRPr="002559B4" w:rsidRDefault="00AD6E81" w:rsidP="00AD6E81">
            <w:pPr>
              <w:rPr>
                <w:rFonts w:eastAsia="Times New Roman" w:cs="Times New Roman"/>
                <w:sz w:val="15"/>
                <w:szCs w:val="15"/>
                <w:lang w:val="fr"/>
              </w:rPr>
            </w:pPr>
            <w:r w:rsidRPr="002559B4">
              <w:rPr>
                <w:rFonts w:eastAsia="Times New Roman" w:cs="Times New Roman"/>
                <w:sz w:val="15"/>
                <w:szCs w:val="15"/>
                <w:lang w:val="fr"/>
              </w:rPr>
              <w:t>25,6%</w:t>
            </w:r>
          </w:p>
        </w:tc>
        <w:tc>
          <w:tcPr>
            <w:tcW w:w="709" w:type="dxa"/>
            <w:shd w:val="clear" w:color="auto" w:fill="FFFFFF" w:themeFill="background1"/>
          </w:tcPr>
          <w:p w14:paraId="4FB33E87" w14:textId="77777777" w:rsidR="00AD6E81" w:rsidRPr="002559B4" w:rsidRDefault="00AD6E81" w:rsidP="00AD6E81">
            <w:pPr>
              <w:ind w:right="57"/>
              <w:rPr>
                <w:rFonts w:cs="Times New Roman"/>
                <w:sz w:val="15"/>
                <w:szCs w:val="15"/>
              </w:rPr>
            </w:pPr>
            <w:r w:rsidRPr="002559B4">
              <w:rPr>
                <w:rFonts w:cs="Times New Roman"/>
                <w:sz w:val="15"/>
                <w:szCs w:val="15"/>
              </w:rPr>
              <w:t xml:space="preserve">/ </w:t>
            </w:r>
          </w:p>
        </w:tc>
        <w:tc>
          <w:tcPr>
            <w:tcW w:w="793" w:type="dxa"/>
            <w:shd w:val="clear" w:color="auto" w:fill="FFFFFF" w:themeFill="background1"/>
          </w:tcPr>
          <w:p w14:paraId="2A72AE97" w14:textId="77777777" w:rsidR="00AD6E81" w:rsidRPr="002559B4" w:rsidRDefault="00AD6E81" w:rsidP="00AD6E81">
            <w:pPr>
              <w:ind w:right="57"/>
              <w:rPr>
                <w:rFonts w:cs="Times New Roman"/>
                <w:sz w:val="15"/>
                <w:szCs w:val="15"/>
              </w:rPr>
            </w:pPr>
          </w:p>
          <w:p w14:paraId="0CA09FC4" w14:textId="77777777" w:rsidR="00AD6E81" w:rsidRPr="002559B4" w:rsidRDefault="00AD6E81" w:rsidP="00AD6E81">
            <w:pPr>
              <w:ind w:right="57"/>
              <w:rPr>
                <w:rFonts w:cs="Times New Roman"/>
                <w:sz w:val="15"/>
                <w:szCs w:val="15"/>
              </w:rPr>
            </w:pPr>
          </w:p>
          <w:p w14:paraId="091DCB91" w14:textId="77777777" w:rsidR="00AD6E81" w:rsidRPr="002559B4" w:rsidRDefault="00AD6E81" w:rsidP="00AD6E81">
            <w:pPr>
              <w:ind w:right="57"/>
              <w:rPr>
                <w:rFonts w:cs="Times New Roman"/>
                <w:sz w:val="15"/>
                <w:szCs w:val="15"/>
              </w:rPr>
            </w:pPr>
          </w:p>
          <w:p w14:paraId="57173757" w14:textId="77777777" w:rsidR="00AD6E81" w:rsidRPr="002559B4" w:rsidRDefault="00AD6E81" w:rsidP="00AD6E81">
            <w:pPr>
              <w:ind w:right="57"/>
              <w:rPr>
                <w:rFonts w:cs="Times New Roman"/>
                <w:sz w:val="15"/>
                <w:szCs w:val="15"/>
              </w:rPr>
            </w:pPr>
          </w:p>
          <w:p w14:paraId="30B2F141" w14:textId="77777777" w:rsidR="00AD6E81" w:rsidRPr="002559B4" w:rsidRDefault="00AD6E81" w:rsidP="00AD6E81">
            <w:pPr>
              <w:ind w:right="57"/>
              <w:rPr>
                <w:rFonts w:cs="Times New Roman"/>
                <w:sz w:val="15"/>
                <w:szCs w:val="15"/>
              </w:rPr>
            </w:pPr>
            <w:r w:rsidRPr="002559B4">
              <w:rPr>
                <w:rFonts w:cs="Times New Roman"/>
                <w:sz w:val="15"/>
                <w:szCs w:val="15"/>
              </w:rPr>
              <w:t>30% (</w:t>
            </w:r>
            <w:proofErr w:type="gramStart"/>
            <w:r w:rsidRPr="002559B4">
              <w:rPr>
                <w:rFonts w:cs="Times New Roman"/>
                <w:sz w:val="15"/>
                <w:szCs w:val="15"/>
              </w:rPr>
              <w:t>moyenne:</w:t>
            </w:r>
            <w:proofErr w:type="gramEnd"/>
            <w:r w:rsidRPr="002559B4">
              <w:rPr>
                <w:rFonts w:cs="Times New Roman"/>
                <w:sz w:val="15"/>
                <w:szCs w:val="15"/>
              </w:rPr>
              <w:t xml:space="preserve"> rapport ministère)</w:t>
            </w:r>
          </w:p>
          <w:p w14:paraId="5BDE0CA0" w14:textId="77777777" w:rsidR="00AD6E81" w:rsidRPr="002559B4" w:rsidRDefault="00AD6E81" w:rsidP="00AD6E81">
            <w:pPr>
              <w:ind w:right="57"/>
              <w:rPr>
                <w:rFonts w:cs="Times New Roman"/>
                <w:sz w:val="15"/>
                <w:szCs w:val="15"/>
              </w:rPr>
            </w:pPr>
          </w:p>
          <w:p w14:paraId="709730EF" w14:textId="77777777" w:rsidR="00AD6E81" w:rsidRPr="002559B4" w:rsidRDefault="00AD6E81" w:rsidP="00AD6E81">
            <w:pPr>
              <w:ind w:right="57"/>
              <w:rPr>
                <w:rFonts w:cs="Times New Roman"/>
                <w:sz w:val="15"/>
                <w:szCs w:val="15"/>
              </w:rPr>
            </w:pPr>
          </w:p>
        </w:tc>
        <w:tc>
          <w:tcPr>
            <w:tcW w:w="794" w:type="dxa"/>
            <w:shd w:val="clear" w:color="auto" w:fill="FFFFFF" w:themeFill="background1"/>
          </w:tcPr>
          <w:p w14:paraId="733D46B8" w14:textId="77777777" w:rsidR="00AD6E81" w:rsidRPr="002559B4" w:rsidRDefault="00AD6E81" w:rsidP="00AD6E81">
            <w:pPr>
              <w:ind w:right="57"/>
              <w:rPr>
                <w:rFonts w:cs="Times New Roman"/>
                <w:sz w:val="15"/>
                <w:szCs w:val="15"/>
              </w:rPr>
            </w:pPr>
          </w:p>
          <w:p w14:paraId="10CEF177" w14:textId="77777777" w:rsidR="00AD6E81" w:rsidRPr="002559B4" w:rsidRDefault="00AD6E81" w:rsidP="00AD6E81">
            <w:pPr>
              <w:ind w:right="57"/>
              <w:rPr>
                <w:rFonts w:cs="Times New Roman"/>
                <w:sz w:val="15"/>
                <w:szCs w:val="15"/>
              </w:rPr>
            </w:pPr>
          </w:p>
          <w:p w14:paraId="6E121601" w14:textId="77777777" w:rsidR="00AD6E81" w:rsidRPr="002559B4" w:rsidRDefault="00AD6E81" w:rsidP="00AD6E81">
            <w:pPr>
              <w:ind w:right="57"/>
              <w:rPr>
                <w:rFonts w:cs="Times New Roman"/>
                <w:sz w:val="15"/>
                <w:szCs w:val="15"/>
              </w:rPr>
            </w:pPr>
          </w:p>
          <w:p w14:paraId="46E311E9" w14:textId="77777777" w:rsidR="00AD6E81" w:rsidRPr="002559B4" w:rsidRDefault="00AD6E81" w:rsidP="00AD6E81">
            <w:pPr>
              <w:ind w:right="57"/>
              <w:rPr>
                <w:rFonts w:cs="Times New Roman"/>
                <w:sz w:val="15"/>
                <w:szCs w:val="15"/>
              </w:rPr>
            </w:pPr>
          </w:p>
          <w:p w14:paraId="1032E0B4" w14:textId="77777777" w:rsidR="00AD6E81" w:rsidRPr="002559B4" w:rsidRDefault="00AD6E81" w:rsidP="00AD6E81">
            <w:pPr>
              <w:ind w:right="57"/>
              <w:rPr>
                <w:rFonts w:cs="Times New Roman"/>
                <w:sz w:val="15"/>
                <w:szCs w:val="15"/>
              </w:rPr>
            </w:pPr>
          </w:p>
          <w:p w14:paraId="0AE310B1" w14:textId="77777777" w:rsidR="00AD6E81" w:rsidRPr="002559B4" w:rsidRDefault="00AD6E81" w:rsidP="00AD6E81">
            <w:pPr>
              <w:ind w:right="57"/>
              <w:rPr>
                <w:rFonts w:cs="Times New Roman"/>
                <w:sz w:val="15"/>
                <w:szCs w:val="15"/>
              </w:rPr>
            </w:pPr>
          </w:p>
          <w:p w14:paraId="44040BBA" w14:textId="77777777" w:rsidR="00AD6E81" w:rsidRPr="002559B4" w:rsidRDefault="00AD6E81" w:rsidP="00AD6E81">
            <w:pPr>
              <w:ind w:right="57"/>
              <w:rPr>
                <w:rFonts w:cs="Times New Roman"/>
                <w:sz w:val="15"/>
                <w:szCs w:val="15"/>
              </w:rPr>
            </w:pPr>
            <w:r w:rsidRPr="002559B4">
              <w:rPr>
                <w:rFonts w:cs="Times New Roman"/>
                <w:sz w:val="15"/>
                <w:szCs w:val="15"/>
              </w:rPr>
              <w:t>/</w:t>
            </w:r>
          </w:p>
          <w:p w14:paraId="6A42A59A" w14:textId="77777777" w:rsidR="00AD6E81" w:rsidRPr="002559B4" w:rsidRDefault="00AD6E81" w:rsidP="00AD6E81">
            <w:pPr>
              <w:ind w:right="57"/>
              <w:rPr>
                <w:rFonts w:cs="Times New Roman"/>
                <w:sz w:val="15"/>
                <w:szCs w:val="15"/>
              </w:rPr>
            </w:pPr>
          </w:p>
        </w:tc>
        <w:tc>
          <w:tcPr>
            <w:tcW w:w="992" w:type="dxa"/>
            <w:shd w:val="clear" w:color="auto" w:fill="F7CAAC" w:themeFill="accent2" w:themeFillTint="66"/>
          </w:tcPr>
          <w:p w14:paraId="19D7E648" w14:textId="77777777" w:rsidR="00AD6E81" w:rsidRPr="002559B4" w:rsidRDefault="00AD6E81" w:rsidP="00AD6E81">
            <w:pPr>
              <w:ind w:right="57"/>
              <w:rPr>
                <w:rFonts w:cs="Times New Roman"/>
                <w:sz w:val="15"/>
                <w:szCs w:val="15"/>
              </w:rPr>
            </w:pPr>
          </w:p>
        </w:tc>
        <w:tc>
          <w:tcPr>
            <w:tcW w:w="2714" w:type="dxa"/>
            <w:gridSpan w:val="2"/>
            <w:shd w:val="clear" w:color="auto" w:fill="FFFFFF" w:themeFill="background1"/>
          </w:tcPr>
          <w:p w14:paraId="0AAA09C3" w14:textId="4C7BCD85" w:rsidR="00AD6E81" w:rsidRPr="002559B4" w:rsidRDefault="00AD6E81" w:rsidP="00AD6E81">
            <w:pPr>
              <w:numPr>
                <w:ilvl w:val="0"/>
                <w:numId w:val="54"/>
              </w:numPr>
              <w:spacing w:after="160" w:line="259"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t>La loi sur la parité n</w:t>
            </w:r>
            <w:r w:rsidR="00D42BC6">
              <w:rPr>
                <w:rFonts w:eastAsia="Times New Roman" w:cs="Times New Roman"/>
                <w:sz w:val="15"/>
                <w:szCs w:val="15"/>
                <w:lang w:val="fr"/>
              </w:rPr>
              <w:t>’</w:t>
            </w:r>
            <w:r w:rsidRPr="002559B4">
              <w:rPr>
                <w:rFonts w:eastAsia="Times New Roman" w:cs="Times New Roman"/>
                <w:sz w:val="15"/>
                <w:szCs w:val="15"/>
                <w:lang w:val="fr"/>
              </w:rPr>
              <w:t>est toujours pas adoptée</w:t>
            </w:r>
          </w:p>
          <w:p w14:paraId="38453AC2" w14:textId="293098DE" w:rsidR="00AD6E81" w:rsidRPr="002559B4" w:rsidRDefault="00AD6E81" w:rsidP="00AD6E81">
            <w:pPr>
              <w:numPr>
                <w:ilvl w:val="0"/>
                <w:numId w:val="54"/>
              </w:numPr>
              <w:spacing w:after="160" w:line="259"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t>Le programme de promotion du leadership féminin en politique et dans la vie publique, élaboré avec l</w:t>
            </w:r>
            <w:r w:rsidR="00D42BC6">
              <w:rPr>
                <w:rFonts w:eastAsia="Times New Roman" w:cs="Times New Roman"/>
                <w:sz w:val="15"/>
                <w:szCs w:val="15"/>
                <w:lang w:val="fr"/>
              </w:rPr>
              <w:t>’</w:t>
            </w:r>
            <w:r w:rsidRPr="002559B4">
              <w:rPr>
                <w:rFonts w:eastAsia="Times New Roman" w:cs="Times New Roman"/>
                <w:sz w:val="15"/>
                <w:szCs w:val="15"/>
                <w:lang w:val="fr"/>
              </w:rPr>
              <w:t xml:space="preserve">appui du SNU en </w:t>
            </w:r>
            <w:proofErr w:type="gramStart"/>
            <w:r w:rsidRPr="002559B4">
              <w:rPr>
                <w:rFonts w:eastAsia="Times New Roman" w:cs="Times New Roman"/>
                <w:sz w:val="15"/>
                <w:szCs w:val="15"/>
                <w:lang w:val="fr"/>
              </w:rPr>
              <w:t>2016,  n</w:t>
            </w:r>
            <w:r w:rsidR="00D42BC6">
              <w:rPr>
                <w:rFonts w:eastAsia="Times New Roman" w:cs="Times New Roman"/>
                <w:sz w:val="15"/>
                <w:szCs w:val="15"/>
                <w:lang w:val="fr"/>
              </w:rPr>
              <w:t>’</w:t>
            </w:r>
            <w:r w:rsidRPr="002559B4">
              <w:rPr>
                <w:rFonts w:eastAsia="Times New Roman" w:cs="Times New Roman"/>
                <w:sz w:val="15"/>
                <w:szCs w:val="15"/>
                <w:lang w:val="fr"/>
              </w:rPr>
              <w:t>est</w:t>
            </w:r>
            <w:proofErr w:type="gramEnd"/>
            <w:r w:rsidRPr="002559B4">
              <w:rPr>
                <w:rFonts w:eastAsia="Times New Roman" w:cs="Times New Roman"/>
                <w:sz w:val="15"/>
                <w:szCs w:val="15"/>
                <w:lang w:val="fr"/>
              </w:rPr>
              <w:t xml:space="preserve"> tous pas mis en œuvre adéquatement</w:t>
            </w:r>
          </w:p>
          <w:p w14:paraId="52EBF1CD" w14:textId="77777777" w:rsidR="00AD6E81" w:rsidRPr="002559B4" w:rsidRDefault="00AD6E81" w:rsidP="00AD6E81">
            <w:pPr>
              <w:ind w:left="113"/>
              <w:contextualSpacing/>
              <w:rPr>
                <w:rFonts w:eastAsia="Times New Roman" w:cs="Times New Roman"/>
                <w:sz w:val="15"/>
                <w:szCs w:val="15"/>
                <w:lang w:val="fr"/>
              </w:rPr>
            </w:pPr>
          </w:p>
        </w:tc>
        <w:tc>
          <w:tcPr>
            <w:tcW w:w="2414" w:type="dxa"/>
            <w:gridSpan w:val="2"/>
            <w:shd w:val="clear" w:color="auto" w:fill="FFFFFF" w:themeFill="background1"/>
          </w:tcPr>
          <w:p w14:paraId="40A830B2" w14:textId="30A67EFE" w:rsidR="00AD6E81" w:rsidRPr="002559B4" w:rsidRDefault="00AD6E81" w:rsidP="00AD6E81">
            <w:pPr>
              <w:numPr>
                <w:ilvl w:val="0"/>
                <w:numId w:val="54"/>
              </w:numPr>
              <w:spacing w:after="160" w:line="259" w:lineRule="auto"/>
              <w:ind w:left="113" w:hanging="113"/>
              <w:contextualSpacing/>
              <w:rPr>
                <w:rFonts w:eastAsia="Times New Roman" w:cs="Times New Roman"/>
                <w:sz w:val="15"/>
                <w:szCs w:val="15"/>
                <w:lang w:val="fr"/>
              </w:rPr>
            </w:pPr>
            <w:proofErr w:type="gramStart"/>
            <w:r w:rsidRPr="002559B4">
              <w:rPr>
                <w:rFonts w:eastAsia="Times New Roman" w:cs="Times New Roman"/>
                <w:sz w:val="15"/>
                <w:szCs w:val="15"/>
                <w:lang w:val="fr"/>
              </w:rPr>
              <w:t>le</w:t>
            </w:r>
            <w:proofErr w:type="gramEnd"/>
            <w:r w:rsidRPr="002559B4">
              <w:rPr>
                <w:rFonts w:eastAsia="Times New Roman" w:cs="Times New Roman"/>
                <w:sz w:val="15"/>
                <w:szCs w:val="15"/>
                <w:lang w:val="fr"/>
              </w:rPr>
              <w:t xml:space="preserve"> Gouvernement</w:t>
            </w:r>
            <w:r>
              <w:rPr>
                <w:rFonts w:eastAsia="Times New Roman" w:cs="Times New Roman"/>
                <w:sz w:val="15"/>
                <w:szCs w:val="15"/>
                <w:lang w:val="fr"/>
              </w:rPr>
              <w:t xml:space="preserve"> est appelé </w:t>
            </w:r>
            <w:r w:rsidRPr="002559B4">
              <w:rPr>
                <w:rFonts w:eastAsia="Times New Roman" w:cs="Times New Roman"/>
                <w:sz w:val="15"/>
                <w:szCs w:val="15"/>
                <w:lang w:val="fr"/>
              </w:rPr>
              <w:t xml:space="preserve"> à mettre en œuvre l</w:t>
            </w:r>
            <w:r w:rsidR="00D42BC6">
              <w:rPr>
                <w:rFonts w:eastAsia="Times New Roman" w:cs="Times New Roman"/>
                <w:sz w:val="15"/>
                <w:szCs w:val="15"/>
                <w:lang w:val="fr"/>
              </w:rPr>
              <w:t>’</w:t>
            </w:r>
            <w:r w:rsidRPr="002559B4">
              <w:rPr>
                <w:rFonts w:eastAsia="Times New Roman" w:cs="Times New Roman"/>
                <w:sz w:val="15"/>
                <w:szCs w:val="15"/>
                <w:lang w:val="fr"/>
              </w:rPr>
              <w:t>article 17 de la constitution qui proclame que « la femme a les mêmes droits que l</w:t>
            </w:r>
            <w:r w:rsidR="00D42BC6">
              <w:rPr>
                <w:rFonts w:eastAsia="Times New Roman" w:cs="Times New Roman"/>
                <w:sz w:val="15"/>
                <w:szCs w:val="15"/>
                <w:lang w:val="fr"/>
              </w:rPr>
              <w:t>’</w:t>
            </w:r>
            <w:r w:rsidRPr="002559B4">
              <w:rPr>
                <w:rFonts w:eastAsia="Times New Roman" w:cs="Times New Roman"/>
                <w:sz w:val="15"/>
                <w:szCs w:val="15"/>
                <w:lang w:val="fr"/>
              </w:rPr>
              <w:t>homme » et qui en appelle au législateur pour établir une loi qui « garantit la parité et assure la promotion ainsi que la représentativité de la femme à toutes les fonctions politiques, électives et administratives ».</w:t>
            </w:r>
          </w:p>
          <w:p w14:paraId="0F60F3BC" w14:textId="77777777" w:rsidR="00AD6E81" w:rsidRPr="002559B4" w:rsidRDefault="00AD6E81" w:rsidP="00AD6E81">
            <w:pPr>
              <w:numPr>
                <w:ilvl w:val="0"/>
                <w:numId w:val="54"/>
              </w:numPr>
              <w:spacing w:after="160" w:line="259"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t>Aider à mettre en œuvre le programme de promotion du leadership féminin en politique et dans la vie publique</w:t>
            </w:r>
          </w:p>
        </w:tc>
      </w:tr>
      <w:tr w:rsidR="00AD6E81" w:rsidRPr="002559B4" w14:paraId="703DFF81" w14:textId="77777777" w:rsidTr="00AD6E81">
        <w:trPr>
          <w:jc w:val="center"/>
        </w:trPr>
        <w:tc>
          <w:tcPr>
            <w:tcW w:w="2664" w:type="dxa"/>
            <w:shd w:val="clear" w:color="auto" w:fill="FFFFFF" w:themeFill="background1"/>
            <w:vAlign w:val="center"/>
          </w:tcPr>
          <w:p w14:paraId="7E050733" w14:textId="4048BB70" w:rsidR="00AD6E81" w:rsidRPr="002559B4" w:rsidRDefault="00AD6E81" w:rsidP="00AD6E81">
            <w:pPr>
              <w:ind w:right="57"/>
              <w:rPr>
                <w:rFonts w:cs="Times New Roman"/>
                <w:sz w:val="15"/>
                <w:szCs w:val="15"/>
              </w:rPr>
            </w:pPr>
            <w:r w:rsidRPr="002559B4">
              <w:rPr>
                <w:rFonts w:cs="Times New Roman"/>
                <w:sz w:val="15"/>
                <w:szCs w:val="15"/>
              </w:rPr>
              <w:t>5.6: Assurer l</w:t>
            </w:r>
            <w:r w:rsidR="00D42BC6">
              <w:rPr>
                <w:rFonts w:cs="Times New Roman"/>
                <w:sz w:val="15"/>
                <w:szCs w:val="15"/>
              </w:rPr>
              <w:t>’</w:t>
            </w:r>
            <w:r w:rsidRPr="002559B4">
              <w:rPr>
                <w:rFonts w:cs="Times New Roman"/>
                <w:sz w:val="15"/>
                <w:szCs w:val="15"/>
              </w:rPr>
              <w:t>accès de tous aux soins de santé sexuelle et procréative et faire en sorte que chacun puisse exercer ses droits en matière de procréation, ainsi qu</w:t>
            </w:r>
            <w:r w:rsidR="00D42BC6">
              <w:rPr>
                <w:rFonts w:cs="Times New Roman"/>
                <w:sz w:val="15"/>
                <w:szCs w:val="15"/>
              </w:rPr>
              <w:t>’</w:t>
            </w:r>
            <w:r w:rsidRPr="002559B4">
              <w:rPr>
                <w:rFonts w:cs="Times New Roman"/>
                <w:sz w:val="15"/>
                <w:szCs w:val="15"/>
              </w:rPr>
              <w:t>il a été décidé dans le Programme d</w:t>
            </w:r>
            <w:r w:rsidR="00D42BC6">
              <w:rPr>
                <w:rFonts w:cs="Times New Roman"/>
                <w:sz w:val="15"/>
                <w:szCs w:val="15"/>
              </w:rPr>
              <w:t>’</w:t>
            </w:r>
            <w:r w:rsidRPr="002559B4">
              <w:rPr>
                <w:rFonts w:cs="Times New Roman"/>
                <w:sz w:val="15"/>
                <w:szCs w:val="15"/>
              </w:rPr>
              <w:t>action de la Conférence internationale sur la population et le développement et le Programme d</w:t>
            </w:r>
            <w:r w:rsidR="00D42BC6">
              <w:rPr>
                <w:rFonts w:cs="Times New Roman"/>
                <w:sz w:val="15"/>
                <w:szCs w:val="15"/>
              </w:rPr>
              <w:t>’</w:t>
            </w:r>
            <w:r w:rsidRPr="002559B4">
              <w:rPr>
                <w:rFonts w:cs="Times New Roman"/>
                <w:sz w:val="15"/>
                <w:szCs w:val="15"/>
              </w:rPr>
              <w:t>action de Beijing et les documents finals des conférences d</w:t>
            </w:r>
            <w:r w:rsidR="00D42BC6">
              <w:rPr>
                <w:rFonts w:cs="Times New Roman"/>
                <w:sz w:val="15"/>
                <w:szCs w:val="15"/>
              </w:rPr>
              <w:t>’</w:t>
            </w:r>
            <w:r w:rsidRPr="002559B4">
              <w:rPr>
                <w:rFonts w:cs="Times New Roman"/>
                <w:sz w:val="15"/>
                <w:szCs w:val="15"/>
              </w:rPr>
              <w:t>examen qui ont suivi</w:t>
            </w:r>
          </w:p>
          <w:p w14:paraId="21F23C9F" w14:textId="77777777" w:rsidR="00AD6E81" w:rsidRPr="002559B4" w:rsidRDefault="00AD6E81" w:rsidP="00AD6E81">
            <w:pPr>
              <w:ind w:right="57"/>
              <w:jc w:val="left"/>
              <w:rPr>
                <w:rFonts w:cs="Times New Roman"/>
                <w:sz w:val="15"/>
                <w:szCs w:val="15"/>
              </w:rPr>
            </w:pPr>
          </w:p>
          <w:p w14:paraId="650C546F" w14:textId="77777777" w:rsidR="00AD6E81" w:rsidRPr="002559B4" w:rsidRDefault="00AD6E81" w:rsidP="00AD6E81">
            <w:pPr>
              <w:ind w:right="57"/>
              <w:jc w:val="left"/>
              <w:rPr>
                <w:rFonts w:cs="Times New Roman"/>
                <w:sz w:val="15"/>
                <w:szCs w:val="15"/>
              </w:rPr>
            </w:pPr>
          </w:p>
          <w:p w14:paraId="25101AC4" w14:textId="77777777" w:rsidR="00AD6E81" w:rsidRPr="002559B4" w:rsidRDefault="00AD6E81" w:rsidP="00AD6E81">
            <w:pPr>
              <w:ind w:right="57"/>
              <w:jc w:val="left"/>
              <w:rPr>
                <w:rFonts w:cs="Times New Roman"/>
                <w:sz w:val="15"/>
                <w:szCs w:val="15"/>
              </w:rPr>
            </w:pPr>
          </w:p>
          <w:p w14:paraId="669EB0AE" w14:textId="77777777" w:rsidR="00AD6E81" w:rsidRDefault="00AD6E81" w:rsidP="00AD6E81">
            <w:pPr>
              <w:ind w:right="57"/>
              <w:jc w:val="left"/>
              <w:rPr>
                <w:rFonts w:cs="Times New Roman"/>
                <w:sz w:val="15"/>
                <w:szCs w:val="15"/>
              </w:rPr>
            </w:pPr>
          </w:p>
          <w:p w14:paraId="4D69E50B" w14:textId="77777777" w:rsidR="00AD6E81" w:rsidRDefault="00AD6E81" w:rsidP="00AD6E81">
            <w:pPr>
              <w:ind w:right="57"/>
              <w:jc w:val="left"/>
              <w:rPr>
                <w:rFonts w:cs="Times New Roman"/>
                <w:sz w:val="15"/>
                <w:szCs w:val="15"/>
              </w:rPr>
            </w:pPr>
          </w:p>
          <w:p w14:paraId="6A3E33DB" w14:textId="77777777" w:rsidR="00AD6E81" w:rsidRDefault="00AD6E81" w:rsidP="00AD6E81">
            <w:pPr>
              <w:ind w:right="57"/>
              <w:jc w:val="left"/>
              <w:rPr>
                <w:rFonts w:cs="Times New Roman"/>
                <w:sz w:val="15"/>
                <w:szCs w:val="15"/>
              </w:rPr>
            </w:pPr>
          </w:p>
          <w:p w14:paraId="2A1010FF" w14:textId="77777777" w:rsidR="00AD6E81" w:rsidRDefault="00AD6E81" w:rsidP="00AD6E81">
            <w:pPr>
              <w:ind w:right="57"/>
              <w:jc w:val="left"/>
              <w:rPr>
                <w:rFonts w:cs="Times New Roman"/>
                <w:sz w:val="15"/>
                <w:szCs w:val="15"/>
              </w:rPr>
            </w:pPr>
          </w:p>
          <w:p w14:paraId="639AF870" w14:textId="77777777" w:rsidR="00AD6E81" w:rsidRDefault="00AD6E81" w:rsidP="00AD6E81">
            <w:pPr>
              <w:ind w:right="57"/>
              <w:jc w:val="left"/>
              <w:rPr>
                <w:rFonts w:cs="Times New Roman"/>
                <w:sz w:val="15"/>
                <w:szCs w:val="15"/>
              </w:rPr>
            </w:pPr>
          </w:p>
          <w:p w14:paraId="75DF8F04" w14:textId="4568E160" w:rsidR="00AD6E81" w:rsidRPr="002559B4" w:rsidRDefault="00AD6E81" w:rsidP="00AD6E81">
            <w:pPr>
              <w:ind w:right="57"/>
              <w:jc w:val="left"/>
              <w:rPr>
                <w:rFonts w:cs="Times New Roman"/>
                <w:sz w:val="15"/>
                <w:szCs w:val="15"/>
              </w:rPr>
            </w:pPr>
          </w:p>
        </w:tc>
        <w:tc>
          <w:tcPr>
            <w:tcW w:w="2688" w:type="dxa"/>
            <w:shd w:val="clear" w:color="auto" w:fill="FFFFFF" w:themeFill="background1"/>
          </w:tcPr>
          <w:p w14:paraId="1C7E870A" w14:textId="092F2FD5" w:rsidR="00AD6E81" w:rsidRPr="002559B4" w:rsidRDefault="00AD6E81" w:rsidP="00AD6E81">
            <w:pPr>
              <w:ind w:right="57"/>
              <w:rPr>
                <w:rFonts w:cs="Times New Roman"/>
                <w:sz w:val="15"/>
                <w:szCs w:val="15"/>
              </w:rPr>
            </w:pPr>
            <w:r w:rsidRPr="002559B4">
              <w:rPr>
                <w:rFonts w:cs="Times New Roman"/>
                <w:sz w:val="15"/>
                <w:szCs w:val="15"/>
              </w:rPr>
              <w:lastRenderedPageBreak/>
              <w:t>5.6.1 Proportion de femmes âgées de 15 à 49 ans prenant, en connaissance de cause, leurs propres décisions concernant leurs relations sexuelles, l</w:t>
            </w:r>
            <w:r w:rsidR="00D42BC6">
              <w:rPr>
                <w:rFonts w:cs="Times New Roman"/>
                <w:sz w:val="15"/>
                <w:szCs w:val="15"/>
              </w:rPr>
              <w:t>’</w:t>
            </w:r>
            <w:r w:rsidRPr="002559B4">
              <w:rPr>
                <w:rFonts w:cs="Times New Roman"/>
                <w:sz w:val="15"/>
                <w:szCs w:val="15"/>
              </w:rPr>
              <w:t>utilisation de contraceptifs et les soins de santé procréative</w:t>
            </w:r>
          </w:p>
          <w:p w14:paraId="3D0F4467" w14:textId="77777777" w:rsidR="00AD6E81" w:rsidRPr="002559B4" w:rsidRDefault="00AD6E81" w:rsidP="00AD6E81">
            <w:pPr>
              <w:ind w:right="57"/>
              <w:rPr>
                <w:rFonts w:cs="Times New Roman"/>
                <w:sz w:val="15"/>
                <w:szCs w:val="15"/>
              </w:rPr>
            </w:pPr>
          </w:p>
          <w:p w14:paraId="0DBFFEFC" w14:textId="23A701DB" w:rsidR="00AD6E81" w:rsidRPr="002559B4" w:rsidRDefault="00AD6E81" w:rsidP="00AD6E81">
            <w:pPr>
              <w:ind w:right="57"/>
              <w:rPr>
                <w:rFonts w:cs="Times New Roman"/>
                <w:sz w:val="15"/>
                <w:szCs w:val="15"/>
              </w:rPr>
            </w:pPr>
            <w:r w:rsidRPr="002559B4">
              <w:rPr>
                <w:rFonts w:cs="Times New Roman"/>
                <w:sz w:val="15"/>
                <w:szCs w:val="15"/>
              </w:rPr>
              <w:t>5.6.2 Nombre de pays dotés de textes législatifs réglementant et garantissant aux femmes âgées de 15 à 49 ans l</w:t>
            </w:r>
            <w:r w:rsidR="00D42BC6">
              <w:rPr>
                <w:rFonts w:cs="Times New Roman"/>
                <w:sz w:val="15"/>
                <w:szCs w:val="15"/>
              </w:rPr>
              <w:t>’</w:t>
            </w:r>
            <w:r w:rsidRPr="002559B4">
              <w:rPr>
                <w:rFonts w:cs="Times New Roman"/>
                <w:sz w:val="15"/>
                <w:szCs w:val="15"/>
              </w:rPr>
              <w:t>accès aux soins de santé sexuelle et procréative ainsi qu</w:t>
            </w:r>
            <w:r w:rsidR="00D42BC6">
              <w:rPr>
                <w:rFonts w:cs="Times New Roman"/>
                <w:sz w:val="15"/>
                <w:szCs w:val="15"/>
              </w:rPr>
              <w:t>’</w:t>
            </w:r>
            <w:r w:rsidRPr="002559B4">
              <w:rPr>
                <w:rFonts w:cs="Times New Roman"/>
                <w:sz w:val="15"/>
                <w:szCs w:val="15"/>
              </w:rPr>
              <w:t>à des informations et une éducation dans ce domaine</w:t>
            </w:r>
          </w:p>
        </w:tc>
        <w:tc>
          <w:tcPr>
            <w:tcW w:w="850" w:type="dxa"/>
            <w:shd w:val="clear" w:color="auto" w:fill="FFFFFF" w:themeFill="background1"/>
          </w:tcPr>
          <w:p w14:paraId="19A5BBAD" w14:textId="77777777" w:rsidR="00AD6E81" w:rsidRPr="002559B4" w:rsidRDefault="00AD6E81" w:rsidP="00AD6E81">
            <w:pPr>
              <w:ind w:right="57"/>
              <w:rPr>
                <w:rFonts w:cs="Times New Roman"/>
                <w:sz w:val="15"/>
                <w:szCs w:val="15"/>
              </w:rPr>
            </w:pPr>
          </w:p>
        </w:tc>
        <w:tc>
          <w:tcPr>
            <w:tcW w:w="851" w:type="dxa"/>
            <w:shd w:val="clear" w:color="auto" w:fill="FFFFFF" w:themeFill="background1"/>
          </w:tcPr>
          <w:p w14:paraId="061DA32F" w14:textId="77777777" w:rsidR="00AD6E81" w:rsidRPr="002559B4" w:rsidRDefault="00AD6E81" w:rsidP="00AD6E81">
            <w:pPr>
              <w:ind w:right="57"/>
              <w:rPr>
                <w:rFonts w:cs="Times New Roman"/>
                <w:sz w:val="15"/>
                <w:szCs w:val="15"/>
              </w:rPr>
            </w:pPr>
          </w:p>
        </w:tc>
        <w:tc>
          <w:tcPr>
            <w:tcW w:w="709" w:type="dxa"/>
            <w:shd w:val="clear" w:color="auto" w:fill="FFFFFF" w:themeFill="background1"/>
          </w:tcPr>
          <w:p w14:paraId="3A09F28E" w14:textId="77777777" w:rsidR="00AD6E81" w:rsidRPr="002559B4" w:rsidRDefault="00AD6E81" w:rsidP="00AD6E81">
            <w:pPr>
              <w:ind w:right="57"/>
              <w:rPr>
                <w:rFonts w:cs="Times New Roman"/>
                <w:sz w:val="15"/>
                <w:szCs w:val="15"/>
              </w:rPr>
            </w:pPr>
          </w:p>
        </w:tc>
        <w:tc>
          <w:tcPr>
            <w:tcW w:w="793" w:type="dxa"/>
            <w:shd w:val="clear" w:color="auto" w:fill="FFFFFF" w:themeFill="background1"/>
          </w:tcPr>
          <w:p w14:paraId="2AAAF912" w14:textId="77777777" w:rsidR="00AD6E81" w:rsidRPr="002559B4" w:rsidRDefault="00AD6E81" w:rsidP="00AD6E81">
            <w:pPr>
              <w:ind w:right="57"/>
              <w:rPr>
                <w:rFonts w:cs="Times New Roman"/>
                <w:sz w:val="15"/>
                <w:szCs w:val="15"/>
              </w:rPr>
            </w:pPr>
          </w:p>
        </w:tc>
        <w:tc>
          <w:tcPr>
            <w:tcW w:w="794" w:type="dxa"/>
            <w:shd w:val="clear" w:color="auto" w:fill="FFFFFF" w:themeFill="background1"/>
          </w:tcPr>
          <w:p w14:paraId="7C21E5F3" w14:textId="77777777" w:rsidR="00AD6E81" w:rsidRPr="002559B4" w:rsidRDefault="00AD6E81" w:rsidP="00AD6E81">
            <w:pPr>
              <w:ind w:right="57"/>
              <w:rPr>
                <w:rFonts w:cs="Times New Roman"/>
                <w:sz w:val="15"/>
                <w:szCs w:val="15"/>
              </w:rPr>
            </w:pPr>
          </w:p>
        </w:tc>
        <w:tc>
          <w:tcPr>
            <w:tcW w:w="992" w:type="dxa"/>
            <w:shd w:val="clear" w:color="auto" w:fill="F7CAAC" w:themeFill="accent2" w:themeFillTint="66"/>
          </w:tcPr>
          <w:p w14:paraId="3B7FA73E" w14:textId="77777777" w:rsidR="00AD6E81" w:rsidRPr="002559B4" w:rsidRDefault="00AD6E81" w:rsidP="00AD6E81">
            <w:pPr>
              <w:ind w:right="57"/>
              <w:rPr>
                <w:rFonts w:cs="Times New Roman"/>
                <w:sz w:val="15"/>
                <w:szCs w:val="15"/>
              </w:rPr>
            </w:pPr>
          </w:p>
        </w:tc>
        <w:tc>
          <w:tcPr>
            <w:tcW w:w="2714" w:type="dxa"/>
            <w:gridSpan w:val="2"/>
            <w:shd w:val="clear" w:color="auto" w:fill="FFFFFF" w:themeFill="background1"/>
          </w:tcPr>
          <w:p w14:paraId="21518CD7" w14:textId="56E0C68A" w:rsidR="00AD6E81" w:rsidRPr="002559B4" w:rsidRDefault="00AD6E81" w:rsidP="00AD6E81">
            <w:pPr>
              <w:numPr>
                <w:ilvl w:val="0"/>
                <w:numId w:val="55"/>
              </w:numPr>
              <w:spacing w:after="160" w:line="257" w:lineRule="auto"/>
              <w:ind w:left="113" w:hanging="113"/>
              <w:contextualSpacing/>
              <w:rPr>
                <w:rFonts w:eastAsia="Times New Roman" w:cs="Times New Roman"/>
                <w:sz w:val="15"/>
                <w:szCs w:val="15"/>
                <w:lang w:val="fr"/>
              </w:rPr>
            </w:pPr>
            <w:r w:rsidRPr="002559B4">
              <w:rPr>
                <w:rFonts w:eastAsia="Times New Roman" w:cs="Times New Roman"/>
                <w:sz w:val="15"/>
                <w:szCs w:val="15"/>
                <w:lang w:val="fr"/>
              </w:rPr>
              <w:t>L</w:t>
            </w:r>
            <w:r w:rsidR="00D42BC6">
              <w:rPr>
                <w:rFonts w:eastAsia="Times New Roman" w:cs="Times New Roman"/>
                <w:sz w:val="15"/>
                <w:szCs w:val="15"/>
                <w:lang w:val="fr"/>
              </w:rPr>
              <w:t>’</w:t>
            </w:r>
            <w:r w:rsidRPr="002559B4">
              <w:rPr>
                <w:rFonts w:eastAsia="Times New Roman" w:cs="Times New Roman"/>
                <w:sz w:val="15"/>
                <w:szCs w:val="15"/>
                <w:lang w:val="fr"/>
              </w:rPr>
              <w:t>indicateur 5.6.1 « proportion de femmes âgées de 15 à 49 ans prenant, en connaissance de cause, leurs propres décisions concernant leurs relations sexuelles, l</w:t>
            </w:r>
            <w:r w:rsidR="00D42BC6">
              <w:rPr>
                <w:rFonts w:eastAsia="Times New Roman" w:cs="Times New Roman"/>
                <w:sz w:val="15"/>
                <w:szCs w:val="15"/>
                <w:lang w:val="fr"/>
              </w:rPr>
              <w:t>’</w:t>
            </w:r>
            <w:r w:rsidRPr="002559B4">
              <w:rPr>
                <w:rFonts w:eastAsia="Times New Roman" w:cs="Times New Roman"/>
                <w:sz w:val="15"/>
                <w:szCs w:val="15"/>
                <w:lang w:val="fr"/>
              </w:rPr>
              <w:t>utilisation de contraceptifs et les soins de santé procréative » n</w:t>
            </w:r>
            <w:r w:rsidR="00D42BC6">
              <w:rPr>
                <w:rFonts w:eastAsia="Times New Roman" w:cs="Times New Roman"/>
                <w:sz w:val="15"/>
                <w:szCs w:val="15"/>
                <w:lang w:val="fr"/>
              </w:rPr>
              <w:t>’</w:t>
            </w:r>
            <w:r w:rsidRPr="002559B4">
              <w:rPr>
                <w:rFonts w:eastAsia="Times New Roman" w:cs="Times New Roman"/>
                <w:sz w:val="15"/>
                <w:szCs w:val="15"/>
                <w:lang w:val="fr"/>
              </w:rPr>
              <w:t>est pas encore pris en compte dans le système statistique national. Il en est de même de l</w:t>
            </w:r>
            <w:r w:rsidR="00D42BC6">
              <w:rPr>
                <w:rFonts w:eastAsia="Times New Roman" w:cs="Times New Roman"/>
                <w:sz w:val="15"/>
                <w:szCs w:val="15"/>
                <w:lang w:val="fr"/>
              </w:rPr>
              <w:t>’</w:t>
            </w:r>
            <w:r w:rsidRPr="002559B4">
              <w:rPr>
                <w:rFonts w:eastAsia="Times New Roman" w:cs="Times New Roman"/>
                <w:sz w:val="15"/>
                <w:szCs w:val="15"/>
                <w:lang w:val="fr"/>
              </w:rPr>
              <w:t>indicateur 2.2. Les deux seront renseignés lors des prochaines enquêtes.</w:t>
            </w:r>
          </w:p>
          <w:p w14:paraId="19192D9D" w14:textId="77777777" w:rsidR="00AD6E81" w:rsidRDefault="00AD6E81" w:rsidP="00AD6E81">
            <w:pPr>
              <w:ind w:right="57"/>
              <w:rPr>
                <w:rFonts w:cs="Times New Roman"/>
                <w:sz w:val="15"/>
                <w:szCs w:val="15"/>
              </w:rPr>
            </w:pPr>
          </w:p>
          <w:p w14:paraId="3835DF7E" w14:textId="77777777" w:rsidR="00AD6E81" w:rsidRDefault="00AD6E81" w:rsidP="00AD6E81">
            <w:pPr>
              <w:ind w:right="57"/>
              <w:rPr>
                <w:rFonts w:cs="Times New Roman"/>
                <w:sz w:val="15"/>
                <w:szCs w:val="15"/>
              </w:rPr>
            </w:pPr>
          </w:p>
          <w:p w14:paraId="72F22F00" w14:textId="77777777" w:rsidR="00AD6E81" w:rsidRDefault="00AD6E81" w:rsidP="00AD6E81">
            <w:pPr>
              <w:ind w:right="57"/>
              <w:rPr>
                <w:rFonts w:cs="Times New Roman"/>
                <w:sz w:val="15"/>
                <w:szCs w:val="15"/>
              </w:rPr>
            </w:pPr>
          </w:p>
          <w:p w14:paraId="77EA2331" w14:textId="77777777" w:rsidR="00AD6E81" w:rsidRDefault="00AD6E81" w:rsidP="00AD6E81">
            <w:pPr>
              <w:ind w:right="57"/>
              <w:rPr>
                <w:rFonts w:cs="Times New Roman"/>
                <w:sz w:val="15"/>
                <w:szCs w:val="15"/>
              </w:rPr>
            </w:pPr>
          </w:p>
          <w:p w14:paraId="129E342F" w14:textId="77777777" w:rsidR="00AD6E81" w:rsidRDefault="00AD6E81" w:rsidP="00AD6E81">
            <w:pPr>
              <w:ind w:right="57"/>
              <w:rPr>
                <w:rFonts w:cs="Times New Roman"/>
                <w:sz w:val="15"/>
                <w:szCs w:val="15"/>
              </w:rPr>
            </w:pPr>
          </w:p>
          <w:p w14:paraId="1872B1FF" w14:textId="77777777" w:rsidR="00AD6E81" w:rsidRDefault="00AD6E81" w:rsidP="00AD6E81">
            <w:pPr>
              <w:ind w:right="57"/>
              <w:rPr>
                <w:rFonts w:cs="Times New Roman"/>
                <w:sz w:val="15"/>
                <w:szCs w:val="15"/>
              </w:rPr>
            </w:pPr>
          </w:p>
          <w:p w14:paraId="7CBABA87" w14:textId="77777777" w:rsidR="00AD6E81" w:rsidRDefault="00AD6E81" w:rsidP="00AD6E81">
            <w:pPr>
              <w:ind w:right="57"/>
              <w:rPr>
                <w:rFonts w:cs="Times New Roman"/>
                <w:sz w:val="15"/>
                <w:szCs w:val="15"/>
              </w:rPr>
            </w:pPr>
          </w:p>
          <w:p w14:paraId="72327114" w14:textId="77777777" w:rsidR="00AD6E81" w:rsidRDefault="00AD6E81" w:rsidP="00AD6E81">
            <w:pPr>
              <w:ind w:right="57"/>
              <w:rPr>
                <w:rFonts w:cs="Times New Roman"/>
                <w:sz w:val="15"/>
                <w:szCs w:val="15"/>
              </w:rPr>
            </w:pPr>
          </w:p>
          <w:p w14:paraId="0668826A" w14:textId="77777777" w:rsidR="00AD6E81" w:rsidRDefault="00AD6E81" w:rsidP="00AD6E81">
            <w:pPr>
              <w:ind w:right="57"/>
              <w:rPr>
                <w:rFonts w:cs="Times New Roman"/>
                <w:sz w:val="15"/>
                <w:szCs w:val="15"/>
              </w:rPr>
            </w:pPr>
          </w:p>
          <w:p w14:paraId="626CD4B0" w14:textId="77777777" w:rsidR="00AD6E81" w:rsidRDefault="00AD6E81" w:rsidP="00AD6E81">
            <w:pPr>
              <w:ind w:right="57"/>
              <w:rPr>
                <w:rFonts w:cs="Times New Roman"/>
                <w:sz w:val="15"/>
                <w:szCs w:val="15"/>
              </w:rPr>
            </w:pPr>
          </w:p>
          <w:p w14:paraId="1B435A03" w14:textId="77777777" w:rsidR="00AD6E81" w:rsidRDefault="00AD6E81" w:rsidP="00AD6E81">
            <w:pPr>
              <w:ind w:right="57"/>
              <w:rPr>
                <w:rFonts w:cs="Times New Roman"/>
                <w:sz w:val="15"/>
                <w:szCs w:val="15"/>
              </w:rPr>
            </w:pPr>
          </w:p>
          <w:p w14:paraId="5094D00C" w14:textId="04285B4D" w:rsidR="00AD6E81" w:rsidRPr="002559B4" w:rsidRDefault="00AD6E81" w:rsidP="00AD6E81">
            <w:pPr>
              <w:ind w:right="57"/>
              <w:rPr>
                <w:rFonts w:cs="Times New Roman"/>
                <w:sz w:val="15"/>
                <w:szCs w:val="15"/>
              </w:rPr>
            </w:pPr>
          </w:p>
        </w:tc>
        <w:tc>
          <w:tcPr>
            <w:tcW w:w="2414" w:type="dxa"/>
            <w:gridSpan w:val="2"/>
            <w:shd w:val="clear" w:color="auto" w:fill="FFFFFF" w:themeFill="background1"/>
          </w:tcPr>
          <w:p w14:paraId="77FE422F" w14:textId="77777777" w:rsidR="00AD6E81" w:rsidRPr="002559B4" w:rsidRDefault="00AD6E81" w:rsidP="00AD6E81">
            <w:pPr>
              <w:numPr>
                <w:ilvl w:val="0"/>
                <w:numId w:val="55"/>
              </w:numPr>
              <w:spacing w:after="160" w:line="259" w:lineRule="auto"/>
              <w:ind w:left="113" w:right="57" w:hanging="113"/>
              <w:contextualSpacing/>
              <w:rPr>
                <w:rFonts w:eastAsia="Times New Roman" w:cs="Times New Roman"/>
                <w:sz w:val="15"/>
                <w:szCs w:val="15"/>
                <w:lang w:val="fr"/>
              </w:rPr>
            </w:pPr>
            <w:r w:rsidRPr="002559B4">
              <w:rPr>
                <w:rFonts w:eastAsia="Times New Roman" w:cs="Times New Roman"/>
                <w:sz w:val="15"/>
                <w:szCs w:val="15"/>
                <w:lang w:val="fr"/>
              </w:rPr>
              <w:lastRenderedPageBreak/>
              <w:t>SNU doit investir résolument dans la production des statistiques de la santé reproductive</w:t>
            </w:r>
          </w:p>
        </w:tc>
      </w:tr>
      <w:tr w:rsidR="00AD6E81" w:rsidRPr="002559B4" w14:paraId="683D02DA" w14:textId="77777777" w:rsidTr="00AE090F">
        <w:trPr>
          <w:jc w:val="center"/>
        </w:trPr>
        <w:tc>
          <w:tcPr>
            <w:tcW w:w="15469" w:type="dxa"/>
            <w:gridSpan w:val="12"/>
            <w:shd w:val="clear" w:color="auto" w:fill="DEEAF6" w:themeFill="accent5" w:themeFillTint="33"/>
          </w:tcPr>
          <w:p w14:paraId="157FF093" w14:textId="7F2942E2" w:rsidR="00AD6E81" w:rsidRPr="002559B4" w:rsidRDefault="00AD6E81" w:rsidP="00AD6E81">
            <w:pPr>
              <w:autoSpaceDE w:val="0"/>
              <w:autoSpaceDN w:val="0"/>
              <w:adjustRightInd w:val="0"/>
              <w:ind w:right="57"/>
              <w:jc w:val="center"/>
              <w:rPr>
                <w:rFonts w:cs="Times New Roman"/>
                <w:sz w:val="20"/>
                <w:szCs w:val="20"/>
                <w:lang w:val="de-DE" w:eastAsia="de-DE"/>
              </w:rPr>
            </w:pPr>
            <w:r w:rsidRPr="002559B4">
              <w:rPr>
                <w:rFonts w:cs="Times New Roman"/>
                <w:b/>
                <w:color w:val="FF0000"/>
                <w:sz w:val="20"/>
                <w:szCs w:val="20"/>
              </w:rPr>
              <w:t>Objectif 6. Garantir l</w:t>
            </w:r>
            <w:r w:rsidR="00D42BC6">
              <w:rPr>
                <w:rFonts w:cs="Times New Roman"/>
                <w:b/>
                <w:color w:val="FF0000"/>
                <w:sz w:val="20"/>
                <w:szCs w:val="20"/>
              </w:rPr>
              <w:t>’</w:t>
            </w:r>
            <w:r w:rsidRPr="002559B4">
              <w:rPr>
                <w:rFonts w:cs="Times New Roman"/>
                <w:b/>
                <w:color w:val="FF0000"/>
                <w:sz w:val="20"/>
                <w:szCs w:val="20"/>
              </w:rPr>
              <w:t>accès de tous à des services d</w:t>
            </w:r>
            <w:r w:rsidR="00D42BC6">
              <w:rPr>
                <w:rFonts w:cs="Times New Roman"/>
                <w:b/>
                <w:color w:val="FF0000"/>
                <w:sz w:val="20"/>
                <w:szCs w:val="20"/>
              </w:rPr>
              <w:t>’</w:t>
            </w:r>
            <w:r w:rsidRPr="002559B4">
              <w:rPr>
                <w:rFonts w:cs="Times New Roman"/>
                <w:b/>
                <w:color w:val="FF0000"/>
                <w:sz w:val="20"/>
                <w:szCs w:val="20"/>
              </w:rPr>
              <w:t>alimentation en eau et d</w:t>
            </w:r>
            <w:r w:rsidR="00D42BC6">
              <w:rPr>
                <w:rFonts w:cs="Times New Roman"/>
                <w:b/>
                <w:color w:val="FF0000"/>
                <w:sz w:val="20"/>
                <w:szCs w:val="20"/>
              </w:rPr>
              <w:t>’</w:t>
            </w:r>
            <w:r w:rsidRPr="002559B4">
              <w:rPr>
                <w:rFonts w:cs="Times New Roman"/>
                <w:b/>
                <w:color w:val="FF0000"/>
                <w:sz w:val="20"/>
                <w:szCs w:val="20"/>
              </w:rPr>
              <w:t>assainissement gérés de façon durable</w:t>
            </w:r>
          </w:p>
        </w:tc>
      </w:tr>
      <w:tr w:rsidR="00AD6E81" w:rsidRPr="002559B4" w14:paraId="14DA4A24" w14:textId="77777777" w:rsidTr="00AD6E81">
        <w:trPr>
          <w:jc w:val="center"/>
        </w:trPr>
        <w:tc>
          <w:tcPr>
            <w:tcW w:w="2664" w:type="dxa"/>
            <w:shd w:val="clear" w:color="auto" w:fill="auto"/>
          </w:tcPr>
          <w:p w14:paraId="07A36208" w14:textId="0FB6C0C5"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6.1 Assurer l</w:t>
            </w:r>
            <w:r w:rsidR="00D42BC6">
              <w:rPr>
                <w:rFonts w:cs="Times New Roman"/>
                <w:sz w:val="15"/>
                <w:szCs w:val="15"/>
              </w:rPr>
              <w:t>’</w:t>
            </w:r>
            <w:r w:rsidRPr="002559B4">
              <w:rPr>
                <w:rFonts w:cs="Times New Roman"/>
                <w:sz w:val="15"/>
                <w:szCs w:val="15"/>
              </w:rPr>
              <w:t>accès universel et équitable à l</w:t>
            </w:r>
            <w:r w:rsidR="00D42BC6">
              <w:rPr>
                <w:rFonts w:cs="Times New Roman"/>
                <w:sz w:val="15"/>
                <w:szCs w:val="15"/>
              </w:rPr>
              <w:t>’</w:t>
            </w:r>
            <w:r w:rsidRPr="002559B4">
              <w:rPr>
                <w:rFonts w:cs="Times New Roman"/>
                <w:sz w:val="15"/>
                <w:szCs w:val="15"/>
              </w:rPr>
              <w:t xml:space="preserve">eau potable, à un coût abordable </w:t>
            </w:r>
          </w:p>
        </w:tc>
        <w:tc>
          <w:tcPr>
            <w:tcW w:w="2688" w:type="dxa"/>
            <w:shd w:val="clear" w:color="auto" w:fill="auto"/>
            <w:vAlign w:val="center"/>
          </w:tcPr>
          <w:p w14:paraId="21F4718C" w14:textId="40E9C33A"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t>6.1.1 Proportion de la population utilisant des services d</w:t>
            </w:r>
            <w:r w:rsidR="00D42BC6">
              <w:rPr>
                <w:rFonts w:cs="Times New Roman"/>
                <w:sz w:val="15"/>
                <w:szCs w:val="15"/>
              </w:rPr>
              <w:t>’</w:t>
            </w:r>
            <w:r w:rsidRPr="002559B4">
              <w:rPr>
                <w:rFonts w:cs="Times New Roman"/>
                <w:sz w:val="15"/>
                <w:szCs w:val="15"/>
              </w:rPr>
              <w:t xml:space="preserve">alimentation en eau potable gérés en toute sécurité  </w:t>
            </w:r>
          </w:p>
          <w:p w14:paraId="39B4DAE1" w14:textId="77777777" w:rsidR="00AD6E81" w:rsidRPr="002559B4" w:rsidRDefault="00AD6E81" w:rsidP="00AD6E81">
            <w:pPr>
              <w:autoSpaceDE w:val="0"/>
              <w:autoSpaceDN w:val="0"/>
              <w:adjustRightInd w:val="0"/>
              <w:ind w:right="57"/>
              <w:jc w:val="left"/>
              <w:rPr>
                <w:rFonts w:cs="Times New Roman"/>
                <w:sz w:val="15"/>
                <w:szCs w:val="15"/>
              </w:rPr>
            </w:pPr>
          </w:p>
          <w:p w14:paraId="6A3DCD77" w14:textId="77777777" w:rsidR="00AD6E81" w:rsidRPr="002559B4" w:rsidRDefault="00AD6E81" w:rsidP="00AD6E81">
            <w:pPr>
              <w:autoSpaceDE w:val="0"/>
              <w:autoSpaceDN w:val="0"/>
              <w:adjustRightInd w:val="0"/>
              <w:ind w:right="57"/>
              <w:jc w:val="left"/>
              <w:rPr>
                <w:rFonts w:cs="Times New Roman"/>
                <w:sz w:val="15"/>
                <w:szCs w:val="15"/>
              </w:rPr>
            </w:pPr>
          </w:p>
          <w:p w14:paraId="6000455D" w14:textId="77777777" w:rsidR="00AD6E81" w:rsidRPr="002559B4" w:rsidRDefault="00AD6E81" w:rsidP="00AD6E81">
            <w:pPr>
              <w:autoSpaceDE w:val="0"/>
              <w:autoSpaceDN w:val="0"/>
              <w:adjustRightInd w:val="0"/>
              <w:ind w:right="57"/>
              <w:jc w:val="left"/>
              <w:rPr>
                <w:rFonts w:cs="Times New Roman"/>
                <w:sz w:val="15"/>
                <w:szCs w:val="15"/>
              </w:rPr>
            </w:pPr>
          </w:p>
          <w:p w14:paraId="0571F9A6" w14:textId="77777777" w:rsidR="00AD6E81" w:rsidRPr="002559B4" w:rsidRDefault="00AD6E81" w:rsidP="00AD6E81">
            <w:pPr>
              <w:autoSpaceDE w:val="0"/>
              <w:autoSpaceDN w:val="0"/>
              <w:adjustRightInd w:val="0"/>
              <w:ind w:right="57"/>
              <w:jc w:val="left"/>
              <w:rPr>
                <w:rFonts w:cs="Times New Roman"/>
                <w:sz w:val="15"/>
                <w:szCs w:val="15"/>
              </w:rPr>
            </w:pPr>
          </w:p>
          <w:p w14:paraId="00830843" w14:textId="77777777" w:rsidR="00AD6E81" w:rsidRPr="002559B4" w:rsidRDefault="00AD6E81" w:rsidP="00AD6E81">
            <w:pPr>
              <w:autoSpaceDE w:val="0"/>
              <w:autoSpaceDN w:val="0"/>
              <w:adjustRightInd w:val="0"/>
              <w:ind w:right="57"/>
              <w:jc w:val="left"/>
              <w:rPr>
                <w:rFonts w:cs="Times New Roman"/>
                <w:sz w:val="15"/>
                <w:szCs w:val="15"/>
              </w:rPr>
            </w:pPr>
          </w:p>
          <w:p w14:paraId="3DE0933C" w14:textId="77777777" w:rsidR="00AD6E81" w:rsidRPr="002559B4" w:rsidRDefault="00AD6E81" w:rsidP="00AD6E81">
            <w:pPr>
              <w:autoSpaceDE w:val="0"/>
              <w:autoSpaceDN w:val="0"/>
              <w:adjustRightInd w:val="0"/>
              <w:ind w:right="57"/>
              <w:jc w:val="left"/>
              <w:rPr>
                <w:rFonts w:cs="Times New Roman"/>
                <w:sz w:val="15"/>
                <w:szCs w:val="15"/>
              </w:rPr>
            </w:pPr>
          </w:p>
          <w:p w14:paraId="6B7D34AB" w14:textId="77777777" w:rsidR="00AD6E81" w:rsidRPr="002559B4" w:rsidRDefault="00AD6E81" w:rsidP="00AD6E81">
            <w:pPr>
              <w:autoSpaceDE w:val="0"/>
              <w:autoSpaceDN w:val="0"/>
              <w:adjustRightInd w:val="0"/>
              <w:ind w:right="57"/>
              <w:jc w:val="left"/>
              <w:rPr>
                <w:rFonts w:cs="Times New Roman"/>
                <w:sz w:val="15"/>
                <w:szCs w:val="15"/>
              </w:rPr>
            </w:pPr>
          </w:p>
          <w:p w14:paraId="3D5A818D" w14:textId="77777777" w:rsidR="00AD6E81" w:rsidRPr="002559B4" w:rsidRDefault="00AD6E81" w:rsidP="00AD6E81">
            <w:pPr>
              <w:autoSpaceDE w:val="0"/>
              <w:autoSpaceDN w:val="0"/>
              <w:adjustRightInd w:val="0"/>
              <w:ind w:right="57"/>
              <w:jc w:val="left"/>
              <w:rPr>
                <w:rFonts w:cs="Times New Roman"/>
                <w:sz w:val="15"/>
                <w:szCs w:val="15"/>
              </w:rPr>
            </w:pPr>
          </w:p>
          <w:p w14:paraId="5428DAC2" w14:textId="77777777" w:rsidR="00AD6E81" w:rsidRPr="002559B4" w:rsidRDefault="00AD6E81" w:rsidP="00AD6E81">
            <w:pPr>
              <w:autoSpaceDE w:val="0"/>
              <w:autoSpaceDN w:val="0"/>
              <w:adjustRightInd w:val="0"/>
              <w:ind w:right="57"/>
              <w:jc w:val="left"/>
              <w:rPr>
                <w:rFonts w:cs="Times New Roman"/>
                <w:sz w:val="15"/>
                <w:szCs w:val="15"/>
              </w:rPr>
            </w:pPr>
          </w:p>
          <w:p w14:paraId="3E5D2AD4" w14:textId="77777777" w:rsidR="00AD6E81" w:rsidRPr="002559B4" w:rsidRDefault="00AD6E81" w:rsidP="00AD6E81">
            <w:pPr>
              <w:autoSpaceDE w:val="0"/>
              <w:autoSpaceDN w:val="0"/>
              <w:adjustRightInd w:val="0"/>
              <w:ind w:right="57"/>
              <w:jc w:val="left"/>
              <w:rPr>
                <w:rFonts w:cs="Times New Roman"/>
                <w:sz w:val="15"/>
                <w:szCs w:val="15"/>
              </w:rPr>
            </w:pPr>
          </w:p>
          <w:p w14:paraId="1740E581" w14:textId="77777777" w:rsidR="00AD6E81" w:rsidRPr="002559B4" w:rsidRDefault="00AD6E81" w:rsidP="00AD6E81">
            <w:pPr>
              <w:autoSpaceDE w:val="0"/>
              <w:autoSpaceDN w:val="0"/>
              <w:adjustRightInd w:val="0"/>
              <w:ind w:right="57"/>
              <w:jc w:val="left"/>
              <w:rPr>
                <w:rFonts w:cs="Times New Roman"/>
                <w:sz w:val="15"/>
                <w:szCs w:val="15"/>
              </w:rPr>
            </w:pPr>
          </w:p>
          <w:p w14:paraId="2FB13B37" w14:textId="77777777" w:rsidR="00AD6E81" w:rsidRPr="002559B4" w:rsidRDefault="00AD6E81" w:rsidP="00AD6E81">
            <w:pPr>
              <w:autoSpaceDE w:val="0"/>
              <w:autoSpaceDN w:val="0"/>
              <w:adjustRightInd w:val="0"/>
              <w:ind w:right="57"/>
              <w:jc w:val="left"/>
              <w:rPr>
                <w:rFonts w:cs="Times New Roman"/>
                <w:sz w:val="15"/>
                <w:szCs w:val="15"/>
              </w:rPr>
            </w:pPr>
          </w:p>
          <w:p w14:paraId="3D396D0B" w14:textId="77777777" w:rsidR="00AD6E81" w:rsidRPr="002559B4" w:rsidRDefault="00AD6E81" w:rsidP="00AD6E81">
            <w:pPr>
              <w:autoSpaceDE w:val="0"/>
              <w:autoSpaceDN w:val="0"/>
              <w:adjustRightInd w:val="0"/>
              <w:ind w:right="57"/>
              <w:jc w:val="left"/>
              <w:rPr>
                <w:rFonts w:cs="Times New Roman"/>
                <w:sz w:val="15"/>
                <w:szCs w:val="15"/>
              </w:rPr>
            </w:pPr>
          </w:p>
          <w:p w14:paraId="5F192473" w14:textId="77777777" w:rsidR="00AD6E81" w:rsidRPr="002559B4" w:rsidRDefault="00AD6E81" w:rsidP="00AD6E81">
            <w:pPr>
              <w:autoSpaceDE w:val="0"/>
              <w:autoSpaceDN w:val="0"/>
              <w:adjustRightInd w:val="0"/>
              <w:ind w:right="57"/>
              <w:jc w:val="left"/>
              <w:rPr>
                <w:rFonts w:cs="Times New Roman"/>
                <w:sz w:val="15"/>
                <w:szCs w:val="15"/>
              </w:rPr>
            </w:pPr>
          </w:p>
          <w:p w14:paraId="6298275E" w14:textId="77777777" w:rsidR="00AD6E81" w:rsidRPr="002559B4" w:rsidRDefault="00AD6E81" w:rsidP="00AD6E81">
            <w:pPr>
              <w:autoSpaceDE w:val="0"/>
              <w:autoSpaceDN w:val="0"/>
              <w:adjustRightInd w:val="0"/>
              <w:ind w:right="57"/>
              <w:jc w:val="left"/>
              <w:rPr>
                <w:rFonts w:cs="Times New Roman"/>
                <w:sz w:val="15"/>
                <w:szCs w:val="15"/>
              </w:rPr>
            </w:pPr>
          </w:p>
        </w:tc>
        <w:tc>
          <w:tcPr>
            <w:tcW w:w="850" w:type="dxa"/>
            <w:shd w:val="clear" w:color="auto" w:fill="FFFFFF" w:themeFill="background1"/>
            <w:vAlign w:val="center"/>
          </w:tcPr>
          <w:p w14:paraId="022B27F4"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44%</w:t>
            </w:r>
            <w:r w:rsidRPr="002559B4">
              <w:rPr>
                <w:rFonts w:cs="Times New Roman"/>
                <w:color w:val="000000" w:themeColor="text1"/>
                <w:sz w:val="15"/>
                <w:szCs w:val="15"/>
                <w:vertAlign w:val="superscript"/>
                <w:lang w:val="de-DE" w:eastAsia="de-DE"/>
              </w:rPr>
              <w:footnoteReference w:id="68"/>
            </w:r>
          </w:p>
          <w:p w14:paraId="4CA8773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5F2159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333B49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1A52562"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797F07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AF143E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4C79924"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84ABCD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63B57E0"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DA7093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C19387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E9894A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E8CDAC9"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CB2295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9E98E2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851" w:type="dxa"/>
            <w:shd w:val="clear" w:color="auto" w:fill="FFFFFF" w:themeFill="background1"/>
            <w:vAlign w:val="center"/>
          </w:tcPr>
          <w:p w14:paraId="000059C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45%</w:t>
            </w:r>
            <w:r w:rsidRPr="002559B4">
              <w:rPr>
                <w:rFonts w:cs="Times New Roman"/>
                <w:color w:val="000000" w:themeColor="text1"/>
                <w:sz w:val="15"/>
                <w:szCs w:val="15"/>
                <w:vertAlign w:val="superscript"/>
                <w:lang w:val="de-DE" w:eastAsia="de-DE"/>
              </w:rPr>
              <w:footnoteReference w:id="69"/>
            </w:r>
          </w:p>
          <w:p w14:paraId="2881ADD8"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1F6FCE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B52065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4C9DCD9"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F2A2ED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0550A2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972B490"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085B59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494C51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A5AC02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68A711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82209F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CE493C1"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8054334"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CF017E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09" w:type="dxa"/>
            <w:shd w:val="clear" w:color="auto" w:fill="FFFFFF" w:themeFill="background1"/>
            <w:vAlign w:val="center"/>
          </w:tcPr>
          <w:p w14:paraId="11D1D5F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3A0AC89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ABE0A7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7A5621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EB199F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E6BC7BC"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7DA439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B5F34C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E793A2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BB8749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E5D5B7C"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E8B785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79488B4"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84D5F3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B49DA1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B41089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93" w:type="dxa"/>
            <w:shd w:val="clear" w:color="auto" w:fill="FFFFFF" w:themeFill="background1"/>
            <w:vAlign w:val="center"/>
          </w:tcPr>
          <w:p w14:paraId="58F3471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07FC47E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4603CD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B0BEE7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3C7E83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724DE3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C6E12C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5D3A04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2B9B0C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8BF46A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D05C99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213486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8CD40C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53AF652"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2089482"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E362EA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94" w:type="dxa"/>
            <w:shd w:val="clear" w:color="auto" w:fill="FFFFFF" w:themeFill="background1"/>
            <w:vAlign w:val="center"/>
          </w:tcPr>
          <w:p w14:paraId="0FA84DA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noProof/>
                <w:color w:val="000000" w:themeColor="text1"/>
                <w:sz w:val="15"/>
                <w:szCs w:val="15"/>
                <w:lang w:val="de-DE" w:eastAsia="de-DE"/>
              </w:rPr>
              <w:t>73.2</w:t>
            </w:r>
            <w:r w:rsidRPr="002559B4">
              <w:rPr>
                <w:rFonts w:cs="Times New Roman"/>
                <w:color w:val="000000" w:themeColor="text1"/>
                <w:sz w:val="15"/>
                <w:szCs w:val="15"/>
                <w:lang w:val="de-DE" w:eastAsia="de-DE"/>
              </w:rPr>
              <w:t>%</w:t>
            </w:r>
            <w:r w:rsidRPr="002559B4">
              <w:rPr>
                <w:rFonts w:cs="Times New Roman"/>
                <w:color w:val="000000" w:themeColor="text1"/>
                <w:sz w:val="15"/>
                <w:szCs w:val="15"/>
                <w:vertAlign w:val="superscript"/>
                <w:lang w:val="de-DE" w:eastAsia="de-DE"/>
              </w:rPr>
              <w:footnoteReference w:id="70"/>
            </w:r>
          </w:p>
          <w:p w14:paraId="46B8C89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9F4A538"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973370C"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413C22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50CBA60"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456A4A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AF87CB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9D4E8E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7F77B6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C46BD19"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0D119EA"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0DBD17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4BFFA98E"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A1898EF"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CAFD554"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992" w:type="dxa"/>
            <w:shd w:val="clear" w:color="auto" w:fill="F7CAAC" w:themeFill="accent2" w:themeFillTint="66"/>
          </w:tcPr>
          <w:p w14:paraId="5097BC73" w14:textId="77777777" w:rsidR="00AD6E81" w:rsidRPr="002559B4" w:rsidRDefault="00AD6E81" w:rsidP="00AD6E81">
            <w:pPr>
              <w:autoSpaceDE w:val="0"/>
              <w:autoSpaceDN w:val="0"/>
              <w:adjustRightInd w:val="0"/>
              <w:ind w:right="57"/>
              <w:rPr>
                <w:rFonts w:cs="Times New Roman"/>
                <w:color w:val="000000" w:themeColor="text1"/>
                <w:sz w:val="15"/>
                <w:szCs w:val="15"/>
                <w:lang w:val="de-DE" w:eastAsia="de-DE"/>
              </w:rPr>
            </w:pPr>
          </w:p>
        </w:tc>
        <w:tc>
          <w:tcPr>
            <w:tcW w:w="2714" w:type="dxa"/>
            <w:gridSpan w:val="2"/>
            <w:shd w:val="clear" w:color="auto" w:fill="auto"/>
          </w:tcPr>
          <w:p w14:paraId="682565CF" w14:textId="77777777"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une</w:t>
            </w:r>
            <w:proofErr w:type="gramEnd"/>
            <w:r w:rsidRPr="002559B4">
              <w:rPr>
                <w:rFonts w:cs="Times New Roman"/>
                <w:color w:val="000000" w:themeColor="text1"/>
                <w:sz w:val="15"/>
                <w:szCs w:val="15"/>
              </w:rPr>
              <w:t xml:space="preserve"> traduction insuffisante des politiques et des stratégies en actions</w:t>
            </w:r>
          </w:p>
          <w:p w14:paraId="7DBFB4D3" w14:textId="77777777"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des</w:t>
            </w:r>
            <w:proofErr w:type="gramEnd"/>
            <w:r w:rsidRPr="002559B4">
              <w:rPr>
                <w:rFonts w:cs="Times New Roman"/>
                <w:color w:val="000000" w:themeColor="text1"/>
                <w:sz w:val="15"/>
                <w:szCs w:val="15"/>
              </w:rPr>
              <w:t xml:space="preserve"> capacités institutionnelles trop limitées aux niveaux départemental et local pour la planification,</w:t>
            </w:r>
          </w:p>
          <w:p w14:paraId="3E8901CE" w14:textId="2EDA6F7D"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le</w:t>
            </w:r>
            <w:proofErr w:type="gramEnd"/>
            <w:r w:rsidRPr="002559B4">
              <w:rPr>
                <w:rFonts w:cs="Times New Roman"/>
                <w:color w:val="000000" w:themeColor="text1"/>
                <w:sz w:val="15"/>
                <w:szCs w:val="15"/>
              </w:rPr>
              <w:t xml:space="preserve"> suivi, la budgétisation, la mise en place des services requis, et l</w:t>
            </w:r>
            <w:r w:rsidR="00D42BC6">
              <w:rPr>
                <w:rFonts w:cs="Times New Roman"/>
                <w:color w:val="000000" w:themeColor="text1"/>
                <w:sz w:val="15"/>
                <w:szCs w:val="15"/>
              </w:rPr>
              <w:t>’</w:t>
            </w:r>
            <w:r w:rsidRPr="002559B4">
              <w:rPr>
                <w:rFonts w:cs="Times New Roman"/>
                <w:color w:val="000000" w:themeColor="text1"/>
                <w:sz w:val="15"/>
                <w:szCs w:val="15"/>
              </w:rPr>
              <w:t>insuffisance des investissements et des financements</w:t>
            </w:r>
          </w:p>
          <w:p w14:paraId="29171F1E" w14:textId="77777777"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une</w:t>
            </w:r>
            <w:proofErr w:type="gramEnd"/>
            <w:r w:rsidRPr="002559B4">
              <w:rPr>
                <w:rFonts w:cs="Times New Roman"/>
                <w:color w:val="000000" w:themeColor="text1"/>
                <w:sz w:val="15"/>
                <w:szCs w:val="15"/>
              </w:rPr>
              <w:t xml:space="preserve"> production globalement insuffisante, </w:t>
            </w:r>
          </w:p>
          <w:p w14:paraId="77118F39" w14:textId="031EFC91"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une</w:t>
            </w:r>
            <w:proofErr w:type="gramEnd"/>
            <w:r w:rsidRPr="002559B4">
              <w:rPr>
                <w:rFonts w:cs="Times New Roman"/>
                <w:color w:val="000000" w:themeColor="text1"/>
                <w:sz w:val="15"/>
                <w:szCs w:val="15"/>
              </w:rPr>
              <w:t xml:space="preserve"> insuffisance de la maintenance des ouvrages et équipements d</w:t>
            </w:r>
            <w:r w:rsidR="00D42BC6">
              <w:rPr>
                <w:rFonts w:cs="Times New Roman"/>
                <w:color w:val="000000" w:themeColor="text1"/>
                <w:sz w:val="15"/>
                <w:szCs w:val="15"/>
              </w:rPr>
              <w:t>’</w:t>
            </w:r>
            <w:r w:rsidRPr="002559B4">
              <w:rPr>
                <w:rFonts w:cs="Times New Roman"/>
                <w:color w:val="000000" w:themeColor="text1"/>
                <w:sz w:val="15"/>
                <w:szCs w:val="15"/>
              </w:rPr>
              <w:t xml:space="preserve">exploitation, </w:t>
            </w:r>
          </w:p>
          <w:p w14:paraId="77B068ED" w14:textId="684E929A"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proofErr w:type="gramStart"/>
            <w:r w:rsidRPr="002559B4">
              <w:rPr>
                <w:rFonts w:cs="Times New Roman"/>
                <w:color w:val="000000" w:themeColor="text1"/>
                <w:sz w:val="15"/>
                <w:szCs w:val="15"/>
              </w:rPr>
              <w:t>une</w:t>
            </w:r>
            <w:proofErr w:type="gramEnd"/>
            <w:r w:rsidRPr="002559B4">
              <w:rPr>
                <w:rFonts w:cs="Times New Roman"/>
                <w:color w:val="000000" w:themeColor="text1"/>
                <w:sz w:val="15"/>
                <w:szCs w:val="15"/>
              </w:rPr>
              <w:t xml:space="preserve"> insuffisance des moyens de contrôle de la qualité de l</w:t>
            </w:r>
            <w:r w:rsidR="00D42BC6">
              <w:rPr>
                <w:rFonts w:cs="Times New Roman"/>
                <w:color w:val="000000" w:themeColor="text1"/>
                <w:sz w:val="15"/>
                <w:szCs w:val="15"/>
              </w:rPr>
              <w:t>’</w:t>
            </w:r>
            <w:r w:rsidRPr="002559B4">
              <w:rPr>
                <w:rFonts w:cs="Times New Roman"/>
                <w:color w:val="000000" w:themeColor="text1"/>
                <w:sz w:val="15"/>
                <w:szCs w:val="15"/>
              </w:rPr>
              <w:t>eau</w:t>
            </w:r>
          </w:p>
        </w:tc>
        <w:tc>
          <w:tcPr>
            <w:tcW w:w="2414" w:type="dxa"/>
            <w:gridSpan w:val="2"/>
            <w:shd w:val="clear" w:color="auto" w:fill="auto"/>
          </w:tcPr>
          <w:p w14:paraId="45B6499A" w14:textId="1F9F5DD4"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lang w:val="de-DE" w:eastAsia="de-DE"/>
              </w:rPr>
            </w:pPr>
            <w:proofErr w:type="spellStart"/>
            <w:r w:rsidRPr="002559B4">
              <w:rPr>
                <w:rFonts w:cs="Times New Roman"/>
                <w:color w:val="000000" w:themeColor="text1"/>
                <w:sz w:val="15"/>
                <w:szCs w:val="15"/>
                <w:lang w:val="de-DE" w:eastAsia="de-DE"/>
              </w:rPr>
              <w:t>Ameliorer</w:t>
            </w:r>
            <w:proofErr w:type="spellEnd"/>
            <w:r w:rsidRPr="002559B4">
              <w:rPr>
                <w:rFonts w:cs="Times New Roman"/>
                <w:color w:val="000000" w:themeColor="text1"/>
                <w:sz w:val="15"/>
                <w:szCs w:val="15"/>
                <w:lang w:val="de-DE" w:eastAsia="de-DE"/>
              </w:rPr>
              <w:t xml:space="preserve"> la </w:t>
            </w:r>
            <w:proofErr w:type="spellStart"/>
            <w:r w:rsidRPr="002559B4">
              <w:rPr>
                <w:rFonts w:cs="Times New Roman"/>
                <w:color w:val="000000" w:themeColor="text1"/>
                <w:sz w:val="15"/>
                <w:szCs w:val="15"/>
                <w:lang w:val="de-DE" w:eastAsia="de-DE"/>
              </w:rPr>
              <w:t>gestion</w:t>
            </w:r>
            <w:proofErr w:type="spellEnd"/>
            <w:r w:rsidRPr="002559B4">
              <w:rPr>
                <w:rFonts w:cs="Times New Roman"/>
                <w:color w:val="000000" w:themeColor="text1"/>
                <w:sz w:val="15"/>
                <w:szCs w:val="15"/>
                <w:lang w:val="de-DE" w:eastAsia="de-DE"/>
              </w:rPr>
              <w:t xml:space="preserve"> du </w:t>
            </w:r>
            <w:proofErr w:type="spellStart"/>
            <w:r w:rsidRPr="002559B4">
              <w:rPr>
                <w:rFonts w:cs="Times New Roman"/>
                <w:color w:val="000000" w:themeColor="text1"/>
                <w:sz w:val="15"/>
                <w:szCs w:val="15"/>
                <w:lang w:val="de-DE" w:eastAsia="de-DE"/>
              </w:rPr>
              <w:t>secteur</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d</w:t>
            </w:r>
            <w:r w:rsidR="00D42BC6">
              <w:rPr>
                <w:rFonts w:cs="Times New Roman"/>
                <w:color w:val="000000" w:themeColor="text1"/>
                <w:sz w:val="15"/>
                <w:szCs w:val="15"/>
                <w:lang w:val="de-DE" w:eastAsia="de-DE"/>
              </w:rPr>
              <w:t>’</w:t>
            </w:r>
            <w:r w:rsidRPr="002559B4">
              <w:rPr>
                <w:rFonts w:cs="Times New Roman"/>
                <w:color w:val="000000" w:themeColor="text1"/>
                <w:sz w:val="15"/>
                <w:szCs w:val="15"/>
                <w:lang w:val="de-DE" w:eastAsia="de-DE"/>
              </w:rPr>
              <w:t>eau</w:t>
            </w:r>
            <w:proofErr w:type="spellEnd"/>
            <w:r w:rsidRPr="002559B4">
              <w:rPr>
                <w:rFonts w:cs="Times New Roman"/>
                <w:color w:val="000000" w:themeColor="text1"/>
                <w:sz w:val="15"/>
                <w:szCs w:val="15"/>
                <w:lang w:val="de-DE" w:eastAsia="de-DE"/>
              </w:rPr>
              <w:t xml:space="preserve"> et </w:t>
            </w:r>
            <w:proofErr w:type="spellStart"/>
            <w:r w:rsidRPr="002559B4">
              <w:rPr>
                <w:rFonts w:cs="Times New Roman"/>
                <w:color w:val="000000" w:themeColor="text1"/>
                <w:sz w:val="15"/>
                <w:szCs w:val="15"/>
                <w:lang w:val="de-DE" w:eastAsia="de-DE"/>
              </w:rPr>
              <w:t>d</w:t>
            </w:r>
            <w:r w:rsidR="00D42BC6">
              <w:rPr>
                <w:rFonts w:cs="Times New Roman"/>
                <w:color w:val="000000" w:themeColor="text1"/>
                <w:sz w:val="15"/>
                <w:szCs w:val="15"/>
                <w:lang w:val="de-DE" w:eastAsia="de-DE"/>
              </w:rPr>
              <w:t>’</w:t>
            </w:r>
            <w:r w:rsidRPr="002559B4">
              <w:rPr>
                <w:rFonts w:cs="Times New Roman"/>
                <w:color w:val="000000" w:themeColor="text1"/>
                <w:sz w:val="15"/>
                <w:szCs w:val="15"/>
                <w:lang w:val="de-DE" w:eastAsia="de-DE"/>
              </w:rPr>
              <w:t>assainissement</w:t>
            </w:r>
            <w:proofErr w:type="spellEnd"/>
            <w:r w:rsidRPr="002559B4">
              <w:rPr>
                <w:rFonts w:cs="Times New Roman"/>
                <w:color w:val="000000" w:themeColor="text1"/>
                <w:sz w:val="15"/>
                <w:szCs w:val="15"/>
                <w:lang w:val="de-DE" w:eastAsia="de-DE"/>
              </w:rPr>
              <w:t>;</w:t>
            </w:r>
          </w:p>
          <w:p w14:paraId="7D327C5F" w14:textId="7539156A" w:rsidR="00AD6E81" w:rsidRPr="002559B4" w:rsidRDefault="00AD6E81" w:rsidP="00AD6E81">
            <w:pPr>
              <w:numPr>
                <w:ilvl w:val="0"/>
                <w:numId w:val="56"/>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lang w:val="de-DE" w:eastAsia="de-DE"/>
              </w:rPr>
            </w:pPr>
            <w:proofErr w:type="spellStart"/>
            <w:r w:rsidRPr="002559B4">
              <w:rPr>
                <w:rFonts w:cs="Times New Roman"/>
                <w:color w:val="000000" w:themeColor="text1"/>
                <w:sz w:val="15"/>
                <w:szCs w:val="15"/>
                <w:lang w:val="de-DE" w:eastAsia="de-DE"/>
              </w:rPr>
              <w:t>Accroitre</w:t>
            </w:r>
            <w:proofErr w:type="spellEnd"/>
            <w:r w:rsidRPr="002559B4">
              <w:rPr>
                <w:rFonts w:cs="Times New Roman"/>
                <w:color w:val="000000" w:themeColor="text1"/>
                <w:sz w:val="15"/>
                <w:szCs w:val="15"/>
                <w:lang w:val="de-DE" w:eastAsia="de-DE"/>
              </w:rPr>
              <w:t xml:space="preserve"> la </w:t>
            </w:r>
            <w:proofErr w:type="spellStart"/>
            <w:r w:rsidRPr="002559B4">
              <w:rPr>
                <w:rFonts w:cs="Times New Roman"/>
                <w:color w:val="000000" w:themeColor="text1"/>
                <w:sz w:val="15"/>
                <w:szCs w:val="15"/>
                <w:lang w:val="de-DE" w:eastAsia="de-DE"/>
              </w:rPr>
              <w:t>mobilisation</w:t>
            </w:r>
            <w:proofErr w:type="spellEnd"/>
            <w:r w:rsidRPr="002559B4">
              <w:rPr>
                <w:rFonts w:cs="Times New Roman"/>
                <w:color w:val="000000" w:themeColor="text1"/>
                <w:sz w:val="15"/>
                <w:szCs w:val="15"/>
                <w:lang w:val="de-DE" w:eastAsia="de-DE"/>
              </w:rPr>
              <w:t xml:space="preserve"> des </w:t>
            </w:r>
            <w:proofErr w:type="spellStart"/>
            <w:r w:rsidRPr="002559B4">
              <w:rPr>
                <w:rFonts w:cs="Times New Roman"/>
                <w:color w:val="000000" w:themeColor="text1"/>
                <w:sz w:val="15"/>
                <w:szCs w:val="15"/>
                <w:lang w:val="de-DE" w:eastAsia="de-DE"/>
              </w:rPr>
              <w:t>financements</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internationaux</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pour</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les</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cibles</w:t>
            </w:r>
            <w:proofErr w:type="spellEnd"/>
            <w:r w:rsidRPr="002559B4">
              <w:rPr>
                <w:rFonts w:cs="Times New Roman"/>
                <w:color w:val="000000" w:themeColor="text1"/>
                <w:sz w:val="15"/>
                <w:szCs w:val="15"/>
                <w:lang w:val="de-DE" w:eastAsia="de-DE"/>
              </w:rPr>
              <w:t xml:space="preserve"> de </w:t>
            </w:r>
            <w:proofErr w:type="spellStart"/>
            <w:r w:rsidRPr="002559B4">
              <w:rPr>
                <w:rFonts w:cs="Times New Roman"/>
                <w:color w:val="000000" w:themeColor="text1"/>
                <w:sz w:val="15"/>
                <w:szCs w:val="15"/>
                <w:lang w:val="de-DE" w:eastAsia="de-DE"/>
              </w:rPr>
              <w:t>l</w:t>
            </w:r>
            <w:r w:rsidR="00D42BC6">
              <w:rPr>
                <w:rFonts w:cs="Times New Roman"/>
                <w:color w:val="000000" w:themeColor="text1"/>
                <w:sz w:val="15"/>
                <w:szCs w:val="15"/>
                <w:lang w:val="de-DE" w:eastAsia="de-DE"/>
              </w:rPr>
              <w:t>’</w:t>
            </w:r>
            <w:r w:rsidRPr="002559B4">
              <w:rPr>
                <w:rFonts w:cs="Times New Roman"/>
                <w:color w:val="000000" w:themeColor="text1"/>
                <w:sz w:val="15"/>
                <w:szCs w:val="15"/>
                <w:lang w:val="de-DE" w:eastAsia="de-DE"/>
              </w:rPr>
              <w:t>objectif</w:t>
            </w:r>
            <w:proofErr w:type="spellEnd"/>
            <w:r w:rsidRPr="002559B4">
              <w:rPr>
                <w:rFonts w:cs="Times New Roman"/>
                <w:color w:val="000000" w:themeColor="text1"/>
                <w:sz w:val="15"/>
                <w:szCs w:val="15"/>
                <w:lang w:val="de-DE" w:eastAsia="de-DE"/>
              </w:rPr>
              <w:t xml:space="preserve"> 6 </w:t>
            </w:r>
            <w:proofErr w:type="spellStart"/>
            <w:r w:rsidRPr="002559B4">
              <w:rPr>
                <w:rFonts w:cs="Times New Roman"/>
                <w:color w:val="000000" w:themeColor="text1"/>
                <w:sz w:val="15"/>
                <w:szCs w:val="15"/>
                <w:lang w:val="de-DE" w:eastAsia="de-DE"/>
              </w:rPr>
              <w:t>pour</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répondre</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aux</w:t>
            </w:r>
            <w:proofErr w:type="spellEnd"/>
            <w:r w:rsidRPr="002559B4">
              <w:rPr>
                <w:rFonts w:cs="Times New Roman"/>
                <w:color w:val="000000" w:themeColor="text1"/>
                <w:sz w:val="15"/>
                <w:szCs w:val="15"/>
                <w:lang w:val="de-DE" w:eastAsia="de-DE"/>
              </w:rPr>
              <w:t xml:space="preserve"> </w:t>
            </w:r>
            <w:proofErr w:type="spellStart"/>
            <w:r w:rsidRPr="002559B4">
              <w:rPr>
                <w:rFonts w:cs="Times New Roman"/>
                <w:color w:val="000000" w:themeColor="text1"/>
                <w:sz w:val="15"/>
                <w:szCs w:val="15"/>
                <w:lang w:val="de-DE" w:eastAsia="de-DE"/>
              </w:rPr>
              <w:t>besoins</w:t>
            </w:r>
            <w:proofErr w:type="spellEnd"/>
            <w:r w:rsidRPr="002559B4">
              <w:rPr>
                <w:rFonts w:cs="Times New Roman"/>
                <w:color w:val="000000" w:themeColor="text1"/>
                <w:sz w:val="15"/>
                <w:szCs w:val="15"/>
                <w:lang w:val="de-DE" w:eastAsia="de-DE"/>
              </w:rPr>
              <w:t xml:space="preserve"> du </w:t>
            </w:r>
            <w:proofErr w:type="spellStart"/>
            <w:r w:rsidRPr="002559B4">
              <w:rPr>
                <w:rFonts w:cs="Times New Roman"/>
                <w:color w:val="000000" w:themeColor="text1"/>
                <w:sz w:val="15"/>
                <w:szCs w:val="15"/>
                <w:lang w:val="de-DE" w:eastAsia="de-DE"/>
              </w:rPr>
              <w:t>pays</w:t>
            </w:r>
            <w:proofErr w:type="spellEnd"/>
          </w:p>
        </w:tc>
      </w:tr>
      <w:tr w:rsidR="00AD6E81" w:rsidRPr="002559B4" w14:paraId="04998AA9" w14:textId="77777777" w:rsidTr="00AD6E81">
        <w:trPr>
          <w:jc w:val="center"/>
        </w:trPr>
        <w:tc>
          <w:tcPr>
            <w:tcW w:w="2664" w:type="dxa"/>
            <w:shd w:val="clear" w:color="auto" w:fill="auto"/>
          </w:tcPr>
          <w:p w14:paraId="155B03D9" w14:textId="3E844A69"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6.2 Assurer l</w:t>
            </w:r>
            <w:r w:rsidR="00D42BC6">
              <w:rPr>
                <w:rFonts w:cs="Times New Roman"/>
                <w:sz w:val="15"/>
                <w:szCs w:val="15"/>
              </w:rPr>
              <w:t>’</w:t>
            </w:r>
            <w:r w:rsidRPr="002559B4">
              <w:rPr>
                <w:rFonts w:cs="Times New Roman"/>
                <w:sz w:val="15"/>
                <w:szCs w:val="15"/>
              </w:rPr>
              <w:t>accès de tous, dans des conditions équitables, à des services d</w:t>
            </w:r>
            <w:r w:rsidR="00D42BC6">
              <w:rPr>
                <w:rFonts w:cs="Times New Roman"/>
                <w:sz w:val="15"/>
                <w:szCs w:val="15"/>
              </w:rPr>
              <w:t>’</w:t>
            </w:r>
            <w:r w:rsidRPr="002559B4">
              <w:rPr>
                <w:rFonts w:cs="Times New Roman"/>
                <w:sz w:val="15"/>
                <w:szCs w:val="15"/>
              </w:rPr>
              <w:t>assainissement et d</w:t>
            </w:r>
            <w:r w:rsidR="00D42BC6">
              <w:rPr>
                <w:rFonts w:cs="Times New Roman"/>
                <w:sz w:val="15"/>
                <w:szCs w:val="15"/>
              </w:rPr>
              <w:t>’</w:t>
            </w:r>
            <w:r w:rsidRPr="002559B4">
              <w:rPr>
                <w:rFonts w:cs="Times New Roman"/>
                <w:sz w:val="15"/>
                <w:szCs w:val="15"/>
              </w:rPr>
              <w:t>hygiène adéquats et mettre fin à la défécation en plein air, en accordant une attention particulière aux besoins des femmes et des filles et des personnes en situation vulnérable</w:t>
            </w:r>
          </w:p>
        </w:tc>
        <w:tc>
          <w:tcPr>
            <w:tcW w:w="2688" w:type="dxa"/>
            <w:shd w:val="clear" w:color="auto" w:fill="auto"/>
            <w:vAlign w:val="center"/>
          </w:tcPr>
          <w:p w14:paraId="5FAF5B38" w14:textId="17C0135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6.2.1 Proportion de la population utilisant des services d</w:t>
            </w:r>
            <w:r w:rsidR="00D42BC6">
              <w:rPr>
                <w:rFonts w:cs="Times New Roman"/>
                <w:sz w:val="15"/>
                <w:szCs w:val="15"/>
              </w:rPr>
              <w:t>’</w:t>
            </w:r>
            <w:r w:rsidRPr="002559B4">
              <w:rPr>
                <w:rFonts w:cs="Times New Roman"/>
                <w:sz w:val="15"/>
                <w:szCs w:val="15"/>
              </w:rPr>
              <w:t>assainissement gérés en toute sécurité, notamment des équipements pour se laver les mains avec de l</w:t>
            </w:r>
            <w:r w:rsidR="00D42BC6">
              <w:rPr>
                <w:rFonts w:cs="Times New Roman"/>
                <w:sz w:val="15"/>
                <w:szCs w:val="15"/>
              </w:rPr>
              <w:t>’</w:t>
            </w:r>
            <w:r w:rsidRPr="002559B4">
              <w:rPr>
                <w:rFonts w:cs="Times New Roman"/>
                <w:sz w:val="15"/>
                <w:szCs w:val="15"/>
              </w:rPr>
              <w:t>eau et du savon</w:t>
            </w:r>
          </w:p>
          <w:p w14:paraId="654B66CE" w14:textId="77777777" w:rsidR="00AD6E81" w:rsidRPr="002559B4" w:rsidRDefault="00AD6E81" w:rsidP="00AD6E81">
            <w:pPr>
              <w:autoSpaceDE w:val="0"/>
              <w:autoSpaceDN w:val="0"/>
              <w:adjustRightInd w:val="0"/>
              <w:ind w:right="57"/>
              <w:rPr>
                <w:rFonts w:cs="Times New Roman"/>
                <w:sz w:val="15"/>
                <w:szCs w:val="15"/>
              </w:rPr>
            </w:pPr>
          </w:p>
          <w:p w14:paraId="18B3E985" w14:textId="77777777"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vAlign w:val="center"/>
          </w:tcPr>
          <w:p w14:paraId="49125062" w14:textId="69F424DD" w:rsidR="00AD6E81"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56371D3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EA29ADD"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1F1BF34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E504F86"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A0776A9"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851" w:type="dxa"/>
            <w:shd w:val="clear" w:color="auto" w:fill="FFFFFF" w:themeFill="background1"/>
            <w:vAlign w:val="center"/>
          </w:tcPr>
          <w:p w14:paraId="4B6006F6" w14:textId="1B685BD0" w:rsidR="00AD6E81"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0D970113"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DF7F5D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6C9F173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2E4A7837"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9F2AAB9"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09" w:type="dxa"/>
            <w:shd w:val="clear" w:color="auto" w:fill="FFFFFF" w:themeFill="background1"/>
            <w:vAlign w:val="center"/>
          </w:tcPr>
          <w:p w14:paraId="6D8C65C1" w14:textId="7510E674" w:rsidR="00AD6E81"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2465E4F5" w14:textId="740D455F" w:rsidR="00AD6E81" w:rsidRDefault="00AD6E81" w:rsidP="00AD6E81">
            <w:pPr>
              <w:autoSpaceDE w:val="0"/>
              <w:autoSpaceDN w:val="0"/>
              <w:adjustRightInd w:val="0"/>
              <w:ind w:right="57"/>
              <w:jc w:val="center"/>
              <w:rPr>
                <w:rFonts w:cs="Times New Roman"/>
                <w:color w:val="000000" w:themeColor="text1"/>
                <w:sz w:val="15"/>
                <w:szCs w:val="15"/>
                <w:lang w:val="de-DE" w:eastAsia="de-DE"/>
              </w:rPr>
            </w:pPr>
          </w:p>
          <w:p w14:paraId="3C2B3A7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E288258"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31D2CB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0149D5B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93" w:type="dxa"/>
            <w:shd w:val="clear" w:color="auto" w:fill="FFFFFF" w:themeFill="background1"/>
            <w:vAlign w:val="center"/>
          </w:tcPr>
          <w:p w14:paraId="08983715" w14:textId="616E788A" w:rsidR="00AD6E81" w:rsidRDefault="00AD6E81" w:rsidP="00AD6E81">
            <w:pPr>
              <w:autoSpaceDE w:val="0"/>
              <w:autoSpaceDN w:val="0"/>
              <w:adjustRightInd w:val="0"/>
              <w:ind w:right="57"/>
              <w:jc w:val="center"/>
              <w:rPr>
                <w:rFonts w:cs="Times New Roman"/>
                <w:color w:val="000000" w:themeColor="text1"/>
                <w:sz w:val="15"/>
                <w:szCs w:val="15"/>
                <w:lang w:val="de-DE" w:eastAsia="de-DE"/>
              </w:rPr>
            </w:pPr>
            <w:r w:rsidRPr="002559B4">
              <w:rPr>
                <w:rFonts w:cs="Times New Roman"/>
                <w:color w:val="000000" w:themeColor="text1"/>
                <w:sz w:val="15"/>
                <w:szCs w:val="15"/>
                <w:lang w:val="de-DE" w:eastAsia="de-DE"/>
              </w:rPr>
              <w:t>ND</w:t>
            </w:r>
          </w:p>
          <w:p w14:paraId="66131E65" w14:textId="068207D9" w:rsidR="00AD6E81" w:rsidRDefault="00AD6E81" w:rsidP="00AD6E81">
            <w:pPr>
              <w:autoSpaceDE w:val="0"/>
              <w:autoSpaceDN w:val="0"/>
              <w:adjustRightInd w:val="0"/>
              <w:ind w:right="57"/>
              <w:jc w:val="center"/>
              <w:rPr>
                <w:rFonts w:cs="Times New Roman"/>
                <w:color w:val="000000" w:themeColor="text1"/>
                <w:sz w:val="15"/>
                <w:szCs w:val="15"/>
                <w:lang w:val="de-DE" w:eastAsia="de-DE"/>
              </w:rPr>
            </w:pPr>
          </w:p>
          <w:p w14:paraId="4573CCAC"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5285C831"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715DE18B"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p w14:paraId="39A27CA5" w14:textId="77777777" w:rsidR="00AD6E81" w:rsidRPr="002559B4" w:rsidRDefault="00AD6E81" w:rsidP="00AD6E81">
            <w:pPr>
              <w:autoSpaceDE w:val="0"/>
              <w:autoSpaceDN w:val="0"/>
              <w:adjustRightInd w:val="0"/>
              <w:ind w:right="57"/>
              <w:jc w:val="center"/>
              <w:rPr>
                <w:rFonts w:cs="Times New Roman"/>
                <w:color w:val="000000" w:themeColor="text1"/>
                <w:sz w:val="15"/>
                <w:szCs w:val="15"/>
                <w:lang w:val="de-DE" w:eastAsia="de-DE"/>
              </w:rPr>
            </w:pPr>
          </w:p>
        </w:tc>
        <w:tc>
          <w:tcPr>
            <w:tcW w:w="794" w:type="dxa"/>
            <w:shd w:val="clear" w:color="auto" w:fill="FFFFFF" w:themeFill="background1"/>
            <w:vAlign w:val="center"/>
          </w:tcPr>
          <w:p w14:paraId="29949631" w14:textId="067FCF36" w:rsidR="00AD6E81" w:rsidRDefault="00AD6E81" w:rsidP="00AD6E81">
            <w:pPr>
              <w:autoSpaceDE w:val="0"/>
              <w:autoSpaceDN w:val="0"/>
              <w:adjustRightInd w:val="0"/>
              <w:ind w:right="57"/>
              <w:jc w:val="center"/>
              <w:rPr>
                <w:rFonts w:cs="Times New Roman"/>
                <w:color w:val="000000" w:themeColor="text1"/>
                <w:sz w:val="15"/>
                <w:szCs w:val="15"/>
              </w:rPr>
            </w:pPr>
            <w:r w:rsidRPr="002559B4">
              <w:rPr>
                <w:rFonts w:cs="Times New Roman"/>
                <w:color w:val="000000" w:themeColor="text1"/>
                <w:sz w:val="15"/>
                <w:szCs w:val="15"/>
              </w:rPr>
              <w:t>20.2%</w:t>
            </w:r>
          </w:p>
          <w:p w14:paraId="703CED3B" w14:textId="6C65ED7D" w:rsidR="00AD6E81" w:rsidRDefault="00AD6E81" w:rsidP="00AD6E81">
            <w:pPr>
              <w:autoSpaceDE w:val="0"/>
              <w:autoSpaceDN w:val="0"/>
              <w:adjustRightInd w:val="0"/>
              <w:ind w:right="57"/>
              <w:jc w:val="center"/>
              <w:rPr>
                <w:rFonts w:cs="Times New Roman"/>
                <w:color w:val="000000" w:themeColor="text1"/>
                <w:sz w:val="15"/>
                <w:szCs w:val="15"/>
              </w:rPr>
            </w:pPr>
          </w:p>
          <w:p w14:paraId="1D54B465" w14:textId="77777777" w:rsidR="00AD6E81" w:rsidRPr="002559B4" w:rsidRDefault="00AD6E81" w:rsidP="00AD6E81">
            <w:pPr>
              <w:autoSpaceDE w:val="0"/>
              <w:autoSpaceDN w:val="0"/>
              <w:adjustRightInd w:val="0"/>
              <w:ind w:right="57"/>
              <w:jc w:val="center"/>
              <w:rPr>
                <w:rFonts w:cs="Times New Roman"/>
                <w:color w:val="000000" w:themeColor="text1"/>
                <w:sz w:val="15"/>
                <w:szCs w:val="15"/>
              </w:rPr>
            </w:pPr>
          </w:p>
          <w:p w14:paraId="44529DE2" w14:textId="77777777" w:rsidR="00AD6E81" w:rsidRPr="002559B4" w:rsidRDefault="00AD6E81" w:rsidP="00AD6E81">
            <w:pPr>
              <w:autoSpaceDE w:val="0"/>
              <w:autoSpaceDN w:val="0"/>
              <w:adjustRightInd w:val="0"/>
              <w:ind w:right="57"/>
              <w:jc w:val="center"/>
              <w:rPr>
                <w:rFonts w:cs="Times New Roman"/>
                <w:color w:val="000000" w:themeColor="text1"/>
                <w:sz w:val="15"/>
                <w:szCs w:val="15"/>
              </w:rPr>
            </w:pPr>
          </w:p>
          <w:p w14:paraId="307FB6E7" w14:textId="77777777" w:rsidR="00AD6E81" w:rsidRPr="002559B4" w:rsidRDefault="00AD6E81" w:rsidP="00AD6E81">
            <w:pPr>
              <w:autoSpaceDE w:val="0"/>
              <w:autoSpaceDN w:val="0"/>
              <w:adjustRightInd w:val="0"/>
              <w:ind w:right="57"/>
              <w:jc w:val="center"/>
              <w:rPr>
                <w:rFonts w:cs="Times New Roman"/>
                <w:color w:val="000000" w:themeColor="text1"/>
                <w:sz w:val="15"/>
                <w:szCs w:val="15"/>
              </w:rPr>
            </w:pPr>
          </w:p>
          <w:p w14:paraId="2E98808E" w14:textId="77777777" w:rsidR="00AD6E81" w:rsidRPr="002559B4" w:rsidRDefault="00AD6E81" w:rsidP="00AD6E81">
            <w:pPr>
              <w:autoSpaceDE w:val="0"/>
              <w:autoSpaceDN w:val="0"/>
              <w:adjustRightInd w:val="0"/>
              <w:ind w:right="57"/>
              <w:jc w:val="left"/>
              <w:rPr>
                <w:rFonts w:cs="Times New Roman"/>
                <w:color w:val="000000" w:themeColor="text1"/>
                <w:sz w:val="15"/>
                <w:szCs w:val="15"/>
                <w:lang w:val="de-DE" w:eastAsia="de-DE"/>
              </w:rPr>
            </w:pPr>
          </w:p>
        </w:tc>
        <w:tc>
          <w:tcPr>
            <w:tcW w:w="992" w:type="dxa"/>
            <w:shd w:val="clear" w:color="auto" w:fill="F7CAAC" w:themeFill="accent2" w:themeFillTint="66"/>
          </w:tcPr>
          <w:p w14:paraId="2B8889C0" w14:textId="77777777" w:rsidR="00AD6E81" w:rsidRPr="002559B4" w:rsidRDefault="00AD6E81" w:rsidP="00AD6E81">
            <w:pPr>
              <w:autoSpaceDE w:val="0"/>
              <w:autoSpaceDN w:val="0"/>
              <w:adjustRightInd w:val="0"/>
              <w:ind w:right="57"/>
              <w:rPr>
                <w:rFonts w:cs="Times New Roman"/>
                <w:color w:val="000000" w:themeColor="text1"/>
                <w:sz w:val="15"/>
                <w:szCs w:val="15"/>
                <w:lang w:val="de-DE" w:eastAsia="de-DE"/>
              </w:rPr>
            </w:pPr>
          </w:p>
        </w:tc>
        <w:tc>
          <w:tcPr>
            <w:tcW w:w="2714" w:type="dxa"/>
            <w:gridSpan w:val="2"/>
            <w:shd w:val="clear" w:color="auto" w:fill="auto"/>
          </w:tcPr>
          <w:p w14:paraId="30194D23" w14:textId="3416F536" w:rsidR="00AD6E81" w:rsidRPr="00995746" w:rsidRDefault="00AD6E81" w:rsidP="00AD6E81">
            <w:pPr>
              <w:pStyle w:val="Paragraphedeliste"/>
              <w:numPr>
                <w:ilvl w:val="0"/>
                <w:numId w:val="86"/>
              </w:numPr>
              <w:autoSpaceDE w:val="0"/>
              <w:autoSpaceDN w:val="0"/>
              <w:adjustRightInd w:val="0"/>
              <w:ind w:left="113" w:right="57" w:hanging="113"/>
              <w:rPr>
                <w:rFonts w:cs="Times New Roman"/>
                <w:color w:val="000000" w:themeColor="text1"/>
                <w:sz w:val="15"/>
                <w:szCs w:val="15"/>
                <w:lang w:eastAsia="de-DE"/>
              </w:rPr>
            </w:pPr>
            <w:r w:rsidRPr="00995746">
              <w:rPr>
                <w:rFonts w:cs="Times New Roman"/>
                <w:color w:val="000000" w:themeColor="text1"/>
                <w:sz w:val="15"/>
                <w:szCs w:val="15"/>
                <w:lang w:eastAsia="de-DE"/>
              </w:rPr>
              <w:t>Sous-investissements et insuffisances des politiques publiques dans le secteur de l</w:t>
            </w:r>
            <w:r w:rsidR="00D42BC6">
              <w:rPr>
                <w:rFonts w:cs="Times New Roman"/>
                <w:color w:val="000000" w:themeColor="text1"/>
                <w:sz w:val="15"/>
                <w:szCs w:val="15"/>
                <w:lang w:eastAsia="de-DE"/>
              </w:rPr>
              <w:t>’</w:t>
            </w:r>
            <w:r w:rsidRPr="00995746">
              <w:rPr>
                <w:rFonts w:cs="Times New Roman"/>
                <w:color w:val="000000" w:themeColor="text1"/>
                <w:sz w:val="15"/>
                <w:szCs w:val="15"/>
                <w:lang w:eastAsia="de-DE"/>
              </w:rPr>
              <w:t>assainissement et l</w:t>
            </w:r>
            <w:r w:rsidR="00D42BC6">
              <w:rPr>
                <w:rFonts w:cs="Times New Roman"/>
                <w:color w:val="000000" w:themeColor="text1"/>
                <w:sz w:val="15"/>
                <w:szCs w:val="15"/>
                <w:lang w:eastAsia="de-DE"/>
              </w:rPr>
              <w:t>’</w:t>
            </w:r>
            <w:r w:rsidRPr="00995746">
              <w:rPr>
                <w:rFonts w:cs="Times New Roman"/>
                <w:color w:val="000000" w:themeColor="text1"/>
                <w:sz w:val="15"/>
                <w:szCs w:val="15"/>
                <w:lang w:eastAsia="de-DE"/>
              </w:rPr>
              <w:t xml:space="preserve">hygiène </w:t>
            </w:r>
          </w:p>
        </w:tc>
        <w:tc>
          <w:tcPr>
            <w:tcW w:w="2414" w:type="dxa"/>
            <w:gridSpan w:val="2"/>
            <w:shd w:val="clear" w:color="auto" w:fill="auto"/>
          </w:tcPr>
          <w:p w14:paraId="55B10F01" w14:textId="3F9122CC" w:rsidR="00AD6E81" w:rsidRPr="00AE5B9A" w:rsidRDefault="00AD6E81" w:rsidP="00AD6E81">
            <w:pPr>
              <w:pStyle w:val="Paragraphedeliste"/>
              <w:numPr>
                <w:ilvl w:val="0"/>
                <w:numId w:val="86"/>
              </w:numPr>
              <w:autoSpaceDE w:val="0"/>
              <w:autoSpaceDN w:val="0"/>
              <w:adjustRightInd w:val="0"/>
              <w:ind w:left="113" w:right="57" w:hanging="113"/>
              <w:rPr>
                <w:rFonts w:cs="Times New Roman"/>
                <w:color w:val="000000" w:themeColor="text1"/>
                <w:sz w:val="15"/>
                <w:szCs w:val="15"/>
                <w:lang w:val="de-DE" w:eastAsia="de-DE"/>
              </w:rPr>
            </w:pPr>
            <w:r w:rsidRPr="00AE5B9A">
              <w:rPr>
                <w:rFonts w:cs="Times New Roman"/>
                <w:color w:val="000000" w:themeColor="text1"/>
                <w:sz w:val="15"/>
                <w:szCs w:val="15"/>
                <w:lang w:eastAsia="de-DE"/>
              </w:rPr>
              <w:t>Plaid</w:t>
            </w:r>
            <w:r>
              <w:rPr>
                <w:rFonts w:cs="Times New Roman"/>
                <w:color w:val="000000" w:themeColor="text1"/>
                <w:sz w:val="15"/>
                <w:szCs w:val="15"/>
                <w:lang w:eastAsia="de-DE"/>
              </w:rPr>
              <w:t>o</w:t>
            </w:r>
            <w:r w:rsidRPr="00AE5B9A">
              <w:rPr>
                <w:rFonts w:cs="Times New Roman"/>
                <w:color w:val="000000" w:themeColor="text1"/>
                <w:sz w:val="15"/>
                <w:szCs w:val="15"/>
                <w:lang w:eastAsia="de-DE"/>
              </w:rPr>
              <w:t>yers</w:t>
            </w:r>
            <w:r>
              <w:rPr>
                <w:rFonts w:cs="Times New Roman"/>
                <w:color w:val="000000" w:themeColor="text1"/>
                <w:sz w:val="15"/>
                <w:szCs w:val="15"/>
                <w:lang w:val="de-DE" w:eastAsia="de-DE"/>
              </w:rPr>
              <w:t xml:space="preserve"> </w:t>
            </w:r>
            <w:r w:rsidRPr="00995746">
              <w:rPr>
                <w:rFonts w:cs="Times New Roman"/>
                <w:color w:val="000000" w:themeColor="text1"/>
                <w:sz w:val="15"/>
                <w:szCs w:val="15"/>
                <w:lang w:eastAsia="de-DE"/>
              </w:rPr>
              <w:t>auprès du gouvernement et des partenaires pour augmenter les moyens pour l</w:t>
            </w:r>
            <w:r w:rsidR="00D42BC6">
              <w:rPr>
                <w:rFonts w:cs="Times New Roman"/>
                <w:color w:val="000000" w:themeColor="text1"/>
                <w:sz w:val="15"/>
                <w:szCs w:val="15"/>
                <w:lang w:eastAsia="de-DE"/>
              </w:rPr>
              <w:t>’</w:t>
            </w:r>
            <w:r w:rsidRPr="00995746">
              <w:rPr>
                <w:rFonts w:cs="Times New Roman"/>
                <w:color w:val="000000" w:themeColor="text1"/>
                <w:sz w:val="15"/>
                <w:szCs w:val="15"/>
                <w:lang w:eastAsia="de-DE"/>
              </w:rPr>
              <w:t>assainissement et l</w:t>
            </w:r>
            <w:r w:rsidR="00D42BC6">
              <w:rPr>
                <w:rFonts w:cs="Times New Roman"/>
                <w:color w:val="000000" w:themeColor="text1"/>
                <w:sz w:val="15"/>
                <w:szCs w:val="15"/>
                <w:lang w:eastAsia="de-DE"/>
              </w:rPr>
              <w:t>’</w:t>
            </w:r>
            <w:r w:rsidRPr="00995746">
              <w:rPr>
                <w:rFonts w:cs="Times New Roman"/>
                <w:color w:val="000000" w:themeColor="text1"/>
                <w:sz w:val="15"/>
                <w:szCs w:val="15"/>
                <w:lang w:eastAsia="de-DE"/>
              </w:rPr>
              <w:t>hygiène</w:t>
            </w:r>
            <w:r>
              <w:rPr>
                <w:rFonts w:cs="Times New Roman"/>
                <w:color w:val="000000" w:themeColor="text1"/>
                <w:sz w:val="15"/>
                <w:szCs w:val="15"/>
                <w:lang w:val="de-DE" w:eastAsia="de-DE"/>
              </w:rPr>
              <w:t xml:space="preserve"> </w:t>
            </w:r>
          </w:p>
        </w:tc>
      </w:tr>
      <w:tr w:rsidR="00AD6E81" w:rsidRPr="002559B4" w14:paraId="0840DC7C" w14:textId="77777777" w:rsidTr="00AE090F">
        <w:trPr>
          <w:jc w:val="center"/>
        </w:trPr>
        <w:tc>
          <w:tcPr>
            <w:tcW w:w="15469" w:type="dxa"/>
            <w:gridSpan w:val="12"/>
            <w:shd w:val="clear" w:color="auto" w:fill="DEEAF6" w:themeFill="accent5" w:themeFillTint="33"/>
          </w:tcPr>
          <w:p w14:paraId="11691B16" w14:textId="58A78FCB" w:rsidR="00AD6E81" w:rsidRPr="002559B4" w:rsidRDefault="00AD6E81" w:rsidP="00AD6E81">
            <w:pPr>
              <w:autoSpaceDE w:val="0"/>
              <w:autoSpaceDN w:val="0"/>
              <w:adjustRightInd w:val="0"/>
              <w:ind w:right="57"/>
              <w:jc w:val="center"/>
              <w:rPr>
                <w:rFonts w:cs="Times New Roman"/>
                <w:color w:val="FF0000"/>
                <w:sz w:val="20"/>
                <w:szCs w:val="20"/>
              </w:rPr>
            </w:pPr>
            <w:r w:rsidRPr="002559B4">
              <w:rPr>
                <w:rFonts w:cs="Times New Roman"/>
                <w:b/>
                <w:color w:val="FF0000"/>
                <w:sz w:val="20"/>
                <w:szCs w:val="20"/>
              </w:rPr>
              <w:t>Objectif 7. Garantir l</w:t>
            </w:r>
            <w:r w:rsidR="00D42BC6">
              <w:rPr>
                <w:rFonts w:cs="Times New Roman"/>
                <w:b/>
                <w:color w:val="FF0000"/>
                <w:sz w:val="20"/>
                <w:szCs w:val="20"/>
              </w:rPr>
              <w:t>’</w:t>
            </w:r>
            <w:r w:rsidRPr="002559B4">
              <w:rPr>
                <w:rFonts w:cs="Times New Roman"/>
                <w:b/>
                <w:color w:val="FF0000"/>
                <w:sz w:val="20"/>
                <w:szCs w:val="20"/>
              </w:rPr>
              <w:t>accès de tous à des services énergétiques fiables, durables et modernes, à un coût abordable</w:t>
            </w:r>
          </w:p>
        </w:tc>
      </w:tr>
      <w:tr w:rsidR="00AD6E81" w:rsidRPr="002559B4" w14:paraId="11D573DF" w14:textId="77777777" w:rsidTr="00AD6E81">
        <w:trPr>
          <w:jc w:val="center"/>
        </w:trPr>
        <w:tc>
          <w:tcPr>
            <w:tcW w:w="2664" w:type="dxa"/>
            <w:shd w:val="clear" w:color="auto" w:fill="auto"/>
            <w:vAlign w:val="center"/>
          </w:tcPr>
          <w:p w14:paraId="3B572B15" w14:textId="0C01EB08"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7.1 D</w:t>
            </w:r>
            <w:r w:rsidR="00D42BC6">
              <w:rPr>
                <w:rFonts w:cs="Times New Roman"/>
                <w:sz w:val="15"/>
                <w:szCs w:val="15"/>
              </w:rPr>
              <w:t>’</w:t>
            </w:r>
            <w:r w:rsidRPr="002559B4">
              <w:rPr>
                <w:rFonts w:cs="Times New Roman"/>
                <w:sz w:val="15"/>
                <w:szCs w:val="15"/>
              </w:rPr>
              <w:t>ici à 2030, garantir l</w:t>
            </w:r>
            <w:r w:rsidR="00D42BC6">
              <w:rPr>
                <w:rFonts w:cs="Times New Roman"/>
                <w:sz w:val="15"/>
                <w:szCs w:val="15"/>
              </w:rPr>
              <w:t>’</w:t>
            </w:r>
            <w:r w:rsidRPr="002559B4">
              <w:rPr>
                <w:rFonts w:cs="Times New Roman"/>
                <w:sz w:val="15"/>
                <w:szCs w:val="15"/>
              </w:rPr>
              <w:t>accès de tous à des services énergétiques fiables et modernes, à un coût abordable</w:t>
            </w:r>
          </w:p>
          <w:p w14:paraId="1A1C9AA6" w14:textId="77777777" w:rsidR="00AD6E81" w:rsidRPr="002559B4" w:rsidRDefault="00AD6E81" w:rsidP="00AD6E81">
            <w:pPr>
              <w:autoSpaceDE w:val="0"/>
              <w:autoSpaceDN w:val="0"/>
              <w:adjustRightInd w:val="0"/>
              <w:ind w:right="57"/>
              <w:jc w:val="left"/>
              <w:rPr>
                <w:rFonts w:cs="Times New Roman"/>
                <w:sz w:val="15"/>
                <w:szCs w:val="15"/>
              </w:rPr>
            </w:pPr>
          </w:p>
          <w:p w14:paraId="566599DC" w14:textId="77777777" w:rsidR="00AD6E81" w:rsidRPr="002559B4" w:rsidRDefault="00AD6E81" w:rsidP="00AD6E81">
            <w:pPr>
              <w:autoSpaceDE w:val="0"/>
              <w:autoSpaceDN w:val="0"/>
              <w:adjustRightInd w:val="0"/>
              <w:ind w:right="57"/>
              <w:jc w:val="left"/>
              <w:rPr>
                <w:rFonts w:cs="Times New Roman"/>
                <w:sz w:val="15"/>
                <w:szCs w:val="15"/>
              </w:rPr>
            </w:pPr>
          </w:p>
          <w:p w14:paraId="12CC78AC" w14:textId="77777777" w:rsidR="00AD6E81" w:rsidRPr="002559B4" w:rsidRDefault="00AD6E81" w:rsidP="00AD6E81">
            <w:pPr>
              <w:autoSpaceDE w:val="0"/>
              <w:autoSpaceDN w:val="0"/>
              <w:adjustRightInd w:val="0"/>
              <w:ind w:right="57"/>
              <w:jc w:val="left"/>
              <w:rPr>
                <w:rFonts w:cs="Times New Roman"/>
                <w:sz w:val="15"/>
                <w:szCs w:val="15"/>
              </w:rPr>
            </w:pPr>
          </w:p>
          <w:p w14:paraId="493E199A" w14:textId="77777777" w:rsidR="00AD6E81" w:rsidRPr="002559B4" w:rsidRDefault="00AD6E81" w:rsidP="00AD6E81">
            <w:pPr>
              <w:autoSpaceDE w:val="0"/>
              <w:autoSpaceDN w:val="0"/>
              <w:adjustRightInd w:val="0"/>
              <w:ind w:right="57"/>
              <w:jc w:val="left"/>
              <w:rPr>
                <w:rFonts w:cs="Times New Roman"/>
                <w:sz w:val="15"/>
                <w:szCs w:val="15"/>
              </w:rPr>
            </w:pPr>
          </w:p>
          <w:p w14:paraId="6E690ED8" w14:textId="77777777" w:rsidR="00AD6E81" w:rsidRPr="002559B4" w:rsidRDefault="00AD6E81" w:rsidP="00AD6E81">
            <w:pPr>
              <w:autoSpaceDE w:val="0"/>
              <w:autoSpaceDN w:val="0"/>
              <w:adjustRightInd w:val="0"/>
              <w:ind w:right="57"/>
              <w:jc w:val="left"/>
              <w:rPr>
                <w:rFonts w:cs="Times New Roman"/>
                <w:sz w:val="15"/>
                <w:szCs w:val="15"/>
              </w:rPr>
            </w:pPr>
          </w:p>
          <w:p w14:paraId="4F6B75DF" w14:textId="77777777" w:rsidR="00AD6E81" w:rsidRPr="002559B4" w:rsidRDefault="00AD6E81" w:rsidP="00AD6E81">
            <w:pPr>
              <w:autoSpaceDE w:val="0"/>
              <w:autoSpaceDN w:val="0"/>
              <w:adjustRightInd w:val="0"/>
              <w:ind w:right="57"/>
              <w:jc w:val="left"/>
              <w:rPr>
                <w:rFonts w:cs="Times New Roman"/>
                <w:sz w:val="15"/>
                <w:szCs w:val="15"/>
              </w:rPr>
            </w:pPr>
          </w:p>
          <w:p w14:paraId="6895BA29" w14:textId="77777777" w:rsidR="00AD6E81" w:rsidRPr="002559B4" w:rsidRDefault="00AD6E81" w:rsidP="00AD6E81">
            <w:pPr>
              <w:autoSpaceDE w:val="0"/>
              <w:autoSpaceDN w:val="0"/>
              <w:adjustRightInd w:val="0"/>
              <w:ind w:right="57"/>
              <w:jc w:val="left"/>
              <w:rPr>
                <w:rFonts w:cs="Times New Roman"/>
                <w:sz w:val="15"/>
                <w:szCs w:val="15"/>
              </w:rPr>
            </w:pPr>
          </w:p>
          <w:p w14:paraId="5313A20B" w14:textId="77777777" w:rsidR="00AD6E81" w:rsidRPr="002559B4" w:rsidRDefault="00AD6E81" w:rsidP="00AD6E81">
            <w:pPr>
              <w:autoSpaceDE w:val="0"/>
              <w:autoSpaceDN w:val="0"/>
              <w:adjustRightInd w:val="0"/>
              <w:ind w:right="57"/>
              <w:jc w:val="left"/>
              <w:rPr>
                <w:rFonts w:cs="Times New Roman"/>
                <w:sz w:val="15"/>
                <w:szCs w:val="15"/>
              </w:rPr>
            </w:pPr>
          </w:p>
          <w:p w14:paraId="333C5018" w14:textId="77777777" w:rsidR="00AD6E81" w:rsidRPr="002559B4" w:rsidRDefault="00AD6E81" w:rsidP="00AD6E81">
            <w:pPr>
              <w:autoSpaceDE w:val="0"/>
              <w:autoSpaceDN w:val="0"/>
              <w:adjustRightInd w:val="0"/>
              <w:ind w:right="57"/>
              <w:jc w:val="left"/>
              <w:rPr>
                <w:rFonts w:cs="Times New Roman"/>
                <w:sz w:val="15"/>
                <w:szCs w:val="15"/>
              </w:rPr>
            </w:pPr>
          </w:p>
          <w:p w14:paraId="2BD9893A" w14:textId="77777777" w:rsidR="00AD6E81" w:rsidRPr="002559B4" w:rsidRDefault="00AD6E81" w:rsidP="00AD6E81">
            <w:pPr>
              <w:autoSpaceDE w:val="0"/>
              <w:autoSpaceDN w:val="0"/>
              <w:adjustRightInd w:val="0"/>
              <w:ind w:right="57"/>
              <w:jc w:val="left"/>
              <w:rPr>
                <w:rFonts w:cs="Times New Roman"/>
                <w:sz w:val="15"/>
                <w:szCs w:val="15"/>
              </w:rPr>
            </w:pPr>
          </w:p>
          <w:p w14:paraId="53724E1C" w14:textId="77777777" w:rsidR="00AD6E81" w:rsidRPr="002559B4" w:rsidRDefault="00AD6E81" w:rsidP="00AD6E81">
            <w:pPr>
              <w:autoSpaceDE w:val="0"/>
              <w:autoSpaceDN w:val="0"/>
              <w:adjustRightInd w:val="0"/>
              <w:ind w:right="57"/>
              <w:jc w:val="left"/>
              <w:rPr>
                <w:rFonts w:cs="Times New Roman"/>
                <w:sz w:val="15"/>
                <w:szCs w:val="15"/>
              </w:rPr>
            </w:pPr>
          </w:p>
          <w:p w14:paraId="632B726B" w14:textId="77777777" w:rsidR="00AD6E81" w:rsidRPr="002559B4" w:rsidRDefault="00AD6E81" w:rsidP="00AD6E81">
            <w:pPr>
              <w:autoSpaceDE w:val="0"/>
              <w:autoSpaceDN w:val="0"/>
              <w:adjustRightInd w:val="0"/>
              <w:ind w:right="57"/>
              <w:jc w:val="left"/>
              <w:rPr>
                <w:rFonts w:cs="Times New Roman"/>
                <w:sz w:val="15"/>
                <w:szCs w:val="15"/>
              </w:rPr>
            </w:pPr>
          </w:p>
          <w:p w14:paraId="14D16271" w14:textId="77777777" w:rsidR="00AD6E81" w:rsidRPr="002559B4" w:rsidRDefault="00AD6E81" w:rsidP="00AD6E81">
            <w:pPr>
              <w:autoSpaceDE w:val="0"/>
              <w:autoSpaceDN w:val="0"/>
              <w:adjustRightInd w:val="0"/>
              <w:ind w:right="57"/>
              <w:jc w:val="left"/>
              <w:rPr>
                <w:rFonts w:cs="Times New Roman"/>
                <w:sz w:val="15"/>
                <w:szCs w:val="15"/>
              </w:rPr>
            </w:pPr>
          </w:p>
          <w:p w14:paraId="3FBA4E49" w14:textId="77777777" w:rsidR="00AD6E81" w:rsidRPr="002559B4" w:rsidRDefault="00AD6E81" w:rsidP="00AD6E81">
            <w:pPr>
              <w:autoSpaceDE w:val="0"/>
              <w:autoSpaceDN w:val="0"/>
              <w:adjustRightInd w:val="0"/>
              <w:ind w:right="57"/>
              <w:jc w:val="left"/>
              <w:rPr>
                <w:rFonts w:cs="Times New Roman"/>
                <w:sz w:val="15"/>
                <w:szCs w:val="15"/>
              </w:rPr>
            </w:pPr>
          </w:p>
        </w:tc>
        <w:tc>
          <w:tcPr>
            <w:tcW w:w="2688" w:type="dxa"/>
            <w:shd w:val="clear" w:color="auto" w:fill="auto"/>
            <w:vAlign w:val="center"/>
          </w:tcPr>
          <w:p w14:paraId="695A1A10" w14:textId="2CED8B08"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lastRenderedPageBreak/>
              <w:t>7.1.1 Proportion de la population ayant accès à l</w:t>
            </w:r>
            <w:r w:rsidR="00D42BC6">
              <w:rPr>
                <w:rFonts w:cs="Times New Roman"/>
                <w:sz w:val="15"/>
                <w:szCs w:val="15"/>
              </w:rPr>
              <w:t>’</w:t>
            </w:r>
            <w:r w:rsidRPr="002559B4">
              <w:rPr>
                <w:rFonts w:cs="Times New Roman"/>
                <w:sz w:val="15"/>
                <w:szCs w:val="15"/>
              </w:rPr>
              <w:t>électricité</w:t>
            </w:r>
          </w:p>
          <w:p w14:paraId="40A6C5F5" w14:textId="77777777" w:rsidR="00AD6E81" w:rsidRPr="002559B4" w:rsidRDefault="00AD6E81" w:rsidP="00AD6E81">
            <w:pPr>
              <w:autoSpaceDE w:val="0"/>
              <w:autoSpaceDN w:val="0"/>
              <w:adjustRightInd w:val="0"/>
              <w:ind w:right="57"/>
              <w:jc w:val="left"/>
              <w:rPr>
                <w:rFonts w:cs="Times New Roman"/>
                <w:sz w:val="15"/>
                <w:szCs w:val="15"/>
              </w:rPr>
            </w:pPr>
          </w:p>
          <w:p w14:paraId="5905224B" w14:textId="6004B1DE"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t>7.1.2 Taux d</w:t>
            </w:r>
            <w:r w:rsidR="00D42BC6">
              <w:rPr>
                <w:rFonts w:cs="Times New Roman"/>
                <w:sz w:val="15"/>
                <w:szCs w:val="15"/>
              </w:rPr>
              <w:t>’</w:t>
            </w:r>
            <w:r w:rsidRPr="002559B4">
              <w:rPr>
                <w:rFonts w:cs="Times New Roman"/>
                <w:sz w:val="15"/>
                <w:szCs w:val="15"/>
              </w:rPr>
              <w:t xml:space="preserve">électrification rurale </w:t>
            </w:r>
          </w:p>
          <w:p w14:paraId="35016C5E" w14:textId="77777777" w:rsidR="00AD6E81" w:rsidRPr="002559B4" w:rsidRDefault="00AD6E81" w:rsidP="00AD6E81">
            <w:pPr>
              <w:autoSpaceDE w:val="0"/>
              <w:autoSpaceDN w:val="0"/>
              <w:adjustRightInd w:val="0"/>
              <w:ind w:right="57"/>
              <w:jc w:val="left"/>
              <w:rPr>
                <w:rFonts w:cs="Times New Roman"/>
                <w:sz w:val="15"/>
                <w:szCs w:val="15"/>
              </w:rPr>
            </w:pPr>
          </w:p>
          <w:p w14:paraId="12A712D1" w14:textId="77777777" w:rsidR="00AD6E81" w:rsidRPr="002559B4" w:rsidRDefault="00AD6E81" w:rsidP="00AD6E81">
            <w:pPr>
              <w:autoSpaceDE w:val="0"/>
              <w:autoSpaceDN w:val="0"/>
              <w:adjustRightInd w:val="0"/>
              <w:ind w:right="57"/>
              <w:jc w:val="left"/>
              <w:rPr>
                <w:rFonts w:cs="Times New Roman"/>
                <w:sz w:val="15"/>
                <w:szCs w:val="15"/>
              </w:rPr>
            </w:pPr>
          </w:p>
          <w:p w14:paraId="2E898609" w14:textId="77777777" w:rsidR="00AD6E81" w:rsidRPr="002559B4" w:rsidRDefault="00AD6E81" w:rsidP="00AD6E81">
            <w:pPr>
              <w:autoSpaceDE w:val="0"/>
              <w:autoSpaceDN w:val="0"/>
              <w:adjustRightInd w:val="0"/>
              <w:ind w:right="57"/>
              <w:jc w:val="left"/>
              <w:rPr>
                <w:rFonts w:cs="Times New Roman"/>
                <w:sz w:val="15"/>
                <w:szCs w:val="15"/>
              </w:rPr>
            </w:pPr>
          </w:p>
          <w:p w14:paraId="6CE7E441" w14:textId="77777777" w:rsidR="00AD6E81" w:rsidRPr="002559B4" w:rsidRDefault="00AD6E81" w:rsidP="00AD6E81">
            <w:pPr>
              <w:autoSpaceDE w:val="0"/>
              <w:autoSpaceDN w:val="0"/>
              <w:adjustRightInd w:val="0"/>
              <w:ind w:right="57"/>
              <w:jc w:val="left"/>
              <w:rPr>
                <w:rFonts w:cs="Times New Roman"/>
                <w:sz w:val="15"/>
                <w:szCs w:val="15"/>
              </w:rPr>
            </w:pPr>
          </w:p>
          <w:p w14:paraId="172C7B6A" w14:textId="77777777" w:rsidR="00AD6E81" w:rsidRPr="002559B4" w:rsidRDefault="00AD6E81" w:rsidP="00AD6E81">
            <w:pPr>
              <w:autoSpaceDE w:val="0"/>
              <w:autoSpaceDN w:val="0"/>
              <w:adjustRightInd w:val="0"/>
              <w:ind w:right="57"/>
              <w:jc w:val="left"/>
              <w:rPr>
                <w:rFonts w:cs="Times New Roman"/>
                <w:sz w:val="15"/>
                <w:szCs w:val="15"/>
              </w:rPr>
            </w:pPr>
          </w:p>
          <w:p w14:paraId="20875745" w14:textId="77777777" w:rsidR="00AD6E81" w:rsidRPr="002559B4" w:rsidRDefault="00AD6E81" w:rsidP="00AD6E81">
            <w:pPr>
              <w:autoSpaceDE w:val="0"/>
              <w:autoSpaceDN w:val="0"/>
              <w:adjustRightInd w:val="0"/>
              <w:ind w:right="57"/>
              <w:jc w:val="left"/>
              <w:rPr>
                <w:rFonts w:cs="Times New Roman"/>
                <w:sz w:val="15"/>
                <w:szCs w:val="15"/>
              </w:rPr>
            </w:pPr>
          </w:p>
          <w:p w14:paraId="032BA9AB" w14:textId="77777777" w:rsidR="00AD6E81" w:rsidRPr="002559B4" w:rsidRDefault="00AD6E81" w:rsidP="00AD6E81">
            <w:pPr>
              <w:autoSpaceDE w:val="0"/>
              <w:autoSpaceDN w:val="0"/>
              <w:adjustRightInd w:val="0"/>
              <w:ind w:right="57"/>
              <w:jc w:val="left"/>
              <w:rPr>
                <w:rFonts w:cs="Times New Roman"/>
                <w:sz w:val="15"/>
                <w:szCs w:val="15"/>
              </w:rPr>
            </w:pPr>
          </w:p>
          <w:p w14:paraId="3D18B00E" w14:textId="77777777" w:rsidR="00AD6E81" w:rsidRPr="002559B4" w:rsidRDefault="00AD6E81" w:rsidP="00AD6E81">
            <w:pPr>
              <w:autoSpaceDE w:val="0"/>
              <w:autoSpaceDN w:val="0"/>
              <w:adjustRightInd w:val="0"/>
              <w:ind w:right="57"/>
              <w:jc w:val="left"/>
              <w:rPr>
                <w:rFonts w:cs="Times New Roman"/>
                <w:sz w:val="15"/>
                <w:szCs w:val="15"/>
              </w:rPr>
            </w:pPr>
          </w:p>
          <w:p w14:paraId="7726E5FF" w14:textId="77777777" w:rsidR="00AD6E81" w:rsidRPr="002559B4" w:rsidRDefault="00AD6E81" w:rsidP="00AD6E81">
            <w:pPr>
              <w:autoSpaceDE w:val="0"/>
              <w:autoSpaceDN w:val="0"/>
              <w:adjustRightInd w:val="0"/>
              <w:ind w:right="57"/>
              <w:jc w:val="left"/>
              <w:rPr>
                <w:rFonts w:cs="Times New Roman"/>
                <w:sz w:val="15"/>
                <w:szCs w:val="15"/>
              </w:rPr>
            </w:pPr>
          </w:p>
          <w:p w14:paraId="2A526179" w14:textId="77777777" w:rsidR="00AD6E81" w:rsidRPr="002559B4" w:rsidRDefault="00AD6E81" w:rsidP="00AD6E81">
            <w:pPr>
              <w:autoSpaceDE w:val="0"/>
              <w:autoSpaceDN w:val="0"/>
              <w:adjustRightInd w:val="0"/>
              <w:ind w:right="57"/>
              <w:jc w:val="left"/>
              <w:rPr>
                <w:rFonts w:cs="Times New Roman"/>
                <w:sz w:val="15"/>
                <w:szCs w:val="15"/>
              </w:rPr>
            </w:pPr>
          </w:p>
          <w:p w14:paraId="35721FEC" w14:textId="77777777" w:rsidR="00AD6E81" w:rsidRPr="002559B4" w:rsidRDefault="00AD6E81" w:rsidP="00AD6E81">
            <w:pPr>
              <w:autoSpaceDE w:val="0"/>
              <w:autoSpaceDN w:val="0"/>
              <w:adjustRightInd w:val="0"/>
              <w:ind w:right="57"/>
              <w:jc w:val="left"/>
              <w:rPr>
                <w:rFonts w:cs="Times New Roman"/>
                <w:sz w:val="15"/>
                <w:szCs w:val="15"/>
              </w:rPr>
            </w:pPr>
          </w:p>
          <w:p w14:paraId="763F66B7" w14:textId="77777777" w:rsidR="00AD6E81" w:rsidRPr="002559B4" w:rsidRDefault="00AD6E81" w:rsidP="00AD6E81">
            <w:pPr>
              <w:autoSpaceDE w:val="0"/>
              <w:autoSpaceDN w:val="0"/>
              <w:adjustRightInd w:val="0"/>
              <w:ind w:right="57"/>
              <w:jc w:val="left"/>
              <w:rPr>
                <w:rFonts w:cs="Times New Roman"/>
                <w:sz w:val="15"/>
                <w:szCs w:val="15"/>
              </w:rPr>
            </w:pPr>
          </w:p>
          <w:p w14:paraId="79546D58" w14:textId="77777777" w:rsidR="00AD6E81" w:rsidRPr="002559B4" w:rsidRDefault="00AD6E81" w:rsidP="00AD6E81">
            <w:pPr>
              <w:autoSpaceDE w:val="0"/>
              <w:autoSpaceDN w:val="0"/>
              <w:adjustRightInd w:val="0"/>
              <w:ind w:right="57"/>
              <w:jc w:val="left"/>
              <w:rPr>
                <w:rFonts w:cs="Times New Roman"/>
                <w:sz w:val="15"/>
                <w:szCs w:val="15"/>
              </w:rPr>
            </w:pPr>
          </w:p>
        </w:tc>
        <w:tc>
          <w:tcPr>
            <w:tcW w:w="850" w:type="dxa"/>
            <w:vAlign w:val="bottom"/>
          </w:tcPr>
          <w:p w14:paraId="36F3B458" w14:textId="77777777" w:rsidR="00AD6E81" w:rsidRPr="002559B4" w:rsidRDefault="00AD6E81" w:rsidP="00AD6E81">
            <w:pPr>
              <w:jc w:val="center"/>
              <w:rPr>
                <w:rFonts w:cs="Times New Roman"/>
                <w:color w:val="000000" w:themeColor="text1"/>
                <w:sz w:val="15"/>
                <w:szCs w:val="15"/>
              </w:rPr>
            </w:pPr>
          </w:p>
        </w:tc>
        <w:tc>
          <w:tcPr>
            <w:tcW w:w="851" w:type="dxa"/>
            <w:vAlign w:val="bottom"/>
          </w:tcPr>
          <w:p w14:paraId="3E5A52AF" w14:textId="77777777" w:rsidR="00AD6E81" w:rsidRPr="002559B4" w:rsidRDefault="00AD6E81" w:rsidP="00AD6E81">
            <w:pPr>
              <w:jc w:val="center"/>
              <w:rPr>
                <w:rFonts w:cs="Times New Roman"/>
                <w:color w:val="000000" w:themeColor="text1"/>
                <w:sz w:val="15"/>
                <w:szCs w:val="15"/>
              </w:rPr>
            </w:pPr>
          </w:p>
        </w:tc>
        <w:tc>
          <w:tcPr>
            <w:tcW w:w="709" w:type="dxa"/>
          </w:tcPr>
          <w:p w14:paraId="2A22DEB0"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r w:rsidRPr="002559B4">
              <w:rPr>
                <w:rFonts w:cs="Times New Roman"/>
                <w:color w:val="000000" w:themeColor="text1"/>
                <w:sz w:val="15"/>
                <w:szCs w:val="15"/>
              </w:rPr>
              <w:t>47,2%</w:t>
            </w:r>
          </w:p>
          <w:p w14:paraId="16C5DAFC"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p>
          <w:p w14:paraId="3F6EAF3E"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p>
          <w:p w14:paraId="1445B21F" w14:textId="77777777" w:rsidR="00AD6E81" w:rsidRPr="002559B4" w:rsidRDefault="00AD6E81" w:rsidP="00AD6E81">
            <w:pPr>
              <w:autoSpaceDE w:val="0"/>
              <w:autoSpaceDN w:val="0"/>
              <w:adjustRightInd w:val="0"/>
              <w:jc w:val="center"/>
              <w:rPr>
                <w:rFonts w:cs="Times New Roman"/>
                <w:color w:val="000000" w:themeColor="text1"/>
                <w:sz w:val="15"/>
                <w:szCs w:val="15"/>
              </w:rPr>
            </w:pPr>
            <w:r w:rsidRPr="002559B4">
              <w:rPr>
                <w:rFonts w:cs="Times New Roman"/>
                <w:color w:val="000000" w:themeColor="text1"/>
                <w:sz w:val="15"/>
                <w:szCs w:val="15"/>
              </w:rPr>
              <w:t>20,2%</w:t>
            </w:r>
          </w:p>
        </w:tc>
        <w:tc>
          <w:tcPr>
            <w:tcW w:w="793" w:type="dxa"/>
          </w:tcPr>
          <w:p w14:paraId="50CF0582"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r w:rsidRPr="002559B4">
              <w:rPr>
                <w:rFonts w:cs="Times New Roman"/>
                <w:color w:val="000000" w:themeColor="text1"/>
                <w:sz w:val="15"/>
                <w:szCs w:val="15"/>
              </w:rPr>
              <w:t>48,3%</w:t>
            </w:r>
          </w:p>
          <w:p w14:paraId="3113398C"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p>
          <w:p w14:paraId="49938A39" w14:textId="77777777" w:rsidR="00AD6E81" w:rsidRPr="002559B4" w:rsidRDefault="00AD6E81" w:rsidP="00AD6E81">
            <w:pPr>
              <w:tabs>
                <w:tab w:val="left" w:pos="28"/>
                <w:tab w:val="left" w:pos="170"/>
              </w:tabs>
              <w:autoSpaceDE w:val="0"/>
              <w:autoSpaceDN w:val="0"/>
              <w:adjustRightInd w:val="0"/>
              <w:ind w:right="57"/>
              <w:contextualSpacing/>
              <w:rPr>
                <w:rFonts w:cs="Times New Roman"/>
                <w:color w:val="000000" w:themeColor="text1"/>
                <w:sz w:val="15"/>
                <w:szCs w:val="15"/>
              </w:rPr>
            </w:pPr>
          </w:p>
          <w:p w14:paraId="3C2A88CB" w14:textId="77777777" w:rsidR="00AD6E81" w:rsidRPr="002559B4" w:rsidRDefault="00AD6E81" w:rsidP="00AD6E81">
            <w:pPr>
              <w:autoSpaceDE w:val="0"/>
              <w:autoSpaceDN w:val="0"/>
              <w:adjustRightInd w:val="0"/>
              <w:rPr>
                <w:rFonts w:cs="Times New Roman"/>
                <w:color w:val="000000" w:themeColor="text1"/>
                <w:sz w:val="15"/>
                <w:szCs w:val="15"/>
              </w:rPr>
            </w:pPr>
            <w:r w:rsidRPr="002559B4">
              <w:rPr>
                <w:rFonts w:cs="Times New Roman"/>
                <w:color w:val="000000" w:themeColor="text1"/>
                <w:sz w:val="15"/>
                <w:szCs w:val="15"/>
              </w:rPr>
              <w:t xml:space="preserve">18% </w:t>
            </w:r>
          </w:p>
        </w:tc>
        <w:tc>
          <w:tcPr>
            <w:tcW w:w="794" w:type="dxa"/>
          </w:tcPr>
          <w:p w14:paraId="46CEB6A7" w14:textId="77777777" w:rsidR="00AD6E81" w:rsidRPr="002559B4" w:rsidRDefault="00AD6E81" w:rsidP="00AD6E81">
            <w:pPr>
              <w:autoSpaceDE w:val="0"/>
              <w:autoSpaceDN w:val="0"/>
              <w:adjustRightInd w:val="0"/>
              <w:rPr>
                <w:rFonts w:cs="Times New Roman"/>
                <w:color w:val="000000" w:themeColor="text1"/>
                <w:sz w:val="15"/>
                <w:szCs w:val="15"/>
              </w:rPr>
            </w:pPr>
            <w:r w:rsidRPr="002559B4">
              <w:rPr>
                <w:rFonts w:cs="Times New Roman"/>
                <w:color w:val="000000" w:themeColor="text1"/>
                <w:sz w:val="15"/>
                <w:szCs w:val="15"/>
              </w:rPr>
              <w:t>66,2%</w:t>
            </w:r>
          </w:p>
        </w:tc>
        <w:tc>
          <w:tcPr>
            <w:tcW w:w="992" w:type="dxa"/>
            <w:shd w:val="clear" w:color="auto" w:fill="F7CAAC" w:themeFill="accent2" w:themeFillTint="66"/>
          </w:tcPr>
          <w:p w14:paraId="0341F585" w14:textId="77777777" w:rsidR="00AD6E81" w:rsidRPr="002559B4" w:rsidRDefault="00AD6E81" w:rsidP="00AD6E81">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1474A26C" w14:textId="77777777" w:rsidR="00AD6E81" w:rsidRPr="002559B4" w:rsidRDefault="00AD6E81" w:rsidP="00AD6E81">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5987B811" w14:textId="77777777" w:rsidR="00AD6E81" w:rsidRPr="002559B4" w:rsidRDefault="00AD6E81" w:rsidP="00AD6E81">
            <w:pPr>
              <w:tabs>
                <w:tab w:val="left" w:pos="28"/>
                <w:tab w:val="left" w:pos="170"/>
              </w:tabs>
              <w:autoSpaceDE w:val="0"/>
              <w:autoSpaceDN w:val="0"/>
              <w:adjustRightInd w:val="0"/>
              <w:ind w:right="57"/>
              <w:contextualSpacing/>
              <w:jc w:val="center"/>
              <w:rPr>
                <w:rFonts w:cs="Times New Roman"/>
                <w:color w:val="000000" w:themeColor="text1"/>
                <w:sz w:val="15"/>
                <w:szCs w:val="15"/>
              </w:rPr>
            </w:pPr>
          </w:p>
          <w:p w14:paraId="46AD42CF" w14:textId="77777777" w:rsidR="00AD6E81" w:rsidRPr="002559B4" w:rsidRDefault="00AD6E81" w:rsidP="00AD6E81">
            <w:pPr>
              <w:tabs>
                <w:tab w:val="left" w:pos="28"/>
                <w:tab w:val="left" w:pos="170"/>
              </w:tabs>
              <w:autoSpaceDE w:val="0"/>
              <w:autoSpaceDN w:val="0"/>
              <w:adjustRightInd w:val="0"/>
              <w:ind w:right="57"/>
              <w:contextualSpacing/>
              <w:jc w:val="center"/>
              <w:rPr>
                <w:rFonts w:cs="Times New Roman"/>
                <w:color w:val="000000" w:themeColor="text1"/>
                <w:sz w:val="15"/>
                <w:szCs w:val="15"/>
              </w:rPr>
            </w:pPr>
            <w:r w:rsidRPr="002559B4">
              <w:rPr>
                <w:rFonts w:cs="Times New Roman"/>
                <w:color w:val="000000" w:themeColor="text1"/>
                <w:sz w:val="15"/>
                <w:szCs w:val="15"/>
              </w:rPr>
              <w:t>60%</w:t>
            </w:r>
          </w:p>
        </w:tc>
        <w:tc>
          <w:tcPr>
            <w:tcW w:w="2714" w:type="dxa"/>
            <w:gridSpan w:val="2"/>
            <w:shd w:val="clear" w:color="auto" w:fill="auto"/>
          </w:tcPr>
          <w:p w14:paraId="7FE8E8D8" w14:textId="3F84CB7E"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Faible de capacité en production d</w:t>
            </w:r>
            <w:r w:rsidR="00D42BC6">
              <w:rPr>
                <w:rFonts w:cs="Times New Roman"/>
                <w:color w:val="000000" w:themeColor="text1"/>
                <w:sz w:val="15"/>
                <w:szCs w:val="15"/>
              </w:rPr>
              <w:t>’</w:t>
            </w:r>
            <w:r w:rsidRPr="002559B4">
              <w:rPr>
                <w:rFonts w:cs="Times New Roman"/>
                <w:color w:val="000000" w:themeColor="text1"/>
                <w:sz w:val="15"/>
                <w:szCs w:val="15"/>
              </w:rPr>
              <w:t>énergie ;</w:t>
            </w:r>
          </w:p>
          <w:p w14:paraId="2539AB05" w14:textId="77777777"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 xml:space="preserve">Faiblesse dans la chaine de distribution, commercialisation et consommation </w:t>
            </w:r>
          </w:p>
          <w:p w14:paraId="30629EBB" w14:textId="585ACA48"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 xml:space="preserve">Absence de mise en œuvre de la politique nationale de développement </w:t>
            </w:r>
            <w:r w:rsidRPr="002559B4">
              <w:rPr>
                <w:rFonts w:cs="Times New Roman"/>
                <w:color w:val="000000" w:themeColor="text1"/>
                <w:sz w:val="15"/>
                <w:szCs w:val="15"/>
                <w:lang w:val="fr"/>
              </w:rPr>
              <w:lastRenderedPageBreak/>
              <w:t>/exploitation des sources d</w:t>
            </w:r>
            <w:r w:rsidR="00D42BC6">
              <w:rPr>
                <w:rFonts w:cs="Times New Roman"/>
                <w:color w:val="000000" w:themeColor="text1"/>
                <w:sz w:val="15"/>
                <w:szCs w:val="15"/>
                <w:lang w:val="fr"/>
              </w:rPr>
              <w:t>’</w:t>
            </w:r>
            <w:r w:rsidRPr="002559B4">
              <w:rPr>
                <w:rFonts w:cs="Times New Roman"/>
                <w:color w:val="000000" w:themeColor="text1"/>
                <w:sz w:val="15"/>
                <w:szCs w:val="15"/>
                <w:lang w:val="fr"/>
              </w:rPr>
              <w:t>énergie propre malgré l</w:t>
            </w:r>
            <w:r w:rsidR="00D42BC6">
              <w:rPr>
                <w:rFonts w:cs="Times New Roman"/>
                <w:color w:val="000000" w:themeColor="text1"/>
                <w:sz w:val="15"/>
                <w:szCs w:val="15"/>
                <w:lang w:val="fr"/>
              </w:rPr>
              <w:t>’</w:t>
            </w:r>
            <w:r w:rsidRPr="002559B4">
              <w:rPr>
                <w:rFonts w:cs="Times New Roman"/>
                <w:color w:val="000000" w:themeColor="text1"/>
                <w:sz w:val="15"/>
                <w:szCs w:val="15"/>
                <w:lang w:val="fr"/>
              </w:rPr>
              <w:t>existence d</w:t>
            </w:r>
            <w:r w:rsidR="00D42BC6">
              <w:rPr>
                <w:rFonts w:cs="Times New Roman"/>
                <w:color w:val="000000" w:themeColor="text1"/>
                <w:sz w:val="15"/>
                <w:szCs w:val="15"/>
                <w:lang w:val="fr"/>
              </w:rPr>
              <w:t>’</w:t>
            </w:r>
            <w:r w:rsidRPr="002559B4">
              <w:rPr>
                <w:rFonts w:cs="Times New Roman"/>
                <w:color w:val="000000" w:themeColor="text1"/>
                <w:sz w:val="15"/>
                <w:szCs w:val="15"/>
                <w:lang w:val="fr"/>
              </w:rPr>
              <w:t>u</w:t>
            </w:r>
            <w:r>
              <w:rPr>
                <w:rFonts w:cs="Times New Roman"/>
                <w:color w:val="000000" w:themeColor="text1"/>
                <w:sz w:val="15"/>
                <w:szCs w:val="15"/>
                <w:lang w:val="fr"/>
              </w:rPr>
              <w:t>n</w:t>
            </w:r>
            <w:r w:rsidRPr="002559B4">
              <w:rPr>
                <w:rFonts w:cs="Times New Roman"/>
                <w:color w:val="000000" w:themeColor="text1"/>
                <w:sz w:val="15"/>
                <w:szCs w:val="15"/>
                <w:lang w:val="fr"/>
              </w:rPr>
              <w:t xml:space="preserve"> potentiel au niveau national </w:t>
            </w:r>
          </w:p>
          <w:p w14:paraId="52704373" w14:textId="12295084"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Vétusté du réseau de distribution de l</w:t>
            </w:r>
            <w:r w:rsidR="00D42BC6">
              <w:rPr>
                <w:rFonts w:cs="Times New Roman"/>
                <w:color w:val="000000" w:themeColor="text1"/>
                <w:sz w:val="15"/>
                <w:szCs w:val="15"/>
                <w:lang w:val="fr"/>
              </w:rPr>
              <w:t>’</w:t>
            </w:r>
            <w:r w:rsidRPr="002559B4">
              <w:rPr>
                <w:rFonts w:cs="Times New Roman"/>
                <w:color w:val="000000" w:themeColor="text1"/>
                <w:sz w:val="15"/>
                <w:szCs w:val="15"/>
                <w:lang w:val="fr"/>
              </w:rPr>
              <w:t xml:space="preserve">électricité </w:t>
            </w:r>
          </w:p>
          <w:p w14:paraId="37D8729D" w14:textId="77777777"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 xml:space="preserve">Faible desserte de la population en énergie renouvelable  </w:t>
            </w:r>
          </w:p>
        </w:tc>
        <w:tc>
          <w:tcPr>
            <w:tcW w:w="2414" w:type="dxa"/>
            <w:gridSpan w:val="2"/>
            <w:shd w:val="clear" w:color="auto" w:fill="auto"/>
          </w:tcPr>
          <w:p w14:paraId="05B1B0BA" w14:textId="77777777"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lastRenderedPageBreak/>
              <w:t>Promouvoir les énergies renouvelables ;</w:t>
            </w:r>
          </w:p>
          <w:p w14:paraId="0CD5922F" w14:textId="77777777"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Accroitre la mobilisation des financements internationaux pour les énergies renouvelables</w:t>
            </w:r>
          </w:p>
          <w:p w14:paraId="7855DAE7" w14:textId="77777777"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lastRenderedPageBreak/>
              <w:t xml:space="preserve">Développer la micro hydro électricité en dehors des grands réseaux hydro électriques </w:t>
            </w:r>
          </w:p>
          <w:p w14:paraId="10BBDB36" w14:textId="3E99DF5E" w:rsidR="00AD6E81" w:rsidRPr="002559B4" w:rsidRDefault="00AD6E81" w:rsidP="00AD6E81">
            <w:pPr>
              <w:numPr>
                <w:ilvl w:val="0"/>
                <w:numId w:val="57"/>
              </w:numPr>
              <w:tabs>
                <w:tab w:val="left" w:pos="28"/>
                <w:tab w:val="left" w:pos="170"/>
              </w:tabs>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lang w:val="fr"/>
              </w:rPr>
              <w:t>Développer le mixte énergétique en adéquation avec les besoins locaux et les sources d</w:t>
            </w:r>
            <w:r w:rsidR="00D42BC6">
              <w:rPr>
                <w:rFonts w:cs="Times New Roman"/>
                <w:color w:val="000000" w:themeColor="text1"/>
                <w:sz w:val="15"/>
                <w:szCs w:val="15"/>
                <w:lang w:val="fr"/>
              </w:rPr>
              <w:t>’</w:t>
            </w:r>
            <w:r w:rsidRPr="002559B4">
              <w:rPr>
                <w:rFonts w:cs="Times New Roman"/>
                <w:color w:val="000000" w:themeColor="text1"/>
                <w:sz w:val="15"/>
                <w:szCs w:val="15"/>
                <w:lang w:val="fr"/>
              </w:rPr>
              <w:t>énergie disponibles</w:t>
            </w:r>
          </w:p>
        </w:tc>
      </w:tr>
      <w:tr w:rsidR="00AD6E81" w:rsidRPr="002559B4" w14:paraId="38624C1B" w14:textId="77777777" w:rsidTr="00AE090F">
        <w:trPr>
          <w:jc w:val="center"/>
        </w:trPr>
        <w:tc>
          <w:tcPr>
            <w:tcW w:w="15469" w:type="dxa"/>
            <w:gridSpan w:val="12"/>
            <w:shd w:val="clear" w:color="auto" w:fill="DEEAF6" w:themeFill="accent5" w:themeFillTint="33"/>
          </w:tcPr>
          <w:p w14:paraId="44CAEFE7" w14:textId="77777777" w:rsidR="00AD6E81" w:rsidRPr="002559B4" w:rsidRDefault="00AD6E81" w:rsidP="00AD6E81">
            <w:pPr>
              <w:autoSpaceDE w:val="0"/>
              <w:autoSpaceDN w:val="0"/>
              <w:adjustRightInd w:val="0"/>
              <w:ind w:right="57"/>
              <w:jc w:val="center"/>
              <w:rPr>
                <w:rFonts w:cs="Times New Roman"/>
                <w:color w:val="FF0000"/>
                <w:sz w:val="20"/>
                <w:szCs w:val="20"/>
              </w:rPr>
            </w:pPr>
            <w:r w:rsidRPr="002559B4">
              <w:rPr>
                <w:rFonts w:cs="Times New Roman"/>
                <w:b/>
                <w:color w:val="FF0000"/>
                <w:sz w:val="20"/>
                <w:szCs w:val="20"/>
              </w:rPr>
              <w:lastRenderedPageBreak/>
              <w:t>Objectif 8. Promouvoir une croissance économique soutenue, partagée et durable, le plein emploi productif et un travail décent pour tous</w:t>
            </w:r>
          </w:p>
        </w:tc>
      </w:tr>
      <w:tr w:rsidR="00AD6E81" w:rsidRPr="002559B4" w14:paraId="5CE654E1" w14:textId="77777777" w:rsidTr="00AD6E81">
        <w:trPr>
          <w:trHeight w:val="923"/>
          <w:jc w:val="center"/>
        </w:trPr>
        <w:tc>
          <w:tcPr>
            <w:tcW w:w="2664" w:type="dxa"/>
            <w:shd w:val="clear" w:color="auto" w:fill="auto"/>
            <w:vAlign w:val="center"/>
          </w:tcPr>
          <w:p w14:paraId="2E0E83D2" w14:textId="17278BB8" w:rsidR="00AD6E81" w:rsidRDefault="00AD6E81" w:rsidP="00AD6E81">
            <w:pPr>
              <w:widowControl w:val="0"/>
              <w:autoSpaceDE w:val="0"/>
              <w:autoSpaceDN w:val="0"/>
              <w:ind w:right="57"/>
              <w:rPr>
                <w:rFonts w:eastAsia="Arial" w:cs="Times New Roman"/>
                <w:w w:val="95"/>
                <w:sz w:val="15"/>
                <w:szCs w:val="15"/>
              </w:rPr>
            </w:pPr>
            <w:r w:rsidRPr="002559B4">
              <w:rPr>
                <w:rFonts w:eastAsia="Arial" w:cs="Times New Roman"/>
                <w:w w:val="95"/>
                <w:sz w:val="15"/>
                <w:szCs w:val="15"/>
              </w:rPr>
              <w:t>8.1: Maintenir un taux de croissance économique par habitant adapté au contexte national et, en particulier, un taux de croissance annuelle du produit intérieur brut d</w:t>
            </w:r>
            <w:r w:rsidR="00D42BC6">
              <w:rPr>
                <w:rFonts w:eastAsia="Arial" w:cs="Times New Roman"/>
                <w:w w:val="95"/>
                <w:sz w:val="15"/>
                <w:szCs w:val="15"/>
              </w:rPr>
              <w:t>’</w:t>
            </w:r>
            <w:r w:rsidRPr="002559B4">
              <w:rPr>
                <w:rFonts w:eastAsia="Arial" w:cs="Times New Roman"/>
                <w:w w:val="95"/>
                <w:sz w:val="15"/>
                <w:szCs w:val="15"/>
              </w:rPr>
              <w:t>au moins 7 % dans les pays les moins avancés</w:t>
            </w:r>
          </w:p>
          <w:p w14:paraId="655F8508" w14:textId="1C7F6E02" w:rsidR="00AD6E81" w:rsidRDefault="00AD6E81" w:rsidP="00AD6E81">
            <w:pPr>
              <w:widowControl w:val="0"/>
              <w:autoSpaceDE w:val="0"/>
              <w:autoSpaceDN w:val="0"/>
              <w:ind w:right="57"/>
              <w:rPr>
                <w:rFonts w:eastAsia="Arial" w:cs="Times New Roman"/>
                <w:w w:val="95"/>
                <w:sz w:val="15"/>
                <w:szCs w:val="15"/>
              </w:rPr>
            </w:pPr>
          </w:p>
          <w:p w14:paraId="5FABFDFE" w14:textId="643BED1C" w:rsidR="00AD6E81" w:rsidRDefault="00AD6E81" w:rsidP="00AD6E81">
            <w:pPr>
              <w:widowControl w:val="0"/>
              <w:autoSpaceDE w:val="0"/>
              <w:autoSpaceDN w:val="0"/>
              <w:ind w:right="57"/>
              <w:rPr>
                <w:rFonts w:eastAsia="Arial" w:cs="Times New Roman"/>
                <w:w w:val="95"/>
                <w:sz w:val="15"/>
                <w:szCs w:val="15"/>
              </w:rPr>
            </w:pPr>
          </w:p>
          <w:p w14:paraId="6A044454" w14:textId="40BE3FB4" w:rsidR="00AD6E81" w:rsidRDefault="00AD6E81" w:rsidP="00AD6E81">
            <w:pPr>
              <w:widowControl w:val="0"/>
              <w:autoSpaceDE w:val="0"/>
              <w:autoSpaceDN w:val="0"/>
              <w:ind w:right="57"/>
              <w:rPr>
                <w:rFonts w:eastAsia="Arial" w:cs="Times New Roman"/>
                <w:w w:val="95"/>
                <w:sz w:val="15"/>
                <w:szCs w:val="15"/>
              </w:rPr>
            </w:pPr>
          </w:p>
          <w:p w14:paraId="5D9EB986" w14:textId="2D40416B" w:rsidR="00AD6E81" w:rsidRDefault="00AD6E81" w:rsidP="00AD6E81">
            <w:pPr>
              <w:widowControl w:val="0"/>
              <w:autoSpaceDE w:val="0"/>
              <w:autoSpaceDN w:val="0"/>
              <w:ind w:right="57"/>
              <w:rPr>
                <w:rFonts w:eastAsia="Arial" w:cs="Times New Roman"/>
                <w:w w:val="95"/>
                <w:sz w:val="15"/>
                <w:szCs w:val="15"/>
              </w:rPr>
            </w:pPr>
          </w:p>
          <w:p w14:paraId="151A6364" w14:textId="3063ABAD" w:rsidR="00AD6E81" w:rsidRDefault="00AD6E81" w:rsidP="00AD6E81">
            <w:pPr>
              <w:widowControl w:val="0"/>
              <w:autoSpaceDE w:val="0"/>
              <w:autoSpaceDN w:val="0"/>
              <w:ind w:right="57"/>
              <w:rPr>
                <w:rFonts w:eastAsia="Arial" w:cs="Times New Roman"/>
                <w:w w:val="95"/>
                <w:sz w:val="15"/>
                <w:szCs w:val="15"/>
              </w:rPr>
            </w:pPr>
          </w:p>
          <w:p w14:paraId="7ABDD619" w14:textId="5FCB7D82" w:rsidR="00AD6E81" w:rsidRDefault="00AD6E81" w:rsidP="00AD6E81">
            <w:pPr>
              <w:widowControl w:val="0"/>
              <w:autoSpaceDE w:val="0"/>
              <w:autoSpaceDN w:val="0"/>
              <w:ind w:right="57"/>
              <w:rPr>
                <w:rFonts w:eastAsia="Arial" w:cs="Times New Roman"/>
                <w:w w:val="95"/>
                <w:sz w:val="15"/>
                <w:szCs w:val="15"/>
              </w:rPr>
            </w:pPr>
          </w:p>
          <w:p w14:paraId="1C9ACAF5" w14:textId="7968CD9A" w:rsidR="00AD6E81" w:rsidRDefault="00AD6E81" w:rsidP="00AD6E81">
            <w:pPr>
              <w:widowControl w:val="0"/>
              <w:autoSpaceDE w:val="0"/>
              <w:autoSpaceDN w:val="0"/>
              <w:ind w:right="57"/>
              <w:rPr>
                <w:rFonts w:eastAsia="Arial" w:cs="Times New Roman"/>
                <w:w w:val="95"/>
                <w:sz w:val="15"/>
                <w:szCs w:val="15"/>
              </w:rPr>
            </w:pPr>
          </w:p>
          <w:p w14:paraId="44A47A6A" w14:textId="74F91CE1" w:rsidR="00AD6E81" w:rsidRDefault="00AD6E81" w:rsidP="00AD6E81">
            <w:pPr>
              <w:widowControl w:val="0"/>
              <w:autoSpaceDE w:val="0"/>
              <w:autoSpaceDN w:val="0"/>
              <w:ind w:right="57"/>
              <w:rPr>
                <w:rFonts w:eastAsia="Arial" w:cs="Times New Roman"/>
                <w:w w:val="95"/>
                <w:sz w:val="15"/>
                <w:szCs w:val="15"/>
              </w:rPr>
            </w:pPr>
          </w:p>
          <w:p w14:paraId="13D5E4EB" w14:textId="0FBBC48B" w:rsidR="00AD6E81" w:rsidRDefault="00AD6E81" w:rsidP="00AD6E81">
            <w:pPr>
              <w:widowControl w:val="0"/>
              <w:autoSpaceDE w:val="0"/>
              <w:autoSpaceDN w:val="0"/>
              <w:ind w:right="57"/>
              <w:rPr>
                <w:rFonts w:eastAsia="Arial" w:cs="Times New Roman"/>
                <w:w w:val="95"/>
                <w:sz w:val="15"/>
                <w:szCs w:val="15"/>
              </w:rPr>
            </w:pPr>
          </w:p>
          <w:p w14:paraId="316FD2AD" w14:textId="29F209F2" w:rsidR="00AD6E81" w:rsidRDefault="00AD6E81" w:rsidP="00AD6E81">
            <w:pPr>
              <w:widowControl w:val="0"/>
              <w:autoSpaceDE w:val="0"/>
              <w:autoSpaceDN w:val="0"/>
              <w:ind w:right="57"/>
              <w:rPr>
                <w:rFonts w:eastAsia="Arial" w:cs="Times New Roman"/>
                <w:w w:val="95"/>
                <w:sz w:val="15"/>
                <w:szCs w:val="15"/>
              </w:rPr>
            </w:pPr>
          </w:p>
          <w:p w14:paraId="45744D40" w14:textId="19C45CE8" w:rsidR="00AD6E81" w:rsidRDefault="00AD6E81" w:rsidP="00AD6E81">
            <w:pPr>
              <w:widowControl w:val="0"/>
              <w:autoSpaceDE w:val="0"/>
              <w:autoSpaceDN w:val="0"/>
              <w:ind w:right="57"/>
              <w:rPr>
                <w:rFonts w:eastAsia="Arial" w:cs="Times New Roman"/>
                <w:w w:val="95"/>
                <w:sz w:val="15"/>
                <w:szCs w:val="15"/>
              </w:rPr>
            </w:pPr>
          </w:p>
          <w:p w14:paraId="1D2CDCCB" w14:textId="5D1F072D" w:rsidR="00AD6E81" w:rsidRDefault="00AD6E81" w:rsidP="00AD6E81">
            <w:pPr>
              <w:widowControl w:val="0"/>
              <w:autoSpaceDE w:val="0"/>
              <w:autoSpaceDN w:val="0"/>
              <w:ind w:right="57"/>
              <w:rPr>
                <w:rFonts w:eastAsia="Arial" w:cs="Times New Roman"/>
                <w:w w:val="95"/>
                <w:sz w:val="15"/>
                <w:szCs w:val="15"/>
              </w:rPr>
            </w:pPr>
          </w:p>
          <w:p w14:paraId="0A63225E" w14:textId="77777777" w:rsidR="00AD6E81" w:rsidRPr="002559B4" w:rsidRDefault="00AD6E81" w:rsidP="00AD6E81">
            <w:pPr>
              <w:widowControl w:val="0"/>
              <w:autoSpaceDE w:val="0"/>
              <w:autoSpaceDN w:val="0"/>
              <w:ind w:right="57"/>
              <w:rPr>
                <w:rFonts w:eastAsia="Arial" w:cs="Times New Roman"/>
                <w:w w:val="95"/>
                <w:sz w:val="15"/>
                <w:szCs w:val="15"/>
              </w:rPr>
            </w:pPr>
          </w:p>
          <w:p w14:paraId="18195499" w14:textId="77777777" w:rsidR="00AD6E81" w:rsidRPr="002559B4" w:rsidRDefault="00AD6E81" w:rsidP="00AD6E81">
            <w:pPr>
              <w:widowControl w:val="0"/>
              <w:autoSpaceDE w:val="0"/>
              <w:autoSpaceDN w:val="0"/>
              <w:ind w:right="57"/>
              <w:jc w:val="left"/>
              <w:rPr>
                <w:rFonts w:eastAsia="Arial" w:cs="Times New Roman"/>
                <w:w w:val="95"/>
                <w:sz w:val="15"/>
                <w:szCs w:val="15"/>
              </w:rPr>
            </w:pPr>
          </w:p>
        </w:tc>
        <w:tc>
          <w:tcPr>
            <w:tcW w:w="2688" w:type="dxa"/>
            <w:shd w:val="clear" w:color="auto" w:fill="auto"/>
            <w:vAlign w:val="center"/>
          </w:tcPr>
          <w:p w14:paraId="72E7D1E8" w14:textId="4E5EB0B7" w:rsidR="00AD6E81" w:rsidRDefault="00AD6E81" w:rsidP="00AD6E81">
            <w:pPr>
              <w:autoSpaceDE w:val="0"/>
              <w:autoSpaceDN w:val="0"/>
              <w:adjustRightInd w:val="0"/>
              <w:ind w:right="57"/>
              <w:jc w:val="left"/>
              <w:rPr>
                <w:rFonts w:cs="Times New Roman"/>
                <w:sz w:val="15"/>
                <w:szCs w:val="15"/>
              </w:rPr>
            </w:pPr>
            <w:r>
              <w:rPr>
                <w:rFonts w:cs="Times New Roman"/>
                <w:sz w:val="15"/>
                <w:szCs w:val="15"/>
              </w:rPr>
              <w:t xml:space="preserve">8.1.1 Taux de croissance annuel du PIB </w:t>
            </w:r>
          </w:p>
          <w:p w14:paraId="5F630DE6" w14:textId="77777777" w:rsidR="00AD6E81" w:rsidRDefault="00AD6E81" w:rsidP="00AD6E81">
            <w:pPr>
              <w:autoSpaceDE w:val="0"/>
              <w:autoSpaceDN w:val="0"/>
              <w:adjustRightInd w:val="0"/>
              <w:ind w:right="57"/>
              <w:jc w:val="left"/>
              <w:rPr>
                <w:rFonts w:cs="Times New Roman"/>
                <w:sz w:val="15"/>
                <w:szCs w:val="15"/>
              </w:rPr>
            </w:pPr>
          </w:p>
          <w:p w14:paraId="1ECF2AAE" w14:textId="6CD5E83F"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t>8.1.</w:t>
            </w:r>
            <w:r>
              <w:rPr>
                <w:rFonts w:cs="Times New Roman"/>
                <w:sz w:val="15"/>
                <w:szCs w:val="15"/>
              </w:rPr>
              <w:t>2</w:t>
            </w:r>
            <w:r w:rsidRPr="002559B4">
              <w:rPr>
                <w:rFonts w:cs="Times New Roman"/>
                <w:sz w:val="15"/>
                <w:szCs w:val="15"/>
              </w:rPr>
              <w:t>Taux de croissance annuelle du PIB réel par habitant</w:t>
            </w:r>
          </w:p>
          <w:p w14:paraId="0CA5186D" w14:textId="182A1B89" w:rsidR="00AD6E81" w:rsidRDefault="00AD6E81" w:rsidP="00AD6E81">
            <w:pPr>
              <w:autoSpaceDE w:val="0"/>
              <w:autoSpaceDN w:val="0"/>
              <w:adjustRightInd w:val="0"/>
              <w:ind w:right="57"/>
              <w:jc w:val="left"/>
              <w:rPr>
                <w:rFonts w:cs="Times New Roman"/>
                <w:sz w:val="15"/>
                <w:szCs w:val="15"/>
              </w:rPr>
            </w:pPr>
          </w:p>
          <w:p w14:paraId="226F10C4" w14:textId="19E2F94F" w:rsidR="00AD6E81" w:rsidRDefault="00AD6E81" w:rsidP="00AD6E81">
            <w:pPr>
              <w:autoSpaceDE w:val="0"/>
              <w:autoSpaceDN w:val="0"/>
              <w:adjustRightInd w:val="0"/>
              <w:ind w:right="57"/>
              <w:jc w:val="left"/>
              <w:rPr>
                <w:rFonts w:cs="Times New Roman"/>
                <w:sz w:val="15"/>
                <w:szCs w:val="15"/>
              </w:rPr>
            </w:pPr>
          </w:p>
          <w:p w14:paraId="338317D4" w14:textId="4735E879" w:rsidR="00AD6E81" w:rsidRDefault="00AD6E81" w:rsidP="00AD6E81">
            <w:pPr>
              <w:autoSpaceDE w:val="0"/>
              <w:autoSpaceDN w:val="0"/>
              <w:adjustRightInd w:val="0"/>
              <w:ind w:right="57"/>
              <w:jc w:val="left"/>
              <w:rPr>
                <w:rFonts w:cs="Times New Roman"/>
                <w:sz w:val="15"/>
                <w:szCs w:val="15"/>
              </w:rPr>
            </w:pPr>
          </w:p>
          <w:p w14:paraId="7A24363B" w14:textId="5A417230" w:rsidR="00AD6E81" w:rsidRDefault="00AD6E81" w:rsidP="00AD6E81">
            <w:pPr>
              <w:autoSpaceDE w:val="0"/>
              <w:autoSpaceDN w:val="0"/>
              <w:adjustRightInd w:val="0"/>
              <w:ind w:right="57"/>
              <w:jc w:val="left"/>
              <w:rPr>
                <w:rFonts w:cs="Times New Roman"/>
                <w:sz w:val="15"/>
                <w:szCs w:val="15"/>
              </w:rPr>
            </w:pPr>
          </w:p>
          <w:p w14:paraId="1BC685EA" w14:textId="2A0C19C2" w:rsidR="00AD6E81" w:rsidRDefault="00AD6E81" w:rsidP="00AD6E81">
            <w:pPr>
              <w:autoSpaceDE w:val="0"/>
              <w:autoSpaceDN w:val="0"/>
              <w:adjustRightInd w:val="0"/>
              <w:ind w:right="57"/>
              <w:jc w:val="left"/>
              <w:rPr>
                <w:rFonts w:cs="Times New Roman"/>
                <w:sz w:val="15"/>
                <w:szCs w:val="15"/>
              </w:rPr>
            </w:pPr>
          </w:p>
          <w:p w14:paraId="2D44E059" w14:textId="465F8B00" w:rsidR="00AD6E81" w:rsidRDefault="00AD6E81" w:rsidP="00AD6E81">
            <w:pPr>
              <w:autoSpaceDE w:val="0"/>
              <w:autoSpaceDN w:val="0"/>
              <w:adjustRightInd w:val="0"/>
              <w:ind w:right="57"/>
              <w:jc w:val="left"/>
              <w:rPr>
                <w:rFonts w:cs="Times New Roman"/>
                <w:sz w:val="15"/>
                <w:szCs w:val="15"/>
              </w:rPr>
            </w:pPr>
          </w:p>
          <w:p w14:paraId="5A646294" w14:textId="5826B0F7" w:rsidR="00AD6E81" w:rsidRDefault="00AD6E81" w:rsidP="00AD6E81">
            <w:pPr>
              <w:autoSpaceDE w:val="0"/>
              <w:autoSpaceDN w:val="0"/>
              <w:adjustRightInd w:val="0"/>
              <w:ind w:right="57"/>
              <w:jc w:val="left"/>
              <w:rPr>
                <w:rFonts w:cs="Times New Roman"/>
                <w:sz w:val="15"/>
                <w:szCs w:val="15"/>
              </w:rPr>
            </w:pPr>
          </w:p>
          <w:p w14:paraId="5F5FCE78" w14:textId="7980AA28" w:rsidR="00AD6E81" w:rsidRDefault="00AD6E81" w:rsidP="00AD6E81">
            <w:pPr>
              <w:autoSpaceDE w:val="0"/>
              <w:autoSpaceDN w:val="0"/>
              <w:adjustRightInd w:val="0"/>
              <w:ind w:right="57"/>
              <w:jc w:val="left"/>
              <w:rPr>
                <w:rFonts w:cs="Times New Roman"/>
                <w:sz w:val="15"/>
                <w:szCs w:val="15"/>
              </w:rPr>
            </w:pPr>
          </w:p>
          <w:p w14:paraId="580CB532" w14:textId="7A9011F5" w:rsidR="00AD6E81" w:rsidRDefault="00AD6E81" w:rsidP="00AD6E81">
            <w:pPr>
              <w:autoSpaceDE w:val="0"/>
              <w:autoSpaceDN w:val="0"/>
              <w:adjustRightInd w:val="0"/>
              <w:ind w:right="57"/>
              <w:jc w:val="left"/>
              <w:rPr>
                <w:rFonts w:cs="Times New Roman"/>
                <w:sz w:val="15"/>
                <w:szCs w:val="15"/>
              </w:rPr>
            </w:pPr>
          </w:p>
          <w:p w14:paraId="040DD932" w14:textId="225209F0" w:rsidR="00AD6E81" w:rsidRDefault="00AD6E81" w:rsidP="00AD6E81">
            <w:pPr>
              <w:autoSpaceDE w:val="0"/>
              <w:autoSpaceDN w:val="0"/>
              <w:adjustRightInd w:val="0"/>
              <w:ind w:right="57"/>
              <w:jc w:val="left"/>
              <w:rPr>
                <w:rFonts w:cs="Times New Roman"/>
                <w:sz w:val="15"/>
                <w:szCs w:val="15"/>
              </w:rPr>
            </w:pPr>
          </w:p>
          <w:p w14:paraId="40540D8F" w14:textId="73990AD3" w:rsidR="00AD6E81" w:rsidRDefault="00AD6E81" w:rsidP="00AD6E81">
            <w:pPr>
              <w:autoSpaceDE w:val="0"/>
              <w:autoSpaceDN w:val="0"/>
              <w:adjustRightInd w:val="0"/>
              <w:ind w:right="57"/>
              <w:jc w:val="left"/>
              <w:rPr>
                <w:rFonts w:cs="Times New Roman"/>
                <w:sz w:val="15"/>
                <w:szCs w:val="15"/>
              </w:rPr>
            </w:pPr>
          </w:p>
          <w:p w14:paraId="514145B9" w14:textId="501CBAD3" w:rsidR="00AD6E81" w:rsidRDefault="00AD6E81" w:rsidP="00AD6E81">
            <w:pPr>
              <w:autoSpaceDE w:val="0"/>
              <w:autoSpaceDN w:val="0"/>
              <w:adjustRightInd w:val="0"/>
              <w:ind w:right="57"/>
              <w:jc w:val="left"/>
              <w:rPr>
                <w:rFonts w:cs="Times New Roman"/>
                <w:sz w:val="15"/>
                <w:szCs w:val="15"/>
              </w:rPr>
            </w:pPr>
          </w:p>
          <w:p w14:paraId="79380AB7" w14:textId="75FFF50E" w:rsidR="00AD6E81" w:rsidRDefault="00AD6E81" w:rsidP="00AD6E81">
            <w:pPr>
              <w:autoSpaceDE w:val="0"/>
              <w:autoSpaceDN w:val="0"/>
              <w:adjustRightInd w:val="0"/>
              <w:ind w:right="57"/>
              <w:jc w:val="left"/>
              <w:rPr>
                <w:rFonts w:cs="Times New Roman"/>
                <w:sz w:val="15"/>
                <w:szCs w:val="15"/>
              </w:rPr>
            </w:pPr>
          </w:p>
          <w:p w14:paraId="77690D8C" w14:textId="77777777" w:rsidR="00AD6E81" w:rsidRPr="002559B4" w:rsidRDefault="00AD6E81" w:rsidP="00AD6E81">
            <w:pPr>
              <w:autoSpaceDE w:val="0"/>
              <w:autoSpaceDN w:val="0"/>
              <w:adjustRightInd w:val="0"/>
              <w:ind w:right="57"/>
              <w:jc w:val="left"/>
              <w:rPr>
                <w:rFonts w:cs="Times New Roman"/>
                <w:sz w:val="15"/>
                <w:szCs w:val="15"/>
              </w:rPr>
            </w:pPr>
          </w:p>
          <w:p w14:paraId="34A6BE74" w14:textId="77777777" w:rsidR="00AD6E81" w:rsidRPr="002559B4" w:rsidRDefault="00AD6E81" w:rsidP="00AD6E81">
            <w:pPr>
              <w:autoSpaceDE w:val="0"/>
              <w:autoSpaceDN w:val="0"/>
              <w:adjustRightInd w:val="0"/>
              <w:ind w:right="57"/>
              <w:jc w:val="left"/>
              <w:rPr>
                <w:rFonts w:cs="Times New Roman"/>
                <w:sz w:val="15"/>
                <w:szCs w:val="15"/>
              </w:rPr>
            </w:pPr>
          </w:p>
          <w:p w14:paraId="7D80EFF1" w14:textId="77777777" w:rsidR="00AD6E81" w:rsidRPr="002559B4" w:rsidRDefault="00AD6E81" w:rsidP="00AD6E81">
            <w:pPr>
              <w:autoSpaceDE w:val="0"/>
              <w:autoSpaceDN w:val="0"/>
              <w:adjustRightInd w:val="0"/>
              <w:ind w:right="57"/>
              <w:jc w:val="left"/>
              <w:rPr>
                <w:rFonts w:cs="Times New Roman"/>
                <w:sz w:val="15"/>
                <w:szCs w:val="15"/>
              </w:rPr>
            </w:pPr>
          </w:p>
        </w:tc>
        <w:tc>
          <w:tcPr>
            <w:tcW w:w="850" w:type="dxa"/>
            <w:tcBorders>
              <w:bottom w:val="single" w:sz="4" w:space="0" w:color="auto"/>
            </w:tcBorders>
            <w:vAlign w:val="center"/>
          </w:tcPr>
          <w:p w14:paraId="521BCF6D" w14:textId="2ED55513" w:rsidR="00AD6E81" w:rsidRDefault="00AD6E81" w:rsidP="00AD6E81">
            <w:pPr>
              <w:jc w:val="center"/>
              <w:rPr>
                <w:rFonts w:cs="Times New Roman"/>
                <w:color w:val="000000" w:themeColor="text1"/>
                <w:sz w:val="15"/>
                <w:szCs w:val="15"/>
              </w:rPr>
            </w:pPr>
            <w:r>
              <w:rPr>
                <w:rFonts w:cs="Times New Roman"/>
                <w:color w:val="000000" w:themeColor="text1"/>
                <w:sz w:val="15"/>
                <w:szCs w:val="15"/>
              </w:rPr>
              <w:t>-12,9%</w:t>
            </w:r>
          </w:p>
          <w:p w14:paraId="492D9491" w14:textId="77777777" w:rsidR="00AD6E81" w:rsidRDefault="00AD6E81" w:rsidP="00AD6E81">
            <w:pPr>
              <w:jc w:val="center"/>
              <w:rPr>
                <w:rFonts w:cs="Times New Roman"/>
                <w:color w:val="000000" w:themeColor="text1"/>
                <w:sz w:val="15"/>
                <w:szCs w:val="15"/>
              </w:rPr>
            </w:pPr>
          </w:p>
          <w:p w14:paraId="0942D9D5" w14:textId="77777777" w:rsidR="00AD6E81" w:rsidRDefault="00AD6E81" w:rsidP="00AD6E81">
            <w:pPr>
              <w:jc w:val="center"/>
              <w:rPr>
                <w:rFonts w:cs="Times New Roman"/>
                <w:color w:val="000000" w:themeColor="text1"/>
                <w:sz w:val="15"/>
                <w:szCs w:val="15"/>
              </w:rPr>
            </w:pPr>
            <w:r>
              <w:rPr>
                <w:rFonts w:cs="Times New Roman"/>
                <w:color w:val="000000" w:themeColor="text1"/>
                <w:sz w:val="15"/>
                <w:szCs w:val="15"/>
              </w:rPr>
              <w:t>-10,7%</w:t>
            </w:r>
          </w:p>
          <w:p w14:paraId="2393672F" w14:textId="77777777" w:rsidR="00AD6E81" w:rsidRDefault="00AD6E81" w:rsidP="00AD6E81">
            <w:pPr>
              <w:jc w:val="center"/>
              <w:rPr>
                <w:rFonts w:cs="Times New Roman"/>
                <w:color w:val="000000" w:themeColor="text1"/>
                <w:sz w:val="15"/>
                <w:szCs w:val="15"/>
              </w:rPr>
            </w:pPr>
          </w:p>
          <w:p w14:paraId="7F537DD3" w14:textId="77777777" w:rsidR="00AD6E81" w:rsidRDefault="00AD6E81" w:rsidP="00AD6E81">
            <w:pPr>
              <w:jc w:val="center"/>
              <w:rPr>
                <w:rFonts w:cs="Times New Roman"/>
                <w:color w:val="000000" w:themeColor="text1"/>
                <w:sz w:val="15"/>
                <w:szCs w:val="15"/>
              </w:rPr>
            </w:pPr>
          </w:p>
          <w:p w14:paraId="7745DE8B" w14:textId="77777777" w:rsidR="00AD6E81" w:rsidRDefault="00AD6E81" w:rsidP="00AD6E81">
            <w:pPr>
              <w:jc w:val="center"/>
              <w:rPr>
                <w:rFonts w:cs="Times New Roman"/>
                <w:color w:val="000000" w:themeColor="text1"/>
                <w:sz w:val="15"/>
                <w:szCs w:val="15"/>
              </w:rPr>
            </w:pPr>
          </w:p>
          <w:p w14:paraId="57662576" w14:textId="1439B09E" w:rsidR="00AD6E81" w:rsidRDefault="00AD6E81" w:rsidP="00AD6E81">
            <w:pPr>
              <w:jc w:val="center"/>
              <w:rPr>
                <w:rFonts w:cs="Times New Roman"/>
                <w:color w:val="000000" w:themeColor="text1"/>
                <w:sz w:val="15"/>
                <w:szCs w:val="15"/>
              </w:rPr>
            </w:pPr>
          </w:p>
          <w:p w14:paraId="04396183" w14:textId="285E9657" w:rsidR="00AD6E81" w:rsidRDefault="00AD6E81" w:rsidP="00AD6E81">
            <w:pPr>
              <w:jc w:val="center"/>
              <w:rPr>
                <w:rFonts w:cs="Times New Roman"/>
                <w:color w:val="000000" w:themeColor="text1"/>
                <w:sz w:val="15"/>
                <w:szCs w:val="15"/>
              </w:rPr>
            </w:pPr>
          </w:p>
          <w:p w14:paraId="4FBA407A" w14:textId="37485CFD" w:rsidR="00AD6E81" w:rsidRDefault="00AD6E81" w:rsidP="00AD6E81">
            <w:pPr>
              <w:jc w:val="center"/>
              <w:rPr>
                <w:rFonts w:cs="Times New Roman"/>
                <w:color w:val="000000" w:themeColor="text1"/>
                <w:sz w:val="15"/>
                <w:szCs w:val="15"/>
              </w:rPr>
            </w:pPr>
          </w:p>
          <w:p w14:paraId="6E24397D" w14:textId="7EBE599B" w:rsidR="00AD6E81" w:rsidRDefault="00AD6E81" w:rsidP="00AD6E81">
            <w:pPr>
              <w:jc w:val="center"/>
              <w:rPr>
                <w:rFonts w:cs="Times New Roman"/>
                <w:color w:val="000000" w:themeColor="text1"/>
                <w:sz w:val="15"/>
                <w:szCs w:val="15"/>
              </w:rPr>
            </w:pPr>
          </w:p>
          <w:p w14:paraId="67809068" w14:textId="4A30E4C9" w:rsidR="00AD6E81" w:rsidRDefault="00AD6E81" w:rsidP="00AD6E81">
            <w:pPr>
              <w:jc w:val="center"/>
              <w:rPr>
                <w:rFonts w:cs="Times New Roman"/>
                <w:color w:val="000000" w:themeColor="text1"/>
                <w:sz w:val="15"/>
                <w:szCs w:val="15"/>
              </w:rPr>
            </w:pPr>
          </w:p>
          <w:p w14:paraId="50C5C84A" w14:textId="4EA18D7B" w:rsidR="00AD6E81" w:rsidRDefault="00AD6E81" w:rsidP="00AD6E81">
            <w:pPr>
              <w:jc w:val="center"/>
              <w:rPr>
                <w:rFonts w:cs="Times New Roman"/>
                <w:color w:val="000000" w:themeColor="text1"/>
                <w:sz w:val="15"/>
                <w:szCs w:val="15"/>
              </w:rPr>
            </w:pPr>
          </w:p>
          <w:p w14:paraId="26BD9648" w14:textId="523AFF87" w:rsidR="00AD6E81" w:rsidRDefault="00AD6E81" w:rsidP="00AD6E81">
            <w:pPr>
              <w:jc w:val="center"/>
              <w:rPr>
                <w:rFonts w:cs="Times New Roman"/>
                <w:color w:val="000000" w:themeColor="text1"/>
                <w:sz w:val="15"/>
                <w:szCs w:val="15"/>
              </w:rPr>
            </w:pPr>
          </w:p>
          <w:p w14:paraId="3C69C0CD" w14:textId="40163B62" w:rsidR="00AD6E81" w:rsidRDefault="00AD6E81" w:rsidP="00AD6E81">
            <w:pPr>
              <w:jc w:val="center"/>
              <w:rPr>
                <w:rFonts w:cs="Times New Roman"/>
                <w:color w:val="000000" w:themeColor="text1"/>
                <w:sz w:val="15"/>
                <w:szCs w:val="15"/>
              </w:rPr>
            </w:pPr>
          </w:p>
          <w:p w14:paraId="2FF1004F" w14:textId="4BA5AB25" w:rsidR="00AD6E81" w:rsidRDefault="00AD6E81" w:rsidP="00AD6E81">
            <w:pPr>
              <w:jc w:val="center"/>
              <w:rPr>
                <w:rFonts w:cs="Times New Roman"/>
                <w:color w:val="000000" w:themeColor="text1"/>
                <w:sz w:val="15"/>
                <w:szCs w:val="15"/>
              </w:rPr>
            </w:pPr>
          </w:p>
          <w:p w14:paraId="2DA3791E" w14:textId="736A4318" w:rsidR="00AD6E81" w:rsidRDefault="00AD6E81" w:rsidP="00AD6E81">
            <w:pPr>
              <w:jc w:val="center"/>
              <w:rPr>
                <w:rFonts w:cs="Times New Roman"/>
                <w:color w:val="000000" w:themeColor="text1"/>
                <w:sz w:val="15"/>
                <w:szCs w:val="15"/>
              </w:rPr>
            </w:pPr>
          </w:p>
          <w:p w14:paraId="4E9CEFB2" w14:textId="75A462CB" w:rsidR="00AD6E81" w:rsidRDefault="00AD6E81" w:rsidP="00AD6E81">
            <w:pPr>
              <w:jc w:val="center"/>
              <w:rPr>
                <w:rFonts w:cs="Times New Roman"/>
                <w:color w:val="000000" w:themeColor="text1"/>
                <w:sz w:val="15"/>
                <w:szCs w:val="15"/>
              </w:rPr>
            </w:pPr>
          </w:p>
          <w:p w14:paraId="3E6EEB80" w14:textId="77777777" w:rsidR="00AD6E81" w:rsidRDefault="00AD6E81" w:rsidP="00AD6E81">
            <w:pPr>
              <w:jc w:val="center"/>
              <w:rPr>
                <w:rFonts w:cs="Times New Roman"/>
                <w:color w:val="000000" w:themeColor="text1"/>
                <w:sz w:val="15"/>
                <w:szCs w:val="15"/>
              </w:rPr>
            </w:pPr>
          </w:p>
          <w:p w14:paraId="23C4E5F8" w14:textId="77777777" w:rsidR="00AD6E81" w:rsidRDefault="00AD6E81" w:rsidP="00AD6E81">
            <w:pPr>
              <w:jc w:val="center"/>
              <w:rPr>
                <w:rFonts w:cs="Times New Roman"/>
                <w:color w:val="000000" w:themeColor="text1"/>
                <w:sz w:val="15"/>
                <w:szCs w:val="15"/>
              </w:rPr>
            </w:pPr>
          </w:p>
          <w:p w14:paraId="5681E13E" w14:textId="14A95EC7" w:rsidR="00AD6E81" w:rsidRPr="002559B4" w:rsidRDefault="00AD6E81" w:rsidP="00AD6E81">
            <w:pPr>
              <w:jc w:val="center"/>
              <w:rPr>
                <w:rFonts w:cs="Times New Roman"/>
                <w:color w:val="000000" w:themeColor="text1"/>
                <w:sz w:val="15"/>
                <w:szCs w:val="15"/>
              </w:rPr>
            </w:pPr>
          </w:p>
        </w:tc>
        <w:tc>
          <w:tcPr>
            <w:tcW w:w="851" w:type="dxa"/>
            <w:vAlign w:val="center"/>
          </w:tcPr>
          <w:p w14:paraId="3FD971DC" w14:textId="357FA898" w:rsidR="00AD6E81" w:rsidRDefault="00AD6E81" w:rsidP="00AD6E81">
            <w:pPr>
              <w:jc w:val="center"/>
              <w:rPr>
                <w:rFonts w:cs="Times New Roman"/>
                <w:color w:val="000000" w:themeColor="text1"/>
                <w:sz w:val="15"/>
                <w:szCs w:val="15"/>
              </w:rPr>
            </w:pPr>
            <w:r>
              <w:rPr>
                <w:rFonts w:cs="Times New Roman"/>
                <w:color w:val="000000" w:themeColor="text1"/>
                <w:sz w:val="15"/>
                <w:szCs w:val="15"/>
              </w:rPr>
              <w:t>-6,8%</w:t>
            </w:r>
          </w:p>
          <w:p w14:paraId="41DEC64C" w14:textId="77777777" w:rsidR="00AD6E81" w:rsidRDefault="00AD6E81" w:rsidP="00AD6E81">
            <w:pPr>
              <w:jc w:val="left"/>
              <w:rPr>
                <w:rFonts w:cs="Times New Roman"/>
                <w:color w:val="000000" w:themeColor="text1"/>
                <w:sz w:val="15"/>
                <w:szCs w:val="15"/>
              </w:rPr>
            </w:pPr>
          </w:p>
          <w:p w14:paraId="4FAAE88E" w14:textId="1B7E5717" w:rsidR="00AD6E81" w:rsidRPr="002559B4" w:rsidRDefault="00AD6E81" w:rsidP="00AD6E81">
            <w:pPr>
              <w:jc w:val="center"/>
              <w:rPr>
                <w:rFonts w:cs="Times New Roman"/>
                <w:color w:val="000000" w:themeColor="text1"/>
                <w:sz w:val="15"/>
                <w:szCs w:val="15"/>
              </w:rPr>
            </w:pPr>
            <w:r>
              <w:rPr>
                <w:rFonts w:cs="Times New Roman"/>
                <w:color w:val="000000" w:themeColor="text1"/>
                <w:sz w:val="15"/>
                <w:szCs w:val="15"/>
              </w:rPr>
              <w:t>-4,4</w:t>
            </w:r>
            <w:r w:rsidRPr="002559B4">
              <w:rPr>
                <w:rFonts w:cs="Times New Roman"/>
                <w:color w:val="000000" w:themeColor="text1"/>
                <w:sz w:val="15"/>
                <w:szCs w:val="15"/>
              </w:rPr>
              <w:t>%</w:t>
            </w:r>
          </w:p>
          <w:p w14:paraId="6AA8720A" w14:textId="77777777" w:rsidR="00AD6E81" w:rsidRPr="002559B4" w:rsidRDefault="00AD6E81" w:rsidP="00AD6E81">
            <w:pPr>
              <w:jc w:val="left"/>
              <w:rPr>
                <w:rFonts w:cs="Times New Roman"/>
                <w:color w:val="000000" w:themeColor="text1"/>
                <w:sz w:val="15"/>
                <w:szCs w:val="15"/>
              </w:rPr>
            </w:pPr>
          </w:p>
          <w:p w14:paraId="5B2BDD65" w14:textId="77777777" w:rsidR="00AD6E81" w:rsidRPr="002559B4" w:rsidRDefault="00AD6E81" w:rsidP="00AD6E81">
            <w:pPr>
              <w:jc w:val="left"/>
              <w:rPr>
                <w:rFonts w:cs="Times New Roman"/>
                <w:color w:val="000000" w:themeColor="text1"/>
                <w:sz w:val="15"/>
                <w:szCs w:val="15"/>
              </w:rPr>
            </w:pPr>
          </w:p>
          <w:p w14:paraId="3CD95DE2" w14:textId="404D5AC0" w:rsidR="00AD6E81" w:rsidRDefault="00AD6E81" w:rsidP="00AD6E81">
            <w:pPr>
              <w:jc w:val="left"/>
              <w:rPr>
                <w:rFonts w:cs="Times New Roman"/>
                <w:color w:val="000000" w:themeColor="text1"/>
                <w:sz w:val="15"/>
                <w:szCs w:val="15"/>
              </w:rPr>
            </w:pPr>
          </w:p>
          <w:p w14:paraId="729F5C00" w14:textId="66996D8D" w:rsidR="00AD6E81" w:rsidRDefault="00AD6E81" w:rsidP="00AD6E81">
            <w:pPr>
              <w:jc w:val="left"/>
              <w:rPr>
                <w:rFonts w:cs="Times New Roman"/>
                <w:color w:val="000000" w:themeColor="text1"/>
                <w:sz w:val="15"/>
                <w:szCs w:val="15"/>
              </w:rPr>
            </w:pPr>
          </w:p>
          <w:p w14:paraId="270C9650" w14:textId="28EF379B" w:rsidR="00AD6E81" w:rsidRDefault="00AD6E81" w:rsidP="00AD6E81">
            <w:pPr>
              <w:jc w:val="left"/>
              <w:rPr>
                <w:rFonts w:cs="Times New Roman"/>
                <w:color w:val="000000" w:themeColor="text1"/>
                <w:sz w:val="15"/>
                <w:szCs w:val="15"/>
              </w:rPr>
            </w:pPr>
          </w:p>
          <w:p w14:paraId="7C350627" w14:textId="193A0600" w:rsidR="00AD6E81" w:rsidRDefault="00AD6E81" w:rsidP="00AD6E81">
            <w:pPr>
              <w:jc w:val="left"/>
              <w:rPr>
                <w:rFonts w:cs="Times New Roman"/>
                <w:color w:val="000000" w:themeColor="text1"/>
                <w:sz w:val="15"/>
                <w:szCs w:val="15"/>
              </w:rPr>
            </w:pPr>
          </w:p>
          <w:p w14:paraId="6204DCFA" w14:textId="6F9E5EC0" w:rsidR="00AD6E81" w:rsidRDefault="00AD6E81" w:rsidP="00AD6E81">
            <w:pPr>
              <w:jc w:val="left"/>
              <w:rPr>
                <w:rFonts w:cs="Times New Roman"/>
                <w:color w:val="000000" w:themeColor="text1"/>
                <w:sz w:val="15"/>
                <w:szCs w:val="15"/>
              </w:rPr>
            </w:pPr>
          </w:p>
          <w:p w14:paraId="29A5D63A" w14:textId="5A1826E4" w:rsidR="00AD6E81" w:rsidRDefault="00AD6E81" w:rsidP="00AD6E81">
            <w:pPr>
              <w:jc w:val="left"/>
              <w:rPr>
                <w:rFonts w:cs="Times New Roman"/>
                <w:color w:val="000000" w:themeColor="text1"/>
                <w:sz w:val="15"/>
                <w:szCs w:val="15"/>
              </w:rPr>
            </w:pPr>
          </w:p>
          <w:p w14:paraId="6B98DF07" w14:textId="62B10674" w:rsidR="00AD6E81" w:rsidRDefault="00AD6E81" w:rsidP="00AD6E81">
            <w:pPr>
              <w:jc w:val="left"/>
              <w:rPr>
                <w:rFonts w:cs="Times New Roman"/>
                <w:color w:val="000000" w:themeColor="text1"/>
                <w:sz w:val="15"/>
                <w:szCs w:val="15"/>
              </w:rPr>
            </w:pPr>
          </w:p>
          <w:p w14:paraId="3C51742C" w14:textId="1BE28245" w:rsidR="00AD6E81" w:rsidRDefault="00AD6E81" w:rsidP="00AD6E81">
            <w:pPr>
              <w:jc w:val="left"/>
              <w:rPr>
                <w:rFonts w:cs="Times New Roman"/>
                <w:color w:val="000000" w:themeColor="text1"/>
                <w:sz w:val="15"/>
                <w:szCs w:val="15"/>
              </w:rPr>
            </w:pPr>
          </w:p>
          <w:p w14:paraId="5BAC5314" w14:textId="7CFC0113" w:rsidR="00AD6E81" w:rsidRDefault="00AD6E81" w:rsidP="00AD6E81">
            <w:pPr>
              <w:jc w:val="left"/>
              <w:rPr>
                <w:rFonts w:cs="Times New Roman"/>
                <w:color w:val="000000" w:themeColor="text1"/>
                <w:sz w:val="15"/>
                <w:szCs w:val="15"/>
              </w:rPr>
            </w:pPr>
          </w:p>
          <w:p w14:paraId="6AC23BCC" w14:textId="387CF1BA" w:rsidR="00AD6E81" w:rsidRDefault="00AD6E81" w:rsidP="00AD6E81">
            <w:pPr>
              <w:jc w:val="left"/>
              <w:rPr>
                <w:rFonts w:cs="Times New Roman"/>
                <w:color w:val="000000" w:themeColor="text1"/>
                <w:sz w:val="15"/>
                <w:szCs w:val="15"/>
              </w:rPr>
            </w:pPr>
          </w:p>
          <w:p w14:paraId="2C5246A3" w14:textId="6B6C9B6D" w:rsidR="00AD6E81" w:rsidRDefault="00AD6E81" w:rsidP="00AD6E81">
            <w:pPr>
              <w:jc w:val="left"/>
              <w:rPr>
                <w:rFonts w:cs="Times New Roman"/>
                <w:color w:val="000000" w:themeColor="text1"/>
                <w:sz w:val="15"/>
                <w:szCs w:val="15"/>
              </w:rPr>
            </w:pPr>
          </w:p>
          <w:p w14:paraId="409397FD" w14:textId="793A9442" w:rsidR="00AD6E81" w:rsidRDefault="00AD6E81" w:rsidP="00AD6E81">
            <w:pPr>
              <w:jc w:val="left"/>
              <w:rPr>
                <w:rFonts w:cs="Times New Roman"/>
                <w:color w:val="000000" w:themeColor="text1"/>
                <w:sz w:val="15"/>
                <w:szCs w:val="15"/>
              </w:rPr>
            </w:pPr>
          </w:p>
          <w:p w14:paraId="57568F87" w14:textId="77777777" w:rsidR="00AD6E81" w:rsidRPr="002559B4" w:rsidRDefault="00AD6E81" w:rsidP="00AD6E81">
            <w:pPr>
              <w:jc w:val="left"/>
              <w:rPr>
                <w:rFonts w:cs="Times New Roman"/>
                <w:color w:val="000000" w:themeColor="text1"/>
                <w:sz w:val="15"/>
                <w:szCs w:val="15"/>
              </w:rPr>
            </w:pPr>
          </w:p>
          <w:p w14:paraId="79F37A0B" w14:textId="77777777" w:rsidR="00AD6E81" w:rsidRPr="002559B4" w:rsidRDefault="00AD6E81" w:rsidP="00AD6E81">
            <w:pPr>
              <w:jc w:val="left"/>
              <w:rPr>
                <w:rFonts w:cs="Times New Roman"/>
                <w:color w:val="000000" w:themeColor="text1"/>
                <w:sz w:val="15"/>
                <w:szCs w:val="15"/>
              </w:rPr>
            </w:pPr>
          </w:p>
          <w:p w14:paraId="23DCFC31" w14:textId="77777777" w:rsidR="00AD6E81" w:rsidRPr="002559B4" w:rsidRDefault="00AD6E81" w:rsidP="00AD6E81">
            <w:pPr>
              <w:jc w:val="left"/>
              <w:rPr>
                <w:rFonts w:cs="Times New Roman"/>
                <w:color w:val="000000" w:themeColor="text1"/>
                <w:sz w:val="15"/>
                <w:szCs w:val="15"/>
              </w:rPr>
            </w:pPr>
          </w:p>
        </w:tc>
        <w:tc>
          <w:tcPr>
            <w:tcW w:w="709" w:type="dxa"/>
            <w:vAlign w:val="center"/>
          </w:tcPr>
          <w:p w14:paraId="7334AD6D" w14:textId="2F77FE6B" w:rsidR="00AD6E81" w:rsidRDefault="00AD6E81" w:rsidP="00AD6E81">
            <w:pPr>
              <w:jc w:val="center"/>
              <w:rPr>
                <w:rFonts w:cs="Times New Roman"/>
                <w:color w:val="000000" w:themeColor="text1"/>
                <w:sz w:val="15"/>
                <w:szCs w:val="15"/>
              </w:rPr>
            </w:pPr>
            <w:r>
              <w:rPr>
                <w:rFonts w:cs="Times New Roman"/>
                <w:color w:val="000000" w:themeColor="text1"/>
                <w:sz w:val="15"/>
                <w:szCs w:val="15"/>
              </w:rPr>
              <w:t>-4,8%</w:t>
            </w:r>
          </w:p>
          <w:p w14:paraId="36F7094B" w14:textId="77777777" w:rsidR="00AD6E81" w:rsidRDefault="00AD6E81" w:rsidP="00AD6E81">
            <w:pPr>
              <w:jc w:val="center"/>
              <w:rPr>
                <w:rFonts w:cs="Times New Roman"/>
                <w:color w:val="000000" w:themeColor="text1"/>
                <w:sz w:val="15"/>
                <w:szCs w:val="15"/>
              </w:rPr>
            </w:pPr>
          </w:p>
          <w:p w14:paraId="6FC39E64" w14:textId="46779BFF" w:rsidR="00AD6E81" w:rsidRPr="002559B4" w:rsidRDefault="00AD6E81" w:rsidP="00AD6E81">
            <w:pPr>
              <w:jc w:val="right"/>
              <w:rPr>
                <w:rFonts w:cs="Times New Roman"/>
                <w:color w:val="000000" w:themeColor="text1"/>
                <w:sz w:val="15"/>
                <w:szCs w:val="15"/>
              </w:rPr>
            </w:pPr>
            <w:r>
              <w:rPr>
                <w:rFonts w:cs="Times New Roman"/>
                <w:color w:val="000000" w:themeColor="text1"/>
                <w:sz w:val="15"/>
                <w:szCs w:val="15"/>
              </w:rPr>
              <w:t>-7,3</w:t>
            </w:r>
            <w:r w:rsidRPr="002559B4">
              <w:rPr>
                <w:rFonts w:cs="Times New Roman"/>
                <w:color w:val="000000" w:themeColor="text1"/>
                <w:sz w:val="15"/>
                <w:szCs w:val="15"/>
              </w:rPr>
              <w:t>%</w:t>
            </w:r>
          </w:p>
          <w:p w14:paraId="3EA0642E" w14:textId="77777777" w:rsidR="00AD6E81" w:rsidRPr="002559B4" w:rsidRDefault="00AD6E81" w:rsidP="00AD6E81">
            <w:pPr>
              <w:jc w:val="right"/>
              <w:rPr>
                <w:rFonts w:cs="Times New Roman"/>
                <w:color w:val="000000" w:themeColor="text1"/>
                <w:sz w:val="15"/>
                <w:szCs w:val="15"/>
              </w:rPr>
            </w:pPr>
          </w:p>
          <w:p w14:paraId="2A300A4F" w14:textId="2ECD0915" w:rsidR="00AD6E81" w:rsidRDefault="00AD6E81" w:rsidP="00AD6E81">
            <w:pPr>
              <w:jc w:val="right"/>
              <w:rPr>
                <w:rFonts w:cs="Times New Roman"/>
                <w:color w:val="000000" w:themeColor="text1"/>
                <w:sz w:val="15"/>
                <w:szCs w:val="15"/>
              </w:rPr>
            </w:pPr>
          </w:p>
          <w:p w14:paraId="0AE238B5" w14:textId="23A63592" w:rsidR="00AD6E81" w:rsidRDefault="00AD6E81" w:rsidP="00AD6E81">
            <w:pPr>
              <w:jc w:val="right"/>
              <w:rPr>
                <w:rFonts w:cs="Times New Roman"/>
                <w:color w:val="000000" w:themeColor="text1"/>
                <w:sz w:val="15"/>
                <w:szCs w:val="15"/>
              </w:rPr>
            </w:pPr>
          </w:p>
          <w:p w14:paraId="3A61F642" w14:textId="5B31221C" w:rsidR="00AD6E81" w:rsidRDefault="00AD6E81" w:rsidP="00AD6E81">
            <w:pPr>
              <w:jc w:val="right"/>
              <w:rPr>
                <w:rFonts w:cs="Times New Roman"/>
                <w:color w:val="000000" w:themeColor="text1"/>
                <w:sz w:val="15"/>
                <w:szCs w:val="15"/>
              </w:rPr>
            </w:pPr>
          </w:p>
          <w:p w14:paraId="06F667BD" w14:textId="35F66FCA" w:rsidR="00AD6E81" w:rsidRDefault="00AD6E81" w:rsidP="00AD6E81">
            <w:pPr>
              <w:jc w:val="right"/>
              <w:rPr>
                <w:rFonts w:cs="Times New Roman"/>
                <w:color w:val="000000" w:themeColor="text1"/>
                <w:sz w:val="15"/>
                <w:szCs w:val="15"/>
              </w:rPr>
            </w:pPr>
          </w:p>
          <w:p w14:paraId="4A2B5FB7" w14:textId="7D03C652" w:rsidR="00AD6E81" w:rsidRDefault="00AD6E81" w:rsidP="00AD6E81">
            <w:pPr>
              <w:jc w:val="right"/>
              <w:rPr>
                <w:rFonts w:cs="Times New Roman"/>
                <w:color w:val="000000" w:themeColor="text1"/>
                <w:sz w:val="15"/>
                <w:szCs w:val="15"/>
              </w:rPr>
            </w:pPr>
          </w:p>
          <w:p w14:paraId="14DC25A3" w14:textId="5C9C9CC7" w:rsidR="00AD6E81" w:rsidRDefault="00AD6E81" w:rsidP="00AD6E81">
            <w:pPr>
              <w:jc w:val="right"/>
              <w:rPr>
                <w:rFonts w:cs="Times New Roman"/>
                <w:color w:val="000000" w:themeColor="text1"/>
                <w:sz w:val="15"/>
                <w:szCs w:val="15"/>
              </w:rPr>
            </w:pPr>
          </w:p>
          <w:p w14:paraId="7F3771D4" w14:textId="0D16D5AB" w:rsidR="00AD6E81" w:rsidRDefault="00AD6E81" w:rsidP="00AD6E81">
            <w:pPr>
              <w:jc w:val="right"/>
              <w:rPr>
                <w:rFonts w:cs="Times New Roman"/>
                <w:color w:val="000000" w:themeColor="text1"/>
                <w:sz w:val="15"/>
                <w:szCs w:val="15"/>
              </w:rPr>
            </w:pPr>
          </w:p>
          <w:p w14:paraId="400FBA24" w14:textId="3664D9AF" w:rsidR="00AD6E81" w:rsidRDefault="00AD6E81" w:rsidP="00AD6E81">
            <w:pPr>
              <w:jc w:val="right"/>
              <w:rPr>
                <w:rFonts w:cs="Times New Roman"/>
                <w:color w:val="000000" w:themeColor="text1"/>
                <w:sz w:val="15"/>
                <w:szCs w:val="15"/>
              </w:rPr>
            </w:pPr>
          </w:p>
          <w:p w14:paraId="55FFE9E9" w14:textId="55BD7998" w:rsidR="00AD6E81" w:rsidRDefault="00AD6E81" w:rsidP="00AD6E81">
            <w:pPr>
              <w:jc w:val="right"/>
              <w:rPr>
                <w:rFonts w:cs="Times New Roman"/>
                <w:color w:val="000000" w:themeColor="text1"/>
                <w:sz w:val="15"/>
                <w:szCs w:val="15"/>
              </w:rPr>
            </w:pPr>
          </w:p>
          <w:p w14:paraId="60EE8FE9" w14:textId="3B13D9BA" w:rsidR="00AD6E81" w:rsidRDefault="00AD6E81" w:rsidP="00AD6E81">
            <w:pPr>
              <w:jc w:val="right"/>
              <w:rPr>
                <w:rFonts w:cs="Times New Roman"/>
                <w:color w:val="000000" w:themeColor="text1"/>
                <w:sz w:val="15"/>
                <w:szCs w:val="15"/>
              </w:rPr>
            </w:pPr>
          </w:p>
          <w:p w14:paraId="0394869F" w14:textId="73FD3143" w:rsidR="00AD6E81" w:rsidRDefault="00AD6E81" w:rsidP="00AD6E81">
            <w:pPr>
              <w:jc w:val="right"/>
              <w:rPr>
                <w:rFonts w:cs="Times New Roman"/>
                <w:color w:val="000000" w:themeColor="text1"/>
                <w:sz w:val="15"/>
                <w:szCs w:val="15"/>
              </w:rPr>
            </w:pPr>
          </w:p>
          <w:p w14:paraId="5357DDAF" w14:textId="6CE076A3" w:rsidR="00AD6E81" w:rsidRDefault="00AD6E81" w:rsidP="00AD6E81">
            <w:pPr>
              <w:jc w:val="right"/>
              <w:rPr>
                <w:rFonts w:cs="Times New Roman"/>
                <w:color w:val="000000" w:themeColor="text1"/>
                <w:sz w:val="15"/>
                <w:szCs w:val="15"/>
              </w:rPr>
            </w:pPr>
          </w:p>
          <w:p w14:paraId="7A3432EA" w14:textId="77777777" w:rsidR="00AD6E81" w:rsidRPr="002559B4" w:rsidRDefault="00AD6E81" w:rsidP="00AD6E81">
            <w:pPr>
              <w:jc w:val="right"/>
              <w:rPr>
                <w:rFonts w:cs="Times New Roman"/>
                <w:color w:val="000000" w:themeColor="text1"/>
                <w:sz w:val="15"/>
                <w:szCs w:val="15"/>
              </w:rPr>
            </w:pPr>
          </w:p>
          <w:p w14:paraId="10084B20" w14:textId="77777777" w:rsidR="00AD6E81" w:rsidRPr="002559B4" w:rsidRDefault="00AD6E81" w:rsidP="00AD6E81">
            <w:pPr>
              <w:jc w:val="right"/>
              <w:rPr>
                <w:rFonts w:cs="Times New Roman"/>
                <w:color w:val="000000" w:themeColor="text1"/>
                <w:sz w:val="15"/>
                <w:szCs w:val="15"/>
              </w:rPr>
            </w:pPr>
          </w:p>
          <w:p w14:paraId="2936B69C" w14:textId="77777777" w:rsidR="00AD6E81" w:rsidRPr="002559B4" w:rsidRDefault="00AD6E81" w:rsidP="00AD6E81">
            <w:pPr>
              <w:jc w:val="right"/>
              <w:rPr>
                <w:rFonts w:cs="Times New Roman"/>
                <w:color w:val="000000" w:themeColor="text1"/>
                <w:sz w:val="15"/>
                <w:szCs w:val="15"/>
              </w:rPr>
            </w:pPr>
          </w:p>
          <w:p w14:paraId="360773AF" w14:textId="77777777" w:rsidR="00AD6E81" w:rsidRPr="002559B4" w:rsidRDefault="00AD6E81" w:rsidP="00AD6E81">
            <w:pPr>
              <w:jc w:val="right"/>
              <w:rPr>
                <w:rFonts w:cs="Times New Roman"/>
                <w:color w:val="000000" w:themeColor="text1"/>
                <w:sz w:val="15"/>
                <w:szCs w:val="15"/>
              </w:rPr>
            </w:pPr>
          </w:p>
        </w:tc>
        <w:tc>
          <w:tcPr>
            <w:tcW w:w="793" w:type="dxa"/>
            <w:vAlign w:val="center"/>
          </w:tcPr>
          <w:p w14:paraId="4368D11C" w14:textId="60CDB448" w:rsidR="00AD6E81" w:rsidRDefault="00AD6E81" w:rsidP="00AD6E81">
            <w:pPr>
              <w:autoSpaceDE w:val="0"/>
              <w:autoSpaceDN w:val="0"/>
              <w:adjustRightInd w:val="0"/>
              <w:jc w:val="center"/>
              <w:rPr>
                <w:rFonts w:cs="Times New Roman"/>
                <w:color w:val="000000" w:themeColor="text1"/>
                <w:sz w:val="15"/>
                <w:szCs w:val="15"/>
              </w:rPr>
            </w:pPr>
            <w:r>
              <w:rPr>
                <w:rFonts w:cs="Times New Roman"/>
                <w:color w:val="000000" w:themeColor="text1"/>
                <w:sz w:val="15"/>
                <w:szCs w:val="15"/>
              </w:rPr>
              <w:t>-0,6%</w:t>
            </w:r>
          </w:p>
          <w:p w14:paraId="56EDC07D" w14:textId="294DB700" w:rsidR="00AD6E81" w:rsidRDefault="00AD6E81" w:rsidP="00AD6E81">
            <w:pPr>
              <w:autoSpaceDE w:val="0"/>
              <w:autoSpaceDN w:val="0"/>
              <w:adjustRightInd w:val="0"/>
              <w:rPr>
                <w:rFonts w:cs="Times New Roman"/>
                <w:color w:val="000000" w:themeColor="text1"/>
                <w:sz w:val="15"/>
                <w:szCs w:val="15"/>
              </w:rPr>
            </w:pPr>
          </w:p>
          <w:p w14:paraId="2572372B" w14:textId="4174E519" w:rsidR="00AD6E81" w:rsidRPr="002559B4" w:rsidRDefault="00AD6E81" w:rsidP="00AD6E81">
            <w:pPr>
              <w:autoSpaceDE w:val="0"/>
              <w:autoSpaceDN w:val="0"/>
              <w:adjustRightInd w:val="0"/>
              <w:jc w:val="center"/>
              <w:rPr>
                <w:rFonts w:cs="Times New Roman"/>
                <w:color w:val="000000" w:themeColor="text1"/>
                <w:sz w:val="15"/>
                <w:szCs w:val="15"/>
              </w:rPr>
            </w:pPr>
            <w:r>
              <w:rPr>
                <w:rFonts w:cs="Times New Roman"/>
                <w:color w:val="000000" w:themeColor="text1"/>
                <w:sz w:val="15"/>
                <w:szCs w:val="15"/>
              </w:rPr>
              <w:t>-2,3%</w:t>
            </w:r>
          </w:p>
          <w:p w14:paraId="79FE52EC" w14:textId="77777777" w:rsidR="00AD6E81" w:rsidRPr="002559B4" w:rsidRDefault="00AD6E81" w:rsidP="00AD6E81">
            <w:pPr>
              <w:autoSpaceDE w:val="0"/>
              <w:autoSpaceDN w:val="0"/>
              <w:adjustRightInd w:val="0"/>
              <w:rPr>
                <w:rFonts w:cs="Times New Roman"/>
                <w:color w:val="000000" w:themeColor="text1"/>
                <w:sz w:val="15"/>
                <w:szCs w:val="15"/>
              </w:rPr>
            </w:pPr>
          </w:p>
          <w:p w14:paraId="2CC02DEF" w14:textId="3F9223D5" w:rsidR="00AD6E81" w:rsidRDefault="00AD6E81" w:rsidP="00AD6E81">
            <w:pPr>
              <w:autoSpaceDE w:val="0"/>
              <w:autoSpaceDN w:val="0"/>
              <w:adjustRightInd w:val="0"/>
              <w:rPr>
                <w:rFonts w:cs="Times New Roman"/>
                <w:color w:val="000000" w:themeColor="text1"/>
                <w:sz w:val="15"/>
                <w:szCs w:val="15"/>
              </w:rPr>
            </w:pPr>
          </w:p>
          <w:p w14:paraId="647580B6" w14:textId="0AD7BA42" w:rsidR="00AD6E81" w:rsidRDefault="00AD6E81" w:rsidP="00AD6E81">
            <w:pPr>
              <w:autoSpaceDE w:val="0"/>
              <w:autoSpaceDN w:val="0"/>
              <w:adjustRightInd w:val="0"/>
              <w:rPr>
                <w:rFonts w:cs="Times New Roman"/>
                <w:color w:val="000000" w:themeColor="text1"/>
                <w:sz w:val="15"/>
                <w:szCs w:val="15"/>
              </w:rPr>
            </w:pPr>
          </w:p>
          <w:p w14:paraId="11113E49" w14:textId="5D8F34DC" w:rsidR="00AD6E81" w:rsidRDefault="00AD6E81" w:rsidP="00AD6E81">
            <w:pPr>
              <w:autoSpaceDE w:val="0"/>
              <w:autoSpaceDN w:val="0"/>
              <w:adjustRightInd w:val="0"/>
              <w:rPr>
                <w:rFonts w:cs="Times New Roman"/>
                <w:color w:val="000000" w:themeColor="text1"/>
                <w:sz w:val="15"/>
                <w:szCs w:val="15"/>
              </w:rPr>
            </w:pPr>
          </w:p>
          <w:p w14:paraId="59EBBA8E" w14:textId="4360C33C" w:rsidR="00AD6E81" w:rsidRDefault="00AD6E81" w:rsidP="00AD6E81">
            <w:pPr>
              <w:autoSpaceDE w:val="0"/>
              <w:autoSpaceDN w:val="0"/>
              <w:adjustRightInd w:val="0"/>
              <w:rPr>
                <w:rFonts w:cs="Times New Roman"/>
                <w:color w:val="000000" w:themeColor="text1"/>
                <w:sz w:val="15"/>
                <w:szCs w:val="15"/>
              </w:rPr>
            </w:pPr>
          </w:p>
          <w:p w14:paraId="722EB2FB" w14:textId="04952D64" w:rsidR="00AD6E81" w:rsidRDefault="00AD6E81" w:rsidP="00AD6E81">
            <w:pPr>
              <w:autoSpaceDE w:val="0"/>
              <w:autoSpaceDN w:val="0"/>
              <w:adjustRightInd w:val="0"/>
              <w:rPr>
                <w:rFonts w:cs="Times New Roman"/>
                <w:color w:val="000000" w:themeColor="text1"/>
                <w:sz w:val="15"/>
                <w:szCs w:val="15"/>
              </w:rPr>
            </w:pPr>
          </w:p>
          <w:p w14:paraId="69FAFF83" w14:textId="5D29288B" w:rsidR="00AD6E81" w:rsidRDefault="00AD6E81" w:rsidP="00AD6E81">
            <w:pPr>
              <w:autoSpaceDE w:val="0"/>
              <w:autoSpaceDN w:val="0"/>
              <w:adjustRightInd w:val="0"/>
              <w:rPr>
                <w:rFonts w:cs="Times New Roman"/>
                <w:color w:val="000000" w:themeColor="text1"/>
                <w:sz w:val="15"/>
                <w:szCs w:val="15"/>
              </w:rPr>
            </w:pPr>
          </w:p>
          <w:p w14:paraId="0F05422D" w14:textId="57C87E7B" w:rsidR="00AD6E81" w:rsidRDefault="00AD6E81" w:rsidP="00AD6E81">
            <w:pPr>
              <w:autoSpaceDE w:val="0"/>
              <w:autoSpaceDN w:val="0"/>
              <w:adjustRightInd w:val="0"/>
              <w:rPr>
                <w:rFonts w:cs="Times New Roman"/>
                <w:color w:val="000000" w:themeColor="text1"/>
                <w:sz w:val="15"/>
                <w:szCs w:val="15"/>
              </w:rPr>
            </w:pPr>
          </w:p>
          <w:p w14:paraId="41A90F1F" w14:textId="0DB5FB52" w:rsidR="00AD6E81" w:rsidRDefault="00AD6E81" w:rsidP="00AD6E81">
            <w:pPr>
              <w:autoSpaceDE w:val="0"/>
              <w:autoSpaceDN w:val="0"/>
              <w:adjustRightInd w:val="0"/>
              <w:rPr>
                <w:rFonts w:cs="Times New Roman"/>
                <w:color w:val="000000" w:themeColor="text1"/>
                <w:sz w:val="15"/>
                <w:szCs w:val="15"/>
              </w:rPr>
            </w:pPr>
          </w:p>
          <w:p w14:paraId="19773136" w14:textId="0CA7B5D8" w:rsidR="00AD6E81" w:rsidRDefault="00AD6E81" w:rsidP="00AD6E81">
            <w:pPr>
              <w:autoSpaceDE w:val="0"/>
              <w:autoSpaceDN w:val="0"/>
              <w:adjustRightInd w:val="0"/>
              <w:rPr>
                <w:rFonts w:cs="Times New Roman"/>
                <w:color w:val="000000" w:themeColor="text1"/>
                <w:sz w:val="15"/>
                <w:szCs w:val="15"/>
              </w:rPr>
            </w:pPr>
          </w:p>
          <w:p w14:paraId="18F7CF0D" w14:textId="75CEE64F" w:rsidR="00AD6E81" w:rsidRDefault="00AD6E81" w:rsidP="00AD6E81">
            <w:pPr>
              <w:autoSpaceDE w:val="0"/>
              <w:autoSpaceDN w:val="0"/>
              <w:adjustRightInd w:val="0"/>
              <w:rPr>
                <w:rFonts w:cs="Times New Roman"/>
                <w:color w:val="000000" w:themeColor="text1"/>
                <w:sz w:val="15"/>
                <w:szCs w:val="15"/>
              </w:rPr>
            </w:pPr>
          </w:p>
          <w:p w14:paraId="1D665492" w14:textId="79C71FDB" w:rsidR="00AD6E81" w:rsidRDefault="00AD6E81" w:rsidP="00AD6E81">
            <w:pPr>
              <w:autoSpaceDE w:val="0"/>
              <w:autoSpaceDN w:val="0"/>
              <w:adjustRightInd w:val="0"/>
              <w:rPr>
                <w:rFonts w:cs="Times New Roman"/>
                <w:color w:val="000000" w:themeColor="text1"/>
                <w:sz w:val="15"/>
                <w:szCs w:val="15"/>
              </w:rPr>
            </w:pPr>
          </w:p>
          <w:p w14:paraId="671E04F3" w14:textId="05B0C9CE" w:rsidR="00AD6E81" w:rsidRDefault="00AD6E81" w:rsidP="00AD6E81">
            <w:pPr>
              <w:autoSpaceDE w:val="0"/>
              <w:autoSpaceDN w:val="0"/>
              <w:adjustRightInd w:val="0"/>
              <w:rPr>
                <w:rFonts w:cs="Times New Roman"/>
                <w:color w:val="000000" w:themeColor="text1"/>
                <w:sz w:val="15"/>
                <w:szCs w:val="15"/>
              </w:rPr>
            </w:pPr>
          </w:p>
          <w:p w14:paraId="6A3A8A0C" w14:textId="77777777" w:rsidR="00AD6E81" w:rsidRPr="002559B4" w:rsidRDefault="00AD6E81" w:rsidP="00AD6E81">
            <w:pPr>
              <w:autoSpaceDE w:val="0"/>
              <w:autoSpaceDN w:val="0"/>
              <w:adjustRightInd w:val="0"/>
              <w:rPr>
                <w:rFonts w:cs="Times New Roman"/>
                <w:color w:val="000000" w:themeColor="text1"/>
                <w:sz w:val="15"/>
                <w:szCs w:val="15"/>
              </w:rPr>
            </w:pPr>
          </w:p>
          <w:p w14:paraId="63AEE996" w14:textId="77777777" w:rsidR="00AD6E81" w:rsidRPr="002559B4" w:rsidRDefault="00AD6E81" w:rsidP="00AD6E81">
            <w:pPr>
              <w:autoSpaceDE w:val="0"/>
              <w:autoSpaceDN w:val="0"/>
              <w:adjustRightInd w:val="0"/>
              <w:rPr>
                <w:rFonts w:cs="Times New Roman"/>
                <w:color w:val="000000" w:themeColor="text1"/>
                <w:sz w:val="15"/>
                <w:szCs w:val="15"/>
              </w:rPr>
            </w:pPr>
          </w:p>
          <w:p w14:paraId="48440F6F" w14:textId="77777777" w:rsidR="00AD6E81" w:rsidRPr="002559B4" w:rsidRDefault="00AD6E81" w:rsidP="00AD6E81">
            <w:pPr>
              <w:autoSpaceDE w:val="0"/>
              <w:autoSpaceDN w:val="0"/>
              <w:adjustRightInd w:val="0"/>
              <w:rPr>
                <w:rFonts w:cs="Times New Roman"/>
                <w:color w:val="000000" w:themeColor="text1"/>
                <w:sz w:val="15"/>
                <w:szCs w:val="15"/>
              </w:rPr>
            </w:pPr>
          </w:p>
          <w:p w14:paraId="34ED8D2D" w14:textId="77777777" w:rsidR="00AD6E81" w:rsidRPr="002559B4" w:rsidRDefault="00AD6E81" w:rsidP="00AD6E81">
            <w:pPr>
              <w:autoSpaceDE w:val="0"/>
              <w:autoSpaceDN w:val="0"/>
              <w:adjustRightInd w:val="0"/>
              <w:rPr>
                <w:rFonts w:cs="Times New Roman"/>
                <w:color w:val="000000" w:themeColor="text1"/>
                <w:sz w:val="15"/>
                <w:szCs w:val="15"/>
              </w:rPr>
            </w:pPr>
          </w:p>
        </w:tc>
        <w:tc>
          <w:tcPr>
            <w:tcW w:w="794" w:type="dxa"/>
            <w:vAlign w:val="center"/>
          </w:tcPr>
          <w:p w14:paraId="6B2BA6E8" w14:textId="2C4D5D76" w:rsidR="00AD6E81" w:rsidRDefault="00AD6E81" w:rsidP="00AD6E81">
            <w:pPr>
              <w:autoSpaceDE w:val="0"/>
              <w:autoSpaceDN w:val="0"/>
              <w:adjustRightInd w:val="0"/>
              <w:jc w:val="center"/>
              <w:rPr>
                <w:rFonts w:cs="Times New Roman"/>
                <w:color w:val="000000" w:themeColor="text1"/>
                <w:sz w:val="15"/>
                <w:szCs w:val="15"/>
              </w:rPr>
            </w:pPr>
            <w:r>
              <w:rPr>
                <w:rFonts w:cs="Times New Roman"/>
                <w:color w:val="000000" w:themeColor="text1"/>
                <w:sz w:val="15"/>
                <w:szCs w:val="15"/>
              </w:rPr>
              <w:t>-7,9%</w:t>
            </w:r>
          </w:p>
          <w:p w14:paraId="47545F9C" w14:textId="77777777" w:rsidR="00AD6E81" w:rsidRDefault="00AD6E81" w:rsidP="00AD6E81">
            <w:pPr>
              <w:autoSpaceDE w:val="0"/>
              <w:autoSpaceDN w:val="0"/>
              <w:adjustRightInd w:val="0"/>
              <w:rPr>
                <w:rFonts w:cs="Times New Roman"/>
                <w:color w:val="000000" w:themeColor="text1"/>
                <w:sz w:val="15"/>
                <w:szCs w:val="15"/>
              </w:rPr>
            </w:pPr>
          </w:p>
          <w:p w14:paraId="184DD250" w14:textId="65137C6D" w:rsidR="00AD6E81" w:rsidRPr="002559B4" w:rsidRDefault="00AD6E81" w:rsidP="00AD6E81">
            <w:pPr>
              <w:autoSpaceDE w:val="0"/>
              <w:autoSpaceDN w:val="0"/>
              <w:adjustRightInd w:val="0"/>
              <w:jc w:val="center"/>
              <w:rPr>
                <w:rFonts w:cs="Times New Roman"/>
                <w:color w:val="000000" w:themeColor="text1"/>
                <w:sz w:val="15"/>
                <w:szCs w:val="15"/>
              </w:rPr>
            </w:pPr>
            <w:r>
              <w:rPr>
                <w:rFonts w:cs="Times New Roman"/>
                <w:color w:val="000000" w:themeColor="text1"/>
                <w:sz w:val="15"/>
                <w:szCs w:val="15"/>
              </w:rPr>
              <w:t>-12,2%</w:t>
            </w:r>
          </w:p>
          <w:p w14:paraId="7C8A0E2B" w14:textId="62CEE0A0" w:rsidR="00AD6E81" w:rsidRDefault="00AD6E81" w:rsidP="00AD6E81">
            <w:pPr>
              <w:autoSpaceDE w:val="0"/>
              <w:autoSpaceDN w:val="0"/>
              <w:adjustRightInd w:val="0"/>
              <w:rPr>
                <w:rFonts w:cs="Times New Roman"/>
                <w:color w:val="000000" w:themeColor="text1"/>
                <w:sz w:val="15"/>
                <w:szCs w:val="15"/>
              </w:rPr>
            </w:pPr>
          </w:p>
          <w:p w14:paraId="358C340A" w14:textId="5EB53C45" w:rsidR="00AD6E81" w:rsidRDefault="00AD6E81" w:rsidP="00AD6E81">
            <w:pPr>
              <w:autoSpaceDE w:val="0"/>
              <w:autoSpaceDN w:val="0"/>
              <w:adjustRightInd w:val="0"/>
              <w:rPr>
                <w:rFonts w:cs="Times New Roman"/>
                <w:color w:val="000000" w:themeColor="text1"/>
                <w:sz w:val="15"/>
                <w:szCs w:val="15"/>
              </w:rPr>
            </w:pPr>
          </w:p>
          <w:p w14:paraId="69D61EB2" w14:textId="566487A0" w:rsidR="00AD6E81" w:rsidRDefault="00AD6E81" w:rsidP="00AD6E81">
            <w:pPr>
              <w:autoSpaceDE w:val="0"/>
              <w:autoSpaceDN w:val="0"/>
              <w:adjustRightInd w:val="0"/>
              <w:rPr>
                <w:rFonts w:cs="Times New Roman"/>
                <w:color w:val="000000" w:themeColor="text1"/>
                <w:sz w:val="15"/>
                <w:szCs w:val="15"/>
              </w:rPr>
            </w:pPr>
          </w:p>
          <w:p w14:paraId="69B3F3B8" w14:textId="3799B794" w:rsidR="00AD6E81" w:rsidRDefault="00AD6E81" w:rsidP="00AD6E81">
            <w:pPr>
              <w:autoSpaceDE w:val="0"/>
              <w:autoSpaceDN w:val="0"/>
              <w:adjustRightInd w:val="0"/>
              <w:rPr>
                <w:rFonts w:cs="Times New Roman"/>
                <w:color w:val="000000" w:themeColor="text1"/>
                <w:sz w:val="15"/>
                <w:szCs w:val="15"/>
              </w:rPr>
            </w:pPr>
          </w:p>
          <w:p w14:paraId="1F248B86" w14:textId="58095697" w:rsidR="00AD6E81" w:rsidRDefault="00AD6E81" w:rsidP="00AD6E81">
            <w:pPr>
              <w:autoSpaceDE w:val="0"/>
              <w:autoSpaceDN w:val="0"/>
              <w:adjustRightInd w:val="0"/>
              <w:rPr>
                <w:rFonts w:cs="Times New Roman"/>
                <w:color w:val="000000" w:themeColor="text1"/>
                <w:sz w:val="15"/>
                <w:szCs w:val="15"/>
              </w:rPr>
            </w:pPr>
          </w:p>
          <w:p w14:paraId="794BC08F" w14:textId="6A2728C1" w:rsidR="00AD6E81" w:rsidRDefault="00AD6E81" w:rsidP="00AD6E81">
            <w:pPr>
              <w:autoSpaceDE w:val="0"/>
              <w:autoSpaceDN w:val="0"/>
              <w:adjustRightInd w:val="0"/>
              <w:rPr>
                <w:rFonts w:cs="Times New Roman"/>
                <w:color w:val="000000" w:themeColor="text1"/>
                <w:sz w:val="15"/>
                <w:szCs w:val="15"/>
              </w:rPr>
            </w:pPr>
          </w:p>
          <w:p w14:paraId="7B536939" w14:textId="49F8AC3D" w:rsidR="00AD6E81" w:rsidRDefault="00AD6E81" w:rsidP="00AD6E81">
            <w:pPr>
              <w:autoSpaceDE w:val="0"/>
              <w:autoSpaceDN w:val="0"/>
              <w:adjustRightInd w:val="0"/>
              <w:rPr>
                <w:rFonts w:cs="Times New Roman"/>
                <w:color w:val="000000" w:themeColor="text1"/>
                <w:sz w:val="15"/>
                <w:szCs w:val="15"/>
              </w:rPr>
            </w:pPr>
          </w:p>
          <w:p w14:paraId="63F475CD" w14:textId="34582AEA" w:rsidR="00AD6E81" w:rsidRDefault="00AD6E81" w:rsidP="00AD6E81">
            <w:pPr>
              <w:autoSpaceDE w:val="0"/>
              <w:autoSpaceDN w:val="0"/>
              <w:adjustRightInd w:val="0"/>
              <w:rPr>
                <w:rFonts w:cs="Times New Roman"/>
                <w:color w:val="000000" w:themeColor="text1"/>
                <w:sz w:val="15"/>
                <w:szCs w:val="15"/>
              </w:rPr>
            </w:pPr>
          </w:p>
          <w:p w14:paraId="35732CFF" w14:textId="1E92123F" w:rsidR="00AD6E81" w:rsidRDefault="00AD6E81" w:rsidP="00AD6E81">
            <w:pPr>
              <w:autoSpaceDE w:val="0"/>
              <w:autoSpaceDN w:val="0"/>
              <w:adjustRightInd w:val="0"/>
              <w:rPr>
                <w:rFonts w:cs="Times New Roman"/>
                <w:color w:val="000000" w:themeColor="text1"/>
                <w:sz w:val="15"/>
                <w:szCs w:val="15"/>
              </w:rPr>
            </w:pPr>
          </w:p>
          <w:p w14:paraId="64D2CC08" w14:textId="05EA443F" w:rsidR="00AD6E81" w:rsidRDefault="00AD6E81" w:rsidP="00AD6E81">
            <w:pPr>
              <w:autoSpaceDE w:val="0"/>
              <w:autoSpaceDN w:val="0"/>
              <w:adjustRightInd w:val="0"/>
              <w:rPr>
                <w:rFonts w:cs="Times New Roman"/>
                <w:color w:val="000000" w:themeColor="text1"/>
                <w:sz w:val="15"/>
                <w:szCs w:val="15"/>
              </w:rPr>
            </w:pPr>
          </w:p>
          <w:p w14:paraId="0748E99A" w14:textId="13365BB7" w:rsidR="00AD6E81" w:rsidRDefault="00AD6E81" w:rsidP="00AD6E81">
            <w:pPr>
              <w:autoSpaceDE w:val="0"/>
              <w:autoSpaceDN w:val="0"/>
              <w:adjustRightInd w:val="0"/>
              <w:rPr>
                <w:rFonts w:cs="Times New Roman"/>
                <w:color w:val="000000" w:themeColor="text1"/>
                <w:sz w:val="15"/>
                <w:szCs w:val="15"/>
              </w:rPr>
            </w:pPr>
          </w:p>
          <w:p w14:paraId="276939BF" w14:textId="0AD92C0E" w:rsidR="00AD6E81" w:rsidRDefault="00AD6E81" w:rsidP="00AD6E81">
            <w:pPr>
              <w:autoSpaceDE w:val="0"/>
              <w:autoSpaceDN w:val="0"/>
              <w:adjustRightInd w:val="0"/>
              <w:rPr>
                <w:rFonts w:cs="Times New Roman"/>
                <w:color w:val="000000" w:themeColor="text1"/>
                <w:sz w:val="15"/>
                <w:szCs w:val="15"/>
              </w:rPr>
            </w:pPr>
          </w:p>
          <w:p w14:paraId="487BDC7E" w14:textId="52C6AB95" w:rsidR="00AD6E81" w:rsidRDefault="00AD6E81" w:rsidP="00AD6E81">
            <w:pPr>
              <w:autoSpaceDE w:val="0"/>
              <w:autoSpaceDN w:val="0"/>
              <w:adjustRightInd w:val="0"/>
              <w:rPr>
                <w:rFonts w:cs="Times New Roman"/>
                <w:color w:val="000000" w:themeColor="text1"/>
                <w:sz w:val="15"/>
                <w:szCs w:val="15"/>
              </w:rPr>
            </w:pPr>
          </w:p>
          <w:p w14:paraId="2AB15CDB" w14:textId="7143FC59" w:rsidR="00AD6E81" w:rsidRDefault="00AD6E81" w:rsidP="00AD6E81">
            <w:pPr>
              <w:autoSpaceDE w:val="0"/>
              <w:autoSpaceDN w:val="0"/>
              <w:adjustRightInd w:val="0"/>
              <w:rPr>
                <w:rFonts w:cs="Times New Roman"/>
                <w:color w:val="000000" w:themeColor="text1"/>
                <w:sz w:val="15"/>
                <w:szCs w:val="15"/>
              </w:rPr>
            </w:pPr>
          </w:p>
          <w:p w14:paraId="5834C469" w14:textId="77777777" w:rsidR="00AD6E81" w:rsidRPr="002559B4" w:rsidRDefault="00AD6E81" w:rsidP="00AD6E81">
            <w:pPr>
              <w:autoSpaceDE w:val="0"/>
              <w:autoSpaceDN w:val="0"/>
              <w:adjustRightInd w:val="0"/>
              <w:rPr>
                <w:rFonts w:cs="Times New Roman"/>
                <w:color w:val="000000" w:themeColor="text1"/>
                <w:sz w:val="15"/>
                <w:szCs w:val="15"/>
              </w:rPr>
            </w:pPr>
          </w:p>
          <w:p w14:paraId="574E6FEC" w14:textId="77777777" w:rsidR="00AD6E81" w:rsidRPr="002559B4" w:rsidRDefault="00AD6E81" w:rsidP="00AD6E81">
            <w:pPr>
              <w:autoSpaceDE w:val="0"/>
              <w:autoSpaceDN w:val="0"/>
              <w:adjustRightInd w:val="0"/>
              <w:rPr>
                <w:rFonts w:cs="Times New Roman"/>
                <w:color w:val="000000" w:themeColor="text1"/>
                <w:sz w:val="15"/>
                <w:szCs w:val="15"/>
              </w:rPr>
            </w:pPr>
          </w:p>
          <w:p w14:paraId="3698F904" w14:textId="77777777" w:rsidR="00AD6E81" w:rsidRPr="002559B4" w:rsidRDefault="00AD6E81" w:rsidP="00AD6E81">
            <w:pPr>
              <w:autoSpaceDE w:val="0"/>
              <w:autoSpaceDN w:val="0"/>
              <w:adjustRightInd w:val="0"/>
              <w:rPr>
                <w:rFonts w:cs="Times New Roman"/>
                <w:color w:val="000000" w:themeColor="text1"/>
                <w:sz w:val="15"/>
                <w:szCs w:val="15"/>
              </w:rPr>
            </w:pPr>
          </w:p>
        </w:tc>
        <w:tc>
          <w:tcPr>
            <w:tcW w:w="992" w:type="dxa"/>
            <w:shd w:val="clear" w:color="auto" w:fill="F7CAAC" w:themeFill="accent2" w:themeFillTint="66"/>
          </w:tcPr>
          <w:p w14:paraId="2595E659" w14:textId="79F6F514" w:rsidR="00AD6E81" w:rsidRPr="002559B4" w:rsidRDefault="00AD6E81" w:rsidP="00AD6E81">
            <w:pPr>
              <w:autoSpaceDE w:val="0"/>
              <w:autoSpaceDN w:val="0"/>
              <w:adjustRightInd w:val="0"/>
              <w:ind w:right="57"/>
              <w:contextualSpacing/>
              <w:rPr>
                <w:rFonts w:cs="Times New Roman"/>
                <w:color w:val="000000" w:themeColor="text1"/>
                <w:sz w:val="15"/>
                <w:szCs w:val="15"/>
              </w:rPr>
            </w:pPr>
          </w:p>
        </w:tc>
        <w:tc>
          <w:tcPr>
            <w:tcW w:w="2714" w:type="dxa"/>
            <w:gridSpan w:val="2"/>
            <w:shd w:val="clear" w:color="auto" w:fill="auto"/>
          </w:tcPr>
          <w:p w14:paraId="6AF3CC94" w14:textId="2DCB28B4" w:rsidR="00AD6E81"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Pr>
                <w:rFonts w:cs="Times New Roman"/>
                <w:color w:val="000000" w:themeColor="text1"/>
                <w:sz w:val="15"/>
                <w:szCs w:val="15"/>
              </w:rPr>
              <w:t xml:space="preserve">Une croissance économique faiblement inclusive et instable </w:t>
            </w:r>
          </w:p>
          <w:p w14:paraId="02B29A49" w14:textId="087E28E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Une économie peu diversifiée et moins résiliente ;</w:t>
            </w:r>
          </w:p>
          <w:p w14:paraId="53A637CB"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 xml:space="preserve">Un marché du travail précaire et peu qualifié ; </w:t>
            </w:r>
          </w:p>
          <w:p w14:paraId="2AB75857" w14:textId="0AAF4B19"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Les difficultés d</w:t>
            </w:r>
            <w:r w:rsidR="00D42BC6">
              <w:rPr>
                <w:rFonts w:cs="Times New Roman"/>
                <w:color w:val="000000" w:themeColor="text1"/>
                <w:sz w:val="15"/>
                <w:szCs w:val="15"/>
              </w:rPr>
              <w:t>’</w:t>
            </w:r>
            <w:r w:rsidRPr="002559B4">
              <w:rPr>
                <w:rFonts w:cs="Times New Roman"/>
                <w:color w:val="000000" w:themeColor="text1"/>
                <w:sz w:val="15"/>
                <w:szCs w:val="15"/>
              </w:rPr>
              <w:t>accès au crédit</w:t>
            </w:r>
          </w:p>
          <w:p w14:paraId="56C4C32B" w14:textId="44E15EC9"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La faible incitation à l</w:t>
            </w:r>
            <w:r w:rsidR="00D42BC6">
              <w:rPr>
                <w:rFonts w:cs="Times New Roman"/>
                <w:color w:val="000000" w:themeColor="text1"/>
                <w:sz w:val="15"/>
                <w:szCs w:val="15"/>
              </w:rPr>
              <w:t>’</w:t>
            </w:r>
            <w:r w:rsidRPr="002559B4">
              <w:rPr>
                <w:rFonts w:cs="Times New Roman"/>
                <w:color w:val="000000" w:themeColor="text1"/>
                <w:sz w:val="15"/>
                <w:szCs w:val="15"/>
              </w:rPr>
              <w:t>esprit d</w:t>
            </w:r>
            <w:r w:rsidR="00D42BC6">
              <w:rPr>
                <w:rFonts w:cs="Times New Roman"/>
                <w:color w:val="000000" w:themeColor="text1"/>
                <w:sz w:val="15"/>
                <w:szCs w:val="15"/>
              </w:rPr>
              <w:t>’</w:t>
            </w:r>
            <w:r w:rsidRPr="002559B4">
              <w:rPr>
                <w:rFonts w:cs="Times New Roman"/>
                <w:color w:val="000000" w:themeColor="text1"/>
                <w:sz w:val="15"/>
                <w:szCs w:val="15"/>
              </w:rPr>
              <w:t>entreprise</w:t>
            </w:r>
          </w:p>
          <w:p w14:paraId="55801FFD"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Manque de modernisation du secteur informel</w:t>
            </w:r>
          </w:p>
          <w:p w14:paraId="2F57FECF" w14:textId="7154EDB9"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Faiblesse dans la politique de l</w:t>
            </w:r>
            <w:r w:rsidR="00D42BC6">
              <w:rPr>
                <w:rFonts w:cs="Times New Roman"/>
                <w:color w:val="000000" w:themeColor="text1"/>
                <w:sz w:val="15"/>
                <w:szCs w:val="15"/>
              </w:rPr>
              <w:t>’</w:t>
            </w:r>
            <w:r w:rsidRPr="002559B4">
              <w:rPr>
                <w:rFonts w:cs="Times New Roman"/>
                <w:color w:val="000000" w:themeColor="text1"/>
                <w:sz w:val="15"/>
                <w:szCs w:val="15"/>
              </w:rPr>
              <w:t>action sociale adapté aux femmes, jeunes, personnes handicapées et aux travailleurs du secteur informel</w:t>
            </w:r>
          </w:p>
          <w:p w14:paraId="5DD71321" w14:textId="5BBD3179"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Inadaptation des programmes d</w:t>
            </w:r>
            <w:r w:rsidR="00D42BC6">
              <w:rPr>
                <w:rFonts w:cs="Times New Roman"/>
                <w:color w:val="000000" w:themeColor="text1"/>
                <w:sz w:val="15"/>
                <w:szCs w:val="15"/>
              </w:rPr>
              <w:t>’</w:t>
            </w:r>
            <w:r w:rsidRPr="002559B4">
              <w:rPr>
                <w:rFonts w:cs="Times New Roman"/>
                <w:color w:val="000000" w:themeColor="text1"/>
                <w:sz w:val="15"/>
                <w:szCs w:val="15"/>
              </w:rPr>
              <w:t>éducation et de formation aux besoins de l</w:t>
            </w:r>
            <w:r w:rsidR="00D42BC6">
              <w:rPr>
                <w:rFonts w:cs="Times New Roman"/>
                <w:color w:val="000000" w:themeColor="text1"/>
                <w:sz w:val="15"/>
                <w:szCs w:val="15"/>
              </w:rPr>
              <w:t>’</w:t>
            </w:r>
            <w:r w:rsidRPr="002559B4">
              <w:rPr>
                <w:rFonts w:cs="Times New Roman"/>
                <w:color w:val="000000" w:themeColor="text1"/>
                <w:sz w:val="15"/>
                <w:szCs w:val="15"/>
              </w:rPr>
              <w:t>économie</w:t>
            </w:r>
          </w:p>
        </w:tc>
        <w:tc>
          <w:tcPr>
            <w:tcW w:w="2414" w:type="dxa"/>
            <w:gridSpan w:val="2"/>
            <w:shd w:val="clear" w:color="auto" w:fill="auto"/>
          </w:tcPr>
          <w:p w14:paraId="1F05C137"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 xml:space="preserve">Dynamiser la production des secteurs porteurs de croissance </w:t>
            </w:r>
          </w:p>
          <w:p w14:paraId="3AD227DC" w14:textId="570A365E"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Améliorer l</w:t>
            </w:r>
            <w:r w:rsidR="00D42BC6">
              <w:rPr>
                <w:rFonts w:cs="Times New Roman"/>
                <w:color w:val="000000" w:themeColor="text1"/>
                <w:sz w:val="15"/>
                <w:szCs w:val="15"/>
              </w:rPr>
              <w:t>’</w:t>
            </w:r>
            <w:r w:rsidRPr="002559B4">
              <w:rPr>
                <w:rFonts w:cs="Times New Roman"/>
                <w:color w:val="000000" w:themeColor="text1"/>
                <w:sz w:val="15"/>
                <w:szCs w:val="15"/>
              </w:rPr>
              <w:t xml:space="preserve">accès aux équipements, machines et intrants ; </w:t>
            </w:r>
          </w:p>
          <w:p w14:paraId="2B4FE456" w14:textId="21ECEB54"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Améliorer l</w:t>
            </w:r>
            <w:r w:rsidR="00D42BC6">
              <w:rPr>
                <w:rFonts w:cs="Times New Roman"/>
                <w:color w:val="000000" w:themeColor="text1"/>
                <w:sz w:val="15"/>
                <w:szCs w:val="15"/>
              </w:rPr>
              <w:t>’</w:t>
            </w:r>
            <w:r w:rsidRPr="002559B4">
              <w:rPr>
                <w:rFonts w:cs="Times New Roman"/>
                <w:color w:val="000000" w:themeColor="text1"/>
                <w:sz w:val="15"/>
                <w:szCs w:val="15"/>
              </w:rPr>
              <w:t>accès aux financements ;</w:t>
            </w:r>
          </w:p>
          <w:p w14:paraId="32F780AC"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Améliorer le climat des affaires ;</w:t>
            </w:r>
          </w:p>
          <w:p w14:paraId="5C10209F"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Renforcer les compétences techniques des PME/PMI</w:t>
            </w:r>
          </w:p>
          <w:p w14:paraId="7C61DC9A" w14:textId="77777777"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sidRPr="002559B4">
              <w:rPr>
                <w:rFonts w:cs="Times New Roman"/>
                <w:color w:val="000000" w:themeColor="text1"/>
                <w:sz w:val="15"/>
                <w:szCs w:val="15"/>
              </w:rPr>
              <w:t>(</w:t>
            </w:r>
            <w:proofErr w:type="gramStart"/>
            <w:r w:rsidRPr="002559B4">
              <w:rPr>
                <w:rFonts w:cs="Times New Roman"/>
                <w:color w:val="000000" w:themeColor="text1"/>
                <w:sz w:val="15"/>
                <w:szCs w:val="15"/>
              </w:rPr>
              <w:t>re</w:t>
            </w:r>
            <w:proofErr w:type="gramEnd"/>
            <w:r w:rsidRPr="002559B4">
              <w:rPr>
                <w:rFonts w:cs="Times New Roman"/>
                <w:color w:val="000000" w:themeColor="text1"/>
                <w:sz w:val="15"/>
                <w:szCs w:val="15"/>
              </w:rPr>
              <w:t>) financer les unités économiques ;</w:t>
            </w:r>
          </w:p>
          <w:p w14:paraId="5158F61B" w14:textId="117071A1" w:rsidR="00AD6E81" w:rsidRPr="002559B4" w:rsidRDefault="00AD6E81" w:rsidP="00AD6E81">
            <w:pPr>
              <w:numPr>
                <w:ilvl w:val="0"/>
                <w:numId w:val="58"/>
              </w:numPr>
              <w:autoSpaceDE w:val="0"/>
              <w:autoSpaceDN w:val="0"/>
              <w:adjustRightInd w:val="0"/>
              <w:spacing w:after="160" w:line="259" w:lineRule="auto"/>
              <w:ind w:left="113" w:right="57" w:hanging="113"/>
              <w:contextualSpacing/>
              <w:rPr>
                <w:rFonts w:cs="Times New Roman"/>
                <w:color w:val="000000" w:themeColor="text1"/>
                <w:sz w:val="15"/>
                <w:szCs w:val="15"/>
              </w:rPr>
            </w:pPr>
            <w:r>
              <w:rPr>
                <w:rFonts w:cs="Times New Roman"/>
                <w:color w:val="000000" w:themeColor="text1"/>
                <w:sz w:val="15"/>
                <w:szCs w:val="15"/>
              </w:rPr>
              <w:t xml:space="preserve">Plaidoyer pour une croissance inclusive, soutenue et durable tirée par une économie plus diversifiée </w:t>
            </w:r>
          </w:p>
        </w:tc>
      </w:tr>
      <w:tr w:rsidR="00AD6E81" w:rsidRPr="002559B4" w14:paraId="29C83465" w14:textId="77777777" w:rsidTr="00AD6E81">
        <w:trPr>
          <w:trHeight w:val="923"/>
          <w:jc w:val="center"/>
        </w:trPr>
        <w:tc>
          <w:tcPr>
            <w:tcW w:w="2664" w:type="dxa"/>
            <w:shd w:val="clear" w:color="auto" w:fill="auto"/>
            <w:vAlign w:val="center"/>
          </w:tcPr>
          <w:p w14:paraId="0B532B3C" w14:textId="103960A2" w:rsidR="00AD6E81" w:rsidRPr="002559B4" w:rsidRDefault="00AD6E81" w:rsidP="00AD6E81">
            <w:pPr>
              <w:widowControl w:val="0"/>
              <w:autoSpaceDE w:val="0"/>
              <w:autoSpaceDN w:val="0"/>
              <w:ind w:right="57"/>
              <w:rPr>
                <w:rFonts w:eastAsia="Arial" w:cs="Times New Roman"/>
                <w:w w:val="95"/>
                <w:sz w:val="15"/>
                <w:szCs w:val="15"/>
              </w:rPr>
            </w:pPr>
            <w:r w:rsidRPr="002559B4">
              <w:rPr>
                <w:rFonts w:eastAsia="Arial" w:cs="Times New Roman"/>
                <w:w w:val="95"/>
                <w:sz w:val="15"/>
                <w:szCs w:val="15"/>
              </w:rPr>
              <w:t>8.2 Parvenir à un niveau élevé de productivité économique par la diversification, la modernisation technologique et l</w:t>
            </w:r>
            <w:r w:rsidR="00D42BC6">
              <w:rPr>
                <w:rFonts w:eastAsia="Arial" w:cs="Times New Roman"/>
                <w:w w:val="95"/>
                <w:sz w:val="15"/>
                <w:szCs w:val="15"/>
              </w:rPr>
              <w:t>’</w:t>
            </w:r>
            <w:r w:rsidRPr="002559B4">
              <w:rPr>
                <w:rFonts w:eastAsia="Arial" w:cs="Times New Roman"/>
                <w:w w:val="95"/>
                <w:sz w:val="15"/>
                <w:szCs w:val="15"/>
              </w:rPr>
              <w:t>innovation, notamment en mettant l</w:t>
            </w:r>
            <w:r w:rsidR="00D42BC6">
              <w:rPr>
                <w:rFonts w:eastAsia="Arial" w:cs="Times New Roman"/>
                <w:w w:val="95"/>
                <w:sz w:val="15"/>
                <w:szCs w:val="15"/>
              </w:rPr>
              <w:t>’</w:t>
            </w:r>
            <w:r w:rsidRPr="002559B4">
              <w:rPr>
                <w:rFonts w:eastAsia="Arial" w:cs="Times New Roman"/>
                <w:w w:val="95"/>
                <w:sz w:val="15"/>
                <w:szCs w:val="15"/>
              </w:rPr>
              <w:t>accent sur les secteurs à forte valeur ajoutée et à forte intensité de main-d</w:t>
            </w:r>
            <w:r w:rsidR="00D42BC6">
              <w:rPr>
                <w:rFonts w:eastAsia="Arial" w:cs="Times New Roman"/>
                <w:w w:val="95"/>
                <w:sz w:val="15"/>
                <w:szCs w:val="15"/>
              </w:rPr>
              <w:t>’</w:t>
            </w:r>
            <w:r w:rsidRPr="002559B4">
              <w:rPr>
                <w:rFonts w:eastAsia="Arial" w:cs="Times New Roman"/>
                <w:w w:val="95"/>
                <w:sz w:val="15"/>
                <w:szCs w:val="15"/>
              </w:rPr>
              <w:t xml:space="preserve">œuvre </w:t>
            </w:r>
          </w:p>
        </w:tc>
        <w:tc>
          <w:tcPr>
            <w:tcW w:w="2688" w:type="dxa"/>
            <w:shd w:val="clear" w:color="auto" w:fill="auto"/>
            <w:vAlign w:val="center"/>
          </w:tcPr>
          <w:p w14:paraId="10AE5B11" w14:textId="2EB8ACDE"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t>8.2.1 Taux de croissance réelle par personne pourvue d</w:t>
            </w:r>
            <w:r w:rsidR="00D42BC6">
              <w:rPr>
                <w:rFonts w:cs="Times New Roman"/>
                <w:sz w:val="15"/>
                <w:szCs w:val="15"/>
              </w:rPr>
              <w:t>’</w:t>
            </w:r>
            <w:r w:rsidRPr="002559B4">
              <w:rPr>
                <w:rFonts w:cs="Times New Roman"/>
                <w:sz w:val="15"/>
                <w:szCs w:val="15"/>
              </w:rPr>
              <w:t xml:space="preserve">un emploi </w:t>
            </w:r>
          </w:p>
          <w:p w14:paraId="0BE84C7B" w14:textId="77777777" w:rsidR="00AD6E81" w:rsidRPr="002559B4" w:rsidRDefault="00AD6E81" w:rsidP="00AD6E81">
            <w:pPr>
              <w:autoSpaceDE w:val="0"/>
              <w:autoSpaceDN w:val="0"/>
              <w:adjustRightInd w:val="0"/>
              <w:ind w:right="57"/>
              <w:jc w:val="left"/>
              <w:rPr>
                <w:rFonts w:cs="Times New Roman"/>
                <w:sz w:val="15"/>
                <w:szCs w:val="15"/>
              </w:rPr>
            </w:pPr>
          </w:p>
          <w:p w14:paraId="69CAD217" w14:textId="77777777" w:rsidR="00AD6E81" w:rsidRPr="002559B4" w:rsidRDefault="00AD6E81" w:rsidP="00AD6E81">
            <w:pPr>
              <w:autoSpaceDE w:val="0"/>
              <w:autoSpaceDN w:val="0"/>
              <w:adjustRightInd w:val="0"/>
              <w:ind w:right="57"/>
              <w:jc w:val="left"/>
              <w:rPr>
                <w:rFonts w:cs="Times New Roman"/>
                <w:sz w:val="15"/>
                <w:szCs w:val="15"/>
              </w:rPr>
            </w:pPr>
          </w:p>
          <w:p w14:paraId="24EA9A2B" w14:textId="77777777" w:rsidR="00AD6E81" w:rsidRPr="002559B4" w:rsidRDefault="00AD6E81" w:rsidP="00AD6E81">
            <w:pPr>
              <w:autoSpaceDE w:val="0"/>
              <w:autoSpaceDN w:val="0"/>
              <w:adjustRightInd w:val="0"/>
              <w:ind w:right="57"/>
              <w:jc w:val="left"/>
              <w:rPr>
                <w:rFonts w:cs="Times New Roman"/>
                <w:sz w:val="15"/>
                <w:szCs w:val="15"/>
              </w:rPr>
            </w:pPr>
          </w:p>
          <w:p w14:paraId="572926FB" w14:textId="77777777" w:rsidR="00AD6E81" w:rsidRPr="002559B4" w:rsidRDefault="00AD6E81" w:rsidP="00AD6E81">
            <w:pPr>
              <w:autoSpaceDE w:val="0"/>
              <w:autoSpaceDN w:val="0"/>
              <w:adjustRightInd w:val="0"/>
              <w:ind w:right="57"/>
              <w:jc w:val="left"/>
              <w:rPr>
                <w:rFonts w:cs="Times New Roman"/>
                <w:sz w:val="15"/>
                <w:szCs w:val="15"/>
              </w:rPr>
            </w:pPr>
          </w:p>
          <w:p w14:paraId="60C95056" w14:textId="77777777" w:rsidR="00AD6E81" w:rsidRPr="002559B4" w:rsidRDefault="00AD6E81" w:rsidP="00AD6E81">
            <w:pPr>
              <w:autoSpaceDE w:val="0"/>
              <w:autoSpaceDN w:val="0"/>
              <w:adjustRightInd w:val="0"/>
              <w:ind w:right="57"/>
              <w:jc w:val="left"/>
              <w:rPr>
                <w:rFonts w:cs="Times New Roman"/>
                <w:sz w:val="15"/>
                <w:szCs w:val="15"/>
              </w:rPr>
            </w:pPr>
          </w:p>
        </w:tc>
        <w:tc>
          <w:tcPr>
            <w:tcW w:w="850" w:type="dxa"/>
            <w:tcBorders>
              <w:bottom w:val="single" w:sz="4" w:space="0" w:color="auto"/>
            </w:tcBorders>
            <w:vAlign w:val="center"/>
          </w:tcPr>
          <w:p w14:paraId="261BD553" w14:textId="77777777" w:rsidR="00AD6E81" w:rsidRPr="002559B4" w:rsidRDefault="00AD6E81" w:rsidP="00AD6E81">
            <w:pPr>
              <w:jc w:val="center"/>
              <w:rPr>
                <w:rFonts w:cs="Times New Roman"/>
                <w:color w:val="000000" w:themeColor="text1"/>
                <w:sz w:val="15"/>
                <w:szCs w:val="15"/>
              </w:rPr>
            </w:pPr>
          </w:p>
        </w:tc>
        <w:tc>
          <w:tcPr>
            <w:tcW w:w="851" w:type="dxa"/>
            <w:vAlign w:val="center"/>
          </w:tcPr>
          <w:p w14:paraId="14D3A214" w14:textId="77777777" w:rsidR="00AD6E81" w:rsidRPr="002559B4" w:rsidRDefault="00AD6E81" w:rsidP="00AD6E81">
            <w:pPr>
              <w:jc w:val="center"/>
              <w:rPr>
                <w:rFonts w:cs="Times New Roman"/>
                <w:color w:val="000000" w:themeColor="text1"/>
                <w:sz w:val="15"/>
                <w:szCs w:val="15"/>
              </w:rPr>
            </w:pPr>
          </w:p>
        </w:tc>
        <w:tc>
          <w:tcPr>
            <w:tcW w:w="709" w:type="dxa"/>
            <w:vAlign w:val="center"/>
          </w:tcPr>
          <w:p w14:paraId="15FD9357" w14:textId="77777777" w:rsidR="00AD6E81" w:rsidRPr="002559B4" w:rsidRDefault="00AD6E81" w:rsidP="00AD6E81">
            <w:pPr>
              <w:jc w:val="right"/>
              <w:rPr>
                <w:rFonts w:cs="Times New Roman"/>
                <w:color w:val="000000" w:themeColor="text1"/>
                <w:sz w:val="15"/>
                <w:szCs w:val="15"/>
              </w:rPr>
            </w:pPr>
          </w:p>
        </w:tc>
        <w:tc>
          <w:tcPr>
            <w:tcW w:w="793" w:type="dxa"/>
            <w:vAlign w:val="center"/>
          </w:tcPr>
          <w:p w14:paraId="3C0A1B51" w14:textId="77777777" w:rsidR="00AD6E81" w:rsidRPr="002559B4" w:rsidRDefault="00AD6E81" w:rsidP="00AD6E81">
            <w:pPr>
              <w:autoSpaceDE w:val="0"/>
              <w:autoSpaceDN w:val="0"/>
              <w:adjustRightInd w:val="0"/>
              <w:rPr>
                <w:rFonts w:cs="Times New Roman"/>
                <w:color w:val="000000" w:themeColor="text1"/>
                <w:sz w:val="15"/>
                <w:szCs w:val="15"/>
              </w:rPr>
            </w:pPr>
          </w:p>
        </w:tc>
        <w:tc>
          <w:tcPr>
            <w:tcW w:w="794" w:type="dxa"/>
            <w:vAlign w:val="center"/>
          </w:tcPr>
          <w:p w14:paraId="6AC6BA6E" w14:textId="77777777" w:rsidR="00AD6E81" w:rsidRPr="002559B4" w:rsidRDefault="00AD6E81" w:rsidP="00AD6E81">
            <w:pPr>
              <w:autoSpaceDE w:val="0"/>
              <w:autoSpaceDN w:val="0"/>
              <w:adjustRightInd w:val="0"/>
              <w:rPr>
                <w:rFonts w:cs="Times New Roman"/>
                <w:color w:val="000000" w:themeColor="text1"/>
                <w:sz w:val="15"/>
                <w:szCs w:val="15"/>
              </w:rPr>
            </w:pPr>
          </w:p>
        </w:tc>
        <w:tc>
          <w:tcPr>
            <w:tcW w:w="992" w:type="dxa"/>
            <w:shd w:val="clear" w:color="auto" w:fill="F7CAAC" w:themeFill="accent2" w:themeFillTint="66"/>
          </w:tcPr>
          <w:p w14:paraId="64EAFD27" w14:textId="77777777" w:rsidR="00AD6E81" w:rsidRPr="002559B4" w:rsidRDefault="00AD6E81" w:rsidP="00AD6E81">
            <w:pPr>
              <w:autoSpaceDE w:val="0"/>
              <w:autoSpaceDN w:val="0"/>
              <w:adjustRightInd w:val="0"/>
              <w:ind w:right="57"/>
              <w:contextualSpacing/>
              <w:rPr>
                <w:rFonts w:cs="Times New Roman"/>
                <w:color w:val="000000" w:themeColor="text1"/>
                <w:sz w:val="15"/>
                <w:szCs w:val="15"/>
              </w:rPr>
            </w:pPr>
          </w:p>
        </w:tc>
        <w:tc>
          <w:tcPr>
            <w:tcW w:w="2714" w:type="dxa"/>
            <w:gridSpan w:val="2"/>
            <w:shd w:val="clear" w:color="auto" w:fill="auto"/>
          </w:tcPr>
          <w:p w14:paraId="25FEB04A" w14:textId="77777777" w:rsidR="00AD6E81" w:rsidRPr="002559B4" w:rsidRDefault="00AD6E81" w:rsidP="00AD6E81">
            <w:pPr>
              <w:autoSpaceDE w:val="0"/>
              <w:autoSpaceDN w:val="0"/>
              <w:adjustRightInd w:val="0"/>
              <w:ind w:right="57"/>
              <w:contextualSpacing/>
              <w:rPr>
                <w:rFonts w:cs="Times New Roman"/>
                <w:color w:val="000000" w:themeColor="text1"/>
                <w:sz w:val="15"/>
                <w:szCs w:val="15"/>
              </w:rPr>
            </w:pPr>
          </w:p>
        </w:tc>
        <w:tc>
          <w:tcPr>
            <w:tcW w:w="2414" w:type="dxa"/>
            <w:gridSpan w:val="2"/>
            <w:shd w:val="clear" w:color="auto" w:fill="auto"/>
          </w:tcPr>
          <w:p w14:paraId="36BDC8AC" w14:textId="77777777" w:rsidR="00AD6E81" w:rsidRPr="002559B4" w:rsidRDefault="00AD6E81" w:rsidP="00AD6E81">
            <w:pPr>
              <w:tabs>
                <w:tab w:val="left" w:pos="124"/>
              </w:tabs>
              <w:autoSpaceDE w:val="0"/>
              <w:autoSpaceDN w:val="0"/>
              <w:adjustRightInd w:val="0"/>
              <w:ind w:right="57"/>
              <w:contextualSpacing/>
              <w:rPr>
                <w:rFonts w:cs="Times New Roman"/>
                <w:color w:val="000000" w:themeColor="text1"/>
                <w:sz w:val="15"/>
                <w:szCs w:val="15"/>
              </w:rPr>
            </w:pPr>
          </w:p>
        </w:tc>
      </w:tr>
      <w:tr w:rsidR="00AD6E81" w:rsidRPr="002559B4" w14:paraId="3D1D71B9" w14:textId="07DC65CE" w:rsidTr="00AD6E81">
        <w:trPr>
          <w:trHeight w:val="1855"/>
          <w:jc w:val="center"/>
        </w:trPr>
        <w:tc>
          <w:tcPr>
            <w:tcW w:w="2664" w:type="dxa"/>
            <w:shd w:val="clear" w:color="auto" w:fill="auto"/>
            <w:vAlign w:val="center"/>
          </w:tcPr>
          <w:p w14:paraId="008ECC3B" w14:textId="6BE85790" w:rsidR="00AD6E81" w:rsidRPr="002559B4" w:rsidRDefault="00AD6E81" w:rsidP="00AD6E81">
            <w:pPr>
              <w:widowControl w:val="0"/>
              <w:autoSpaceDE w:val="0"/>
              <w:autoSpaceDN w:val="0"/>
              <w:ind w:right="57"/>
              <w:rPr>
                <w:rFonts w:eastAsia="Arial" w:cs="Times New Roman"/>
                <w:w w:val="95"/>
                <w:sz w:val="15"/>
                <w:szCs w:val="15"/>
              </w:rPr>
            </w:pPr>
            <w:r w:rsidRPr="002559B4">
              <w:rPr>
                <w:rFonts w:eastAsia="Arial" w:cs="Times New Roman"/>
                <w:w w:val="95"/>
                <w:sz w:val="15"/>
                <w:szCs w:val="15"/>
              </w:rPr>
              <w:t>8.3 Promouvoir des politiques axées sur le développement qui favorisent les activités productives, la création d</w:t>
            </w:r>
            <w:r w:rsidR="00D42BC6">
              <w:rPr>
                <w:rFonts w:eastAsia="Arial" w:cs="Times New Roman"/>
                <w:w w:val="95"/>
                <w:sz w:val="15"/>
                <w:szCs w:val="15"/>
              </w:rPr>
              <w:t>’</w:t>
            </w:r>
            <w:r w:rsidRPr="002559B4">
              <w:rPr>
                <w:rFonts w:eastAsia="Arial" w:cs="Times New Roman"/>
                <w:w w:val="95"/>
                <w:sz w:val="15"/>
                <w:szCs w:val="15"/>
              </w:rPr>
              <w:t>emplois décents, l</w:t>
            </w:r>
            <w:r w:rsidR="00D42BC6">
              <w:rPr>
                <w:rFonts w:eastAsia="Arial" w:cs="Times New Roman"/>
                <w:w w:val="95"/>
                <w:sz w:val="15"/>
                <w:szCs w:val="15"/>
              </w:rPr>
              <w:t>’</w:t>
            </w:r>
            <w:r w:rsidRPr="002559B4">
              <w:rPr>
                <w:rFonts w:eastAsia="Arial" w:cs="Times New Roman"/>
                <w:w w:val="95"/>
                <w:sz w:val="15"/>
                <w:szCs w:val="15"/>
              </w:rPr>
              <w:t>entrepreneuriat, la créativité et l</w:t>
            </w:r>
            <w:r w:rsidR="00D42BC6">
              <w:rPr>
                <w:rFonts w:eastAsia="Arial" w:cs="Times New Roman"/>
                <w:w w:val="95"/>
                <w:sz w:val="15"/>
                <w:szCs w:val="15"/>
              </w:rPr>
              <w:t>’</w:t>
            </w:r>
            <w:r w:rsidRPr="002559B4">
              <w:rPr>
                <w:rFonts w:eastAsia="Arial" w:cs="Times New Roman"/>
                <w:w w:val="95"/>
                <w:sz w:val="15"/>
                <w:szCs w:val="15"/>
              </w:rPr>
              <w:t>innovation et stimulent la croissance des microentreprises et des petites et moyennes entreprises facilitent leur intégration dans le secteur formel, y compris par l</w:t>
            </w:r>
            <w:r w:rsidR="00D42BC6">
              <w:rPr>
                <w:rFonts w:eastAsia="Arial" w:cs="Times New Roman"/>
                <w:w w:val="95"/>
                <w:sz w:val="15"/>
                <w:szCs w:val="15"/>
              </w:rPr>
              <w:t>’</w:t>
            </w:r>
            <w:r w:rsidRPr="002559B4">
              <w:rPr>
                <w:rFonts w:eastAsia="Arial" w:cs="Times New Roman"/>
                <w:w w:val="95"/>
                <w:sz w:val="15"/>
                <w:szCs w:val="15"/>
              </w:rPr>
              <w:t>accès aux services financiers</w:t>
            </w:r>
          </w:p>
        </w:tc>
        <w:tc>
          <w:tcPr>
            <w:tcW w:w="2688" w:type="dxa"/>
            <w:shd w:val="clear" w:color="auto" w:fill="auto"/>
            <w:vAlign w:val="center"/>
          </w:tcPr>
          <w:p w14:paraId="013D9621" w14:textId="4172822B" w:rsidR="00AD6E81" w:rsidRPr="002559B4" w:rsidRDefault="00AD6E81" w:rsidP="00AD6E81">
            <w:pPr>
              <w:autoSpaceDE w:val="0"/>
              <w:autoSpaceDN w:val="0"/>
              <w:adjustRightInd w:val="0"/>
              <w:ind w:right="57"/>
              <w:jc w:val="left"/>
              <w:rPr>
                <w:rFonts w:cs="Times New Roman"/>
                <w:sz w:val="15"/>
                <w:szCs w:val="15"/>
              </w:rPr>
            </w:pPr>
            <w:r w:rsidRPr="002559B4">
              <w:rPr>
                <w:rFonts w:cs="Times New Roman"/>
                <w:sz w:val="15"/>
                <w:szCs w:val="15"/>
              </w:rPr>
              <w:t>8.3.1 Proportion de l</w:t>
            </w:r>
            <w:r w:rsidR="00D42BC6">
              <w:rPr>
                <w:rFonts w:cs="Times New Roman"/>
                <w:sz w:val="15"/>
                <w:szCs w:val="15"/>
              </w:rPr>
              <w:t>’</w:t>
            </w:r>
            <w:r w:rsidRPr="002559B4">
              <w:rPr>
                <w:rFonts w:cs="Times New Roman"/>
                <w:sz w:val="15"/>
                <w:szCs w:val="15"/>
              </w:rPr>
              <w:t>emploi informel dans les secteurs non agricoles, par sexe (H/F)</w:t>
            </w:r>
          </w:p>
          <w:p w14:paraId="32B5274A" w14:textId="77777777" w:rsidR="00AD6E81" w:rsidRPr="002559B4" w:rsidRDefault="00AD6E81" w:rsidP="00AD6E81">
            <w:pPr>
              <w:autoSpaceDE w:val="0"/>
              <w:autoSpaceDN w:val="0"/>
              <w:adjustRightInd w:val="0"/>
              <w:ind w:right="57"/>
              <w:jc w:val="left"/>
              <w:rPr>
                <w:rFonts w:cs="Times New Roman"/>
                <w:sz w:val="15"/>
                <w:szCs w:val="15"/>
              </w:rPr>
            </w:pPr>
          </w:p>
          <w:p w14:paraId="6AB102CE" w14:textId="77777777" w:rsidR="00AD6E81" w:rsidRPr="002559B4" w:rsidRDefault="00AD6E81" w:rsidP="00AD6E81">
            <w:pPr>
              <w:autoSpaceDE w:val="0"/>
              <w:autoSpaceDN w:val="0"/>
              <w:adjustRightInd w:val="0"/>
              <w:ind w:right="57"/>
              <w:jc w:val="left"/>
              <w:rPr>
                <w:rFonts w:cs="Times New Roman"/>
                <w:sz w:val="15"/>
                <w:szCs w:val="15"/>
              </w:rPr>
            </w:pPr>
          </w:p>
          <w:p w14:paraId="23C57DE1" w14:textId="77777777" w:rsidR="00AD6E81" w:rsidRPr="002559B4" w:rsidRDefault="00AD6E81" w:rsidP="00AD6E81">
            <w:pPr>
              <w:autoSpaceDE w:val="0"/>
              <w:autoSpaceDN w:val="0"/>
              <w:adjustRightInd w:val="0"/>
              <w:ind w:right="57"/>
              <w:jc w:val="left"/>
              <w:rPr>
                <w:rFonts w:cs="Times New Roman"/>
                <w:sz w:val="15"/>
                <w:szCs w:val="15"/>
              </w:rPr>
            </w:pPr>
          </w:p>
          <w:p w14:paraId="6A7AE538" w14:textId="4D4B391E" w:rsidR="00AD6E81" w:rsidRDefault="00AD6E81" w:rsidP="00AD6E81">
            <w:pPr>
              <w:autoSpaceDE w:val="0"/>
              <w:autoSpaceDN w:val="0"/>
              <w:adjustRightInd w:val="0"/>
              <w:ind w:right="57"/>
              <w:jc w:val="left"/>
              <w:rPr>
                <w:rFonts w:cs="Times New Roman"/>
                <w:sz w:val="15"/>
                <w:szCs w:val="15"/>
              </w:rPr>
            </w:pPr>
          </w:p>
          <w:p w14:paraId="59DB2351" w14:textId="77777777" w:rsidR="00AD6E81" w:rsidRPr="002559B4" w:rsidRDefault="00AD6E81" w:rsidP="00AD6E81">
            <w:pPr>
              <w:autoSpaceDE w:val="0"/>
              <w:autoSpaceDN w:val="0"/>
              <w:adjustRightInd w:val="0"/>
              <w:ind w:right="57"/>
              <w:jc w:val="left"/>
              <w:rPr>
                <w:rFonts w:cs="Times New Roman"/>
                <w:sz w:val="15"/>
                <w:szCs w:val="15"/>
              </w:rPr>
            </w:pPr>
          </w:p>
          <w:p w14:paraId="07B8964D" w14:textId="77777777" w:rsidR="00AD6E81" w:rsidRPr="002559B4" w:rsidRDefault="00AD6E81" w:rsidP="00AD6E81">
            <w:pPr>
              <w:autoSpaceDE w:val="0"/>
              <w:autoSpaceDN w:val="0"/>
              <w:adjustRightInd w:val="0"/>
              <w:ind w:right="57"/>
              <w:jc w:val="left"/>
              <w:rPr>
                <w:rFonts w:cs="Times New Roman"/>
                <w:sz w:val="15"/>
                <w:szCs w:val="15"/>
              </w:rPr>
            </w:pPr>
          </w:p>
          <w:p w14:paraId="4F6AAC3D" w14:textId="77777777" w:rsidR="00AD6E81" w:rsidRPr="002559B4" w:rsidRDefault="00AD6E81" w:rsidP="00AD6E81">
            <w:pPr>
              <w:autoSpaceDE w:val="0"/>
              <w:autoSpaceDN w:val="0"/>
              <w:adjustRightInd w:val="0"/>
              <w:ind w:right="57"/>
              <w:jc w:val="left"/>
              <w:rPr>
                <w:rFonts w:cs="Times New Roman"/>
                <w:sz w:val="15"/>
                <w:szCs w:val="15"/>
              </w:rPr>
            </w:pPr>
          </w:p>
          <w:p w14:paraId="4A5E76B4" w14:textId="77777777" w:rsidR="00AD6E81" w:rsidRPr="002559B4" w:rsidRDefault="00AD6E81" w:rsidP="00AD6E81">
            <w:pPr>
              <w:autoSpaceDE w:val="0"/>
              <w:autoSpaceDN w:val="0"/>
              <w:adjustRightInd w:val="0"/>
              <w:ind w:right="57"/>
              <w:jc w:val="left"/>
              <w:rPr>
                <w:rFonts w:cs="Times New Roman"/>
                <w:sz w:val="15"/>
                <w:szCs w:val="15"/>
              </w:rPr>
            </w:pPr>
          </w:p>
        </w:tc>
        <w:tc>
          <w:tcPr>
            <w:tcW w:w="850" w:type="dxa"/>
            <w:vAlign w:val="center"/>
          </w:tcPr>
          <w:p w14:paraId="24FCA95D" w14:textId="77777777" w:rsidR="00AD6E81" w:rsidRPr="002559B4" w:rsidRDefault="00AD6E81" w:rsidP="00AD6E81">
            <w:pPr>
              <w:jc w:val="center"/>
              <w:rPr>
                <w:rFonts w:cs="Times New Roman"/>
                <w:color w:val="000000" w:themeColor="text1"/>
                <w:sz w:val="15"/>
                <w:szCs w:val="15"/>
              </w:rPr>
            </w:pPr>
          </w:p>
        </w:tc>
        <w:tc>
          <w:tcPr>
            <w:tcW w:w="851" w:type="dxa"/>
            <w:vAlign w:val="center"/>
          </w:tcPr>
          <w:p w14:paraId="0BFA23B0" w14:textId="77777777" w:rsidR="00AD6E81" w:rsidRPr="002559B4" w:rsidRDefault="00AD6E81" w:rsidP="00AD6E81">
            <w:pPr>
              <w:jc w:val="center"/>
              <w:rPr>
                <w:rFonts w:cs="Times New Roman"/>
                <w:color w:val="000000" w:themeColor="text1"/>
                <w:sz w:val="15"/>
                <w:szCs w:val="15"/>
              </w:rPr>
            </w:pPr>
          </w:p>
        </w:tc>
        <w:tc>
          <w:tcPr>
            <w:tcW w:w="709" w:type="dxa"/>
            <w:vAlign w:val="center"/>
          </w:tcPr>
          <w:p w14:paraId="1637D4AE" w14:textId="77777777" w:rsidR="00AD6E81" w:rsidRPr="002559B4" w:rsidRDefault="00AD6E81" w:rsidP="00AD6E81">
            <w:pPr>
              <w:jc w:val="right"/>
              <w:rPr>
                <w:rFonts w:cs="Times New Roman"/>
                <w:color w:val="000000" w:themeColor="text1"/>
                <w:sz w:val="15"/>
                <w:szCs w:val="15"/>
              </w:rPr>
            </w:pPr>
            <w:r w:rsidRPr="002559B4">
              <w:rPr>
                <w:rFonts w:cs="Times New Roman"/>
                <w:color w:val="000000" w:themeColor="text1"/>
                <w:sz w:val="15"/>
                <w:szCs w:val="15"/>
              </w:rPr>
              <w:t>44,7%</w:t>
            </w:r>
          </w:p>
          <w:p w14:paraId="76E6E475" w14:textId="77777777" w:rsidR="00AD6E81" w:rsidRPr="002559B4" w:rsidRDefault="00AD6E81" w:rsidP="00AD6E81">
            <w:pPr>
              <w:jc w:val="right"/>
              <w:rPr>
                <w:rFonts w:cs="Times New Roman"/>
                <w:color w:val="000000" w:themeColor="text1"/>
                <w:sz w:val="15"/>
                <w:szCs w:val="15"/>
              </w:rPr>
            </w:pPr>
          </w:p>
          <w:p w14:paraId="12D76720" w14:textId="77777777" w:rsidR="00AD6E81" w:rsidRPr="002559B4" w:rsidRDefault="00AD6E81" w:rsidP="00AD6E81">
            <w:pPr>
              <w:jc w:val="right"/>
              <w:rPr>
                <w:rFonts w:cs="Times New Roman"/>
                <w:color w:val="000000" w:themeColor="text1"/>
                <w:sz w:val="15"/>
                <w:szCs w:val="15"/>
              </w:rPr>
            </w:pPr>
          </w:p>
          <w:p w14:paraId="6C9BEB99" w14:textId="77777777" w:rsidR="00AD6E81" w:rsidRPr="002559B4" w:rsidRDefault="00AD6E81" w:rsidP="00AD6E81">
            <w:pPr>
              <w:jc w:val="right"/>
              <w:rPr>
                <w:rFonts w:cs="Times New Roman"/>
                <w:color w:val="000000" w:themeColor="text1"/>
                <w:sz w:val="15"/>
                <w:szCs w:val="15"/>
              </w:rPr>
            </w:pPr>
          </w:p>
          <w:p w14:paraId="34AA3688" w14:textId="77777777" w:rsidR="00AD6E81" w:rsidRPr="002559B4" w:rsidRDefault="00AD6E81" w:rsidP="00AD6E81">
            <w:pPr>
              <w:jc w:val="right"/>
              <w:rPr>
                <w:rFonts w:cs="Times New Roman"/>
                <w:color w:val="000000" w:themeColor="text1"/>
                <w:sz w:val="15"/>
                <w:szCs w:val="15"/>
              </w:rPr>
            </w:pPr>
          </w:p>
          <w:p w14:paraId="00FAD341" w14:textId="77777777" w:rsidR="00AD6E81" w:rsidRPr="002559B4" w:rsidRDefault="00AD6E81" w:rsidP="00AD6E81">
            <w:pPr>
              <w:jc w:val="right"/>
              <w:rPr>
                <w:rFonts w:cs="Times New Roman"/>
                <w:color w:val="000000" w:themeColor="text1"/>
                <w:sz w:val="15"/>
                <w:szCs w:val="15"/>
              </w:rPr>
            </w:pPr>
          </w:p>
          <w:p w14:paraId="318721E8" w14:textId="77777777" w:rsidR="00AD6E81" w:rsidRPr="002559B4" w:rsidRDefault="00AD6E81" w:rsidP="00AD6E81">
            <w:pPr>
              <w:jc w:val="right"/>
              <w:rPr>
                <w:rFonts w:cs="Times New Roman"/>
                <w:color w:val="000000" w:themeColor="text1"/>
                <w:sz w:val="15"/>
                <w:szCs w:val="15"/>
              </w:rPr>
            </w:pPr>
          </w:p>
          <w:p w14:paraId="282C8B17" w14:textId="77777777" w:rsidR="00AD6E81" w:rsidRPr="002559B4" w:rsidRDefault="00AD6E81" w:rsidP="00AD6E81">
            <w:pPr>
              <w:jc w:val="right"/>
              <w:rPr>
                <w:rFonts w:cs="Times New Roman"/>
                <w:color w:val="000000" w:themeColor="text1"/>
                <w:sz w:val="15"/>
                <w:szCs w:val="15"/>
              </w:rPr>
            </w:pPr>
          </w:p>
          <w:p w14:paraId="4FE0AD1C" w14:textId="77777777" w:rsidR="00AD6E81" w:rsidRPr="002559B4" w:rsidRDefault="00AD6E81" w:rsidP="00AD6E81">
            <w:pPr>
              <w:jc w:val="right"/>
              <w:rPr>
                <w:rFonts w:cs="Times New Roman"/>
                <w:color w:val="000000" w:themeColor="text1"/>
                <w:sz w:val="15"/>
                <w:szCs w:val="15"/>
              </w:rPr>
            </w:pPr>
          </w:p>
          <w:p w14:paraId="795DF2C2" w14:textId="77777777" w:rsidR="00AD6E81" w:rsidRPr="002559B4" w:rsidRDefault="00AD6E81" w:rsidP="00AD6E81">
            <w:pPr>
              <w:jc w:val="right"/>
              <w:rPr>
                <w:rFonts w:cs="Times New Roman"/>
                <w:color w:val="000000" w:themeColor="text1"/>
                <w:sz w:val="15"/>
                <w:szCs w:val="15"/>
              </w:rPr>
            </w:pPr>
          </w:p>
        </w:tc>
        <w:tc>
          <w:tcPr>
            <w:tcW w:w="793" w:type="dxa"/>
            <w:vAlign w:val="center"/>
          </w:tcPr>
          <w:p w14:paraId="2436EE12" w14:textId="532AEB24" w:rsidR="00AD6E81" w:rsidRPr="002559B4" w:rsidRDefault="00AD6E81" w:rsidP="00AD6E81">
            <w:pPr>
              <w:autoSpaceDE w:val="0"/>
              <w:autoSpaceDN w:val="0"/>
              <w:adjustRightInd w:val="0"/>
              <w:ind w:right="57"/>
              <w:rPr>
                <w:rFonts w:cs="Times New Roman"/>
                <w:color w:val="000000" w:themeColor="text1"/>
                <w:sz w:val="15"/>
                <w:szCs w:val="15"/>
              </w:rPr>
            </w:pPr>
          </w:p>
          <w:p w14:paraId="6A57EA19"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49BCBED0"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68F10375"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011E8DCD"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0C32B357"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1016B71F"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527BED2D"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7746AF6C"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6DC4C31C" w14:textId="77777777" w:rsidR="00AD6E81" w:rsidRPr="002559B4" w:rsidRDefault="00AD6E81" w:rsidP="00AD6E81">
            <w:pPr>
              <w:autoSpaceDE w:val="0"/>
              <w:autoSpaceDN w:val="0"/>
              <w:adjustRightInd w:val="0"/>
              <w:ind w:right="57"/>
              <w:rPr>
                <w:rFonts w:cs="Times New Roman"/>
                <w:color w:val="000000" w:themeColor="text1"/>
                <w:sz w:val="15"/>
                <w:szCs w:val="15"/>
              </w:rPr>
            </w:pPr>
          </w:p>
        </w:tc>
        <w:tc>
          <w:tcPr>
            <w:tcW w:w="794" w:type="dxa"/>
            <w:vAlign w:val="center"/>
          </w:tcPr>
          <w:p w14:paraId="307DF332" w14:textId="77777777" w:rsidR="00AD6E81" w:rsidRPr="002559B4" w:rsidRDefault="00AD6E81" w:rsidP="00AD6E81">
            <w:pPr>
              <w:autoSpaceDE w:val="0"/>
              <w:autoSpaceDN w:val="0"/>
              <w:adjustRightInd w:val="0"/>
              <w:ind w:right="57"/>
              <w:rPr>
                <w:rFonts w:cs="Times New Roman"/>
                <w:color w:val="000000" w:themeColor="text1"/>
                <w:sz w:val="15"/>
                <w:szCs w:val="15"/>
              </w:rPr>
            </w:pPr>
          </w:p>
        </w:tc>
        <w:tc>
          <w:tcPr>
            <w:tcW w:w="992" w:type="dxa"/>
            <w:shd w:val="clear" w:color="auto" w:fill="F7CAAC" w:themeFill="accent2" w:themeFillTint="66"/>
          </w:tcPr>
          <w:p w14:paraId="6AE79FE6" w14:textId="77777777" w:rsidR="00AD6E81" w:rsidRPr="002559B4" w:rsidRDefault="00AD6E81" w:rsidP="00AD6E81">
            <w:pPr>
              <w:autoSpaceDE w:val="0"/>
              <w:autoSpaceDN w:val="0"/>
              <w:adjustRightInd w:val="0"/>
              <w:ind w:right="57"/>
              <w:contextualSpacing/>
              <w:rPr>
                <w:rFonts w:cs="Times New Roman"/>
                <w:color w:val="000000" w:themeColor="text1"/>
                <w:sz w:val="15"/>
                <w:szCs w:val="15"/>
              </w:rPr>
            </w:pPr>
          </w:p>
        </w:tc>
        <w:tc>
          <w:tcPr>
            <w:tcW w:w="2714" w:type="dxa"/>
            <w:gridSpan w:val="2"/>
            <w:shd w:val="clear" w:color="auto" w:fill="auto"/>
          </w:tcPr>
          <w:p w14:paraId="52EE397B" w14:textId="75ABE09E" w:rsidR="00AD6E81" w:rsidRPr="00DD4CDA" w:rsidRDefault="00AD6E81" w:rsidP="00AD6E81">
            <w:pPr>
              <w:pStyle w:val="Paragraphedeliste"/>
              <w:numPr>
                <w:ilvl w:val="0"/>
                <w:numId w:val="87"/>
              </w:numPr>
              <w:tabs>
                <w:tab w:val="left" w:pos="312"/>
              </w:tabs>
              <w:autoSpaceDE w:val="0"/>
              <w:autoSpaceDN w:val="0"/>
              <w:adjustRightInd w:val="0"/>
              <w:spacing w:after="160" w:line="259" w:lineRule="auto"/>
              <w:ind w:left="141" w:right="57" w:hanging="113"/>
              <w:rPr>
                <w:rFonts w:cs="Times New Roman"/>
                <w:color w:val="000000" w:themeColor="text1"/>
                <w:sz w:val="15"/>
                <w:szCs w:val="15"/>
              </w:rPr>
            </w:pPr>
            <w:r>
              <w:rPr>
                <w:rFonts w:cs="Times New Roman"/>
                <w:color w:val="000000" w:themeColor="text1"/>
                <w:sz w:val="15"/>
                <w:szCs w:val="15"/>
              </w:rPr>
              <w:t xml:space="preserve">Secteur informel faiblement accompagné et soutenu en raison de son poids économique et social </w:t>
            </w:r>
          </w:p>
          <w:p w14:paraId="18201880" w14:textId="77777777" w:rsidR="00AD6E81" w:rsidRPr="002559B4" w:rsidRDefault="00AD6E81" w:rsidP="00AD6E81">
            <w:pPr>
              <w:autoSpaceDE w:val="0"/>
              <w:autoSpaceDN w:val="0"/>
              <w:adjustRightInd w:val="0"/>
              <w:ind w:right="57"/>
              <w:rPr>
                <w:rFonts w:cs="Times New Roman"/>
                <w:color w:val="000000" w:themeColor="text1"/>
                <w:sz w:val="15"/>
                <w:szCs w:val="15"/>
              </w:rPr>
            </w:pPr>
          </w:p>
          <w:p w14:paraId="2258A0CC" w14:textId="77777777" w:rsidR="00AD6E81" w:rsidRPr="002559B4" w:rsidRDefault="00AD6E81" w:rsidP="00AD6E81">
            <w:pPr>
              <w:autoSpaceDE w:val="0"/>
              <w:autoSpaceDN w:val="0"/>
              <w:adjustRightInd w:val="0"/>
              <w:ind w:right="57"/>
              <w:rPr>
                <w:rFonts w:cs="Times New Roman"/>
                <w:color w:val="000000" w:themeColor="text1"/>
                <w:sz w:val="15"/>
                <w:szCs w:val="15"/>
              </w:rPr>
            </w:pPr>
          </w:p>
        </w:tc>
        <w:tc>
          <w:tcPr>
            <w:tcW w:w="2414" w:type="dxa"/>
            <w:gridSpan w:val="2"/>
            <w:shd w:val="clear" w:color="auto" w:fill="auto"/>
          </w:tcPr>
          <w:p w14:paraId="304EF00E" w14:textId="38631C8E" w:rsidR="00AD6E81" w:rsidRPr="00DD4CDA" w:rsidRDefault="00AD6E81" w:rsidP="00AD6E81">
            <w:pPr>
              <w:pStyle w:val="Paragraphedeliste"/>
              <w:numPr>
                <w:ilvl w:val="0"/>
                <w:numId w:val="87"/>
              </w:numPr>
              <w:spacing w:after="160" w:line="259" w:lineRule="auto"/>
              <w:ind w:left="141" w:hanging="113"/>
              <w:rPr>
                <w:rFonts w:cs="Times New Roman"/>
                <w:color w:val="000000" w:themeColor="text1"/>
                <w:sz w:val="15"/>
                <w:szCs w:val="15"/>
              </w:rPr>
            </w:pPr>
            <w:r>
              <w:rPr>
                <w:rFonts w:cs="Times New Roman"/>
                <w:color w:val="000000" w:themeColor="text1"/>
                <w:sz w:val="15"/>
                <w:szCs w:val="15"/>
              </w:rPr>
              <w:t xml:space="preserve">Plaidoyer pour une politique nationale de développement du secteur informel et de partenariat technique et financier avec le secteur formel </w:t>
            </w:r>
          </w:p>
          <w:p w14:paraId="2D3A4AA9" w14:textId="77777777" w:rsidR="00AD6E81" w:rsidRPr="002559B4" w:rsidRDefault="00AD6E81" w:rsidP="00AD6E81">
            <w:pPr>
              <w:autoSpaceDE w:val="0"/>
              <w:autoSpaceDN w:val="0"/>
              <w:adjustRightInd w:val="0"/>
              <w:ind w:right="57"/>
              <w:rPr>
                <w:rFonts w:cs="Times New Roman"/>
                <w:color w:val="000000" w:themeColor="text1"/>
                <w:sz w:val="15"/>
                <w:szCs w:val="15"/>
              </w:rPr>
            </w:pPr>
          </w:p>
        </w:tc>
      </w:tr>
      <w:tr w:rsidR="00AD6E81" w:rsidRPr="002559B4" w14:paraId="7AB49233" w14:textId="16FC8416" w:rsidTr="00AD6E81">
        <w:trPr>
          <w:trHeight w:val="222"/>
          <w:jc w:val="center"/>
        </w:trPr>
        <w:tc>
          <w:tcPr>
            <w:tcW w:w="2664" w:type="dxa"/>
            <w:vMerge w:val="restart"/>
            <w:shd w:val="clear" w:color="auto" w:fill="auto"/>
            <w:vAlign w:val="center"/>
          </w:tcPr>
          <w:p w14:paraId="2DA0A837" w14:textId="77777777" w:rsidR="00AD6E81" w:rsidRPr="002559B4" w:rsidRDefault="00AD6E81" w:rsidP="00AD6E81">
            <w:pPr>
              <w:widowControl w:val="0"/>
              <w:autoSpaceDE w:val="0"/>
              <w:autoSpaceDN w:val="0"/>
              <w:ind w:right="57"/>
              <w:rPr>
                <w:rFonts w:eastAsia="Arial" w:cs="Times New Roman"/>
                <w:sz w:val="15"/>
                <w:szCs w:val="15"/>
              </w:rPr>
            </w:pPr>
            <w:r w:rsidRPr="002559B4">
              <w:rPr>
                <w:rFonts w:eastAsia="Arial" w:cs="Times New Roman"/>
                <w:w w:val="95"/>
                <w:sz w:val="15"/>
                <w:szCs w:val="15"/>
              </w:rPr>
              <w:lastRenderedPageBreak/>
              <w:t>8.5 Parvenir</w:t>
            </w:r>
            <w:r w:rsidRPr="002559B4">
              <w:rPr>
                <w:rFonts w:eastAsia="Arial" w:cs="Times New Roman"/>
                <w:spacing w:val="-27"/>
                <w:w w:val="95"/>
                <w:sz w:val="15"/>
                <w:szCs w:val="15"/>
              </w:rPr>
              <w:t xml:space="preserve"> </w:t>
            </w:r>
            <w:r w:rsidRPr="002559B4">
              <w:rPr>
                <w:rFonts w:eastAsia="Arial" w:cs="Times New Roman"/>
                <w:w w:val="95"/>
                <w:sz w:val="15"/>
                <w:szCs w:val="15"/>
              </w:rPr>
              <w:t>au</w:t>
            </w:r>
            <w:r w:rsidRPr="002559B4">
              <w:rPr>
                <w:rFonts w:eastAsia="Arial" w:cs="Times New Roman"/>
                <w:spacing w:val="-27"/>
                <w:w w:val="95"/>
                <w:sz w:val="15"/>
                <w:szCs w:val="15"/>
              </w:rPr>
              <w:t xml:space="preserve"> </w:t>
            </w:r>
            <w:r w:rsidRPr="002559B4">
              <w:rPr>
                <w:rFonts w:eastAsia="Arial" w:cs="Times New Roman"/>
                <w:w w:val="95"/>
                <w:sz w:val="15"/>
                <w:szCs w:val="15"/>
              </w:rPr>
              <w:t>plein</w:t>
            </w:r>
            <w:r w:rsidRPr="002559B4">
              <w:rPr>
                <w:rFonts w:eastAsia="Arial" w:cs="Times New Roman"/>
                <w:spacing w:val="-27"/>
                <w:w w:val="95"/>
                <w:sz w:val="15"/>
                <w:szCs w:val="15"/>
              </w:rPr>
              <w:t xml:space="preserve"> </w:t>
            </w:r>
            <w:r w:rsidRPr="002559B4">
              <w:rPr>
                <w:rFonts w:eastAsia="Arial" w:cs="Times New Roman"/>
                <w:w w:val="95"/>
                <w:sz w:val="15"/>
                <w:szCs w:val="15"/>
              </w:rPr>
              <w:t>emploi</w:t>
            </w:r>
            <w:r w:rsidRPr="002559B4">
              <w:rPr>
                <w:rFonts w:eastAsia="Arial" w:cs="Times New Roman"/>
                <w:spacing w:val="-27"/>
                <w:w w:val="95"/>
                <w:sz w:val="15"/>
                <w:szCs w:val="15"/>
              </w:rPr>
              <w:t xml:space="preserve"> </w:t>
            </w:r>
            <w:r w:rsidRPr="002559B4">
              <w:rPr>
                <w:rFonts w:eastAsia="Arial" w:cs="Times New Roman"/>
                <w:w w:val="95"/>
                <w:sz w:val="15"/>
                <w:szCs w:val="15"/>
              </w:rPr>
              <w:t>productif</w:t>
            </w:r>
            <w:r w:rsidRPr="002559B4">
              <w:rPr>
                <w:rFonts w:eastAsia="Arial" w:cs="Times New Roman"/>
                <w:spacing w:val="-27"/>
                <w:w w:val="95"/>
                <w:sz w:val="15"/>
                <w:szCs w:val="15"/>
              </w:rPr>
              <w:t xml:space="preserve"> </w:t>
            </w:r>
            <w:r w:rsidRPr="002559B4">
              <w:rPr>
                <w:rFonts w:eastAsia="Arial" w:cs="Times New Roman"/>
                <w:w w:val="95"/>
                <w:sz w:val="15"/>
                <w:szCs w:val="15"/>
              </w:rPr>
              <w:t>et garantir</w:t>
            </w:r>
            <w:r w:rsidRPr="002559B4">
              <w:rPr>
                <w:rFonts w:eastAsia="Arial" w:cs="Times New Roman"/>
                <w:spacing w:val="-32"/>
                <w:w w:val="95"/>
                <w:sz w:val="15"/>
                <w:szCs w:val="15"/>
              </w:rPr>
              <w:t xml:space="preserve"> </w:t>
            </w:r>
            <w:r w:rsidRPr="002559B4">
              <w:rPr>
                <w:rFonts w:eastAsia="Arial" w:cs="Times New Roman"/>
                <w:w w:val="95"/>
                <w:sz w:val="15"/>
                <w:szCs w:val="15"/>
              </w:rPr>
              <w:t>un</w:t>
            </w:r>
            <w:r w:rsidRPr="002559B4">
              <w:rPr>
                <w:rFonts w:eastAsia="Arial" w:cs="Times New Roman"/>
                <w:spacing w:val="-31"/>
                <w:w w:val="95"/>
                <w:sz w:val="15"/>
                <w:szCs w:val="15"/>
              </w:rPr>
              <w:t xml:space="preserve"> </w:t>
            </w:r>
            <w:r w:rsidRPr="002559B4">
              <w:rPr>
                <w:rFonts w:eastAsia="Arial" w:cs="Times New Roman"/>
                <w:w w:val="95"/>
                <w:sz w:val="15"/>
                <w:szCs w:val="15"/>
              </w:rPr>
              <w:t>travail</w:t>
            </w:r>
            <w:r w:rsidRPr="002559B4">
              <w:rPr>
                <w:rFonts w:eastAsia="Arial" w:cs="Times New Roman"/>
                <w:spacing w:val="-31"/>
                <w:w w:val="95"/>
                <w:sz w:val="15"/>
                <w:szCs w:val="15"/>
              </w:rPr>
              <w:t xml:space="preserve"> </w:t>
            </w:r>
            <w:r w:rsidRPr="002559B4">
              <w:rPr>
                <w:rFonts w:eastAsia="Arial" w:cs="Times New Roman"/>
                <w:w w:val="95"/>
                <w:sz w:val="15"/>
                <w:szCs w:val="15"/>
              </w:rPr>
              <w:t>décent</w:t>
            </w:r>
            <w:r w:rsidRPr="002559B4">
              <w:rPr>
                <w:rFonts w:eastAsia="Arial" w:cs="Times New Roman"/>
                <w:spacing w:val="-31"/>
                <w:w w:val="95"/>
                <w:sz w:val="15"/>
                <w:szCs w:val="15"/>
              </w:rPr>
              <w:t xml:space="preserve"> </w:t>
            </w:r>
            <w:r w:rsidRPr="002559B4">
              <w:rPr>
                <w:rFonts w:eastAsia="Arial" w:cs="Times New Roman"/>
                <w:w w:val="95"/>
                <w:sz w:val="15"/>
                <w:szCs w:val="15"/>
              </w:rPr>
              <w:t>pour</w:t>
            </w:r>
            <w:r w:rsidRPr="002559B4">
              <w:rPr>
                <w:rFonts w:eastAsia="Arial" w:cs="Times New Roman"/>
                <w:spacing w:val="-31"/>
                <w:w w:val="95"/>
                <w:sz w:val="15"/>
                <w:szCs w:val="15"/>
              </w:rPr>
              <w:t xml:space="preserve"> </w:t>
            </w:r>
            <w:r w:rsidRPr="002559B4">
              <w:rPr>
                <w:rFonts w:eastAsia="Arial" w:cs="Times New Roman"/>
                <w:w w:val="95"/>
                <w:sz w:val="15"/>
                <w:szCs w:val="15"/>
              </w:rPr>
              <w:t>toutes</w:t>
            </w:r>
            <w:r w:rsidRPr="002559B4">
              <w:rPr>
                <w:rFonts w:eastAsia="Arial" w:cs="Times New Roman"/>
                <w:spacing w:val="-31"/>
                <w:w w:val="95"/>
                <w:sz w:val="15"/>
                <w:szCs w:val="15"/>
              </w:rPr>
              <w:t xml:space="preserve"> </w:t>
            </w:r>
            <w:r w:rsidRPr="002559B4">
              <w:rPr>
                <w:rFonts w:eastAsia="Arial" w:cs="Times New Roman"/>
                <w:w w:val="95"/>
                <w:sz w:val="15"/>
                <w:szCs w:val="15"/>
              </w:rPr>
              <w:t>les</w:t>
            </w:r>
            <w:r w:rsidRPr="002559B4">
              <w:rPr>
                <w:rFonts w:eastAsia="Arial" w:cs="Times New Roman"/>
                <w:spacing w:val="-31"/>
                <w:w w:val="95"/>
                <w:sz w:val="15"/>
                <w:szCs w:val="15"/>
              </w:rPr>
              <w:t xml:space="preserve"> </w:t>
            </w:r>
            <w:r w:rsidRPr="002559B4">
              <w:rPr>
                <w:rFonts w:eastAsia="Arial" w:cs="Times New Roman"/>
                <w:w w:val="95"/>
                <w:sz w:val="15"/>
                <w:szCs w:val="15"/>
              </w:rPr>
              <w:t>femmes</w:t>
            </w:r>
            <w:r w:rsidRPr="002559B4">
              <w:rPr>
                <w:rFonts w:eastAsia="Arial" w:cs="Times New Roman"/>
                <w:w w:val="90"/>
                <w:sz w:val="15"/>
                <w:szCs w:val="15"/>
              </w:rPr>
              <w:t xml:space="preserve"> </w:t>
            </w:r>
            <w:r w:rsidRPr="002559B4">
              <w:rPr>
                <w:rFonts w:eastAsia="Arial" w:cs="Times New Roman"/>
                <w:w w:val="95"/>
                <w:sz w:val="15"/>
                <w:szCs w:val="15"/>
              </w:rPr>
              <w:t>et</w:t>
            </w:r>
            <w:r w:rsidRPr="002559B4">
              <w:rPr>
                <w:rFonts w:eastAsia="Arial" w:cs="Times New Roman"/>
                <w:spacing w:val="-29"/>
                <w:w w:val="95"/>
                <w:sz w:val="15"/>
                <w:szCs w:val="15"/>
              </w:rPr>
              <w:t xml:space="preserve"> </w:t>
            </w:r>
            <w:r w:rsidRPr="002559B4">
              <w:rPr>
                <w:rFonts w:eastAsia="Arial" w:cs="Times New Roman"/>
                <w:w w:val="95"/>
                <w:sz w:val="15"/>
                <w:szCs w:val="15"/>
              </w:rPr>
              <w:t>tous</w:t>
            </w:r>
            <w:r w:rsidRPr="002559B4">
              <w:rPr>
                <w:rFonts w:eastAsia="Arial" w:cs="Times New Roman"/>
                <w:spacing w:val="-29"/>
                <w:w w:val="95"/>
                <w:sz w:val="15"/>
                <w:szCs w:val="15"/>
              </w:rPr>
              <w:t xml:space="preserve"> </w:t>
            </w:r>
            <w:r w:rsidRPr="002559B4">
              <w:rPr>
                <w:rFonts w:eastAsia="Arial" w:cs="Times New Roman"/>
                <w:w w:val="95"/>
                <w:sz w:val="15"/>
                <w:szCs w:val="15"/>
              </w:rPr>
              <w:t>les</w:t>
            </w:r>
            <w:r w:rsidRPr="002559B4">
              <w:rPr>
                <w:rFonts w:eastAsia="Arial" w:cs="Times New Roman"/>
                <w:spacing w:val="-28"/>
                <w:w w:val="95"/>
                <w:sz w:val="15"/>
                <w:szCs w:val="15"/>
              </w:rPr>
              <w:t xml:space="preserve"> </w:t>
            </w:r>
            <w:r w:rsidRPr="002559B4">
              <w:rPr>
                <w:rFonts w:eastAsia="Arial" w:cs="Times New Roman"/>
                <w:w w:val="95"/>
                <w:sz w:val="15"/>
                <w:szCs w:val="15"/>
              </w:rPr>
              <w:t>hommes,</w:t>
            </w:r>
            <w:r w:rsidRPr="002559B4">
              <w:rPr>
                <w:rFonts w:eastAsia="Arial" w:cs="Times New Roman"/>
                <w:spacing w:val="-29"/>
                <w:w w:val="95"/>
                <w:sz w:val="15"/>
                <w:szCs w:val="15"/>
              </w:rPr>
              <w:t xml:space="preserve"> </w:t>
            </w:r>
            <w:r w:rsidRPr="002559B4">
              <w:rPr>
                <w:rFonts w:eastAsia="Arial" w:cs="Times New Roman"/>
                <w:w w:val="95"/>
                <w:sz w:val="15"/>
                <w:szCs w:val="15"/>
              </w:rPr>
              <w:t>y</w:t>
            </w:r>
            <w:r w:rsidRPr="002559B4">
              <w:rPr>
                <w:rFonts w:eastAsia="Arial" w:cs="Times New Roman"/>
                <w:spacing w:val="-28"/>
                <w:w w:val="95"/>
                <w:sz w:val="15"/>
                <w:szCs w:val="15"/>
              </w:rPr>
              <w:t xml:space="preserve"> </w:t>
            </w:r>
            <w:r w:rsidRPr="002559B4">
              <w:rPr>
                <w:rFonts w:eastAsia="Arial" w:cs="Times New Roman"/>
                <w:w w:val="95"/>
                <w:sz w:val="15"/>
                <w:szCs w:val="15"/>
              </w:rPr>
              <w:t>compris</w:t>
            </w:r>
            <w:r w:rsidRPr="002559B4">
              <w:rPr>
                <w:rFonts w:eastAsia="Arial" w:cs="Times New Roman"/>
                <w:spacing w:val="-29"/>
                <w:w w:val="95"/>
                <w:sz w:val="15"/>
                <w:szCs w:val="15"/>
              </w:rPr>
              <w:t xml:space="preserve"> </w:t>
            </w:r>
            <w:r w:rsidRPr="002559B4">
              <w:rPr>
                <w:rFonts w:eastAsia="Arial" w:cs="Times New Roman"/>
                <w:w w:val="95"/>
                <w:sz w:val="15"/>
                <w:szCs w:val="15"/>
              </w:rPr>
              <w:t>les</w:t>
            </w:r>
            <w:r w:rsidRPr="002559B4">
              <w:rPr>
                <w:rFonts w:eastAsia="Arial" w:cs="Times New Roman"/>
                <w:spacing w:val="-29"/>
                <w:w w:val="95"/>
                <w:sz w:val="15"/>
                <w:szCs w:val="15"/>
              </w:rPr>
              <w:t xml:space="preserve"> </w:t>
            </w:r>
            <w:r w:rsidRPr="002559B4">
              <w:rPr>
                <w:rFonts w:eastAsia="Arial" w:cs="Times New Roman"/>
                <w:w w:val="95"/>
                <w:sz w:val="15"/>
                <w:szCs w:val="15"/>
              </w:rPr>
              <w:t>jeunes</w:t>
            </w:r>
            <w:r w:rsidRPr="002559B4">
              <w:rPr>
                <w:rFonts w:eastAsia="Arial" w:cs="Times New Roman"/>
                <w:spacing w:val="-28"/>
                <w:w w:val="95"/>
                <w:sz w:val="15"/>
                <w:szCs w:val="15"/>
              </w:rPr>
              <w:t xml:space="preserve"> </w:t>
            </w:r>
            <w:r w:rsidRPr="002559B4">
              <w:rPr>
                <w:rFonts w:eastAsia="Arial" w:cs="Times New Roman"/>
                <w:w w:val="95"/>
                <w:sz w:val="15"/>
                <w:szCs w:val="15"/>
              </w:rPr>
              <w:t>et</w:t>
            </w:r>
            <w:r w:rsidRPr="002559B4">
              <w:rPr>
                <w:rFonts w:eastAsia="Arial" w:cs="Times New Roman"/>
                <w:spacing w:val="-29"/>
                <w:w w:val="95"/>
                <w:sz w:val="15"/>
                <w:szCs w:val="15"/>
              </w:rPr>
              <w:t xml:space="preserve"> </w:t>
            </w:r>
            <w:r w:rsidRPr="002559B4">
              <w:rPr>
                <w:rFonts w:eastAsia="Arial" w:cs="Times New Roman"/>
                <w:w w:val="95"/>
                <w:sz w:val="15"/>
                <w:szCs w:val="15"/>
              </w:rPr>
              <w:t>les personnes</w:t>
            </w:r>
            <w:r w:rsidRPr="002559B4">
              <w:rPr>
                <w:rFonts w:eastAsia="Arial" w:cs="Times New Roman"/>
                <w:spacing w:val="-35"/>
                <w:w w:val="95"/>
                <w:sz w:val="15"/>
                <w:szCs w:val="15"/>
              </w:rPr>
              <w:t xml:space="preserve"> </w:t>
            </w:r>
            <w:r w:rsidRPr="002559B4">
              <w:rPr>
                <w:rFonts w:eastAsia="Arial" w:cs="Times New Roman"/>
                <w:w w:val="95"/>
                <w:sz w:val="15"/>
                <w:szCs w:val="15"/>
              </w:rPr>
              <w:t>handicapées,</w:t>
            </w:r>
            <w:r w:rsidRPr="002559B4">
              <w:rPr>
                <w:rFonts w:eastAsia="Arial" w:cs="Times New Roman"/>
                <w:spacing w:val="-35"/>
                <w:w w:val="95"/>
                <w:sz w:val="15"/>
                <w:szCs w:val="15"/>
              </w:rPr>
              <w:t xml:space="preserve"> </w:t>
            </w:r>
            <w:r w:rsidRPr="002559B4">
              <w:rPr>
                <w:rFonts w:eastAsia="Arial" w:cs="Times New Roman"/>
                <w:w w:val="95"/>
                <w:sz w:val="15"/>
                <w:szCs w:val="15"/>
              </w:rPr>
              <w:t>et</w:t>
            </w:r>
            <w:r w:rsidRPr="002559B4">
              <w:rPr>
                <w:rFonts w:eastAsia="Arial" w:cs="Times New Roman"/>
                <w:spacing w:val="-34"/>
                <w:w w:val="95"/>
                <w:sz w:val="15"/>
                <w:szCs w:val="15"/>
              </w:rPr>
              <w:t xml:space="preserve"> </w:t>
            </w:r>
            <w:r w:rsidRPr="002559B4">
              <w:rPr>
                <w:rFonts w:eastAsia="Arial" w:cs="Times New Roman"/>
                <w:w w:val="95"/>
                <w:sz w:val="15"/>
                <w:szCs w:val="15"/>
              </w:rPr>
              <w:t>une</w:t>
            </w:r>
            <w:r w:rsidRPr="002559B4">
              <w:rPr>
                <w:rFonts w:eastAsia="Arial" w:cs="Times New Roman"/>
                <w:spacing w:val="-35"/>
                <w:w w:val="95"/>
                <w:sz w:val="15"/>
                <w:szCs w:val="15"/>
              </w:rPr>
              <w:t xml:space="preserve"> </w:t>
            </w:r>
            <w:r w:rsidRPr="002559B4">
              <w:rPr>
                <w:rFonts w:eastAsia="Arial" w:cs="Times New Roman"/>
                <w:w w:val="95"/>
                <w:sz w:val="15"/>
                <w:szCs w:val="15"/>
              </w:rPr>
              <w:t xml:space="preserve">rémunération </w:t>
            </w:r>
            <w:r w:rsidRPr="002559B4">
              <w:rPr>
                <w:rFonts w:eastAsia="Arial" w:cs="Times New Roman"/>
                <w:sz w:val="15"/>
                <w:szCs w:val="15"/>
              </w:rPr>
              <w:t>égale</w:t>
            </w:r>
            <w:r w:rsidRPr="002559B4">
              <w:rPr>
                <w:rFonts w:eastAsia="Arial" w:cs="Times New Roman"/>
                <w:spacing w:val="-30"/>
                <w:sz w:val="15"/>
                <w:szCs w:val="15"/>
              </w:rPr>
              <w:t xml:space="preserve"> </w:t>
            </w:r>
            <w:r w:rsidRPr="002559B4">
              <w:rPr>
                <w:rFonts w:eastAsia="Arial" w:cs="Times New Roman"/>
                <w:sz w:val="15"/>
                <w:szCs w:val="15"/>
              </w:rPr>
              <w:t>pour</w:t>
            </w:r>
            <w:r w:rsidRPr="002559B4">
              <w:rPr>
                <w:rFonts w:eastAsia="Arial" w:cs="Times New Roman"/>
                <w:spacing w:val="-30"/>
                <w:sz w:val="15"/>
                <w:szCs w:val="15"/>
              </w:rPr>
              <w:t xml:space="preserve"> </w:t>
            </w:r>
            <w:r w:rsidRPr="002559B4">
              <w:rPr>
                <w:rFonts w:eastAsia="Arial" w:cs="Times New Roman"/>
                <w:sz w:val="15"/>
                <w:szCs w:val="15"/>
              </w:rPr>
              <w:t>un</w:t>
            </w:r>
            <w:r w:rsidRPr="002559B4">
              <w:rPr>
                <w:rFonts w:eastAsia="Arial" w:cs="Times New Roman"/>
                <w:spacing w:val="-29"/>
                <w:sz w:val="15"/>
                <w:szCs w:val="15"/>
              </w:rPr>
              <w:t xml:space="preserve"> </w:t>
            </w:r>
            <w:r w:rsidRPr="002559B4">
              <w:rPr>
                <w:rFonts w:eastAsia="Arial" w:cs="Times New Roman"/>
                <w:sz w:val="15"/>
                <w:szCs w:val="15"/>
              </w:rPr>
              <w:t>travail</w:t>
            </w:r>
            <w:r w:rsidRPr="002559B4">
              <w:rPr>
                <w:rFonts w:eastAsia="Arial" w:cs="Times New Roman"/>
                <w:spacing w:val="-30"/>
                <w:sz w:val="15"/>
                <w:szCs w:val="15"/>
              </w:rPr>
              <w:t xml:space="preserve"> </w:t>
            </w:r>
            <w:r w:rsidRPr="002559B4">
              <w:rPr>
                <w:rFonts w:eastAsia="Arial" w:cs="Times New Roman"/>
                <w:sz w:val="15"/>
                <w:szCs w:val="15"/>
              </w:rPr>
              <w:t>de</w:t>
            </w:r>
            <w:r w:rsidRPr="002559B4">
              <w:rPr>
                <w:rFonts w:eastAsia="Arial" w:cs="Times New Roman"/>
                <w:spacing w:val="-29"/>
                <w:sz w:val="15"/>
                <w:szCs w:val="15"/>
              </w:rPr>
              <w:t xml:space="preserve"> </w:t>
            </w:r>
            <w:r w:rsidRPr="002559B4">
              <w:rPr>
                <w:rFonts w:eastAsia="Arial" w:cs="Times New Roman"/>
                <w:sz w:val="15"/>
                <w:szCs w:val="15"/>
              </w:rPr>
              <w:t>valeur</w:t>
            </w:r>
            <w:r w:rsidRPr="002559B4">
              <w:rPr>
                <w:rFonts w:eastAsia="Arial" w:cs="Times New Roman"/>
                <w:spacing w:val="-30"/>
                <w:sz w:val="15"/>
                <w:szCs w:val="15"/>
              </w:rPr>
              <w:t xml:space="preserve"> </w:t>
            </w:r>
            <w:r w:rsidRPr="002559B4">
              <w:rPr>
                <w:rFonts w:eastAsia="Arial" w:cs="Times New Roman"/>
                <w:sz w:val="15"/>
                <w:szCs w:val="15"/>
              </w:rPr>
              <w:t>égale</w:t>
            </w:r>
          </w:p>
          <w:p w14:paraId="07620FF0" w14:textId="77777777" w:rsidR="00AD6E81" w:rsidRPr="002559B4" w:rsidRDefault="00AD6E81" w:rsidP="00AD6E81">
            <w:pPr>
              <w:widowControl w:val="0"/>
              <w:autoSpaceDE w:val="0"/>
              <w:autoSpaceDN w:val="0"/>
              <w:ind w:right="57"/>
              <w:rPr>
                <w:rFonts w:eastAsia="Arial" w:cs="Times New Roman"/>
                <w:sz w:val="15"/>
                <w:szCs w:val="15"/>
              </w:rPr>
            </w:pPr>
          </w:p>
          <w:p w14:paraId="580A2860" w14:textId="77777777" w:rsidR="00AD6E81" w:rsidRPr="002559B4" w:rsidRDefault="00AD6E81" w:rsidP="00AD6E81">
            <w:pPr>
              <w:widowControl w:val="0"/>
              <w:autoSpaceDE w:val="0"/>
              <w:autoSpaceDN w:val="0"/>
              <w:ind w:right="57"/>
              <w:rPr>
                <w:rFonts w:eastAsia="Arial" w:cs="Times New Roman"/>
                <w:sz w:val="15"/>
                <w:szCs w:val="15"/>
              </w:rPr>
            </w:pPr>
          </w:p>
          <w:p w14:paraId="18BBE1F0" w14:textId="77777777" w:rsidR="00AD6E81" w:rsidRPr="002559B4" w:rsidRDefault="00AD6E81" w:rsidP="00AD6E81">
            <w:pPr>
              <w:widowControl w:val="0"/>
              <w:autoSpaceDE w:val="0"/>
              <w:autoSpaceDN w:val="0"/>
              <w:ind w:right="57"/>
              <w:rPr>
                <w:rFonts w:eastAsia="Arial" w:cs="Times New Roman"/>
                <w:sz w:val="15"/>
                <w:szCs w:val="15"/>
              </w:rPr>
            </w:pPr>
          </w:p>
          <w:p w14:paraId="7AD77FB6" w14:textId="77777777" w:rsidR="00AD6E81" w:rsidRPr="002559B4" w:rsidRDefault="00AD6E81" w:rsidP="00AD6E81">
            <w:pPr>
              <w:widowControl w:val="0"/>
              <w:autoSpaceDE w:val="0"/>
              <w:autoSpaceDN w:val="0"/>
              <w:ind w:right="57"/>
              <w:rPr>
                <w:rFonts w:eastAsia="Arial" w:cs="Times New Roman"/>
                <w:sz w:val="15"/>
                <w:szCs w:val="15"/>
              </w:rPr>
            </w:pPr>
          </w:p>
          <w:p w14:paraId="384B6CEB" w14:textId="77777777" w:rsidR="00AD6E81" w:rsidRPr="002559B4" w:rsidRDefault="00AD6E81" w:rsidP="00AD6E81">
            <w:pPr>
              <w:widowControl w:val="0"/>
              <w:autoSpaceDE w:val="0"/>
              <w:autoSpaceDN w:val="0"/>
              <w:ind w:right="57"/>
              <w:rPr>
                <w:rFonts w:eastAsia="Arial" w:cs="Times New Roman"/>
                <w:sz w:val="15"/>
                <w:szCs w:val="15"/>
              </w:rPr>
            </w:pPr>
          </w:p>
          <w:p w14:paraId="409E3A54" w14:textId="77777777" w:rsidR="00AD6E81" w:rsidRPr="002559B4" w:rsidRDefault="00AD6E81" w:rsidP="00AD6E81">
            <w:pPr>
              <w:widowControl w:val="0"/>
              <w:autoSpaceDE w:val="0"/>
              <w:autoSpaceDN w:val="0"/>
              <w:ind w:right="57"/>
              <w:rPr>
                <w:rFonts w:eastAsia="Arial" w:cs="Times New Roman"/>
                <w:sz w:val="15"/>
                <w:szCs w:val="15"/>
              </w:rPr>
            </w:pPr>
          </w:p>
          <w:p w14:paraId="113082E2"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0D19CDD4" w14:textId="77777777" w:rsidR="00AD6E81" w:rsidRPr="002559B4" w:rsidRDefault="00AD6E81" w:rsidP="00AD6E81">
            <w:pPr>
              <w:jc w:val="left"/>
              <w:rPr>
                <w:rFonts w:cs="Times New Roman"/>
                <w:bCs/>
                <w:iCs/>
                <w:sz w:val="15"/>
                <w:szCs w:val="15"/>
              </w:rPr>
            </w:pPr>
            <w:r w:rsidRPr="002559B4">
              <w:rPr>
                <w:rFonts w:cs="Times New Roman"/>
                <w:bCs/>
                <w:iCs/>
                <w:sz w:val="15"/>
                <w:szCs w:val="15"/>
              </w:rPr>
              <w:t>8.5.1</w:t>
            </w:r>
            <w:r w:rsidRPr="002559B4">
              <w:rPr>
                <w:rFonts w:cs="Times New Roman"/>
                <w:sz w:val="15"/>
                <w:szCs w:val="15"/>
              </w:rPr>
              <w:t xml:space="preserve"> </w:t>
            </w:r>
            <w:r w:rsidRPr="002559B4">
              <w:rPr>
                <w:rFonts w:cs="Times New Roman"/>
                <w:bCs/>
                <w:iCs/>
                <w:sz w:val="15"/>
                <w:szCs w:val="15"/>
              </w:rPr>
              <w:t>Rémunération horaire moyenne des salariés</w:t>
            </w:r>
            <w:r w:rsidRPr="002559B4">
              <w:rPr>
                <w:rFonts w:cs="Times New Roman"/>
                <w:sz w:val="15"/>
                <w:szCs w:val="15"/>
              </w:rPr>
              <w:br/>
            </w:r>
            <w:r w:rsidRPr="002559B4">
              <w:rPr>
                <w:rFonts w:cs="Times New Roman"/>
                <w:bCs/>
                <w:iCs/>
                <w:sz w:val="15"/>
                <w:szCs w:val="15"/>
              </w:rPr>
              <w:t xml:space="preserve">Hommes </w:t>
            </w:r>
          </w:p>
          <w:p w14:paraId="31F9FA8F" w14:textId="77777777" w:rsidR="00AD6E81" w:rsidRPr="002559B4" w:rsidRDefault="00AD6E81" w:rsidP="00AD6E81">
            <w:pPr>
              <w:jc w:val="left"/>
              <w:rPr>
                <w:rFonts w:cs="Times New Roman"/>
                <w:sz w:val="15"/>
                <w:szCs w:val="15"/>
              </w:rPr>
            </w:pPr>
            <w:r w:rsidRPr="002559B4">
              <w:rPr>
                <w:rFonts w:cs="Times New Roman"/>
                <w:bCs/>
                <w:iCs/>
                <w:sz w:val="15"/>
                <w:szCs w:val="15"/>
              </w:rPr>
              <w:t>Femmes</w:t>
            </w:r>
          </w:p>
        </w:tc>
        <w:tc>
          <w:tcPr>
            <w:tcW w:w="850" w:type="dxa"/>
            <w:vAlign w:val="center"/>
          </w:tcPr>
          <w:p w14:paraId="5E0E10CC" w14:textId="77777777" w:rsidR="00AD6E81" w:rsidRPr="002559B4" w:rsidRDefault="00AD6E81" w:rsidP="00AD6E81">
            <w:pPr>
              <w:jc w:val="right"/>
              <w:rPr>
                <w:rFonts w:cs="Times New Roman"/>
                <w:color w:val="000000" w:themeColor="text1"/>
                <w:sz w:val="15"/>
                <w:szCs w:val="15"/>
              </w:rPr>
            </w:pPr>
          </w:p>
        </w:tc>
        <w:tc>
          <w:tcPr>
            <w:tcW w:w="851" w:type="dxa"/>
            <w:vAlign w:val="center"/>
          </w:tcPr>
          <w:p w14:paraId="5CA73B93" w14:textId="77777777" w:rsidR="00AD6E81" w:rsidRPr="002559B4" w:rsidRDefault="00AD6E81" w:rsidP="00AD6E81">
            <w:pPr>
              <w:jc w:val="center"/>
              <w:rPr>
                <w:rFonts w:cs="Times New Roman"/>
                <w:color w:val="000000" w:themeColor="text1"/>
                <w:sz w:val="15"/>
                <w:szCs w:val="15"/>
              </w:rPr>
            </w:pPr>
          </w:p>
        </w:tc>
        <w:tc>
          <w:tcPr>
            <w:tcW w:w="709" w:type="dxa"/>
            <w:vAlign w:val="center"/>
          </w:tcPr>
          <w:p w14:paraId="16A54B99" w14:textId="77777777" w:rsidR="00AD6E81" w:rsidRPr="002559B4" w:rsidRDefault="00AD6E81" w:rsidP="00AD6E81">
            <w:pPr>
              <w:jc w:val="left"/>
              <w:rPr>
                <w:rFonts w:cs="Times New Roman"/>
                <w:color w:val="000000" w:themeColor="text1"/>
                <w:sz w:val="15"/>
                <w:szCs w:val="15"/>
              </w:rPr>
            </w:pPr>
          </w:p>
        </w:tc>
        <w:tc>
          <w:tcPr>
            <w:tcW w:w="793" w:type="dxa"/>
            <w:vAlign w:val="center"/>
          </w:tcPr>
          <w:p w14:paraId="5E51F436" w14:textId="77777777" w:rsidR="00AD6E81" w:rsidRPr="002559B4" w:rsidRDefault="00AD6E81" w:rsidP="00AD6E81">
            <w:pPr>
              <w:jc w:val="right"/>
              <w:rPr>
                <w:rFonts w:cs="Times New Roman"/>
                <w:color w:val="000000" w:themeColor="text1"/>
                <w:sz w:val="15"/>
                <w:szCs w:val="15"/>
              </w:rPr>
            </w:pPr>
          </w:p>
        </w:tc>
        <w:tc>
          <w:tcPr>
            <w:tcW w:w="794" w:type="dxa"/>
            <w:vAlign w:val="center"/>
          </w:tcPr>
          <w:p w14:paraId="0912AE56" w14:textId="77777777" w:rsidR="00AD6E81" w:rsidRPr="002559B4" w:rsidRDefault="00AD6E81" w:rsidP="00AD6E81">
            <w:pPr>
              <w:jc w:val="right"/>
              <w:rPr>
                <w:rFonts w:cs="Times New Roman"/>
                <w:color w:val="000000" w:themeColor="text1"/>
                <w:sz w:val="15"/>
                <w:szCs w:val="15"/>
              </w:rPr>
            </w:pPr>
          </w:p>
        </w:tc>
        <w:tc>
          <w:tcPr>
            <w:tcW w:w="992" w:type="dxa"/>
            <w:shd w:val="clear" w:color="auto" w:fill="F7CAAC" w:themeFill="accent2" w:themeFillTint="66"/>
          </w:tcPr>
          <w:p w14:paraId="2CB6D03E" w14:textId="77777777" w:rsidR="00AD6E81" w:rsidRPr="002559B4" w:rsidRDefault="00AD6E81" w:rsidP="00AD6E81">
            <w:pPr>
              <w:numPr>
                <w:ilvl w:val="0"/>
                <w:numId w:val="27"/>
              </w:numPr>
              <w:tabs>
                <w:tab w:val="left" w:pos="312"/>
              </w:tabs>
              <w:autoSpaceDE w:val="0"/>
              <w:autoSpaceDN w:val="0"/>
              <w:adjustRightInd w:val="0"/>
              <w:spacing w:after="160" w:line="259" w:lineRule="auto"/>
              <w:ind w:left="28" w:right="57"/>
              <w:contextualSpacing/>
              <w:jc w:val="left"/>
              <w:rPr>
                <w:rFonts w:cs="Times New Roman"/>
                <w:color w:val="000000" w:themeColor="text1"/>
                <w:sz w:val="15"/>
                <w:szCs w:val="15"/>
              </w:rPr>
            </w:pPr>
          </w:p>
        </w:tc>
        <w:tc>
          <w:tcPr>
            <w:tcW w:w="2714" w:type="dxa"/>
            <w:gridSpan w:val="2"/>
            <w:shd w:val="clear" w:color="auto" w:fill="auto"/>
          </w:tcPr>
          <w:p w14:paraId="7C5F9A6F" w14:textId="77777777" w:rsidR="00AD6E81" w:rsidRPr="002559B4" w:rsidRDefault="00AD6E81" w:rsidP="00AD6E81">
            <w:pPr>
              <w:autoSpaceDE w:val="0"/>
              <w:autoSpaceDN w:val="0"/>
              <w:adjustRightInd w:val="0"/>
              <w:ind w:right="57"/>
              <w:rPr>
                <w:rFonts w:cs="Times New Roman"/>
                <w:color w:val="000000" w:themeColor="text1"/>
                <w:sz w:val="15"/>
                <w:szCs w:val="15"/>
              </w:rPr>
            </w:pPr>
          </w:p>
        </w:tc>
        <w:tc>
          <w:tcPr>
            <w:tcW w:w="2414" w:type="dxa"/>
            <w:gridSpan w:val="2"/>
            <w:shd w:val="clear" w:color="auto" w:fill="auto"/>
          </w:tcPr>
          <w:p w14:paraId="70640D17" w14:textId="77777777" w:rsidR="00AD6E81" w:rsidRPr="002559B4" w:rsidRDefault="00AD6E81" w:rsidP="00AD6E81">
            <w:pPr>
              <w:autoSpaceDE w:val="0"/>
              <w:autoSpaceDN w:val="0"/>
              <w:adjustRightInd w:val="0"/>
              <w:ind w:right="57"/>
              <w:rPr>
                <w:rFonts w:cs="Times New Roman"/>
                <w:color w:val="000000" w:themeColor="text1"/>
                <w:sz w:val="15"/>
                <w:szCs w:val="15"/>
              </w:rPr>
            </w:pPr>
          </w:p>
        </w:tc>
      </w:tr>
      <w:tr w:rsidR="00AD6E81" w:rsidRPr="002559B4" w14:paraId="6F0D26BC" w14:textId="7CDDDD19" w:rsidTr="00AD6E81">
        <w:trPr>
          <w:trHeight w:val="222"/>
          <w:jc w:val="center"/>
        </w:trPr>
        <w:tc>
          <w:tcPr>
            <w:tcW w:w="2664" w:type="dxa"/>
            <w:vMerge/>
          </w:tcPr>
          <w:p w14:paraId="7C59B4B8"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18770356" w14:textId="77777777" w:rsidR="00AD6E81" w:rsidRPr="002559B4" w:rsidRDefault="00AD6E81" w:rsidP="00AD6E81">
            <w:pPr>
              <w:jc w:val="left"/>
              <w:rPr>
                <w:rFonts w:cs="Times New Roman"/>
                <w:bCs/>
                <w:iCs/>
                <w:sz w:val="15"/>
                <w:szCs w:val="15"/>
              </w:rPr>
            </w:pPr>
            <w:r w:rsidRPr="002559B4">
              <w:rPr>
                <w:rFonts w:cs="Times New Roman"/>
                <w:bCs/>
                <w:iCs/>
                <w:sz w:val="15"/>
                <w:szCs w:val="15"/>
              </w:rPr>
              <w:t>8.5.2 Rémunération horaire moyenne des salariés</w:t>
            </w:r>
            <w:r w:rsidRPr="002559B4">
              <w:rPr>
                <w:rFonts w:cs="Times New Roman"/>
                <w:bCs/>
                <w:iCs/>
                <w:sz w:val="15"/>
                <w:szCs w:val="15"/>
              </w:rPr>
              <w:br/>
              <w:t>Femmes</w:t>
            </w:r>
          </w:p>
        </w:tc>
        <w:tc>
          <w:tcPr>
            <w:tcW w:w="850" w:type="dxa"/>
            <w:vAlign w:val="bottom"/>
          </w:tcPr>
          <w:p w14:paraId="28C7C3E6" w14:textId="77777777" w:rsidR="00AD6E81" w:rsidRPr="002559B4" w:rsidRDefault="00AD6E81" w:rsidP="00AD6E81">
            <w:pPr>
              <w:jc w:val="right"/>
              <w:rPr>
                <w:rFonts w:cs="Times New Roman"/>
                <w:color w:val="000000"/>
                <w:sz w:val="15"/>
                <w:szCs w:val="15"/>
              </w:rPr>
            </w:pPr>
          </w:p>
        </w:tc>
        <w:tc>
          <w:tcPr>
            <w:tcW w:w="851" w:type="dxa"/>
            <w:vAlign w:val="bottom"/>
          </w:tcPr>
          <w:p w14:paraId="12B3173D" w14:textId="77777777" w:rsidR="00AD6E81" w:rsidRPr="002559B4" w:rsidRDefault="00AD6E81" w:rsidP="00AD6E81">
            <w:pPr>
              <w:jc w:val="right"/>
              <w:rPr>
                <w:rFonts w:cs="Times New Roman"/>
                <w:color w:val="000000"/>
                <w:sz w:val="15"/>
                <w:szCs w:val="15"/>
              </w:rPr>
            </w:pPr>
          </w:p>
        </w:tc>
        <w:tc>
          <w:tcPr>
            <w:tcW w:w="709" w:type="dxa"/>
            <w:vAlign w:val="bottom"/>
          </w:tcPr>
          <w:p w14:paraId="7B8F39FA" w14:textId="77777777" w:rsidR="00AD6E81" w:rsidRPr="002559B4" w:rsidRDefault="00AD6E81" w:rsidP="00AD6E81">
            <w:pPr>
              <w:jc w:val="center"/>
              <w:rPr>
                <w:rFonts w:cs="Times New Roman"/>
                <w:color w:val="000000"/>
                <w:sz w:val="15"/>
                <w:szCs w:val="15"/>
              </w:rPr>
            </w:pPr>
          </w:p>
        </w:tc>
        <w:tc>
          <w:tcPr>
            <w:tcW w:w="793" w:type="dxa"/>
            <w:vAlign w:val="center"/>
          </w:tcPr>
          <w:p w14:paraId="40B01C37" w14:textId="77777777" w:rsidR="00AD6E81" w:rsidRPr="002559B4" w:rsidRDefault="00AD6E81" w:rsidP="00AD6E81">
            <w:pPr>
              <w:jc w:val="right"/>
              <w:rPr>
                <w:rFonts w:cs="Times New Roman"/>
                <w:color w:val="000000"/>
                <w:sz w:val="15"/>
                <w:szCs w:val="15"/>
              </w:rPr>
            </w:pPr>
          </w:p>
        </w:tc>
        <w:tc>
          <w:tcPr>
            <w:tcW w:w="794" w:type="dxa"/>
            <w:vAlign w:val="center"/>
          </w:tcPr>
          <w:p w14:paraId="3F372F24" w14:textId="77777777" w:rsidR="00AD6E81" w:rsidRPr="002559B4" w:rsidRDefault="00AD6E81" w:rsidP="00AD6E81">
            <w:pPr>
              <w:jc w:val="right"/>
              <w:rPr>
                <w:rFonts w:cs="Times New Roman"/>
                <w:color w:val="000000"/>
                <w:sz w:val="15"/>
                <w:szCs w:val="15"/>
              </w:rPr>
            </w:pPr>
          </w:p>
        </w:tc>
        <w:tc>
          <w:tcPr>
            <w:tcW w:w="992" w:type="dxa"/>
            <w:shd w:val="clear" w:color="auto" w:fill="F7CAAC" w:themeFill="accent2" w:themeFillTint="66"/>
          </w:tcPr>
          <w:p w14:paraId="431844A8"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tcPr>
          <w:p w14:paraId="150EACF0"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tcPr>
          <w:p w14:paraId="667803C9"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1F3BC35F" w14:textId="19D86592" w:rsidTr="00AD6E81">
        <w:trPr>
          <w:trHeight w:val="222"/>
          <w:jc w:val="center"/>
        </w:trPr>
        <w:tc>
          <w:tcPr>
            <w:tcW w:w="2664" w:type="dxa"/>
            <w:vMerge/>
          </w:tcPr>
          <w:p w14:paraId="6693F94C"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55CFD451" w14:textId="77777777" w:rsidR="00AD6E81" w:rsidRPr="002559B4" w:rsidRDefault="00AD6E81" w:rsidP="00AD6E81">
            <w:pPr>
              <w:jc w:val="left"/>
              <w:rPr>
                <w:rFonts w:cs="Times New Roman"/>
                <w:sz w:val="15"/>
                <w:szCs w:val="15"/>
              </w:rPr>
            </w:pPr>
            <w:r w:rsidRPr="002559B4">
              <w:rPr>
                <w:rFonts w:cs="Times New Roman"/>
                <w:bCs/>
                <w:iCs/>
                <w:sz w:val="15"/>
                <w:szCs w:val="15"/>
              </w:rPr>
              <w:t>8.5.3 Taux de chômage (Femme)</w:t>
            </w:r>
          </w:p>
        </w:tc>
        <w:tc>
          <w:tcPr>
            <w:tcW w:w="850" w:type="dxa"/>
            <w:vAlign w:val="bottom"/>
          </w:tcPr>
          <w:p w14:paraId="2110FCFF" w14:textId="77777777" w:rsidR="00AD6E81" w:rsidRPr="002559B4" w:rsidRDefault="00AD6E81" w:rsidP="00AD6E81">
            <w:pPr>
              <w:jc w:val="center"/>
              <w:rPr>
                <w:rFonts w:cs="Times New Roman"/>
                <w:color w:val="000000"/>
                <w:sz w:val="15"/>
                <w:szCs w:val="15"/>
              </w:rPr>
            </w:pPr>
          </w:p>
        </w:tc>
        <w:tc>
          <w:tcPr>
            <w:tcW w:w="851" w:type="dxa"/>
            <w:vAlign w:val="bottom"/>
          </w:tcPr>
          <w:p w14:paraId="23C686C0" w14:textId="77777777" w:rsidR="00AD6E81" w:rsidRPr="002559B4" w:rsidRDefault="00AD6E81" w:rsidP="00AD6E81">
            <w:pPr>
              <w:jc w:val="right"/>
              <w:rPr>
                <w:rFonts w:cs="Times New Roman"/>
                <w:color w:val="000000"/>
                <w:sz w:val="15"/>
                <w:szCs w:val="15"/>
              </w:rPr>
            </w:pPr>
          </w:p>
        </w:tc>
        <w:tc>
          <w:tcPr>
            <w:tcW w:w="709" w:type="dxa"/>
            <w:vAlign w:val="bottom"/>
          </w:tcPr>
          <w:p w14:paraId="122C2B80" w14:textId="77777777" w:rsidR="00AD6E81" w:rsidRPr="002559B4" w:rsidRDefault="00AD6E81" w:rsidP="00AD6E81">
            <w:pPr>
              <w:jc w:val="right"/>
              <w:rPr>
                <w:rFonts w:cs="Times New Roman"/>
                <w:color w:val="000000"/>
                <w:sz w:val="15"/>
                <w:szCs w:val="15"/>
              </w:rPr>
            </w:pPr>
          </w:p>
        </w:tc>
        <w:tc>
          <w:tcPr>
            <w:tcW w:w="793" w:type="dxa"/>
            <w:vAlign w:val="center"/>
          </w:tcPr>
          <w:p w14:paraId="438D865F" w14:textId="77777777" w:rsidR="00AD6E81" w:rsidRPr="002559B4" w:rsidRDefault="00AD6E81" w:rsidP="00AD6E81">
            <w:pPr>
              <w:jc w:val="right"/>
              <w:rPr>
                <w:rFonts w:cs="Times New Roman"/>
                <w:color w:val="000000"/>
                <w:sz w:val="15"/>
                <w:szCs w:val="15"/>
              </w:rPr>
            </w:pPr>
          </w:p>
        </w:tc>
        <w:tc>
          <w:tcPr>
            <w:tcW w:w="794" w:type="dxa"/>
            <w:vAlign w:val="center"/>
          </w:tcPr>
          <w:p w14:paraId="2768BF2F" w14:textId="77777777" w:rsidR="00AD6E81" w:rsidRPr="002559B4" w:rsidRDefault="00AD6E81" w:rsidP="00AD6E81">
            <w:pPr>
              <w:jc w:val="right"/>
              <w:rPr>
                <w:rFonts w:cs="Times New Roman"/>
                <w:color w:val="000000"/>
                <w:sz w:val="15"/>
                <w:szCs w:val="15"/>
              </w:rPr>
            </w:pPr>
          </w:p>
        </w:tc>
        <w:tc>
          <w:tcPr>
            <w:tcW w:w="992" w:type="dxa"/>
            <w:shd w:val="clear" w:color="auto" w:fill="F7CAAC" w:themeFill="accent2" w:themeFillTint="66"/>
          </w:tcPr>
          <w:p w14:paraId="787B2B4A"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tcPr>
          <w:p w14:paraId="28389F15"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tcPr>
          <w:p w14:paraId="1DBD6104"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7B662220" w14:textId="2C29B6AA" w:rsidTr="00AD6E81">
        <w:trPr>
          <w:trHeight w:val="222"/>
          <w:jc w:val="center"/>
        </w:trPr>
        <w:tc>
          <w:tcPr>
            <w:tcW w:w="2664" w:type="dxa"/>
            <w:vMerge/>
          </w:tcPr>
          <w:p w14:paraId="52C2C5B6"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1527CBC9" w14:textId="77777777" w:rsidR="00AD6E81" w:rsidRPr="002559B4" w:rsidRDefault="00AD6E81" w:rsidP="00AD6E81">
            <w:pPr>
              <w:jc w:val="left"/>
              <w:rPr>
                <w:rFonts w:cs="Times New Roman"/>
                <w:sz w:val="15"/>
                <w:szCs w:val="15"/>
              </w:rPr>
            </w:pPr>
            <w:r w:rsidRPr="002559B4">
              <w:rPr>
                <w:rFonts w:cs="Times New Roman"/>
                <w:bCs/>
                <w:iCs/>
                <w:sz w:val="15"/>
                <w:szCs w:val="15"/>
              </w:rPr>
              <w:t>8.5.4 Taux de chômage (Homme)</w:t>
            </w:r>
          </w:p>
        </w:tc>
        <w:tc>
          <w:tcPr>
            <w:tcW w:w="850" w:type="dxa"/>
            <w:vAlign w:val="bottom"/>
          </w:tcPr>
          <w:p w14:paraId="32C18A61" w14:textId="77777777" w:rsidR="00AD6E81" w:rsidRPr="002559B4" w:rsidRDefault="00AD6E81" w:rsidP="00AD6E81">
            <w:pPr>
              <w:jc w:val="center"/>
              <w:rPr>
                <w:rFonts w:cs="Times New Roman"/>
                <w:color w:val="000000"/>
                <w:sz w:val="15"/>
                <w:szCs w:val="15"/>
              </w:rPr>
            </w:pPr>
          </w:p>
        </w:tc>
        <w:tc>
          <w:tcPr>
            <w:tcW w:w="851" w:type="dxa"/>
            <w:vAlign w:val="bottom"/>
          </w:tcPr>
          <w:p w14:paraId="45E67318" w14:textId="77777777" w:rsidR="00AD6E81" w:rsidRPr="002559B4" w:rsidRDefault="00AD6E81" w:rsidP="00AD6E81">
            <w:pPr>
              <w:jc w:val="right"/>
              <w:rPr>
                <w:rFonts w:cs="Times New Roman"/>
                <w:color w:val="000000"/>
                <w:sz w:val="15"/>
                <w:szCs w:val="15"/>
              </w:rPr>
            </w:pPr>
          </w:p>
        </w:tc>
        <w:tc>
          <w:tcPr>
            <w:tcW w:w="709" w:type="dxa"/>
            <w:vAlign w:val="bottom"/>
          </w:tcPr>
          <w:p w14:paraId="34DA40FA" w14:textId="77777777" w:rsidR="00AD6E81" w:rsidRPr="002559B4" w:rsidRDefault="00AD6E81" w:rsidP="00AD6E81">
            <w:pPr>
              <w:jc w:val="right"/>
              <w:rPr>
                <w:rFonts w:cs="Times New Roman"/>
                <w:color w:val="000000"/>
                <w:sz w:val="15"/>
                <w:szCs w:val="15"/>
              </w:rPr>
            </w:pPr>
          </w:p>
        </w:tc>
        <w:tc>
          <w:tcPr>
            <w:tcW w:w="793" w:type="dxa"/>
            <w:vAlign w:val="center"/>
          </w:tcPr>
          <w:p w14:paraId="33FB87D2" w14:textId="77777777" w:rsidR="00AD6E81" w:rsidRPr="002559B4" w:rsidRDefault="00AD6E81" w:rsidP="00AD6E81">
            <w:pPr>
              <w:jc w:val="right"/>
              <w:rPr>
                <w:rFonts w:cs="Times New Roman"/>
                <w:color w:val="000000"/>
                <w:sz w:val="15"/>
                <w:szCs w:val="15"/>
              </w:rPr>
            </w:pPr>
          </w:p>
        </w:tc>
        <w:tc>
          <w:tcPr>
            <w:tcW w:w="794" w:type="dxa"/>
            <w:vAlign w:val="center"/>
          </w:tcPr>
          <w:p w14:paraId="53964453" w14:textId="77777777" w:rsidR="00AD6E81" w:rsidRPr="002559B4" w:rsidRDefault="00AD6E81" w:rsidP="00AD6E81">
            <w:pPr>
              <w:jc w:val="right"/>
              <w:rPr>
                <w:rFonts w:cs="Times New Roman"/>
                <w:color w:val="000000"/>
                <w:sz w:val="15"/>
                <w:szCs w:val="15"/>
              </w:rPr>
            </w:pPr>
          </w:p>
        </w:tc>
        <w:tc>
          <w:tcPr>
            <w:tcW w:w="992" w:type="dxa"/>
            <w:shd w:val="clear" w:color="auto" w:fill="F7CAAC" w:themeFill="accent2" w:themeFillTint="66"/>
          </w:tcPr>
          <w:p w14:paraId="46C81778"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vMerge w:val="restart"/>
          </w:tcPr>
          <w:p w14:paraId="05391EFA"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vMerge w:val="restart"/>
          </w:tcPr>
          <w:p w14:paraId="575156C5"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7A412BD7" w14:textId="25F63E42" w:rsidTr="00AD6E81">
        <w:trPr>
          <w:trHeight w:val="222"/>
          <w:jc w:val="center"/>
        </w:trPr>
        <w:tc>
          <w:tcPr>
            <w:tcW w:w="2664" w:type="dxa"/>
            <w:vMerge/>
          </w:tcPr>
          <w:p w14:paraId="18382681"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3D29E686" w14:textId="77777777" w:rsidR="00AD6E81" w:rsidRPr="002559B4" w:rsidRDefault="00AD6E81" w:rsidP="00AD6E81">
            <w:pPr>
              <w:jc w:val="left"/>
              <w:rPr>
                <w:rFonts w:cs="Times New Roman"/>
                <w:bCs/>
                <w:iCs/>
                <w:sz w:val="15"/>
                <w:szCs w:val="15"/>
              </w:rPr>
            </w:pPr>
            <w:r w:rsidRPr="002559B4">
              <w:rPr>
                <w:rFonts w:cs="Times New Roman"/>
                <w:bCs/>
                <w:iCs/>
                <w:sz w:val="15"/>
                <w:szCs w:val="15"/>
              </w:rPr>
              <w:t xml:space="preserve">8.5.5 Taux de chômage </w:t>
            </w:r>
            <w:r w:rsidRPr="002559B4">
              <w:rPr>
                <w:rFonts w:cs="Times New Roman"/>
                <w:sz w:val="15"/>
                <w:szCs w:val="15"/>
              </w:rPr>
              <w:t>(Femme : 15-24)</w:t>
            </w:r>
          </w:p>
        </w:tc>
        <w:tc>
          <w:tcPr>
            <w:tcW w:w="850" w:type="dxa"/>
            <w:vAlign w:val="bottom"/>
          </w:tcPr>
          <w:p w14:paraId="0B7D7D59" w14:textId="77777777" w:rsidR="00AD6E81" w:rsidRPr="002559B4" w:rsidRDefault="00AD6E81" w:rsidP="00AD6E81">
            <w:pPr>
              <w:jc w:val="center"/>
              <w:rPr>
                <w:rFonts w:cs="Times New Roman"/>
                <w:color w:val="000000"/>
                <w:sz w:val="15"/>
                <w:szCs w:val="15"/>
              </w:rPr>
            </w:pPr>
          </w:p>
        </w:tc>
        <w:tc>
          <w:tcPr>
            <w:tcW w:w="851" w:type="dxa"/>
            <w:vAlign w:val="bottom"/>
          </w:tcPr>
          <w:p w14:paraId="683E6A90" w14:textId="77777777" w:rsidR="00AD6E81" w:rsidRPr="002559B4" w:rsidRDefault="00AD6E81" w:rsidP="00AD6E81">
            <w:pPr>
              <w:jc w:val="right"/>
              <w:rPr>
                <w:rFonts w:cs="Times New Roman"/>
                <w:color w:val="000000"/>
                <w:sz w:val="15"/>
                <w:szCs w:val="15"/>
              </w:rPr>
            </w:pPr>
          </w:p>
        </w:tc>
        <w:tc>
          <w:tcPr>
            <w:tcW w:w="709" w:type="dxa"/>
            <w:vAlign w:val="bottom"/>
          </w:tcPr>
          <w:p w14:paraId="3D8B0F19" w14:textId="77777777" w:rsidR="00AD6E81" w:rsidRPr="002559B4" w:rsidRDefault="00AD6E81" w:rsidP="00AD6E81">
            <w:pPr>
              <w:jc w:val="right"/>
              <w:rPr>
                <w:rFonts w:cs="Times New Roman"/>
                <w:color w:val="000000"/>
                <w:sz w:val="15"/>
                <w:szCs w:val="15"/>
              </w:rPr>
            </w:pPr>
          </w:p>
        </w:tc>
        <w:tc>
          <w:tcPr>
            <w:tcW w:w="793" w:type="dxa"/>
            <w:vAlign w:val="center"/>
          </w:tcPr>
          <w:p w14:paraId="1ACF046E" w14:textId="77777777" w:rsidR="00AD6E81" w:rsidRPr="002559B4" w:rsidRDefault="00AD6E81" w:rsidP="00AD6E81">
            <w:pPr>
              <w:jc w:val="right"/>
              <w:rPr>
                <w:rFonts w:cs="Times New Roman"/>
                <w:color w:val="000000"/>
                <w:sz w:val="15"/>
                <w:szCs w:val="15"/>
              </w:rPr>
            </w:pPr>
          </w:p>
        </w:tc>
        <w:tc>
          <w:tcPr>
            <w:tcW w:w="794" w:type="dxa"/>
            <w:vAlign w:val="center"/>
          </w:tcPr>
          <w:p w14:paraId="12E9BB58" w14:textId="77777777" w:rsidR="00AD6E81" w:rsidRPr="002559B4" w:rsidRDefault="00AD6E81" w:rsidP="00AD6E81">
            <w:pPr>
              <w:jc w:val="left"/>
              <w:rPr>
                <w:rFonts w:cs="Times New Roman"/>
                <w:color w:val="0070C0"/>
                <w:sz w:val="15"/>
                <w:szCs w:val="15"/>
              </w:rPr>
            </w:pPr>
          </w:p>
          <w:p w14:paraId="2BC4C81B" w14:textId="77777777" w:rsidR="00AD6E81" w:rsidRPr="002559B4" w:rsidRDefault="00AD6E81" w:rsidP="00AD6E81">
            <w:pPr>
              <w:jc w:val="right"/>
              <w:rPr>
                <w:rFonts w:cs="Times New Roman"/>
                <w:color w:val="000000"/>
                <w:sz w:val="15"/>
                <w:szCs w:val="15"/>
              </w:rPr>
            </w:pPr>
            <w:r w:rsidRPr="002559B4">
              <w:rPr>
                <w:rFonts w:cs="Times New Roman"/>
                <w:color w:val="0070C0"/>
                <w:sz w:val="15"/>
                <w:szCs w:val="15"/>
              </w:rPr>
              <w:t>26,1%</w:t>
            </w:r>
          </w:p>
        </w:tc>
        <w:tc>
          <w:tcPr>
            <w:tcW w:w="992" w:type="dxa"/>
            <w:shd w:val="clear" w:color="auto" w:fill="F7CAAC" w:themeFill="accent2" w:themeFillTint="66"/>
          </w:tcPr>
          <w:p w14:paraId="373D82EF"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vMerge/>
          </w:tcPr>
          <w:p w14:paraId="4DD4DD78"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vMerge/>
          </w:tcPr>
          <w:p w14:paraId="72BF338E"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3D684543" w14:textId="72F70AD0" w:rsidTr="00AD6E81">
        <w:trPr>
          <w:trHeight w:val="222"/>
          <w:jc w:val="center"/>
        </w:trPr>
        <w:tc>
          <w:tcPr>
            <w:tcW w:w="2664" w:type="dxa"/>
            <w:vMerge/>
          </w:tcPr>
          <w:p w14:paraId="313BE2D9" w14:textId="77777777" w:rsidR="00AD6E81" w:rsidRPr="002559B4" w:rsidRDefault="00AD6E81" w:rsidP="00AD6E81">
            <w:pPr>
              <w:widowControl w:val="0"/>
              <w:autoSpaceDE w:val="0"/>
              <w:autoSpaceDN w:val="0"/>
              <w:ind w:right="57"/>
              <w:rPr>
                <w:rFonts w:eastAsia="Arial" w:cs="Times New Roman"/>
                <w:w w:val="95"/>
                <w:sz w:val="15"/>
                <w:szCs w:val="15"/>
              </w:rPr>
            </w:pPr>
          </w:p>
        </w:tc>
        <w:tc>
          <w:tcPr>
            <w:tcW w:w="2688" w:type="dxa"/>
            <w:vAlign w:val="center"/>
          </w:tcPr>
          <w:p w14:paraId="617A6F87" w14:textId="77777777" w:rsidR="00AD6E81" w:rsidRPr="002559B4" w:rsidRDefault="00AD6E81" w:rsidP="00AD6E81">
            <w:pPr>
              <w:jc w:val="left"/>
              <w:rPr>
                <w:rFonts w:cs="Times New Roman"/>
                <w:bCs/>
                <w:iCs/>
                <w:sz w:val="15"/>
                <w:szCs w:val="15"/>
              </w:rPr>
            </w:pPr>
            <w:r w:rsidRPr="002559B4">
              <w:rPr>
                <w:rFonts w:cs="Times New Roman"/>
                <w:bCs/>
                <w:iCs/>
                <w:sz w:val="15"/>
                <w:szCs w:val="15"/>
              </w:rPr>
              <w:t xml:space="preserve">8.5.6 Taux de chômage </w:t>
            </w:r>
            <w:r w:rsidRPr="002559B4">
              <w:rPr>
                <w:rFonts w:cs="Times New Roman"/>
                <w:sz w:val="15"/>
                <w:szCs w:val="15"/>
              </w:rPr>
              <w:t>(Homme : 15-24)</w:t>
            </w:r>
          </w:p>
        </w:tc>
        <w:tc>
          <w:tcPr>
            <w:tcW w:w="850" w:type="dxa"/>
            <w:vAlign w:val="bottom"/>
          </w:tcPr>
          <w:p w14:paraId="31157FEF" w14:textId="77777777" w:rsidR="00AD6E81" w:rsidRPr="002559B4" w:rsidRDefault="00AD6E81" w:rsidP="00AD6E81">
            <w:pPr>
              <w:jc w:val="right"/>
              <w:rPr>
                <w:rFonts w:cs="Times New Roman"/>
                <w:color w:val="000000"/>
                <w:sz w:val="15"/>
                <w:szCs w:val="15"/>
              </w:rPr>
            </w:pPr>
          </w:p>
        </w:tc>
        <w:tc>
          <w:tcPr>
            <w:tcW w:w="851" w:type="dxa"/>
            <w:vAlign w:val="bottom"/>
          </w:tcPr>
          <w:p w14:paraId="20D9D143" w14:textId="77777777" w:rsidR="00AD6E81" w:rsidRPr="002559B4" w:rsidRDefault="00AD6E81" w:rsidP="00AD6E81">
            <w:pPr>
              <w:jc w:val="center"/>
              <w:rPr>
                <w:rFonts w:cs="Times New Roman"/>
                <w:color w:val="000000"/>
                <w:sz w:val="15"/>
                <w:szCs w:val="15"/>
              </w:rPr>
            </w:pPr>
          </w:p>
        </w:tc>
        <w:tc>
          <w:tcPr>
            <w:tcW w:w="709" w:type="dxa"/>
            <w:vAlign w:val="bottom"/>
          </w:tcPr>
          <w:p w14:paraId="5F3DBE38" w14:textId="77777777" w:rsidR="00AD6E81" w:rsidRPr="002559B4" w:rsidRDefault="00AD6E81" w:rsidP="00AD6E81">
            <w:pPr>
              <w:jc w:val="right"/>
              <w:rPr>
                <w:rFonts w:cs="Times New Roman"/>
                <w:color w:val="000000"/>
                <w:sz w:val="15"/>
                <w:szCs w:val="15"/>
              </w:rPr>
            </w:pPr>
          </w:p>
        </w:tc>
        <w:tc>
          <w:tcPr>
            <w:tcW w:w="793" w:type="dxa"/>
            <w:vAlign w:val="bottom"/>
          </w:tcPr>
          <w:p w14:paraId="5EB7641A" w14:textId="77777777" w:rsidR="00AD6E81" w:rsidRPr="002559B4" w:rsidRDefault="00AD6E81" w:rsidP="00AD6E81">
            <w:pPr>
              <w:jc w:val="right"/>
              <w:rPr>
                <w:rFonts w:cs="Times New Roman"/>
                <w:color w:val="000000"/>
                <w:sz w:val="15"/>
                <w:szCs w:val="15"/>
              </w:rPr>
            </w:pPr>
          </w:p>
        </w:tc>
        <w:tc>
          <w:tcPr>
            <w:tcW w:w="794" w:type="dxa"/>
            <w:vAlign w:val="bottom"/>
          </w:tcPr>
          <w:p w14:paraId="3C8819A7" w14:textId="77777777" w:rsidR="00AD6E81" w:rsidRPr="002559B4" w:rsidRDefault="00AD6E81" w:rsidP="00AD6E81">
            <w:pPr>
              <w:jc w:val="right"/>
              <w:rPr>
                <w:rFonts w:cs="Times New Roman"/>
                <w:color w:val="000000"/>
                <w:sz w:val="15"/>
                <w:szCs w:val="15"/>
              </w:rPr>
            </w:pPr>
          </w:p>
        </w:tc>
        <w:tc>
          <w:tcPr>
            <w:tcW w:w="992" w:type="dxa"/>
            <w:shd w:val="clear" w:color="auto" w:fill="F7CAAC" w:themeFill="accent2" w:themeFillTint="66"/>
          </w:tcPr>
          <w:p w14:paraId="4C4CFE33"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vMerge/>
          </w:tcPr>
          <w:p w14:paraId="40C0BEE6"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vMerge/>
          </w:tcPr>
          <w:p w14:paraId="0A66D496"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5D02A900" w14:textId="77777777" w:rsidTr="00AD6E81">
        <w:trPr>
          <w:trHeight w:val="425"/>
          <w:jc w:val="center"/>
        </w:trPr>
        <w:tc>
          <w:tcPr>
            <w:tcW w:w="2664" w:type="dxa"/>
            <w:vAlign w:val="center"/>
          </w:tcPr>
          <w:p w14:paraId="6435EEA9" w14:textId="77777777"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8.6: Réduire nettement la proportion de jeunes non scolarisés et sans emploi ni formation</w:t>
            </w:r>
          </w:p>
        </w:tc>
        <w:tc>
          <w:tcPr>
            <w:tcW w:w="2688" w:type="dxa"/>
            <w:vAlign w:val="center"/>
          </w:tcPr>
          <w:p w14:paraId="0411A2A3" w14:textId="77777777"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8.6.1 Proportion de jeunes (âgés de 15 à 24 ans) non scolarisés et sans emploi, ni formation</w:t>
            </w:r>
          </w:p>
        </w:tc>
        <w:tc>
          <w:tcPr>
            <w:tcW w:w="850" w:type="dxa"/>
            <w:vAlign w:val="bottom"/>
          </w:tcPr>
          <w:p w14:paraId="33990781" w14:textId="77777777" w:rsidR="00AD6E81" w:rsidRPr="002559B4" w:rsidRDefault="00AD6E81" w:rsidP="00AD6E81">
            <w:pPr>
              <w:jc w:val="left"/>
              <w:rPr>
                <w:rFonts w:cs="Times New Roman"/>
                <w:color w:val="000000"/>
                <w:sz w:val="15"/>
                <w:szCs w:val="15"/>
              </w:rPr>
            </w:pPr>
          </w:p>
        </w:tc>
        <w:tc>
          <w:tcPr>
            <w:tcW w:w="851" w:type="dxa"/>
            <w:vAlign w:val="bottom"/>
          </w:tcPr>
          <w:p w14:paraId="10C1B3DC" w14:textId="77777777" w:rsidR="00AD6E81" w:rsidRPr="002559B4" w:rsidRDefault="00AD6E81" w:rsidP="00AD6E81">
            <w:pPr>
              <w:jc w:val="left"/>
              <w:rPr>
                <w:rFonts w:cs="Times New Roman"/>
                <w:color w:val="000000"/>
                <w:sz w:val="15"/>
                <w:szCs w:val="15"/>
              </w:rPr>
            </w:pPr>
          </w:p>
        </w:tc>
        <w:tc>
          <w:tcPr>
            <w:tcW w:w="709" w:type="dxa"/>
            <w:vAlign w:val="bottom"/>
          </w:tcPr>
          <w:p w14:paraId="721DCA26" w14:textId="77777777" w:rsidR="00AD6E81" w:rsidRPr="002559B4" w:rsidRDefault="00AD6E81" w:rsidP="00AD6E81">
            <w:pPr>
              <w:jc w:val="left"/>
              <w:rPr>
                <w:rFonts w:cs="Times New Roman"/>
                <w:color w:val="000000"/>
                <w:sz w:val="15"/>
                <w:szCs w:val="15"/>
              </w:rPr>
            </w:pPr>
          </w:p>
        </w:tc>
        <w:tc>
          <w:tcPr>
            <w:tcW w:w="793" w:type="dxa"/>
            <w:vAlign w:val="center"/>
          </w:tcPr>
          <w:p w14:paraId="7BE0FBBA" w14:textId="77777777" w:rsidR="00AD6E81" w:rsidRPr="002559B4" w:rsidRDefault="00AD6E81" w:rsidP="00AD6E81">
            <w:pPr>
              <w:jc w:val="left"/>
              <w:rPr>
                <w:rFonts w:cs="Times New Roman"/>
                <w:sz w:val="15"/>
                <w:szCs w:val="15"/>
              </w:rPr>
            </w:pPr>
          </w:p>
        </w:tc>
        <w:tc>
          <w:tcPr>
            <w:tcW w:w="794" w:type="dxa"/>
            <w:vAlign w:val="center"/>
          </w:tcPr>
          <w:p w14:paraId="01260C61"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tcPr>
          <w:p w14:paraId="2BB597D1"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708DF7B4"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1164A460"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548E139A" w14:textId="77777777" w:rsidTr="00AD6E81">
        <w:trPr>
          <w:trHeight w:val="425"/>
          <w:jc w:val="center"/>
        </w:trPr>
        <w:tc>
          <w:tcPr>
            <w:tcW w:w="2664" w:type="dxa"/>
            <w:vAlign w:val="center"/>
          </w:tcPr>
          <w:p w14:paraId="4A1A52B2" w14:textId="77777777"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8.8: Défendre les droits des travailleurs, promouvoir la sécurité sur le lieu de travail et assurer la protection de tous les travailleurs, y compris les migrants, en particulier les femmes, et ceux qui ont un emploi précaire</w:t>
            </w:r>
          </w:p>
          <w:p w14:paraId="6EE34D81" w14:textId="77777777" w:rsidR="00AD6E81" w:rsidRPr="002559B4" w:rsidRDefault="00AD6E81" w:rsidP="00AD6E81">
            <w:pPr>
              <w:rPr>
                <w:rFonts w:eastAsia="Arial" w:cs="Times New Roman"/>
                <w:bCs/>
                <w:iCs/>
                <w:w w:val="95"/>
                <w:sz w:val="15"/>
                <w:szCs w:val="15"/>
              </w:rPr>
            </w:pPr>
          </w:p>
          <w:p w14:paraId="21213BB6" w14:textId="77777777" w:rsidR="00AD6E81" w:rsidRPr="002559B4" w:rsidRDefault="00AD6E81" w:rsidP="00AD6E81">
            <w:pPr>
              <w:rPr>
                <w:rFonts w:eastAsia="Arial" w:cs="Times New Roman"/>
                <w:bCs/>
                <w:iCs/>
                <w:w w:val="95"/>
                <w:sz w:val="15"/>
                <w:szCs w:val="15"/>
              </w:rPr>
            </w:pPr>
          </w:p>
          <w:p w14:paraId="12FC73AF" w14:textId="77777777" w:rsidR="00AD6E81" w:rsidRPr="002559B4" w:rsidRDefault="00AD6E81" w:rsidP="00AD6E81">
            <w:pPr>
              <w:rPr>
                <w:rFonts w:eastAsia="Arial" w:cs="Times New Roman"/>
                <w:bCs/>
                <w:iCs/>
                <w:w w:val="95"/>
                <w:sz w:val="15"/>
                <w:szCs w:val="15"/>
              </w:rPr>
            </w:pPr>
          </w:p>
          <w:p w14:paraId="79EECDBF" w14:textId="77777777" w:rsidR="00AD6E81" w:rsidRPr="002559B4" w:rsidRDefault="00AD6E81" w:rsidP="00AD6E81">
            <w:pPr>
              <w:rPr>
                <w:rFonts w:eastAsia="Arial" w:cs="Times New Roman"/>
                <w:bCs/>
                <w:iCs/>
                <w:w w:val="95"/>
                <w:sz w:val="15"/>
                <w:szCs w:val="15"/>
              </w:rPr>
            </w:pPr>
          </w:p>
        </w:tc>
        <w:tc>
          <w:tcPr>
            <w:tcW w:w="2688" w:type="dxa"/>
            <w:vAlign w:val="center"/>
          </w:tcPr>
          <w:p w14:paraId="59581C09" w14:textId="77777777"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 xml:space="preserve">8.8.1 Fréquence des accidents du travail mortels et non mortels </w:t>
            </w:r>
          </w:p>
          <w:p w14:paraId="243864A8" w14:textId="77777777"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Sexe :</w:t>
            </w:r>
          </w:p>
          <w:p w14:paraId="227A3D47" w14:textId="3927B169"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Statut (au regard de l</w:t>
            </w:r>
            <w:r w:rsidR="00D42BC6">
              <w:rPr>
                <w:rFonts w:eastAsia="Arial" w:cs="Times New Roman"/>
                <w:bCs/>
                <w:iCs/>
                <w:w w:val="95"/>
                <w:sz w:val="15"/>
                <w:szCs w:val="15"/>
              </w:rPr>
              <w:t>’</w:t>
            </w:r>
            <w:r w:rsidRPr="002559B4">
              <w:rPr>
                <w:rFonts w:eastAsia="Arial" w:cs="Times New Roman"/>
                <w:bCs/>
                <w:iCs/>
                <w:w w:val="95"/>
                <w:sz w:val="15"/>
                <w:szCs w:val="15"/>
              </w:rPr>
              <w:t>immigration)</w:t>
            </w:r>
          </w:p>
          <w:p w14:paraId="468D81C4" w14:textId="77777777" w:rsidR="00AD6E81" w:rsidRPr="002559B4" w:rsidRDefault="00AD6E81" w:rsidP="00AD6E81">
            <w:pPr>
              <w:jc w:val="left"/>
              <w:rPr>
                <w:rFonts w:eastAsia="Arial" w:cs="Times New Roman"/>
                <w:bCs/>
                <w:iCs/>
                <w:w w:val="95"/>
                <w:sz w:val="15"/>
                <w:szCs w:val="15"/>
              </w:rPr>
            </w:pPr>
          </w:p>
          <w:p w14:paraId="3DB82627" w14:textId="6EDA571B"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8.8.2 Nombre d</w:t>
            </w:r>
            <w:r w:rsidR="00D42BC6">
              <w:rPr>
                <w:rFonts w:eastAsia="Arial" w:cs="Times New Roman"/>
                <w:bCs/>
                <w:iCs/>
                <w:w w:val="95"/>
                <w:sz w:val="15"/>
                <w:szCs w:val="15"/>
              </w:rPr>
              <w:t>’</w:t>
            </w:r>
            <w:r w:rsidRPr="002559B4">
              <w:rPr>
                <w:rFonts w:eastAsia="Arial" w:cs="Times New Roman"/>
                <w:bCs/>
                <w:iCs/>
                <w:w w:val="95"/>
                <w:sz w:val="15"/>
                <w:szCs w:val="15"/>
              </w:rPr>
              <w:t xml:space="preserve">emplois dans le secteur du tourisme </w:t>
            </w:r>
          </w:p>
          <w:p w14:paraId="5C9C79DD" w14:textId="1A0C6E28"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Proportion du nombre total d</w:t>
            </w:r>
            <w:r w:rsidR="00D42BC6">
              <w:rPr>
                <w:rFonts w:eastAsia="Arial" w:cs="Times New Roman"/>
                <w:bCs/>
                <w:iCs/>
                <w:w w:val="95"/>
                <w:sz w:val="15"/>
                <w:szCs w:val="15"/>
              </w:rPr>
              <w:t>’</w:t>
            </w:r>
            <w:r w:rsidRPr="002559B4">
              <w:rPr>
                <w:rFonts w:eastAsia="Arial" w:cs="Times New Roman"/>
                <w:bCs/>
                <w:iCs/>
                <w:w w:val="95"/>
                <w:sz w:val="15"/>
                <w:szCs w:val="15"/>
              </w:rPr>
              <w:t>emplois</w:t>
            </w:r>
          </w:p>
          <w:p w14:paraId="79FBE900" w14:textId="6B923702"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Proportion du taux de croissance d</w:t>
            </w:r>
            <w:r w:rsidR="00D42BC6">
              <w:rPr>
                <w:rFonts w:eastAsia="Arial" w:cs="Times New Roman"/>
                <w:bCs/>
                <w:iCs/>
                <w:w w:val="95"/>
                <w:sz w:val="15"/>
                <w:szCs w:val="15"/>
              </w:rPr>
              <w:t>’</w:t>
            </w:r>
            <w:r w:rsidRPr="002559B4">
              <w:rPr>
                <w:rFonts w:eastAsia="Arial" w:cs="Times New Roman"/>
                <w:bCs/>
                <w:iCs/>
                <w:w w:val="95"/>
                <w:sz w:val="15"/>
                <w:szCs w:val="15"/>
              </w:rPr>
              <w:t>emploi</w:t>
            </w:r>
          </w:p>
          <w:p w14:paraId="50269D69" w14:textId="77777777" w:rsidR="00AD6E81" w:rsidRPr="002559B4" w:rsidRDefault="00AD6E81" w:rsidP="00AD6E81">
            <w:pPr>
              <w:jc w:val="left"/>
              <w:rPr>
                <w:rFonts w:eastAsia="Arial" w:cs="Times New Roman"/>
                <w:bCs/>
                <w:iCs/>
                <w:w w:val="95"/>
                <w:sz w:val="15"/>
                <w:szCs w:val="15"/>
              </w:rPr>
            </w:pPr>
            <w:r w:rsidRPr="002559B4">
              <w:rPr>
                <w:rFonts w:eastAsia="Arial" w:cs="Times New Roman"/>
                <w:bCs/>
                <w:iCs/>
                <w:w w:val="95"/>
                <w:sz w:val="15"/>
                <w:szCs w:val="15"/>
              </w:rPr>
              <w:t>Par sexe</w:t>
            </w:r>
          </w:p>
        </w:tc>
        <w:tc>
          <w:tcPr>
            <w:tcW w:w="850" w:type="dxa"/>
            <w:vAlign w:val="bottom"/>
          </w:tcPr>
          <w:p w14:paraId="74719B16" w14:textId="77777777" w:rsidR="00AD6E81" w:rsidRPr="002559B4" w:rsidRDefault="00AD6E81" w:rsidP="00AD6E81">
            <w:pPr>
              <w:jc w:val="left"/>
              <w:rPr>
                <w:rFonts w:cs="Times New Roman"/>
                <w:color w:val="000000"/>
                <w:sz w:val="15"/>
                <w:szCs w:val="15"/>
              </w:rPr>
            </w:pPr>
          </w:p>
        </w:tc>
        <w:tc>
          <w:tcPr>
            <w:tcW w:w="851" w:type="dxa"/>
            <w:vAlign w:val="bottom"/>
          </w:tcPr>
          <w:p w14:paraId="455781F2" w14:textId="77777777" w:rsidR="00AD6E81" w:rsidRPr="002559B4" w:rsidRDefault="00AD6E81" w:rsidP="00AD6E81">
            <w:pPr>
              <w:jc w:val="left"/>
              <w:rPr>
                <w:rFonts w:cs="Times New Roman"/>
                <w:color w:val="000000"/>
                <w:sz w:val="15"/>
                <w:szCs w:val="15"/>
              </w:rPr>
            </w:pPr>
          </w:p>
        </w:tc>
        <w:tc>
          <w:tcPr>
            <w:tcW w:w="709" w:type="dxa"/>
            <w:vAlign w:val="bottom"/>
          </w:tcPr>
          <w:p w14:paraId="4920EA91" w14:textId="77777777" w:rsidR="00AD6E81" w:rsidRPr="002559B4" w:rsidRDefault="00AD6E81" w:rsidP="00AD6E81">
            <w:pPr>
              <w:jc w:val="left"/>
              <w:rPr>
                <w:rFonts w:cs="Times New Roman"/>
                <w:color w:val="000000"/>
                <w:sz w:val="15"/>
                <w:szCs w:val="15"/>
              </w:rPr>
            </w:pPr>
          </w:p>
        </w:tc>
        <w:tc>
          <w:tcPr>
            <w:tcW w:w="793" w:type="dxa"/>
            <w:vAlign w:val="center"/>
          </w:tcPr>
          <w:p w14:paraId="0ED3ABB9" w14:textId="77777777" w:rsidR="00AD6E81" w:rsidRPr="002559B4" w:rsidRDefault="00AD6E81" w:rsidP="00AD6E81">
            <w:pPr>
              <w:jc w:val="left"/>
              <w:rPr>
                <w:rFonts w:cs="Times New Roman"/>
                <w:sz w:val="15"/>
                <w:szCs w:val="15"/>
              </w:rPr>
            </w:pPr>
          </w:p>
        </w:tc>
        <w:tc>
          <w:tcPr>
            <w:tcW w:w="794" w:type="dxa"/>
            <w:vAlign w:val="center"/>
          </w:tcPr>
          <w:p w14:paraId="696F9306"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tcPr>
          <w:p w14:paraId="78683D92"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520EF58F"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22EF61F7"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38B27448" w14:textId="77777777" w:rsidTr="00AD6E81">
        <w:trPr>
          <w:trHeight w:val="425"/>
          <w:jc w:val="center"/>
        </w:trPr>
        <w:tc>
          <w:tcPr>
            <w:tcW w:w="2664" w:type="dxa"/>
            <w:vAlign w:val="center"/>
          </w:tcPr>
          <w:p w14:paraId="6992D0BC" w14:textId="77777777"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8.9 Elaborer et mettre en œuvre des politiques visant à développer un tourisme durable qui crée des emplois et mette en valeur la culture et les produits locaux</w:t>
            </w:r>
          </w:p>
          <w:p w14:paraId="405EBBAD" w14:textId="77777777" w:rsidR="00AD6E81" w:rsidRPr="002559B4" w:rsidRDefault="00AD6E81" w:rsidP="00AD6E81">
            <w:pPr>
              <w:rPr>
                <w:rFonts w:eastAsia="Arial" w:cs="Times New Roman"/>
                <w:bCs/>
                <w:iCs/>
                <w:w w:val="95"/>
                <w:sz w:val="15"/>
                <w:szCs w:val="15"/>
              </w:rPr>
            </w:pPr>
          </w:p>
          <w:p w14:paraId="0D52AD99" w14:textId="77777777" w:rsidR="00AD6E81" w:rsidRPr="002559B4" w:rsidRDefault="00AD6E81" w:rsidP="00AD6E81">
            <w:pPr>
              <w:rPr>
                <w:rFonts w:eastAsia="Arial" w:cs="Times New Roman"/>
                <w:bCs/>
                <w:iCs/>
                <w:w w:val="95"/>
                <w:sz w:val="15"/>
                <w:szCs w:val="15"/>
              </w:rPr>
            </w:pPr>
          </w:p>
          <w:p w14:paraId="37DA8094" w14:textId="77777777" w:rsidR="00AD6E81" w:rsidRPr="002559B4" w:rsidRDefault="00AD6E81" w:rsidP="00AD6E81">
            <w:pPr>
              <w:rPr>
                <w:rFonts w:eastAsia="Arial" w:cs="Times New Roman"/>
                <w:bCs/>
                <w:iCs/>
                <w:w w:val="95"/>
                <w:sz w:val="15"/>
                <w:szCs w:val="15"/>
              </w:rPr>
            </w:pPr>
          </w:p>
          <w:p w14:paraId="548377DE" w14:textId="77777777" w:rsidR="00AD6E81" w:rsidRPr="002559B4" w:rsidRDefault="00AD6E81" w:rsidP="00AD6E81">
            <w:pPr>
              <w:rPr>
                <w:rFonts w:eastAsia="Arial" w:cs="Times New Roman"/>
                <w:bCs/>
                <w:iCs/>
                <w:w w:val="95"/>
                <w:sz w:val="15"/>
                <w:szCs w:val="15"/>
              </w:rPr>
            </w:pPr>
          </w:p>
        </w:tc>
        <w:tc>
          <w:tcPr>
            <w:tcW w:w="2688" w:type="dxa"/>
            <w:vAlign w:val="center"/>
          </w:tcPr>
          <w:p w14:paraId="529A7223" w14:textId="77777777"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9.1. PIB directement tiré du tourisme en proportion du PIB total et en taux de croissance</w:t>
            </w:r>
          </w:p>
          <w:p w14:paraId="0A19978A" w14:textId="77777777" w:rsidR="00AD6E81" w:rsidRPr="002559B4" w:rsidRDefault="00AD6E81" w:rsidP="00AD6E81">
            <w:pPr>
              <w:jc w:val="left"/>
              <w:rPr>
                <w:rFonts w:eastAsia="Arial" w:cs="Times New Roman"/>
                <w:bCs/>
                <w:iCs/>
                <w:w w:val="95"/>
                <w:sz w:val="15"/>
                <w:szCs w:val="15"/>
              </w:rPr>
            </w:pPr>
          </w:p>
          <w:p w14:paraId="12D72F0D" w14:textId="19E010BA"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8.9.2. Nombre d</w:t>
            </w:r>
            <w:r w:rsidR="00D42BC6">
              <w:rPr>
                <w:rFonts w:eastAsia="Arial" w:cs="Times New Roman"/>
                <w:bCs/>
                <w:iCs/>
                <w:w w:val="95"/>
                <w:sz w:val="15"/>
                <w:szCs w:val="15"/>
              </w:rPr>
              <w:t>’</w:t>
            </w:r>
            <w:r w:rsidRPr="002559B4">
              <w:rPr>
                <w:rFonts w:eastAsia="Arial" w:cs="Times New Roman"/>
                <w:bCs/>
                <w:iCs/>
                <w:w w:val="95"/>
                <w:sz w:val="15"/>
                <w:szCs w:val="15"/>
              </w:rPr>
              <w:t>emplois dans les secteurs du tourisme, en proportion du nombre total d</w:t>
            </w:r>
            <w:r w:rsidR="00D42BC6">
              <w:rPr>
                <w:rFonts w:eastAsia="Arial" w:cs="Times New Roman"/>
                <w:bCs/>
                <w:iCs/>
                <w:w w:val="95"/>
                <w:sz w:val="15"/>
                <w:szCs w:val="15"/>
              </w:rPr>
              <w:t>’</w:t>
            </w:r>
            <w:r w:rsidRPr="002559B4">
              <w:rPr>
                <w:rFonts w:eastAsia="Arial" w:cs="Times New Roman"/>
                <w:bCs/>
                <w:iCs/>
                <w:w w:val="95"/>
                <w:sz w:val="15"/>
                <w:szCs w:val="15"/>
              </w:rPr>
              <w:t xml:space="preserve">emploi et du taux de croissance des </w:t>
            </w:r>
          </w:p>
          <w:p w14:paraId="6434B5C0" w14:textId="77777777" w:rsidR="00AD6E81" w:rsidRPr="002559B4" w:rsidRDefault="00AD6E81" w:rsidP="00AD6E81">
            <w:pPr>
              <w:jc w:val="left"/>
              <w:rPr>
                <w:rFonts w:eastAsia="Arial" w:cs="Times New Roman"/>
                <w:bCs/>
                <w:iCs/>
                <w:w w:val="95"/>
                <w:sz w:val="15"/>
                <w:szCs w:val="15"/>
              </w:rPr>
            </w:pPr>
            <w:proofErr w:type="gramStart"/>
            <w:r w:rsidRPr="002559B4">
              <w:rPr>
                <w:rFonts w:eastAsia="Arial" w:cs="Times New Roman"/>
                <w:bCs/>
                <w:iCs/>
                <w:w w:val="95"/>
                <w:sz w:val="15"/>
                <w:szCs w:val="15"/>
              </w:rPr>
              <w:t>emplois</w:t>
            </w:r>
            <w:proofErr w:type="gramEnd"/>
            <w:r w:rsidRPr="002559B4">
              <w:rPr>
                <w:rFonts w:eastAsia="Arial" w:cs="Times New Roman"/>
                <w:bCs/>
                <w:iCs/>
                <w:w w:val="95"/>
                <w:sz w:val="15"/>
                <w:szCs w:val="15"/>
              </w:rPr>
              <w:t>, par sexe</w:t>
            </w:r>
          </w:p>
        </w:tc>
        <w:tc>
          <w:tcPr>
            <w:tcW w:w="850" w:type="dxa"/>
            <w:vAlign w:val="bottom"/>
          </w:tcPr>
          <w:p w14:paraId="552D7126" w14:textId="77777777" w:rsidR="00AD6E81" w:rsidRPr="002559B4" w:rsidRDefault="00AD6E81" w:rsidP="00AD6E81">
            <w:pPr>
              <w:jc w:val="left"/>
              <w:rPr>
                <w:rFonts w:cs="Times New Roman"/>
                <w:color w:val="000000"/>
                <w:sz w:val="15"/>
                <w:szCs w:val="15"/>
              </w:rPr>
            </w:pPr>
          </w:p>
        </w:tc>
        <w:tc>
          <w:tcPr>
            <w:tcW w:w="851" w:type="dxa"/>
            <w:vAlign w:val="bottom"/>
          </w:tcPr>
          <w:p w14:paraId="4B5A95F2" w14:textId="77777777" w:rsidR="00AD6E81" w:rsidRPr="002559B4" w:rsidRDefault="00AD6E81" w:rsidP="00AD6E81">
            <w:pPr>
              <w:jc w:val="left"/>
              <w:rPr>
                <w:rFonts w:cs="Times New Roman"/>
                <w:color w:val="000000"/>
                <w:sz w:val="15"/>
                <w:szCs w:val="15"/>
              </w:rPr>
            </w:pPr>
          </w:p>
        </w:tc>
        <w:tc>
          <w:tcPr>
            <w:tcW w:w="709" w:type="dxa"/>
            <w:vAlign w:val="bottom"/>
          </w:tcPr>
          <w:p w14:paraId="6D374844" w14:textId="77777777" w:rsidR="00AD6E81" w:rsidRPr="002559B4" w:rsidRDefault="00AD6E81" w:rsidP="00AD6E81">
            <w:pPr>
              <w:jc w:val="left"/>
              <w:rPr>
                <w:rFonts w:cs="Times New Roman"/>
                <w:color w:val="000000"/>
                <w:sz w:val="15"/>
                <w:szCs w:val="15"/>
              </w:rPr>
            </w:pPr>
          </w:p>
        </w:tc>
        <w:tc>
          <w:tcPr>
            <w:tcW w:w="793" w:type="dxa"/>
            <w:vAlign w:val="center"/>
          </w:tcPr>
          <w:p w14:paraId="7CDC535B" w14:textId="77777777" w:rsidR="00AD6E81" w:rsidRPr="002559B4" w:rsidRDefault="00AD6E81" w:rsidP="00AD6E81">
            <w:pPr>
              <w:jc w:val="left"/>
              <w:rPr>
                <w:rFonts w:cs="Times New Roman"/>
                <w:sz w:val="15"/>
                <w:szCs w:val="15"/>
              </w:rPr>
            </w:pPr>
          </w:p>
        </w:tc>
        <w:tc>
          <w:tcPr>
            <w:tcW w:w="794" w:type="dxa"/>
            <w:vAlign w:val="center"/>
          </w:tcPr>
          <w:p w14:paraId="2B76D79A"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tcPr>
          <w:p w14:paraId="0939E712"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0D6252E4"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1012B4E5"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673F9E3C" w14:textId="77777777" w:rsidTr="00AD6E81">
        <w:trPr>
          <w:trHeight w:val="923"/>
          <w:jc w:val="center"/>
        </w:trPr>
        <w:tc>
          <w:tcPr>
            <w:tcW w:w="2664" w:type="dxa"/>
            <w:vAlign w:val="center"/>
          </w:tcPr>
          <w:p w14:paraId="3123C5C0" w14:textId="10359A3B"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8.10</w:t>
            </w:r>
            <w:r w:rsidRPr="002559B4">
              <w:rPr>
                <w:rFonts w:eastAsia="Arial" w:cs="Times New Roman"/>
                <w:w w:val="95"/>
                <w:sz w:val="15"/>
                <w:szCs w:val="15"/>
              </w:rPr>
              <w:t xml:space="preserve"> </w:t>
            </w:r>
            <w:r w:rsidRPr="002559B4">
              <w:rPr>
                <w:rFonts w:eastAsia="Arial" w:cs="Times New Roman"/>
                <w:bCs/>
                <w:iCs/>
                <w:w w:val="95"/>
                <w:sz w:val="15"/>
                <w:szCs w:val="15"/>
              </w:rPr>
              <w:t>Renforcer la capacité des institutions financières</w:t>
            </w:r>
            <w:r w:rsidRPr="002559B4">
              <w:rPr>
                <w:rFonts w:eastAsia="Arial" w:cs="Times New Roman"/>
                <w:w w:val="95"/>
                <w:sz w:val="15"/>
                <w:szCs w:val="15"/>
              </w:rPr>
              <w:t xml:space="preserve"> </w:t>
            </w:r>
            <w:r w:rsidRPr="002559B4">
              <w:rPr>
                <w:rFonts w:eastAsia="Arial" w:cs="Times New Roman"/>
                <w:bCs/>
                <w:iCs/>
                <w:w w:val="95"/>
                <w:sz w:val="15"/>
                <w:szCs w:val="15"/>
              </w:rPr>
              <w:t>nationales de favoriser et généraliser l</w:t>
            </w:r>
            <w:r w:rsidR="00D42BC6">
              <w:rPr>
                <w:rFonts w:eastAsia="Arial" w:cs="Times New Roman"/>
                <w:bCs/>
                <w:iCs/>
                <w:w w:val="95"/>
                <w:sz w:val="15"/>
                <w:szCs w:val="15"/>
              </w:rPr>
              <w:t>’</w:t>
            </w:r>
            <w:r w:rsidRPr="002559B4">
              <w:rPr>
                <w:rFonts w:eastAsia="Arial" w:cs="Times New Roman"/>
                <w:bCs/>
                <w:iCs/>
                <w:w w:val="95"/>
                <w:sz w:val="15"/>
                <w:szCs w:val="15"/>
              </w:rPr>
              <w:t>accès de tous aux</w:t>
            </w:r>
            <w:r w:rsidRPr="002559B4">
              <w:rPr>
                <w:rFonts w:eastAsia="Arial" w:cs="Times New Roman"/>
                <w:w w:val="95"/>
                <w:sz w:val="15"/>
                <w:szCs w:val="15"/>
              </w:rPr>
              <w:t xml:space="preserve"> </w:t>
            </w:r>
            <w:r w:rsidRPr="002559B4">
              <w:rPr>
                <w:rFonts w:eastAsia="Arial" w:cs="Times New Roman"/>
                <w:bCs/>
                <w:iCs/>
                <w:w w:val="95"/>
                <w:sz w:val="15"/>
                <w:szCs w:val="15"/>
              </w:rPr>
              <w:t>services bancaires et financiers et aux services d</w:t>
            </w:r>
            <w:r w:rsidR="00D42BC6">
              <w:rPr>
                <w:rFonts w:eastAsia="Arial" w:cs="Times New Roman"/>
                <w:bCs/>
                <w:iCs/>
                <w:w w:val="95"/>
                <w:sz w:val="15"/>
                <w:szCs w:val="15"/>
              </w:rPr>
              <w:t>’</w:t>
            </w:r>
            <w:r w:rsidRPr="002559B4">
              <w:rPr>
                <w:rFonts w:eastAsia="Arial" w:cs="Times New Roman"/>
                <w:bCs/>
                <w:iCs/>
                <w:w w:val="95"/>
                <w:sz w:val="15"/>
                <w:szCs w:val="15"/>
              </w:rPr>
              <w:t>assurance</w:t>
            </w:r>
          </w:p>
          <w:p w14:paraId="44661730" w14:textId="77777777" w:rsidR="00AD6E81" w:rsidRPr="002559B4" w:rsidRDefault="00AD6E81" w:rsidP="00AD6E81">
            <w:pPr>
              <w:rPr>
                <w:rFonts w:eastAsia="Arial" w:cs="Times New Roman"/>
                <w:bCs/>
                <w:iCs/>
                <w:w w:val="95"/>
                <w:sz w:val="15"/>
                <w:szCs w:val="15"/>
              </w:rPr>
            </w:pPr>
          </w:p>
          <w:p w14:paraId="1B946E5F" w14:textId="77777777" w:rsidR="00AD6E81" w:rsidRPr="002559B4" w:rsidRDefault="00AD6E81" w:rsidP="00AD6E81">
            <w:pPr>
              <w:rPr>
                <w:rFonts w:eastAsia="Arial" w:cs="Times New Roman"/>
                <w:bCs/>
                <w:iCs/>
                <w:w w:val="95"/>
                <w:sz w:val="15"/>
                <w:szCs w:val="15"/>
              </w:rPr>
            </w:pPr>
          </w:p>
          <w:p w14:paraId="285AF580" w14:textId="77777777" w:rsidR="00AD6E81" w:rsidRPr="002559B4" w:rsidRDefault="00AD6E81" w:rsidP="00AD6E81">
            <w:pPr>
              <w:rPr>
                <w:rFonts w:eastAsia="Arial" w:cs="Times New Roman"/>
                <w:bCs/>
                <w:iCs/>
                <w:w w:val="95"/>
                <w:sz w:val="15"/>
                <w:szCs w:val="15"/>
              </w:rPr>
            </w:pPr>
          </w:p>
          <w:p w14:paraId="4488F1D0" w14:textId="77777777" w:rsidR="00AD6E81" w:rsidRPr="002559B4" w:rsidRDefault="00AD6E81" w:rsidP="00AD6E81">
            <w:pPr>
              <w:rPr>
                <w:rFonts w:eastAsia="Arial" w:cs="Times New Roman"/>
                <w:w w:val="95"/>
                <w:sz w:val="15"/>
                <w:szCs w:val="15"/>
              </w:rPr>
            </w:pPr>
          </w:p>
        </w:tc>
        <w:tc>
          <w:tcPr>
            <w:tcW w:w="2688" w:type="dxa"/>
            <w:vAlign w:val="center"/>
          </w:tcPr>
          <w:p w14:paraId="54B188E2" w14:textId="77777777"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8.10.1 Nombre de succursales de banques commerciales et de distributeurs automatiques de billets pour 100 000 adultes</w:t>
            </w:r>
          </w:p>
          <w:p w14:paraId="39DD3B84" w14:textId="77777777" w:rsidR="00AD6E81" w:rsidRPr="002559B4" w:rsidRDefault="00AD6E81" w:rsidP="00AD6E81">
            <w:pPr>
              <w:jc w:val="left"/>
              <w:rPr>
                <w:rFonts w:eastAsia="Arial" w:cs="Times New Roman"/>
                <w:bCs/>
                <w:iCs/>
                <w:w w:val="95"/>
                <w:sz w:val="15"/>
                <w:szCs w:val="15"/>
              </w:rPr>
            </w:pPr>
          </w:p>
          <w:p w14:paraId="774102A1" w14:textId="56BFC566" w:rsidR="00AD6E81" w:rsidRPr="002559B4" w:rsidRDefault="00AD6E81" w:rsidP="00AD6E81">
            <w:pPr>
              <w:rPr>
                <w:rFonts w:eastAsia="Arial" w:cs="Times New Roman"/>
                <w:bCs/>
                <w:iCs/>
                <w:w w:val="95"/>
                <w:sz w:val="15"/>
                <w:szCs w:val="15"/>
              </w:rPr>
            </w:pPr>
            <w:r w:rsidRPr="002559B4">
              <w:rPr>
                <w:rFonts w:eastAsia="Arial" w:cs="Times New Roman"/>
                <w:bCs/>
                <w:iCs/>
                <w:w w:val="95"/>
                <w:sz w:val="15"/>
                <w:szCs w:val="15"/>
              </w:rPr>
              <w:t>8.10.2 Proportion d</w:t>
            </w:r>
            <w:r w:rsidR="00D42BC6">
              <w:rPr>
                <w:rFonts w:eastAsia="Arial" w:cs="Times New Roman"/>
                <w:bCs/>
                <w:iCs/>
                <w:w w:val="95"/>
                <w:sz w:val="15"/>
                <w:szCs w:val="15"/>
              </w:rPr>
              <w:t>’</w:t>
            </w:r>
            <w:r w:rsidRPr="002559B4">
              <w:rPr>
                <w:rFonts w:eastAsia="Arial" w:cs="Times New Roman"/>
                <w:bCs/>
                <w:iCs/>
                <w:w w:val="95"/>
                <w:sz w:val="15"/>
                <w:szCs w:val="15"/>
              </w:rPr>
              <w:t>adultes (15 ans ou plus) possédant un code dans une banque ou dans une autre institution financière ou faisant appel à des services monétaires mobiles</w:t>
            </w:r>
          </w:p>
        </w:tc>
        <w:tc>
          <w:tcPr>
            <w:tcW w:w="850" w:type="dxa"/>
            <w:vAlign w:val="bottom"/>
          </w:tcPr>
          <w:p w14:paraId="140EC5DD" w14:textId="77777777" w:rsidR="00AD6E81" w:rsidRPr="002559B4" w:rsidRDefault="00AD6E81" w:rsidP="00AD6E81">
            <w:pPr>
              <w:jc w:val="left"/>
              <w:rPr>
                <w:rFonts w:cs="Times New Roman"/>
                <w:color w:val="000000"/>
                <w:sz w:val="15"/>
                <w:szCs w:val="15"/>
              </w:rPr>
            </w:pPr>
          </w:p>
        </w:tc>
        <w:tc>
          <w:tcPr>
            <w:tcW w:w="851" w:type="dxa"/>
            <w:vAlign w:val="bottom"/>
          </w:tcPr>
          <w:p w14:paraId="15C96E01" w14:textId="77777777" w:rsidR="00AD6E81" w:rsidRPr="002559B4" w:rsidRDefault="00AD6E81" w:rsidP="00AD6E81">
            <w:pPr>
              <w:jc w:val="left"/>
              <w:rPr>
                <w:rFonts w:cs="Times New Roman"/>
                <w:color w:val="000000"/>
                <w:sz w:val="15"/>
                <w:szCs w:val="15"/>
              </w:rPr>
            </w:pPr>
          </w:p>
        </w:tc>
        <w:tc>
          <w:tcPr>
            <w:tcW w:w="709" w:type="dxa"/>
            <w:vAlign w:val="bottom"/>
          </w:tcPr>
          <w:p w14:paraId="6B8DD11C" w14:textId="77777777" w:rsidR="00AD6E81" w:rsidRPr="002559B4" w:rsidRDefault="00AD6E81" w:rsidP="00AD6E81">
            <w:pPr>
              <w:jc w:val="left"/>
              <w:rPr>
                <w:rFonts w:cs="Times New Roman"/>
                <w:color w:val="000000"/>
                <w:sz w:val="15"/>
                <w:szCs w:val="15"/>
              </w:rPr>
            </w:pPr>
          </w:p>
        </w:tc>
        <w:tc>
          <w:tcPr>
            <w:tcW w:w="793" w:type="dxa"/>
            <w:vAlign w:val="center"/>
          </w:tcPr>
          <w:p w14:paraId="3A9C1A94" w14:textId="77777777" w:rsidR="00AD6E81" w:rsidRPr="002559B4" w:rsidRDefault="00AD6E81" w:rsidP="00AD6E81">
            <w:pPr>
              <w:jc w:val="left"/>
              <w:rPr>
                <w:rFonts w:cs="Times New Roman"/>
                <w:sz w:val="15"/>
                <w:szCs w:val="15"/>
              </w:rPr>
            </w:pPr>
          </w:p>
        </w:tc>
        <w:tc>
          <w:tcPr>
            <w:tcW w:w="794" w:type="dxa"/>
            <w:vAlign w:val="center"/>
          </w:tcPr>
          <w:p w14:paraId="11B47FE7" w14:textId="77777777" w:rsidR="00AD6E81" w:rsidRPr="002559B4" w:rsidRDefault="00AD6E81" w:rsidP="00AD6E81">
            <w:pPr>
              <w:jc w:val="left"/>
              <w:rPr>
                <w:rFonts w:cs="Times New Roman"/>
                <w:sz w:val="15"/>
                <w:szCs w:val="15"/>
              </w:rPr>
            </w:pPr>
          </w:p>
        </w:tc>
        <w:tc>
          <w:tcPr>
            <w:tcW w:w="992" w:type="dxa"/>
            <w:shd w:val="clear" w:color="auto" w:fill="F7CAAC" w:themeFill="accent2" w:themeFillTint="66"/>
          </w:tcPr>
          <w:p w14:paraId="549B761E"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6B0F3563"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418004A9"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1D96E55C" w14:textId="77777777" w:rsidTr="00AE090F">
        <w:trPr>
          <w:jc w:val="center"/>
        </w:trPr>
        <w:tc>
          <w:tcPr>
            <w:tcW w:w="15469" w:type="dxa"/>
            <w:gridSpan w:val="12"/>
            <w:shd w:val="clear" w:color="auto" w:fill="DEEAF6" w:themeFill="accent5" w:themeFillTint="33"/>
          </w:tcPr>
          <w:p w14:paraId="0EA651A5" w14:textId="4C56B6CC" w:rsidR="00AD6E81" w:rsidRPr="002559B4" w:rsidRDefault="00AD6E81" w:rsidP="00AD6E81">
            <w:pPr>
              <w:ind w:right="57"/>
              <w:jc w:val="center"/>
              <w:rPr>
                <w:rFonts w:cs="Times New Roman"/>
                <w:b/>
                <w:bCs/>
                <w:sz w:val="20"/>
                <w:szCs w:val="20"/>
              </w:rPr>
            </w:pPr>
            <w:r w:rsidRPr="002559B4">
              <w:rPr>
                <w:rFonts w:cs="Times New Roman"/>
                <w:b/>
                <w:bCs/>
                <w:color w:val="FF0000"/>
                <w:sz w:val="20"/>
                <w:szCs w:val="20"/>
              </w:rPr>
              <w:t>Objectif 9. Bâtir une infrastructure résiliente, promouvoir une industrialisation durable qui profite à tous et encourager l</w:t>
            </w:r>
            <w:r w:rsidR="00D42BC6">
              <w:rPr>
                <w:rFonts w:cs="Times New Roman"/>
                <w:b/>
                <w:bCs/>
                <w:color w:val="FF0000"/>
                <w:sz w:val="20"/>
                <w:szCs w:val="20"/>
              </w:rPr>
              <w:t>’</w:t>
            </w:r>
            <w:r w:rsidRPr="002559B4">
              <w:rPr>
                <w:rFonts w:cs="Times New Roman"/>
                <w:b/>
                <w:bCs/>
                <w:color w:val="FF0000"/>
                <w:sz w:val="20"/>
                <w:szCs w:val="20"/>
              </w:rPr>
              <w:t>innovation</w:t>
            </w:r>
          </w:p>
        </w:tc>
      </w:tr>
      <w:tr w:rsidR="00AD6E81" w:rsidRPr="002559B4" w14:paraId="4D9C9464" w14:textId="77777777" w:rsidTr="00AD6E81">
        <w:trPr>
          <w:trHeight w:val="1913"/>
          <w:jc w:val="center"/>
        </w:trPr>
        <w:tc>
          <w:tcPr>
            <w:tcW w:w="2664" w:type="dxa"/>
            <w:shd w:val="clear" w:color="auto" w:fill="auto"/>
            <w:vAlign w:val="center"/>
          </w:tcPr>
          <w:p w14:paraId="40E9B9A9" w14:textId="28BF52CC"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lastRenderedPageBreak/>
              <w:t>9.1 Mettre en place une infrastructure de qualité, fiable, durable et résiliente, y compris une infrastructure régionale et transfrontalière, pour favoriser le développement économique et le bien-être humain, en mettant l</w:t>
            </w:r>
            <w:r w:rsidR="00D42BC6">
              <w:rPr>
                <w:rFonts w:cs="Times New Roman"/>
                <w:color w:val="000000" w:themeColor="text1"/>
                <w:sz w:val="15"/>
                <w:szCs w:val="15"/>
              </w:rPr>
              <w:t>’</w:t>
            </w:r>
            <w:r w:rsidRPr="002559B4">
              <w:rPr>
                <w:rFonts w:cs="Times New Roman"/>
                <w:color w:val="000000" w:themeColor="text1"/>
                <w:sz w:val="15"/>
                <w:szCs w:val="15"/>
              </w:rPr>
              <w:t xml:space="preserve">accent sur un accès universel, et la multiplier par deux dans les pays les moins avancés </w:t>
            </w:r>
          </w:p>
          <w:p w14:paraId="61846DEC" w14:textId="77777777" w:rsidR="00AD6E81" w:rsidRPr="002559B4" w:rsidRDefault="00AD6E81" w:rsidP="00AD6E81">
            <w:pPr>
              <w:ind w:right="57"/>
              <w:rPr>
                <w:rFonts w:cs="Times New Roman"/>
                <w:color w:val="000000" w:themeColor="text1"/>
                <w:sz w:val="15"/>
                <w:szCs w:val="15"/>
              </w:rPr>
            </w:pPr>
          </w:p>
          <w:p w14:paraId="3079D54C" w14:textId="77777777" w:rsidR="00AD6E81" w:rsidRPr="002559B4" w:rsidRDefault="00AD6E81" w:rsidP="00AD6E81">
            <w:pPr>
              <w:ind w:right="57"/>
              <w:rPr>
                <w:rFonts w:cs="Times New Roman"/>
                <w:color w:val="000000" w:themeColor="text1"/>
                <w:sz w:val="15"/>
                <w:szCs w:val="15"/>
              </w:rPr>
            </w:pPr>
          </w:p>
          <w:p w14:paraId="4CF880ED" w14:textId="77777777" w:rsidR="00AD6E81" w:rsidRPr="002559B4" w:rsidRDefault="00AD6E81" w:rsidP="00AD6E81">
            <w:pPr>
              <w:ind w:right="57"/>
              <w:rPr>
                <w:rFonts w:cs="Times New Roman"/>
                <w:color w:val="000000" w:themeColor="text1"/>
                <w:sz w:val="15"/>
                <w:szCs w:val="15"/>
              </w:rPr>
            </w:pPr>
          </w:p>
        </w:tc>
        <w:tc>
          <w:tcPr>
            <w:tcW w:w="2688" w:type="dxa"/>
            <w:shd w:val="clear" w:color="auto" w:fill="auto"/>
            <w:vAlign w:val="center"/>
          </w:tcPr>
          <w:p w14:paraId="7476E667" w14:textId="69370DE1" w:rsidR="00AD6E81" w:rsidRPr="002559B4" w:rsidRDefault="00AD6E81" w:rsidP="00AD6E81">
            <w:pPr>
              <w:jc w:val="left"/>
              <w:rPr>
                <w:rFonts w:cs="Times New Roman"/>
                <w:color w:val="000000" w:themeColor="text1"/>
                <w:sz w:val="15"/>
                <w:szCs w:val="15"/>
              </w:rPr>
            </w:pPr>
            <w:r w:rsidRPr="002559B4">
              <w:rPr>
                <w:rFonts w:cs="Times New Roman"/>
                <w:color w:val="000000" w:themeColor="text1"/>
                <w:sz w:val="15"/>
                <w:szCs w:val="15"/>
              </w:rPr>
              <w:t>9.1.1 Proportion de la population rurale vivant à moins de 2 km d</w:t>
            </w:r>
            <w:r w:rsidR="00D42BC6">
              <w:rPr>
                <w:rFonts w:cs="Times New Roman"/>
                <w:color w:val="000000" w:themeColor="text1"/>
                <w:sz w:val="15"/>
                <w:szCs w:val="15"/>
              </w:rPr>
              <w:t>’</w:t>
            </w:r>
            <w:r w:rsidRPr="002559B4">
              <w:rPr>
                <w:rFonts w:cs="Times New Roman"/>
                <w:color w:val="000000" w:themeColor="text1"/>
                <w:sz w:val="15"/>
                <w:szCs w:val="15"/>
              </w:rPr>
              <w:t>une roue praticable toute l</w:t>
            </w:r>
            <w:r w:rsidR="00D42BC6">
              <w:rPr>
                <w:rFonts w:cs="Times New Roman"/>
                <w:color w:val="000000" w:themeColor="text1"/>
                <w:sz w:val="15"/>
                <w:szCs w:val="15"/>
              </w:rPr>
              <w:t>’</w:t>
            </w:r>
            <w:r w:rsidRPr="002559B4">
              <w:rPr>
                <w:rFonts w:cs="Times New Roman"/>
                <w:color w:val="000000" w:themeColor="text1"/>
                <w:sz w:val="15"/>
                <w:szCs w:val="15"/>
              </w:rPr>
              <w:t xml:space="preserve">année </w:t>
            </w:r>
          </w:p>
          <w:p w14:paraId="1071E340" w14:textId="77777777" w:rsidR="00AD6E81" w:rsidRPr="002559B4" w:rsidRDefault="00AD6E81" w:rsidP="00AD6E81">
            <w:pPr>
              <w:jc w:val="left"/>
              <w:rPr>
                <w:rFonts w:cs="Times New Roman"/>
                <w:color w:val="000000" w:themeColor="text1"/>
                <w:sz w:val="15"/>
                <w:szCs w:val="15"/>
              </w:rPr>
            </w:pPr>
          </w:p>
          <w:p w14:paraId="7C27BC07" w14:textId="77777777" w:rsidR="00AD6E81" w:rsidRPr="002559B4" w:rsidRDefault="00AD6E81" w:rsidP="00AD6E81">
            <w:pPr>
              <w:jc w:val="left"/>
              <w:rPr>
                <w:rFonts w:cs="Times New Roman"/>
                <w:color w:val="000000" w:themeColor="text1"/>
                <w:sz w:val="15"/>
                <w:szCs w:val="15"/>
              </w:rPr>
            </w:pPr>
          </w:p>
          <w:p w14:paraId="1B655813" w14:textId="77777777" w:rsidR="00AD6E81" w:rsidRPr="002559B4" w:rsidRDefault="00AD6E81" w:rsidP="00AD6E81">
            <w:pPr>
              <w:jc w:val="left"/>
              <w:rPr>
                <w:rFonts w:cs="Times New Roman"/>
                <w:color w:val="000000" w:themeColor="text1"/>
                <w:sz w:val="15"/>
                <w:szCs w:val="15"/>
              </w:rPr>
            </w:pPr>
            <w:r w:rsidRPr="002559B4">
              <w:rPr>
                <w:rFonts w:cs="Times New Roman"/>
                <w:color w:val="000000" w:themeColor="text1"/>
                <w:sz w:val="15"/>
                <w:szCs w:val="15"/>
              </w:rPr>
              <w:t>9.1.2 Nombre de passagers et volume de fret transportés, par mode de transport</w:t>
            </w:r>
          </w:p>
          <w:p w14:paraId="19F08A60" w14:textId="77777777" w:rsidR="00AD6E81" w:rsidRPr="002559B4" w:rsidRDefault="00AD6E81" w:rsidP="00AD6E81">
            <w:pPr>
              <w:jc w:val="left"/>
              <w:rPr>
                <w:rFonts w:cs="Times New Roman"/>
                <w:color w:val="000000" w:themeColor="text1"/>
                <w:sz w:val="15"/>
                <w:szCs w:val="15"/>
              </w:rPr>
            </w:pPr>
          </w:p>
          <w:p w14:paraId="3BF94491" w14:textId="77777777" w:rsidR="00AD6E81" w:rsidRPr="002559B4" w:rsidRDefault="00AD6E81" w:rsidP="00AD6E81">
            <w:pPr>
              <w:jc w:val="left"/>
              <w:rPr>
                <w:rFonts w:cs="Times New Roman"/>
                <w:color w:val="000000" w:themeColor="text1"/>
                <w:sz w:val="15"/>
                <w:szCs w:val="15"/>
              </w:rPr>
            </w:pPr>
          </w:p>
        </w:tc>
        <w:tc>
          <w:tcPr>
            <w:tcW w:w="850" w:type="dxa"/>
          </w:tcPr>
          <w:p w14:paraId="64C83149" w14:textId="77777777" w:rsidR="00AD6E81" w:rsidRPr="002559B4" w:rsidRDefault="00AD6E81" w:rsidP="00AD6E81">
            <w:pPr>
              <w:ind w:right="57"/>
              <w:jc w:val="center"/>
              <w:rPr>
                <w:rFonts w:cs="Times New Roman"/>
                <w:sz w:val="15"/>
                <w:szCs w:val="15"/>
              </w:rPr>
            </w:pPr>
          </w:p>
        </w:tc>
        <w:tc>
          <w:tcPr>
            <w:tcW w:w="851" w:type="dxa"/>
          </w:tcPr>
          <w:p w14:paraId="6F17A9B7" w14:textId="77777777" w:rsidR="00AD6E81" w:rsidRPr="002559B4" w:rsidRDefault="00AD6E81" w:rsidP="00AD6E81">
            <w:pPr>
              <w:ind w:right="57"/>
              <w:jc w:val="center"/>
              <w:rPr>
                <w:rFonts w:cs="Times New Roman"/>
                <w:b/>
                <w:bCs/>
                <w:sz w:val="15"/>
                <w:szCs w:val="15"/>
              </w:rPr>
            </w:pPr>
          </w:p>
        </w:tc>
        <w:tc>
          <w:tcPr>
            <w:tcW w:w="709" w:type="dxa"/>
          </w:tcPr>
          <w:p w14:paraId="79D6B668" w14:textId="77777777" w:rsidR="00AD6E81" w:rsidRPr="002559B4" w:rsidRDefault="00AD6E81" w:rsidP="00AD6E81">
            <w:pPr>
              <w:ind w:right="57"/>
              <w:jc w:val="center"/>
              <w:rPr>
                <w:rFonts w:cs="Times New Roman"/>
                <w:b/>
                <w:bCs/>
                <w:sz w:val="15"/>
                <w:szCs w:val="15"/>
              </w:rPr>
            </w:pPr>
          </w:p>
        </w:tc>
        <w:tc>
          <w:tcPr>
            <w:tcW w:w="793" w:type="dxa"/>
          </w:tcPr>
          <w:p w14:paraId="3D20A765" w14:textId="77777777" w:rsidR="00AD6E81" w:rsidRPr="002559B4" w:rsidRDefault="00AD6E81" w:rsidP="00AD6E81">
            <w:pPr>
              <w:ind w:right="57"/>
              <w:jc w:val="center"/>
              <w:rPr>
                <w:rFonts w:cs="Times New Roman"/>
                <w:b/>
                <w:bCs/>
                <w:sz w:val="15"/>
                <w:szCs w:val="15"/>
              </w:rPr>
            </w:pPr>
          </w:p>
        </w:tc>
        <w:tc>
          <w:tcPr>
            <w:tcW w:w="794" w:type="dxa"/>
          </w:tcPr>
          <w:p w14:paraId="28C2B206" w14:textId="77777777" w:rsidR="00AD6E81" w:rsidRPr="002559B4" w:rsidRDefault="00AD6E81" w:rsidP="00AD6E81">
            <w:pPr>
              <w:ind w:right="57"/>
              <w:jc w:val="center"/>
              <w:rPr>
                <w:rFonts w:cs="Times New Roman"/>
                <w:b/>
                <w:bCs/>
                <w:sz w:val="15"/>
                <w:szCs w:val="15"/>
              </w:rPr>
            </w:pPr>
          </w:p>
        </w:tc>
        <w:tc>
          <w:tcPr>
            <w:tcW w:w="992" w:type="dxa"/>
            <w:shd w:val="clear" w:color="auto" w:fill="F7CAAC" w:themeFill="accent2" w:themeFillTint="66"/>
          </w:tcPr>
          <w:p w14:paraId="50344BF9" w14:textId="77777777" w:rsidR="00AD6E81" w:rsidRPr="002559B4" w:rsidRDefault="00AD6E81" w:rsidP="00AD6E81">
            <w:pPr>
              <w:ind w:right="57"/>
              <w:contextualSpacing/>
              <w:rPr>
                <w:rFonts w:cs="Times New Roman"/>
                <w:bCs/>
                <w:sz w:val="15"/>
                <w:szCs w:val="15"/>
              </w:rPr>
            </w:pPr>
          </w:p>
        </w:tc>
        <w:tc>
          <w:tcPr>
            <w:tcW w:w="2714" w:type="dxa"/>
            <w:gridSpan w:val="2"/>
            <w:shd w:val="clear" w:color="auto" w:fill="auto"/>
          </w:tcPr>
          <w:p w14:paraId="0153675A" w14:textId="77777777" w:rsidR="00AD6E81" w:rsidRPr="002559B4" w:rsidRDefault="00AD6E81" w:rsidP="00AD6E81">
            <w:pPr>
              <w:ind w:right="57"/>
              <w:contextualSpacing/>
              <w:rPr>
                <w:rFonts w:cs="Times New Roman"/>
                <w:bCs/>
                <w:sz w:val="15"/>
                <w:szCs w:val="15"/>
              </w:rPr>
            </w:pPr>
          </w:p>
        </w:tc>
        <w:tc>
          <w:tcPr>
            <w:tcW w:w="2414" w:type="dxa"/>
            <w:gridSpan w:val="2"/>
            <w:shd w:val="clear" w:color="auto" w:fill="auto"/>
          </w:tcPr>
          <w:p w14:paraId="77B09DA4" w14:textId="77777777" w:rsidR="00AD6E81" w:rsidRPr="002559B4" w:rsidRDefault="00AD6E81" w:rsidP="00AD6E81">
            <w:pPr>
              <w:ind w:right="57"/>
              <w:jc w:val="center"/>
              <w:rPr>
                <w:rFonts w:cs="Times New Roman"/>
                <w:b/>
                <w:bCs/>
                <w:sz w:val="15"/>
                <w:szCs w:val="15"/>
              </w:rPr>
            </w:pPr>
          </w:p>
        </w:tc>
      </w:tr>
      <w:tr w:rsidR="00AD6E81" w:rsidRPr="002559B4" w14:paraId="6A656DA1" w14:textId="77777777" w:rsidTr="00AD6E81">
        <w:trPr>
          <w:jc w:val="center"/>
        </w:trPr>
        <w:tc>
          <w:tcPr>
            <w:tcW w:w="2664" w:type="dxa"/>
            <w:shd w:val="clear" w:color="auto" w:fill="auto"/>
            <w:vAlign w:val="center"/>
          </w:tcPr>
          <w:p w14:paraId="0AF5906E" w14:textId="25AEF7FB"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9.2 Promouvoir une industrialisation durable qui profite à tous et, d</w:t>
            </w:r>
            <w:r w:rsidR="00D42BC6">
              <w:rPr>
                <w:rFonts w:cs="Times New Roman"/>
                <w:color w:val="000000" w:themeColor="text1"/>
                <w:sz w:val="15"/>
                <w:szCs w:val="15"/>
              </w:rPr>
              <w:t>’</w:t>
            </w:r>
            <w:r w:rsidRPr="002559B4">
              <w:rPr>
                <w:rFonts w:cs="Times New Roman"/>
                <w:color w:val="000000" w:themeColor="text1"/>
                <w:sz w:val="15"/>
                <w:szCs w:val="15"/>
              </w:rPr>
              <w:t>ici à 2030, augmenter nettement la contribution de l</w:t>
            </w:r>
            <w:r w:rsidR="00D42BC6">
              <w:rPr>
                <w:rFonts w:cs="Times New Roman"/>
                <w:color w:val="000000" w:themeColor="text1"/>
                <w:sz w:val="15"/>
                <w:szCs w:val="15"/>
              </w:rPr>
              <w:t>’</w:t>
            </w:r>
            <w:r w:rsidRPr="002559B4">
              <w:rPr>
                <w:rFonts w:cs="Times New Roman"/>
                <w:color w:val="000000" w:themeColor="text1"/>
                <w:sz w:val="15"/>
                <w:szCs w:val="15"/>
              </w:rPr>
              <w:t>industrie à l</w:t>
            </w:r>
            <w:r w:rsidR="00D42BC6">
              <w:rPr>
                <w:rFonts w:cs="Times New Roman"/>
                <w:color w:val="000000" w:themeColor="text1"/>
                <w:sz w:val="15"/>
                <w:szCs w:val="15"/>
              </w:rPr>
              <w:t>’</w:t>
            </w:r>
            <w:r w:rsidRPr="002559B4">
              <w:rPr>
                <w:rFonts w:cs="Times New Roman"/>
                <w:color w:val="000000" w:themeColor="text1"/>
                <w:sz w:val="15"/>
                <w:szCs w:val="15"/>
              </w:rPr>
              <w:t xml:space="preserve">emploi et au PIB, en fonction du contexte national, et la multiplier par deux dans les pays en développement </w:t>
            </w:r>
          </w:p>
          <w:p w14:paraId="09B2861C" w14:textId="77777777" w:rsidR="00AD6E81" w:rsidRPr="002559B4" w:rsidRDefault="00AD6E81" w:rsidP="00AD6E81">
            <w:pPr>
              <w:ind w:right="57"/>
              <w:rPr>
                <w:rFonts w:cs="Times New Roman"/>
                <w:color w:val="000000" w:themeColor="text1"/>
                <w:sz w:val="15"/>
                <w:szCs w:val="15"/>
              </w:rPr>
            </w:pPr>
          </w:p>
        </w:tc>
        <w:tc>
          <w:tcPr>
            <w:tcW w:w="2688" w:type="dxa"/>
            <w:shd w:val="clear" w:color="auto" w:fill="auto"/>
            <w:vAlign w:val="center"/>
          </w:tcPr>
          <w:p w14:paraId="20CF91DA" w14:textId="01C2D028"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9.2.1 Valeur ajoutée dans l</w:t>
            </w:r>
            <w:r w:rsidR="00D42BC6">
              <w:rPr>
                <w:rFonts w:cs="Times New Roman"/>
                <w:color w:val="000000" w:themeColor="text1"/>
                <w:sz w:val="15"/>
                <w:szCs w:val="15"/>
              </w:rPr>
              <w:t>’</w:t>
            </w:r>
            <w:r w:rsidRPr="002559B4">
              <w:rPr>
                <w:rFonts w:cs="Times New Roman"/>
                <w:color w:val="000000" w:themeColor="text1"/>
                <w:sz w:val="15"/>
                <w:szCs w:val="15"/>
              </w:rPr>
              <w:t xml:space="preserve">industrie manufacturière, en proportion du PIB et par habitant </w:t>
            </w:r>
          </w:p>
          <w:p w14:paraId="561B1C14" w14:textId="77777777" w:rsidR="00AD6E81" w:rsidRPr="002559B4" w:rsidRDefault="00AD6E81" w:rsidP="00AD6E81">
            <w:pPr>
              <w:ind w:right="57"/>
              <w:rPr>
                <w:rFonts w:cs="Times New Roman"/>
                <w:color w:val="000000" w:themeColor="text1"/>
                <w:sz w:val="15"/>
                <w:szCs w:val="15"/>
              </w:rPr>
            </w:pPr>
          </w:p>
          <w:p w14:paraId="69111AD5" w14:textId="77777777" w:rsidR="00AD6E81" w:rsidRPr="002559B4" w:rsidRDefault="00AD6E81" w:rsidP="00AD6E81">
            <w:pPr>
              <w:ind w:right="57"/>
              <w:rPr>
                <w:rFonts w:cs="Times New Roman"/>
                <w:color w:val="000000" w:themeColor="text1"/>
                <w:sz w:val="15"/>
                <w:szCs w:val="15"/>
              </w:rPr>
            </w:pPr>
          </w:p>
          <w:p w14:paraId="503F48FA" w14:textId="74C79459"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9.2.2 Emploi dans l</w:t>
            </w:r>
            <w:r w:rsidR="00D42BC6">
              <w:rPr>
                <w:rFonts w:cs="Times New Roman"/>
                <w:color w:val="000000" w:themeColor="text1"/>
                <w:sz w:val="15"/>
                <w:szCs w:val="15"/>
              </w:rPr>
              <w:t>’</w:t>
            </w:r>
            <w:r w:rsidRPr="002559B4">
              <w:rPr>
                <w:rFonts w:cs="Times New Roman"/>
                <w:color w:val="000000" w:themeColor="text1"/>
                <w:sz w:val="15"/>
                <w:szCs w:val="15"/>
              </w:rPr>
              <w:t>industrie manufacturière, en proportion de l</w:t>
            </w:r>
            <w:r w:rsidR="00D42BC6">
              <w:rPr>
                <w:rFonts w:cs="Times New Roman"/>
                <w:color w:val="000000" w:themeColor="text1"/>
                <w:sz w:val="15"/>
                <w:szCs w:val="15"/>
              </w:rPr>
              <w:t>’</w:t>
            </w:r>
            <w:r w:rsidRPr="002559B4">
              <w:rPr>
                <w:rFonts w:cs="Times New Roman"/>
                <w:color w:val="000000" w:themeColor="text1"/>
                <w:sz w:val="15"/>
                <w:szCs w:val="15"/>
              </w:rPr>
              <w:t xml:space="preserve">emploi total  </w:t>
            </w:r>
          </w:p>
        </w:tc>
        <w:tc>
          <w:tcPr>
            <w:tcW w:w="850" w:type="dxa"/>
          </w:tcPr>
          <w:p w14:paraId="26DF725E" w14:textId="77777777" w:rsidR="00AD6E81" w:rsidRPr="002559B4" w:rsidRDefault="00AD6E81" w:rsidP="00AD6E81">
            <w:pPr>
              <w:ind w:right="57"/>
              <w:jc w:val="center"/>
              <w:rPr>
                <w:rFonts w:cs="Times New Roman"/>
                <w:sz w:val="15"/>
                <w:szCs w:val="15"/>
              </w:rPr>
            </w:pPr>
          </w:p>
        </w:tc>
        <w:tc>
          <w:tcPr>
            <w:tcW w:w="851" w:type="dxa"/>
          </w:tcPr>
          <w:p w14:paraId="653347EE" w14:textId="77777777" w:rsidR="00AD6E81" w:rsidRPr="002559B4" w:rsidRDefault="00AD6E81" w:rsidP="00AD6E81">
            <w:pPr>
              <w:ind w:right="57"/>
              <w:jc w:val="center"/>
              <w:rPr>
                <w:rFonts w:cs="Times New Roman"/>
                <w:sz w:val="15"/>
                <w:szCs w:val="15"/>
              </w:rPr>
            </w:pPr>
          </w:p>
        </w:tc>
        <w:tc>
          <w:tcPr>
            <w:tcW w:w="709" w:type="dxa"/>
          </w:tcPr>
          <w:p w14:paraId="7B5B4FBF" w14:textId="77777777" w:rsidR="00AD6E81" w:rsidRPr="002559B4" w:rsidRDefault="00AD6E81" w:rsidP="00AD6E81">
            <w:pPr>
              <w:ind w:right="57"/>
              <w:jc w:val="center"/>
              <w:rPr>
                <w:rFonts w:cs="Times New Roman"/>
                <w:sz w:val="15"/>
                <w:szCs w:val="15"/>
              </w:rPr>
            </w:pPr>
          </w:p>
        </w:tc>
        <w:tc>
          <w:tcPr>
            <w:tcW w:w="793" w:type="dxa"/>
          </w:tcPr>
          <w:p w14:paraId="790F4DDE" w14:textId="77777777" w:rsidR="00AD6E81" w:rsidRPr="002559B4" w:rsidRDefault="00AD6E81" w:rsidP="00AD6E81">
            <w:pPr>
              <w:ind w:right="57"/>
              <w:jc w:val="center"/>
              <w:rPr>
                <w:rFonts w:cs="Times New Roman"/>
                <w:sz w:val="15"/>
                <w:szCs w:val="15"/>
              </w:rPr>
            </w:pPr>
          </w:p>
        </w:tc>
        <w:tc>
          <w:tcPr>
            <w:tcW w:w="794" w:type="dxa"/>
          </w:tcPr>
          <w:p w14:paraId="5B2B24AC" w14:textId="77777777" w:rsidR="00AD6E81" w:rsidRPr="002559B4" w:rsidRDefault="00AD6E81" w:rsidP="00AD6E81">
            <w:pPr>
              <w:ind w:right="57"/>
              <w:jc w:val="center"/>
              <w:rPr>
                <w:rFonts w:cs="Times New Roman"/>
                <w:sz w:val="15"/>
                <w:szCs w:val="15"/>
              </w:rPr>
            </w:pPr>
          </w:p>
        </w:tc>
        <w:tc>
          <w:tcPr>
            <w:tcW w:w="992" w:type="dxa"/>
            <w:shd w:val="clear" w:color="auto" w:fill="F7CAAC" w:themeFill="accent2" w:themeFillTint="66"/>
          </w:tcPr>
          <w:p w14:paraId="212AD166" w14:textId="77777777" w:rsidR="00AD6E81" w:rsidRPr="002559B4" w:rsidRDefault="00AD6E81" w:rsidP="00AD6E81">
            <w:pPr>
              <w:tabs>
                <w:tab w:val="left" w:pos="170"/>
              </w:tabs>
              <w:ind w:right="57"/>
              <w:contextualSpacing/>
              <w:rPr>
                <w:rFonts w:cs="Times New Roman"/>
                <w:bCs/>
                <w:sz w:val="15"/>
                <w:szCs w:val="15"/>
              </w:rPr>
            </w:pPr>
          </w:p>
        </w:tc>
        <w:tc>
          <w:tcPr>
            <w:tcW w:w="2714" w:type="dxa"/>
            <w:gridSpan w:val="2"/>
            <w:shd w:val="clear" w:color="auto" w:fill="auto"/>
          </w:tcPr>
          <w:p w14:paraId="02AFF3A6" w14:textId="77777777" w:rsidR="00AD6E81" w:rsidRPr="002559B4" w:rsidRDefault="00AD6E81" w:rsidP="00AD6E81">
            <w:pPr>
              <w:tabs>
                <w:tab w:val="left" w:pos="170"/>
              </w:tabs>
              <w:ind w:right="57"/>
              <w:contextualSpacing/>
              <w:rPr>
                <w:rFonts w:cs="Times New Roman"/>
                <w:bCs/>
                <w:sz w:val="15"/>
                <w:szCs w:val="15"/>
              </w:rPr>
            </w:pPr>
          </w:p>
        </w:tc>
        <w:tc>
          <w:tcPr>
            <w:tcW w:w="2414" w:type="dxa"/>
            <w:gridSpan w:val="2"/>
            <w:shd w:val="clear" w:color="auto" w:fill="auto"/>
          </w:tcPr>
          <w:p w14:paraId="3322E69F" w14:textId="77777777" w:rsidR="00AD6E81" w:rsidRPr="002559B4" w:rsidRDefault="00AD6E81" w:rsidP="00AD6E81">
            <w:pPr>
              <w:tabs>
                <w:tab w:val="left" w:pos="124"/>
              </w:tabs>
              <w:contextualSpacing/>
              <w:rPr>
                <w:rFonts w:cs="Times New Roman"/>
                <w:bCs/>
                <w:sz w:val="15"/>
                <w:szCs w:val="15"/>
              </w:rPr>
            </w:pPr>
          </w:p>
          <w:p w14:paraId="5CF627E5" w14:textId="77777777" w:rsidR="00AD6E81" w:rsidRPr="002559B4" w:rsidRDefault="00AD6E81" w:rsidP="00AD6E81">
            <w:pPr>
              <w:contextualSpacing/>
              <w:rPr>
                <w:rFonts w:cs="Times New Roman"/>
                <w:bCs/>
                <w:sz w:val="15"/>
                <w:szCs w:val="15"/>
              </w:rPr>
            </w:pPr>
            <w:r w:rsidRPr="002559B4">
              <w:rPr>
                <w:rFonts w:cs="Times New Roman"/>
                <w:bCs/>
                <w:sz w:val="15"/>
                <w:szCs w:val="15"/>
              </w:rPr>
              <w:t xml:space="preserve"> </w:t>
            </w:r>
          </w:p>
        </w:tc>
      </w:tr>
      <w:tr w:rsidR="00AD6E81" w:rsidRPr="002559B4" w14:paraId="615BCD58" w14:textId="77777777" w:rsidTr="00AD6E81">
        <w:trPr>
          <w:jc w:val="center"/>
        </w:trPr>
        <w:tc>
          <w:tcPr>
            <w:tcW w:w="2664" w:type="dxa"/>
            <w:shd w:val="clear" w:color="auto" w:fill="auto"/>
            <w:vAlign w:val="center"/>
          </w:tcPr>
          <w:p w14:paraId="502BB9D7" w14:textId="4FD87DD3" w:rsidR="00AD6E81" w:rsidRPr="002559B4" w:rsidRDefault="00AD6E81" w:rsidP="00AD6E81">
            <w:pPr>
              <w:ind w:right="57"/>
              <w:rPr>
                <w:rFonts w:cs="Times New Roman"/>
                <w:w w:val="70"/>
                <w:sz w:val="15"/>
                <w:szCs w:val="15"/>
              </w:rPr>
            </w:pPr>
            <w:r w:rsidRPr="002559B4">
              <w:rPr>
                <w:rFonts w:cs="Times New Roman"/>
                <w:sz w:val="15"/>
                <w:szCs w:val="15"/>
              </w:rPr>
              <w:t xml:space="preserve">9.3 Accroître, en particulier dans les pays en </w:t>
            </w:r>
            <w:r w:rsidRPr="002559B4">
              <w:rPr>
                <w:rFonts w:cs="Times New Roman"/>
                <w:w w:val="90"/>
                <w:sz w:val="15"/>
                <w:szCs w:val="15"/>
              </w:rPr>
              <w:t>développement, l</w:t>
            </w:r>
            <w:r w:rsidR="00D42BC6">
              <w:rPr>
                <w:rFonts w:cs="Times New Roman"/>
                <w:w w:val="90"/>
                <w:sz w:val="15"/>
                <w:szCs w:val="15"/>
              </w:rPr>
              <w:t>’</w:t>
            </w:r>
            <w:r w:rsidRPr="002559B4">
              <w:rPr>
                <w:rFonts w:cs="Times New Roman"/>
                <w:w w:val="90"/>
                <w:sz w:val="15"/>
                <w:szCs w:val="15"/>
              </w:rPr>
              <w:t xml:space="preserve">accès des entreprises, notamment </w:t>
            </w:r>
            <w:r w:rsidRPr="002559B4">
              <w:rPr>
                <w:rFonts w:cs="Times New Roman"/>
                <w:w w:val="95"/>
                <w:sz w:val="15"/>
                <w:szCs w:val="15"/>
              </w:rPr>
              <w:t>des</w:t>
            </w:r>
            <w:r w:rsidRPr="002559B4">
              <w:rPr>
                <w:rFonts w:cs="Times New Roman"/>
                <w:spacing w:val="-37"/>
                <w:w w:val="95"/>
                <w:sz w:val="15"/>
                <w:szCs w:val="15"/>
              </w:rPr>
              <w:t xml:space="preserve"> </w:t>
            </w:r>
            <w:r w:rsidRPr="002559B4">
              <w:rPr>
                <w:rFonts w:cs="Times New Roman"/>
                <w:w w:val="95"/>
                <w:sz w:val="15"/>
                <w:szCs w:val="15"/>
              </w:rPr>
              <w:t>petites</w:t>
            </w:r>
            <w:r w:rsidRPr="002559B4">
              <w:rPr>
                <w:rFonts w:cs="Times New Roman"/>
                <w:spacing w:val="-37"/>
                <w:w w:val="95"/>
                <w:sz w:val="15"/>
                <w:szCs w:val="15"/>
              </w:rPr>
              <w:t xml:space="preserve"> </w:t>
            </w:r>
            <w:r w:rsidRPr="002559B4">
              <w:rPr>
                <w:rFonts w:cs="Times New Roman"/>
                <w:w w:val="95"/>
                <w:sz w:val="15"/>
                <w:szCs w:val="15"/>
              </w:rPr>
              <w:t>entreprises</w:t>
            </w:r>
            <w:r w:rsidRPr="002559B4">
              <w:rPr>
                <w:rFonts w:cs="Times New Roman"/>
                <w:spacing w:val="-37"/>
                <w:w w:val="95"/>
                <w:sz w:val="15"/>
                <w:szCs w:val="15"/>
              </w:rPr>
              <w:t xml:space="preserve"> </w:t>
            </w:r>
            <w:r w:rsidRPr="002559B4">
              <w:rPr>
                <w:rFonts w:cs="Times New Roman"/>
                <w:w w:val="95"/>
                <w:sz w:val="15"/>
                <w:szCs w:val="15"/>
              </w:rPr>
              <w:t>industrielles,</w:t>
            </w:r>
            <w:r w:rsidRPr="002559B4">
              <w:rPr>
                <w:rFonts w:cs="Times New Roman"/>
                <w:spacing w:val="-37"/>
                <w:w w:val="95"/>
                <w:sz w:val="15"/>
                <w:szCs w:val="15"/>
              </w:rPr>
              <w:t xml:space="preserve"> </w:t>
            </w:r>
            <w:r w:rsidRPr="002559B4">
              <w:rPr>
                <w:rFonts w:cs="Times New Roman"/>
                <w:w w:val="95"/>
                <w:sz w:val="15"/>
                <w:szCs w:val="15"/>
              </w:rPr>
              <w:t>aux</w:t>
            </w:r>
            <w:r w:rsidRPr="002559B4">
              <w:rPr>
                <w:rFonts w:cs="Times New Roman"/>
                <w:spacing w:val="-37"/>
                <w:w w:val="95"/>
                <w:sz w:val="15"/>
                <w:szCs w:val="15"/>
              </w:rPr>
              <w:t xml:space="preserve"> </w:t>
            </w:r>
            <w:r w:rsidRPr="002559B4">
              <w:rPr>
                <w:rFonts w:cs="Times New Roman"/>
                <w:w w:val="95"/>
                <w:sz w:val="15"/>
                <w:szCs w:val="15"/>
              </w:rPr>
              <w:t>services financiers,</w:t>
            </w:r>
            <w:r w:rsidRPr="002559B4">
              <w:rPr>
                <w:rFonts w:cs="Times New Roman"/>
                <w:spacing w:val="-26"/>
                <w:w w:val="95"/>
                <w:sz w:val="15"/>
                <w:szCs w:val="15"/>
              </w:rPr>
              <w:t xml:space="preserve"> </w:t>
            </w:r>
            <w:r w:rsidRPr="002559B4">
              <w:rPr>
                <w:rFonts w:cs="Times New Roman"/>
                <w:w w:val="95"/>
                <w:sz w:val="15"/>
                <w:szCs w:val="15"/>
              </w:rPr>
              <w:t>y</w:t>
            </w:r>
            <w:r w:rsidRPr="002559B4">
              <w:rPr>
                <w:rFonts w:cs="Times New Roman"/>
                <w:spacing w:val="-26"/>
                <w:w w:val="95"/>
                <w:sz w:val="15"/>
                <w:szCs w:val="15"/>
              </w:rPr>
              <w:t xml:space="preserve"> </w:t>
            </w:r>
            <w:r w:rsidRPr="002559B4">
              <w:rPr>
                <w:rFonts w:cs="Times New Roman"/>
                <w:w w:val="95"/>
                <w:sz w:val="15"/>
                <w:szCs w:val="15"/>
              </w:rPr>
              <w:t>compris</w:t>
            </w:r>
            <w:r w:rsidRPr="002559B4">
              <w:rPr>
                <w:rFonts w:cs="Times New Roman"/>
                <w:spacing w:val="-26"/>
                <w:w w:val="95"/>
                <w:sz w:val="15"/>
                <w:szCs w:val="15"/>
              </w:rPr>
              <w:t xml:space="preserve"> </w:t>
            </w:r>
            <w:r w:rsidRPr="002559B4">
              <w:rPr>
                <w:rFonts w:cs="Times New Roman"/>
                <w:w w:val="95"/>
                <w:sz w:val="15"/>
                <w:szCs w:val="15"/>
              </w:rPr>
              <w:t>aux</w:t>
            </w:r>
            <w:r w:rsidRPr="002559B4">
              <w:rPr>
                <w:rFonts w:cs="Times New Roman"/>
                <w:spacing w:val="-26"/>
                <w:w w:val="95"/>
                <w:sz w:val="15"/>
                <w:szCs w:val="15"/>
              </w:rPr>
              <w:t xml:space="preserve"> </w:t>
            </w:r>
            <w:r w:rsidRPr="002559B4">
              <w:rPr>
                <w:rFonts w:cs="Times New Roman"/>
                <w:w w:val="95"/>
                <w:sz w:val="15"/>
                <w:szCs w:val="15"/>
              </w:rPr>
              <w:t>prêts</w:t>
            </w:r>
            <w:r w:rsidRPr="002559B4">
              <w:rPr>
                <w:rFonts w:cs="Times New Roman"/>
                <w:spacing w:val="-26"/>
                <w:w w:val="95"/>
                <w:sz w:val="15"/>
                <w:szCs w:val="15"/>
              </w:rPr>
              <w:t xml:space="preserve"> </w:t>
            </w:r>
            <w:r w:rsidRPr="002559B4">
              <w:rPr>
                <w:rFonts w:cs="Times New Roman"/>
                <w:w w:val="95"/>
                <w:sz w:val="15"/>
                <w:szCs w:val="15"/>
              </w:rPr>
              <w:t>consentis</w:t>
            </w:r>
            <w:r w:rsidRPr="002559B4">
              <w:rPr>
                <w:rFonts w:cs="Times New Roman"/>
                <w:spacing w:val="-26"/>
                <w:w w:val="95"/>
                <w:sz w:val="15"/>
                <w:szCs w:val="15"/>
              </w:rPr>
              <w:t xml:space="preserve"> </w:t>
            </w:r>
            <w:r w:rsidRPr="002559B4">
              <w:rPr>
                <w:rFonts w:cs="Times New Roman"/>
                <w:w w:val="95"/>
                <w:sz w:val="15"/>
                <w:szCs w:val="15"/>
              </w:rPr>
              <w:t>à</w:t>
            </w:r>
            <w:r w:rsidRPr="002559B4">
              <w:rPr>
                <w:rFonts w:cs="Times New Roman"/>
                <w:spacing w:val="-26"/>
                <w:w w:val="95"/>
                <w:sz w:val="15"/>
                <w:szCs w:val="15"/>
              </w:rPr>
              <w:t xml:space="preserve"> </w:t>
            </w:r>
            <w:r w:rsidRPr="002559B4">
              <w:rPr>
                <w:rFonts w:cs="Times New Roman"/>
                <w:w w:val="95"/>
                <w:sz w:val="15"/>
                <w:szCs w:val="15"/>
              </w:rPr>
              <w:t>des conditions</w:t>
            </w:r>
            <w:r w:rsidRPr="002559B4">
              <w:rPr>
                <w:rFonts w:cs="Times New Roman"/>
                <w:spacing w:val="-34"/>
                <w:w w:val="95"/>
                <w:sz w:val="15"/>
                <w:szCs w:val="15"/>
              </w:rPr>
              <w:t xml:space="preserve"> </w:t>
            </w:r>
            <w:r w:rsidRPr="002559B4">
              <w:rPr>
                <w:rFonts w:cs="Times New Roman"/>
                <w:w w:val="95"/>
                <w:sz w:val="15"/>
                <w:szCs w:val="15"/>
              </w:rPr>
              <w:t>abordables,</w:t>
            </w:r>
            <w:r w:rsidRPr="002559B4">
              <w:rPr>
                <w:rFonts w:cs="Times New Roman"/>
                <w:spacing w:val="-33"/>
                <w:w w:val="95"/>
                <w:sz w:val="15"/>
                <w:szCs w:val="15"/>
              </w:rPr>
              <w:t xml:space="preserve"> </w:t>
            </w:r>
            <w:r w:rsidRPr="002559B4">
              <w:rPr>
                <w:rFonts w:cs="Times New Roman"/>
                <w:w w:val="95"/>
                <w:sz w:val="15"/>
                <w:szCs w:val="15"/>
              </w:rPr>
              <w:t>et</w:t>
            </w:r>
            <w:r w:rsidRPr="002559B4">
              <w:rPr>
                <w:rFonts w:cs="Times New Roman"/>
                <w:spacing w:val="-34"/>
                <w:w w:val="95"/>
                <w:sz w:val="15"/>
                <w:szCs w:val="15"/>
              </w:rPr>
              <w:t xml:space="preserve"> </w:t>
            </w:r>
            <w:r w:rsidRPr="002559B4">
              <w:rPr>
                <w:rFonts w:cs="Times New Roman"/>
                <w:w w:val="95"/>
                <w:sz w:val="15"/>
                <w:szCs w:val="15"/>
              </w:rPr>
              <w:t>leur</w:t>
            </w:r>
            <w:r w:rsidRPr="002559B4">
              <w:rPr>
                <w:rFonts w:cs="Times New Roman"/>
                <w:spacing w:val="-33"/>
                <w:w w:val="95"/>
                <w:sz w:val="15"/>
                <w:szCs w:val="15"/>
              </w:rPr>
              <w:t xml:space="preserve"> </w:t>
            </w:r>
            <w:r w:rsidRPr="002559B4">
              <w:rPr>
                <w:rFonts w:cs="Times New Roman"/>
                <w:w w:val="95"/>
                <w:sz w:val="15"/>
                <w:szCs w:val="15"/>
              </w:rPr>
              <w:t>intégration</w:t>
            </w:r>
            <w:r w:rsidRPr="002559B4">
              <w:rPr>
                <w:rFonts w:cs="Times New Roman"/>
                <w:spacing w:val="-34"/>
                <w:w w:val="95"/>
                <w:sz w:val="15"/>
                <w:szCs w:val="15"/>
              </w:rPr>
              <w:t xml:space="preserve"> </w:t>
            </w:r>
            <w:r w:rsidRPr="002559B4">
              <w:rPr>
                <w:rFonts w:cs="Times New Roman"/>
                <w:w w:val="95"/>
                <w:sz w:val="15"/>
                <w:szCs w:val="15"/>
              </w:rPr>
              <w:t>au</w:t>
            </w:r>
            <w:r w:rsidRPr="002559B4">
              <w:rPr>
                <w:rFonts w:cs="Times New Roman"/>
                <w:spacing w:val="-33"/>
                <w:w w:val="95"/>
                <w:sz w:val="15"/>
                <w:szCs w:val="15"/>
              </w:rPr>
              <w:t xml:space="preserve"> </w:t>
            </w:r>
            <w:r w:rsidRPr="002559B4">
              <w:rPr>
                <w:rFonts w:cs="Times New Roman"/>
                <w:w w:val="95"/>
                <w:sz w:val="15"/>
                <w:szCs w:val="15"/>
              </w:rPr>
              <w:t>sein</w:t>
            </w:r>
            <w:r w:rsidRPr="002559B4">
              <w:rPr>
                <w:rFonts w:cs="Times New Roman"/>
                <w:spacing w:val="-34"/>
                <w:w w:val="95"/>
                <w:sz w:val="15"/>
                <w:szCs w:val="15"/>
              </w:rPr>
              <w:t xml:space="preserve"> </w:t>
            </w:r>
            <w:r w:rsidRPr="002559B4">
              <w:rPr>
                <w:rFonts w:cs="Times New Roman"/>
                <w:w w:val="95"/>
                <w:sz w:val="15"/>
                <w:szCs w:val="15"/>
              </w:rPr>
              <w:t>des</w:t>
            </w:r>
            <w:r w:rsidRPr="002559B4">
              <w:rPr>
                <w:rFonts w:cs="Times New Roman"/>
                <w:w w:val="86"/>
                <w:sz w:val="15"/>
                <w:szCs w:val="15"/>
              </w:rPr>
              <w:t xml:space="preserve"> </w:t>
            </w:r>
            <w:r w:rsidRPr="002559B4">
              <w:rPr>
                <w:rFonts w:cs="Times New Roman"/>
                <w:sz w:val="15"/>
                <w:szCs w:val="15"/>
              </w:rPr>
              <w:t>chaines</w:t>
            </w:r>
            <w:r w:rsidRPr="002559B4">
              <w:rPr>
                <w:rFonts w:cs="Times New Roman"/>
                <w:spacing w:val="-26"/>
                <w:sz w:val="15"/>
                <w:szCs w:val="15"/>
              </w:rPr>
              <w:t xml:space="preserve"> </w:t>
            </w:r>
            <w:r w:rsidRPr="002559B4">
              <w:rPr>
                <w:rFonts w:cs="Times New Roman"/>
                <w:sz w:val="15"/>
                <w:szCs w:val="15"/>
              </w:rPr>
              <w:t>de</w:t>
            </w:r>
            <w:r w:rsidRPr="002559B4">
              <w:rPr>
                <w:rFonts w:cs="Times New Roman"/>
                <w:spacing w:val="-26"/>
                <w:sz w:val="15"/>
                <w:szCs w:val="15"/>
              </w:rPr>
              <w:t xml:space="preserve"> </w:t>
            </w:r>
            <w:r w:rsidRPr="002559B4">
              <w:rPr>
                <w:rFonts w:cs="Times New Roman"/>
                <w:sz w:val="15"/>
                <w:szCs w:val="15"/>
              </w:rPr>
              <w:t>valeur</w:t>
            </w:r>
            <w:r w:rsidRPr="002559B4">
              <w:rPr>
                <w:rFonts w:cs="Times New Roman"/>
                <w:spacing w:val="-26"/>
                <w:sz w:val="15"/>
                <w:szCs w:val="15"/>
              </w:rPr>
              <w:t xml:space="preserve"> </w:t>
            </w:r>
            <w:r w:rsidRPr="002559B4">
              <w:rPr>
                <w:rFonts w:cs="Times New Roman"/>
                <w:sz w:val="15"/>
                <w:szCs w:val="15"/>
              </w:rPr>
              <w:t>et</w:t>
            </w:r>
            <w:r w:rsidRPr="002559B4">
              <w:rPr>
                <w:rFonts w:cs="Times New Roman"/>
                <w:spacing w:val="-26"/>
                <w:sz w:val="15"/>
                <w:szCs w:val="15"/>
              </w:rPr>
              <w:t xml:space="preserve"> </w:t>
            </w:r>
            <w:r w:rsidRPr="002559B4">
              <w:rPr>
                <w:rFonts w:cs="Times New Roman"/>
                <w:sz w:val="15"/>
                <w:szCs w:val="15"/>
              </w:rPr>
              <w:t>des</w:t>
            </w:r>
            <w:r w:rsidRPr="002559B4">
              <w:rPr>
                <w:rFonts w:cs="Times New Roman"/>
                <w:spacing w:val="-25"/>
                <w:sz w:val="15"/>
                <w:szCs w:val="15"/>
              </w:rPr>
              <w:t xml:space="preserve"> </w:t>
            </w:r>
            <w:proofErr w:type="gramStart"/>
            <w:r w:rsidRPr="002559B4">
              <w:rPr>
                <w:rFonts w:cs="Times New Roman"/>
                <w:sz w:val="15"/>
                <w:szCs w:val="15"/>
              </w:rPr>
              <w:t>marchés</w:t>
            </w:r>
            <w:r w:rsidRPr="002559B4">
              <w:rPr>
                <w:rFonts w:cs="Times New Roman"/>
                <w:spacing w:val="-44"/>
                <w:sz w:val="15"/>
                <w:szCs w:val="15"/>
              </w:rPr>
              <w:t xml:space="preserve"> </w:t>
            </w:r>
            <w:r w:rsidRPr="002559B4">
              <w:rPr>
                <w:rFonts w:cs="Times New Roman"/>
                <w:w w:val="70"/>
                <w:sz w:val="15"/>
                <w:szCs w:val="15"/>
              </w:rPr>
              <w:t>.</w:t>
            </w:r>
            <w:proofErr w:type="gramEnd"/>
          </w:p>
        </w:tc>
        <w:tc>
          <w:tcPr>
            <w:tcW w:w="2688" w:type="dxa"/>
            <w:shd w:val="clear" w:color="auto" w:fill="auto"/>
            <w:vAlign w:val="center"/>
          </w:tcPr>
          <w:p w14:paraId="38854CB7" w14:textId="5F376F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9.3.1. Proportion des petites entreprises dans la valeur ajoutée totale de l</w:t>
            </w:r>
            <w:r w:rsidR="00D42BC6">
              <w:rPr>
                <w:rFonts w:cs="Times New Roman"/>
                <w:color w:val="000000" w:themeColor="text1"/>
                <w:sz w:val="15"/>
                <w:szCs w:val="15"/>
              </w:rPr>
              <w:t>’</w:t>
            </w:r>
            <w:r w:rsidRPr="002559B4">
              <w:rPr>
                <w:rFonts w:cs="Times New Roman"/>
                <w:color w:val="000000" w:themeColor="text1"/>
                <w:sz w:val="15"/>
                <w:szCs w:val="15"/>
              </w:rPr>
              <w:t>industrie</w:t>
            </w:r>
          </w:p>
          <w:p w14:paraId="6CDCD9A0" w14:textId="77777777" w:rsidR="00AD6E81" w:rsidRPr="002559B4" w:rsidRDefault="00AD6E81" w:rsidP="00AD6E81">
            <w:pPr>
              <w:ind w:right="57"/>
              <w:rPr>
                <w:rFonts w:cs="Times New Roman"/>
                <w:color w:val="000000" w:themeColor="text1"/>
                <w:sz w:val="15"/>
                <w:szCs w:val="15"/>
              </w:rPr>
            </w:pPr>
          </w:p>
          <w:p w14:paraId="6F95C476" w14:textId="777777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9.3.2. Proportion des petites entreprises industrielles ayant contracté un prêt ou une ligne de crédit</w:t>
            </w:r>
          </w:p>
          <w:p w14:paraId="5F9ECE17" w14:textId="77777777" w:rsidR="00AD6E81" w:rsidRPr="002559B4" w:rsidRDefault="00AD6E81" w:rsidP="00AD6E81">
            <w:pPr>
              <w:ind w:right="57"/>
              <w:rPr>
                <w:rFonts w:cs="Times New Roman"/>
                <w:color w:val="000000" w:themeColor="text1"/>
                <w:sz w:val="15"/>
                <w:szCs w:val="15"/>
              </w:rPr>
            </w:pPr>
          </w:p>
          <w:p w14:paraId="6A551F7F" w14:textId="0714F6C5"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9.3.3 Réduire l</w:t>
            </w:r>
            <w:r w:rsidR="00D42BC6">
              <w:rPr>
                <w:rFonts w:cs="Times New Roman"/>
                <w:color w:val="000000" w:themeColor="text1"/>
                <w:sz w:val="15"/>
                <w:szCs w:val="15"/>
              </w:rPr>
              <w:t>’</w:t>
            </w:r>
            <w:r w:rsidRPr="002559B4">
              <w:rPr>
                <w:rFonts w:cs="Times New Roman"/>
                <w:color w:val="000000" w:themeColor="text1"/>
                <w:sz w:val="15"/>
                <w:szCs w:val="15"/>
              </w:rPr>
              <w:t xml:space="preserve">émission de CO2 par unité de valeur ajoutée </w:t>
            </w:r>
          </w:p>
        </w:tc>
        <w:tc>
          <w:tcPr>
            <w:tcW w:w="850" w:type="dxa"/>
          </w:tcPr>
          <w:p w14:paraId="5EA62E7D" w14:textId="77777777" w:rsidR="00AD6E81" w:rsidRPr="002559B4" w:rsidRDefault="00AD6E81" w:rsidP="00AD6E81">
            <w:pPr>
              <w:ind w:right="57"/>
              <w:jc w:val="center"/>
              <w:rPr>
                <w:rFonts w:cs="Times New Roman"/>
                <w:sz w:val="15"/>
                <w:szCs w:val="15"/>
              </w:rPr>
            </w:pPr>
          </w:p>
        </w:tc>
        <w:tc>
          <w:tcPr>
            <w:tcW w:w="851" w:type="dxa"/>
          </w:tcPr>
          <w:p w14:paraId="28526C12" w14:textId="77777777" w:rsidR="00AD6E81" w:rsidRPr="002559B4" w:rsidRDefault="00AD6E81" w:rsidP="00AD6E81">
            <w:pPr>
              <w:ind w:right="57"/>
              <w:jc w:val="center"/>
              <w:rPr>
                <w:rFonts w:cs="Times New Roman"/>
                <w:sz w:val="15"/>
                <w:szCs w:val="15"/>
              </w:rPr>
            </w:pPr>
          </w:p>
        </w:tc>
        <w:tc>
          <w:tcPr>
            <w:tcW w:w="709" w:type="dxa"/>
          </w:tcPr>
          <w:p w14:paraId="7D08AF46" w14:textId="77777777" w:rsidR="00AD6E81" w:rsidRPr="002559B4" w:rsidRDefault="00AD6E81" w:rsidP="00AD6E81">
            <w:pPr>
              <w:ind w:right="57"/>
              <w:jc w:val="center"/>
              <w:rPr>
                <w:rFonts w:cs="Times New Roman"/>
                <w:sz w:val="15"/>
                <w:szCs w:val="15"/>
              </w:rPr>
            </w:pPr>
          </w:p>
        </w:tc>
        <w:tc>
          <w:tcPr>
            <w:tcW w:w="793" w:type="dxa"/>
          </w:tcPr>
          <w:p w14:paraId="51390E3C" w14:textId="77777777" w:rsidR="00AD6E81" w:rsidRPr="002559B4" w:rsidRDefault="00AD6E81" w:rsidP="00AD6E81">
            <w:pPr>
              <w:ind w:right="57"/>
              <w:jc w:val="center"/>
              <w:rPr>
                <w:rFonts w:cs="Times New Roman"/>
                <w:sz w:val="15"/>
                <w:szCs w:val="15"/>
              </w:rPr>
            </w:pPr>
          </w:p>
        </w:tc>
        <w:tc>
          <w:tcPr>
            <w:tcW w:w="794" w:type="dxa"/>
          </w:tcPr>
          <w:p w14:paraId="14E3ECBD" w14:textId="77777777" w:rsidR="00AD6E81" w:rsidRPr="002559B4" w:rsidRDefault="00AD6E81" w:rsidP="00AD6E81">
            <w:pPr>
              <w:ind w:right="57"/>
              <w:jc w:val="center"/>
              <w:rPr>
                <w:rFonts w:cs="Times New Roman"/>
                <w:sz w:val="15"/>
                <w:szCs w:val="15"/>
              </w:rPr>
            </w:pPr>
          </w:p>
        </w:tc>
        <w:tc>
          <w:tcPr>
            <w:tcW w:w="992" w:type="dxa"/>
            <w:shd w:val="clear" w:color="auto" w:fill="F7CAAC" w:themeFill="accent2" w:themeFillTint="66"/>
          </w:tcPr>
          <w:p w14:paraId="06FDD971" w14:textId="77777777" w:rsidR="00AD6E81" w:rsidRPr="002559B4" w:rsidRDefault="00AD6E81" w:rsidP="00AD6E81">
            <w:pPr>
              <w:ind w:right="57"/>
              <w:jc w:val="center"/>
              <w:rPr>
                <w:rFonts w:cs="Times New Roman"/>
                <w:b/>
                <w:bCs/>
                <w:sz w:val="15"/>
                <w:szCs w:val="15"/>
              </w:rPr>
            </w:pPr>
          </w:p>
        </w:tc>
        <w:tc>
          <w:tcPr>
            <w:tcW w:w="2714" w:type="dxa"/>
            <w:gridSpan w:val="2"/>
            <w:shd w:val="clear" w:color="auto" w:fill="auto"/>
          </w:tcPr>
          <w:p w14:paraId="538B822A" w14:textId="77777777" w:rsidR="00AD6E81" w:rsidRPr="002559B4" w:rsidRDefault="00AD6E81" w:rsidP="00AD6E81">
            <w:pPr>
              <w:ind w:right="57"/>
              <w:jc w:val="center"/>
              <w:rPr>
                <w:rFonts w:cs="Times New Roman"/>
                <w:b/>
                <w:bCs/>
                <w:sz w:val="15"/>
                <w:szCs w:val="15"/>
              </w:rPr>
            </w:pPr>
          </w:p>
        </w:tc>
        <w:tc>
          <w:tcPr>
            <w:tcW w:w="2414" w:type="dxa"/>
            <w:gridSpan w:val="2"/>
            <w:shd w:val="clear" w:color="auto" w:fill="auto"/>
          </w:tcPr>
          <w:p w14:paraId="2A0D755A" w14:textId="77777777" w:rsidR="00AD6E81" w:rsidRPr="002559B4" w:rsidRDefault="00AD6E81" w:rsidP="00AD6E81">
            <w:pPr>
              <w:ind w:right="57"/>
              <w:jc w:val="center"/>
              <w:rPr>
                <w:rFonts w:cs="Times New Roman"/>
                <w:b/>
                <w:bCs/>
                <w:sz w:val="15"/>
                <w:szCs w:val="15"/>
              </w:rPr>
            </w:pPr>
          </w:p>
        </w:tc>
      </w:tr>
      <w:tr w:rsidR="00AD6E81" w:rsidRPr="002559B4" w14:paraId="6078FF8A" w14:textId="77777777" w:rsidTr="00AD6E81">
        <w:trPr>
          <w:jc w:val="center"/>
        </w:trPr>
        <w:tc>
          <w:tcPr>
            <w:tcW w:w="2664" w:type="dxa"/>
            <w:shd w:val="clear" w:color="auto" w:fill="auto"/>
            <w:vAlign w:val="center"/>
          </w:tcPr>
          <w:p w14:paraId="19E18608" w14:textId="523BC3AA" w:rsidR="00AD6E81" w:rsidRPr="002559B4" w:rsidRDefault="00AD6E81" w:rsidP="00AD6E81">
            <w:pPr>
              <w:ind w:right="57"/>
              <w:rPr>
                <w:rFonts w:cs="Times New Roman"/>
                <w:sz w:val="15"/>
                <w:szCs w:val="15"/>
              </w:rPr>
            </w:pPr>
            <w:r w:rsidRPr="002559B4">
              <w:rPr>
                <w:rFonts w:cs="Times New Roman"/>
                <w:sz w:val="15"/>
                <w:szCs w:val="15"/>
              </w:rPr>
              <w:t>9.4 Proportion d</w:t>
            </w:r>
            <w:r w:rsidR="00D42BC6">
              <w:rPr>
                <w:rFonts w:cs="Times New Roman"/>
                <w:sz w:val="15"/>
                <w:szCs w:val="15"/>
              </w:rPr>
              <w:t>’</w:t>
            </w:r>
            <w:r w:rsidRPr="002559B4">
              <w:rPr>
                <w:rFonts w:cs="Times New Roman"/>
                <w:sz w:val="15"/>
                <w:szCs w:val="15"/>
              </w:rPr>
              <w:t>adultes (15 ans ou plus) possédant un code dans une banque ou dans une autre institution financière ou faisant appel à des services monétaires mobiles</w:t>
            </w:r>
          </w:p>
        </w:tc>
        <w:tc>
          <w:tcPr>
            <w:tcW w:w="2688" w:type="dxa"/>
            <w:shd w:val="clear" w:color="auto" w:fill="auto"/>
            <w:vAlign w:val="center"/>
          </w:tcPr>
          <w:p w14:paraId="7BDFAB4F" w14:textId="77777777" w:rsidR="00AD6E81" w:rsidRPr="002559B4" w:rsidRDefault="00AD6E81" w:rsidP="00AD6E81">
            <w:pPr>
              <w:ind w:right="57"/>
              <w:rPr>
                <w:rFonts w:cs="Times New Roman"/>
                <w:color w:val="000000" w:themeColor="text1"/>
                <w:sz w:val="15"/>
                <w:szCs w:val="15"/>
              </w:rPr>
            </w:pPr>
          </w:p>
          <w:p w14:paraId="4EBBDDB3" w14:textId="77777777" w:rsidR="00AD6E81" w:rsidRPr="002559B4" w:rsidRDefault="00AD6E81" w:rsidP="00AD6E81">
            <w:pPr>
              <w:ind w:right="57"/>
              <w:rPr>
                <w:rFonts w:cs="Times New Roman"/>
                <w:color w:val="000000" w:themeColor="text1"/>
                <w:sz w:val="15"/>
                <w:szCs w:val="15"/>
              </w:rPr>
            </w:pPr>
          </w:p>
          <w:p w14:paraId="1834FA5D" w14:textId="777777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9.4.1 Emissions de CO2 par unité de valeur ajoutée</w:t>
            </w:r>
          </w:p>
          <w:p w14:paraId="43758F90" w14:textId="77777777" w:rsidR="00AD6E81" w:rsidRPr="002559B4" w:rsidRDefault="00AD6E81" w:rsidP="00AD6E81">
            <w:pPr>
              <w:ind w:right="57"/>
              <w:rPr>
                <w:rFonts w:cs="Times New Roman"/>
                <w:color w:val="000000" w:themeColor="text1"/>
                <w:sz w:val="15"/>
                <w:szCs w:val="15"/>
              </w:rPr>
            </w:pPr>
          </w:p>
        </w:tc>
        <w:tc>
          <w:tcPr>
            <w:tcW w:w="850" w:type="dxa"/>
          </w:tcPr>
          <w:p w14:paraId="10114F9F" w14:textId="77777777" w:rsidR="00AD6E81" w:rsidRPr="002559B4" w:rsidRDefault="00AD6E81" w:rsidP="00AD6E81">
            <w:pPr>
              <w:ind w:right="57"/>
              <w:jc w:val="center"/>
              <w:rPr>
                <w:rFonts w:cs="Times New Roman"/>
                <w:sz w:val="15"/>
                <w:szCs w:val="15"/>
              </w:rPr>
            </w:pPr>
          </w:p>
        </w:tc>
        <w:tc>
          <w:tcPr>
            <w:tcW w:w="851" w:type="dxa"/>
          </w:tcPr>
          <w:p w14:paraId="0328451B" w14:textId="77777777" w:rsidR="00AD6E81" w:rsidRPr="002559B4" w:rsidRDefault="00AD6E81" w:rsidP="00AD6E81">
            <w:pPr>
              <w:ind w:right="57"/>
              <w:jc w:val="center"/>
              <w:rPr>
                <w:rFonts w:cs="Times New Roman"/>
                <w:sz w:val="15"/>
                <w:szCs w:val="15"/>
              </w:rPr>
            </w:pPr>
          </w:p>
        </w:tc>
        <w:tc>
          <w:tcPr>
            <w:tcW w:w="709" w:type="dxa"/>
          </w:tcPr>
          <w:p w14:paraId="3AEFD515" w14:textId="77777777" w:rsidR="00AD6E81" w:rsidRPr="002559B4" w:rsidRDefault="00AD6E81" w:rsidP="00AD6E81">
            <w:pPr>
              <w:ind w:right="57"/>
              <w:jc w:val="center"/>
              <w:rPr>
                <w:rFonts w:cs="Times New Roman"/>
                <w:sz w:val="15"/>
                <w:szCs w:val="15"/>
              </w:rPr>
            </w:pPr>
          </w:p>
        </w:tc>
        <w:tc>
          <w:tcPr>
            <w:tcW w:w="793" w:type="dxa"/>
          </w:tcPr>
          <w:p w14:paraId="1DCE49EB" w14:textId="77777777" w:rsidR="00AD6E81" w:rsidRPr="002559B4" w:rsidRDefault="00AD6E81" w:rsidP="00AD6E81">
            <w:pPr>
              <w:ind w:right="57"/>
              <w:jc w:val="center"/>
              <w:rPr>
                <w:rFonts w:cs="Times New Roman"/>
                <w:sz w:val="15"/>
                <w:szCs w:val="15"/>
              </w:rPr>
            </w:pPr>
          </w:p>
        </w:tc>
        <w:tc>
          <w:tcPr>
            <w:tcW w:w="794" w:type="dxa"/>
          </w:tcPr>
          <w:p w14:paraId="0DF68B33" w14:textId="77777777" w:rsidR="00AD6E81" w:rsidRPr="002559B4" w:rsidRDefault="00AD6E81" w:rsidP="00AD6E81">
            <w:pPr>
              <w:ind w:right="57"/>
              <w:jc w:val="center"/>
              <w:rPr>
                <w:rFonts w:cs="Times New Roman"/>
                <w:sz w:val="15"/>
                <w:szCs w:val="15"/>
              </w:rPr>
            </w:pPr>
          </w:p>
        </w:tc>
        <w:tc>
          <w:tcPr>
            <w:tcW w:w="992" w:type="dxa"/>
            <w:shd w:val="clear" w:color="auto" w:fill="F7CAAC" w:themeFill="accent2" w:themeFillTint="66"/>
          </w:tcPr>
          <w:p w14:paraId="4646DA4D" w14:textId="77777777" w:rsidR="00AD6E81" w:rsidRPr="002559B4" w:rsidRDefault="00AD6E81" w:rsidP="00AD6E81">
            <w:pPr>
              <w:ind w:right="57"/>
              <w:jc w:val="center"/>
              <w:rPr>
                <w:rFonts w:cs="Times New Roman"/>
                <w:b/>
                <w:bCs/>
                <w:sz w:val="15"/>
                <w:szCs w:val="15"/>
              </w:rPr>
            </w:pPr>
          </w:p>
        </w:tc>
        <w:tc>
          <w:tcPr>
            <w:tcW w:w="2714" w:type="dxa"/>
            <w:gridSpan w:val="2"/>
            <w:shd w:val="clear" w:color="auto" w:fill="auto"/>
          </w:tcPr>
          <w:p w14:paraId="27318D59" w14:textId="77777777" w:rsidR="00AD6E81" w:rsidRPr="002559B4" w:rsidRDefault="00AD6E81" w:rsidP="00AD6E81">
            <w:pPr>
              <w:ind w:right="57"/>
              <w:jc w:val="center"/>
              <w:rPr>
                <w:rFonts w:cs="Times New Roman"/>
                <w:b/>
                <w:bCs/>
                <w:sz w:val="15"/>
                <w:szCs w:val="15"/>
              </w:rPr>
            </w:pPr>
          </w:p>
        </w:tc>
        <w:tc>
          <w:tcPr>
            <w:tcW w:w="2414" w:type="dxa"/>
            <w:gridSpan w:val="2"/>
            <w:shd w:val="clear" w:color="auto" w:fill="auto"/>
          </w:tcPr>
          <w:p w14:paraId="33084CD9" w14:textId="77777777" w:rsidR="00AD6E81" w:rsidRPr="002559B4" w:rsidRDefault="00AD6E81" w:rsidP="00AD6E81">
            <w:pPr>
              <w:ind w:right="57"/>
              <w:jc w:val="center"/>
              <w:rPr>
                <w:rFonts w:cs="Times New Roman"/>
                <w:b/>
                <w:bCs/>
                <w:sz w:val="15"/>
                <w:szCs w:val="15"/>
              </w:rPr>
            </w:pPr>
          </w:p>
        </w:tc>
      </w:tr>
      <w:tr w:rsidR="00AD6E81" w:rsidRPr="002559B4" w14:paraId="5118D081" w14:textId="77777777" w:rsidTr="00AD6E81">
        <w:trPr>
          <w:trHeight w:val="2211"/>
          <w:jc w:val="center"/>
        </w:trPr>
        <w:tc>
          <w:tcPr>
            <w:tcW w:w="2664" w:type="dxa"/>
            <w:vAlign w:val="center"/>
          </w:tcPr>
          <w:p w14:paraId="3E84DE24" w14:textId="115A5177" w:rsidR="00AD6E81" w:rsidRPr="002559B4" w:rsidRDefault="00AD6E81" w:rsidP="00AD6E81">
            <w:pPr>
              <w:rPr>
                <w:rFonts w:cs="Times New Roman"/>
                <w:bCs/>
                <w:iCs/>
                <w:w w:val="95"/>
                <w:sz w:val="15"/>
                <w:szCs w:val="15"/>
              </w:rPr>
            </w:pPr>
            <w:r w:rsidRPr="002559B4">
              <w:rPr>
                <w:rFonts w:cs="Times New Roman"/>
                <w:bCs/>
                <w:iCs/>
                <w:w w:val="95"/>
                <w:sz w:val="15"/>
                <w:szCs w:val="15"/>
              </w:rPr>
              <w:t>9.5</w:t>
            </w:r>
            <w:r w:rsidRPr="002559B4">
              <w:rPr>
                <w:rFonts w:cs="Times New Roman"/>
                <w:w w:val="95"/>
                <w:sz w:val="15"/>
                <w:szCs w:val="15"/>
              </w:rPr>
              <w:t xml:space="preserve"> </w:t>
            </w:r>
            <w:r w:rsidRPr="002559B4">
              <w:rPr>
                <w:rFonts w:cs="Times New Roman"/>
                <w:bCs/>
                <w:iCs/>
                <w:w w:val="95"/>
                <w:sz w:val="15"/>
                <w:szCs w:val="15"/>
              </w:rPr>
              <w:t>Renforcer la recherche scientifique, perfectionner les</w:t>
            </w:r>
            <w:r w:rsidRPr="002559B4">
              <w:rPr>
                <w:rFonts w:cs="Times New Roman"/>
                <w:w w:val="95"/>
                <w:sz w:val="15"/>
                <w:szCs w:val="15"/>
              </w:rPr>
              <w:t xml:space="preserve"> </w:t>
            </w:r>
            <w:r w:rsidRPr="002559B4">
              <w:rPr>
                <w:rFonts w:cs="Times New Roman"/>
                <w:bCs/>
                <w:iCs/>
                <w:w w:val="95"/>
                <w:sz w:val="15"/>
                <w:szCs w:val="15"/>
              </w:rPr>
              <w:t>capacités technologiques des secteurs industriels de tous les</w:t>
            </w:r>
            <w:r w:rsidRPr="002559B4">
              <w:rPr>
                <w:rFonts w:cs="Times New Roman"/>
                <w:w w:val="95"/>
                <w:sz w:val="15"/>
                <w:szCs w:val="15"/>
              </w:rPr>
              <w:t xml:space="preserve"> </w:t>
            </w:r>
            <w:r w:rsidRPr="002559B4">
              <w:rPr>
                <w:rFonts w:cs="Times New Roman"/>
                <w:bCs/>
                <w:iCs/>
                <w:w w:val="95"/>
                <w:sz w:val="15"/>
                <w:szCs w:val="15"/>
              </w:rPr>
              <w:t>pays, en particulier des pays en développement, notamment</w:t>
            </w:r>
            <w:r w:rsidRPr="002559B4">
              <w:rPr>
                <w:rFonts w:cs="Times New Roman"/>
                <w:w w:val="95"/>
                <w:sz w:val="15"/>
                <w:szCs w:val="15"/>
              </w:rPr>
              <w:t xml:space="preserve"> </w:t>
            </w:r>
            <w:r w:rsidRPr="002559B4">
              <w:rPr>
                <w:rFonts w:cs="Times New Roman"/>
                <w:bCs/>
                <w:iCs/>
                <w:w w:val="95"/>
                <w:sz w:val="15"/>
                <w:szCs w:val="15"/>
              </w:rPr>
              <w:t>en encourageant l</w:t>
            </w:r>
            <w:r w:rsidR="00D42BC6">
              <w:rPr>
                <w:rFonts w:cs="Times New Roman"/>
                <w:bCs/>
                <w:iCs/>
                <w:w w:val="95"/>
                <w:sz w:val="15"/>
                <w:szCs w:val="15"/>
              </w:rPr>
              <w:t>’</w:t>
            </w:r>
            <w:r w:rsidRPr="002559B4">
              <w:rPr>
                <w:rFonts w:cs="Times New Roman"/>
                <w:bCs/>
                <w:iCs/>
                <w:w w:val="95"/>
                <w:sz w:val="15"/>
                <w:szCs w:val="15"/>
              </w:rPr>
              <w:t>innovation et en augmentant nettement le</w:t>
            </w:r>
            <w:r w:rsidRPr="002559B4">
              <w:rPr>
                <w:rFonts w:cs="Times New Roman"/>
                <w:w w:val="95"/>
                <w:sz w:val="15"/>
                <w:szCs w:val="15"/>
              </w:rPr>
              <w:t xml:space="preserve"> </w:t>
            </w:r>
            <w:r w:rsidRPr="002559B4">
              <w:rPr>
                <w:rFonts w:cs="Times New Roman"/>
                <w:bCs/>
                <w:iCs/>
                <w:w w:val="95"/>
                <w:sz w:val="15"/>
                <w:szCs w:val="15"/>
              </w:rPr>
              <w:t>nombre de personnes travaillant dans le secteur de la recherche-développement pour 1 million d</w:t>
            </w:r>
            <w:r w:rsidR="00D42BC6">
              <w:rPr>
                <w:rFonts w:cs="Times New Roman"/>
                <w:bCs/>
                <w:iCs/>
                <w:w w:val="95"/>
                <w:sz w:val="15"/>
                <w:szCs w:val="15"/>
              </w:rPr>
              <w:t>’</w:t>
            </w:r>
            <w:r w:rsidRPr="002559B4">
              <w:rPr>
                <w:rFonts w:cs="Times New Roman"/>
                <w:bCs/>
                <w:iCs/>
                <w:w w:val="95"/>
                <w:sz w:val="15"/>
                <w:szCs w:val="15"/>
              </w:rPr>
              <w:t>habitants et en</w:t>
            </w:r>
            <w:r w:rsidRPr="002559B4">
              <w:rPr>
                <w:rFonts w:cs="Times New Roman"/>
                <w:w w:val="95"/>
                <w:sz w:val="15"/>
                <w:szCs w:val="15"/>
              </w:rPr>
              <w:t xml:space="preserve"> </w:t>
            </w:r>
            <w:r w:rsidRPr="002559B4">
              <w:rPr>
                <w:rFonts w:cs="Times New Roman"/>
                <w:bCs/>
                <w:iCs/>
                <w:w w:val="95"/>
                <w:sz w:val="15"/>
                <w:szCs w:val="15"/>
              </w:rPr>
              <w:t>accroissant les dépenses publiques et privées consacrées à la</w:t>
            </w:r>
            <w:r w:rsidRPr="002559B4">
              <w:rPr>
                <w:rFonts w:cs="Times New Roman"/>
                <w:w w:val="95"/>
                <w:sz w:val="15"/>
                <w:szCs w:val="15"/>
              </w:rPr>
              <w:t xml:space="preserve"> </w:t>
            </w:r>
            <w:r w:rsidRPr="002559B4">
              <w:rPr>
                <w:rFonts w:cs="Times New Roman"/>
                <w:bCs/>
                <w:iCs/>
                <w:w w:val="95"/>
                <w:sz w:val="15"/>
                <w:szCs w:val="15"/>
              </w:rPr>
              <w:t>recherche-développement d</w:t>
            </w:r>
            <w:r w:rsidR="00D42BC6">
              <w:rPr>
                <w:rFonts w:cs="Times New Roman"/>
                <w:bCs/>
                <w:iCs/>
                <w:w w:val="95"/>
                <w:sz w:val="15"/>
                <w:szCs w:val="15"/>
              </w:rPr>
              <w:t>’</w:t>
            </w:r>
            <w:r w:rsidRPr="002559B4">
              <w:rPr>
                <w:rFonts w:cs="Times New Roman"/>
                <w:bCs/>
                <w:iCs/>
                <w:w w:val="95"/>
                <w:sz w:val="15"/>
                <w:szCs w:val="15"/>
              </w:rPr>
              <w:t>ici à 203</w:t>
            </w:r>
          </w:p>
        </w:tc>
        <w:tc>
          <w:tcPr>
            <w:tcW w:w="2688" w:type="dxa"/>
            <w:vAlign w:val="center"/>
          </w:tcPr>
          <w:p w14:paraId="6EF00D14" w14:textId="77777777" w:rsidR="00AD6E81" w:rsidRPr="002559B4" w:rsidRDefault="00AD6E81" w:rsidP="00AD6E81">
            <w:pPr>
              <w:rPr>
                <w:rFonts w:cs="Times New Roman"/>
                <w:bCs/>
                <w:iCs/>
                <w:w w:val="95"/>
                <w:sz w:val="15"/>
                <w:szCs w:val="15"/>
              </w:rPr>
            </w:pPr>
            <w:r w:rsidRPr="002559B4">
              <w:rPr>
                <w:rFonts w:cs="Times New Roman"/>
                <w:bCs/>
                <w:iCs/>
                <w:w w:val="95"/>
                <w:sz w:val="15"/>
                <w:szCs w:val="15"/>
              </w:rPr>
              <w:t>9.5.1</w:t>
            </w:r>
            <w:r w:rsidRPr="002559B4">
              <w:rPr>
                <w:rFonts w:cs="Times New Roman"/>
                <w:w w:val="95"/>
                <w:sz w:val="15"/>
                <w:szCs w:val="15"/>
              </w:rPr>
              <w:t xml:space="preserve"> </w:t>
            </w:r>
            <w:r w:rsidRPr="002559B4">
              <w:rPr>
                <w:rFonts w:cs="Times New Roman"/>
                <w:bCs/>
                <w:iCs/>
                <w:w w:val="95"/>
                <w:sz w:val="15"/>
                <w:szCs w:val="15"/>
              </w:rPr>
              <w:t>Dépenses de recherche-développement en</w:t>
            </w:r>
            <w:r w:rsidRPr="002559B4">
              <w:rPr>
                <w:rFonts w:cs="Times New Roman"/>
                <w:w w:val="95"/>
                <w:sz w:val="15"/>
                <w:szCs w:val="15"/>
              </w:rPr>
              <w:br/>
            </w:r>
            <w:r w:rsidRPr="002559B4">
              <w:rPr>
                <w:rFonts w:cs="Times New Roman"/>
                <w:bCs/>
                <w:iCs/>
                <w:w w:val="95"/>
                <w:sz w:val="15"/>
                <w:szCs w:val="15"/>
              </w:rPr>
              <w:t>proportion du PIB</w:t>
            </w:r>
          </w:p>
          <w:p w14:paraId="0A32B9AC" w14:textId="77777777" w:rsidR="00AD6E81" w:rsidRPr="002559B4" w:rsidRDefault="00AD6E81" w:rsidP="00AD6E81">
            <w:pPr>
              <w:rPr>
                <w:rFonts w:cs="Times New Roman"/>
                <w:bCs/>
                <w:iCs/>
                <w:w w:val="95"/>
                <w:sz w:val="15"/>
                <w:szCs w:val="15"/>
              </w:rPr>
            </w:pPr>
          </w:p>
          <w:p w14:paraId="5709A345" w14:textId="77777777" w:rsidR="00AD6E81" w:rsidRPr="002559B4" w:rsidRDefault="00AD6E81" w:rsidP="00AD6E81">
            <w:pPr>
              <w:rPr>
                <w:rFonts w:cs="Times New Roman"/>
                <w:bCs/>
                <w:iCs/>
                <w:w w:val="95"/>
                <w:sz w:val="15"/>
                <w:szCs w:val="15"/>
              </w:rPr>
            </w:pPr>
          </w:p>
          <w:p w14:paraId="27C97937" w14:textId="77777777" w:rsidR="00AD6E81" w:rsidRPr="002559B4" w:rsidRDefault="00AD6E81" w:rsidP="00AD6E81">
            <w:pPr>
              <w:rPr>
                <w:rFonts w:cs="Times New Roman"/>
                <w:bCs/>
                <w:iCs/>
                <w:w w:val="95"/>
                <w:sz w:val="15"/>
                <w:szCs w:val="15"/>
              </w:rPr>
            </w:pPr>
          </w:p>
          <w:p w14:paraId="773C0313" w14:textId="77777777" w:rsidR="00AD6E81" w:rsidRPr="002559B4" w:rsidRDefault="00AD6E81" w:rsidP="00AD6E81">
            <w:pPr>
              <w:rPr>
                <w:rFonts w:cs="Times New Roman"/>
                <w:bCs/>
                <w:iCs/>
                <w:w w:val="95"/>
                <w:sz w:val="15"/>
                <w:szCs w:val="15"/>
              </w:rPr>
            </w:pPr>
          </w:p>
          <w:p w14:paraId="544EF6C6" w14:textId="3D4DAE16" w:rsidR="00AD6E81" w:rsidRPr="002559B4" w:rsidRDefault="00AD6E81" w:rsidP="00AD6E81">
            <w:pPr>
              <w:rPr>
                <w:rFonts w:cs="Times New Roman"/>
                <w:w w:val="95"/>
                <w:sz w:val="15"/>
                <w:szCs w:val="15"/>
              </w:rPr>
            </w:pPr>
            <w:r w:rsidRPr="002559B4">
              <w:rPr>
                <w:rFonts w:cs="Times New Roman"/>
                <w:bCs/>
                <w:iCs/>
                <w:w w:val="95"/>
                <w:sz w:val="15"/>
                <w:szCs w:val="15"/>
              </w:rPr>
              <w:t>9.5.2 Nombre de chercheurs (équivalent plein temps) par million d</w:t>
            </w:r>
            <w:r w:rsidR="00D42BC6">
              <w:rPr>
                <w:rFonts w:cs="Times New Roman"/>
                <w:bCs/>
                <w:iCs/>
                <w:w w:val="95"/>
                <w:sz w:val="15"/>
                <w:szCs w:val="15"/>
              </w:rPr>
              <w:t>’</w:t>
            </w:r>
            <w:r w:rsidRPr="002559B4">
              <w:rPr>
                <w:rFonts w:cs="Times New Roman"/>
                <w:bCs/>
                <w:iCs/>
                <w:w w:val="95"/>
                <w:sz w:val="15"/>
                <w:szCs w:val="15"/>
              </w:rPr>
              <w:t xml:space="preserve">habitant </w:t>
            </w:r>
          </w:p>
          <w:p w14:paraId="0F79B4AF" w14:textId="77777777" w:rsidR="00AD6E81" w:rsidRPr="002559B4" w:rsidRDefault="00AD6E81" w:rsidP="00AD6E81">
            <w:pPr>
              <w:rPr>
                <w:rFonts w:cs="Times New Roman"/>
                <w:bCs/>
                <w:iCs/>
                <w:w w:val="95"/>
                <w:sz w:val="15"/>
                <w:szCs w:val="15"/>
              </w:rPr>
            </w:pPr>
          </w:p>
          <w:p w14:paraId="50B2D157" w14:textId="77777777" w:rsidR="00AD6E81" w:rsidRPr="002559B4" w:rsidRDefault="00AD6E81" w:rsidP="00AD6E81">
            <w:pPr>
              <w:rPr>
                <w:rFonts w:cs="Times New Roman"/>
                <w:bCs/>
                <w:iCs/>
                <w:w w:val="95"/>
                <w:sz w:val="15"/>
                <w:szCs w:val="15"/>
              </w:rPr>
            </w:pPr>
          </w:p>
        </w:tc>
        <w:tc>
          <w:tcPr>
            <w:tcW w:w="850" w:type="dxa"/>
            <w:vAlign w:val="center"/>
          </w:tcPr>
          <w:p w14:paraId="7715E652" w14:textId="77777777" w:rsidR="00AD6E81" w:rsidRPr="002559B4" w:rsidRDefault="00AD6E81" w:rsidP="00AD6E81">
            <w:pPr>
              <w:jc w:val="center"/>
              <w:rPr>
                <w:rFonts w:cs="Times New Roman"/>
                <w:sz w:val="15"/>
                <w:szCs w:val="15"/>
              </w:rPr>
            </w:pPr>
          </w:p>
        </w:tc>
        <w:tc>
          <w:tcPr>
            <w:tcW w:w="851" w:type="dxa"/>
            <w:vAlign w:val="bottom"/>
          </w:tcPr>
          <w:p w14:paraId="1E31D153" w14:textId="77777777" w:rsidR="00AD6E81" w:rsidRPr="002559B4" w:rsidRDefault="00AD6E81" w:rsidP="00AD6E81">
            <w:pPr>
              <w:jc w:val="left"/>
              <w:rPr>
                <w:rFonts w:cs="Times New Roman"/>
                <w:color w:val="000000"/>
                <w:sz w:val="15"/>
                <w:szCs w:val="15"/>
              </w:rPr>
            </w:pPr>
          </w:p>
        </w:tc>
        <w:tc>
          <w:tcPr>
            <w:tcW w:w="709" w:type="dxa"/>
            <w:vAlign w:val="bottom"/>
          </w:tcPr>
          <w:p w14:paraId="7838289A" w14:textId="77777777" w:rsidR="00AD6E81" w:rsidRPr="002559B4" w:rsidRDefault="00AD6E81" w:rsidP="00AD6E81">
            <w:pPr>
              <w:rPr>
                <w:rFonts w:cs="Times New Roman"/>
                <w:color w:val="000000"/>
                <w:sz w:val="15"/>
                <w:szCs w:val="15"/>
              </w:rPr>
            </w:pPr>
          </w:p>
        </w:tc>
        <w:tc>
          <w:tcPr>
            <w:tcW w:w="793" w:type="dxa"/>
          </w:tcPr>
          <w:p w14:paraId="1D7A98C7" w14:textId="77777777" w:rsidR="00AD6E81" w:rsidRPr="002559B4" w:rsidRDefault="00AD6E81" w:rsidP="00AD6E81">
            <w:pPr>
              <w:ind w:right="57"/>
              <w:jc w:val="center"/>
              <w:rPr>
                <w:rFonts w:cs="Times New Roman"/>
                <w:b/>
                <w:bCs/>
                <w:sz w:val="15"/>
                <w:szCs w:val="15"/>
              </w:rPr>
            </w:pPr>
          </w:p>
        </w:tc>
        <w:tc>
          <w:tcPr>
            <w:tcW w:w="794" w:type="dxa"/>
          </w:tcPr>
          <w:p w14:paraId="0343D573" w14:textId="77777777" w:rsidR="00AD6E81" w:rsidRPr="002559B4" w:rsidRDefault="00AD6E81" w:rsidP="00AD6E81">
            <w:pPr>
              <w:ind w:right="57"/>
              <w:jc w:val="center"/>
              <w:rPr>
                <w:rFonts w:cs="Times New Roman"/>
                <w:b/>
                <w:bCs/>
                <w:sz w:val="15"/>
                <w:szCs w:val="15"/>
              </w:rPr>
            </w:pPr>
          </w:p>
        </w:tc>
        <w:tc>
          <w:tcPr>
            <w:tcW w:w="992" w:type="dxa"/>
            <w:shd w:val="clear" w:color="auto" w:fill="F7CAAC" w:themeFill="accent2" w:themeFillTint="66"/>
          </w:tcPr>
          <w:p w14:paraId="5C60575F" w14:textId="77777777" w:rsidR="00AD6E81" w:rsidRPr="002559B4" w:rsidRDefault="00AD6E81" w:rsidP="00AD6E81">
            <w:pPr>
              <w:numPr>
                <w:ilvl w:val="0"/>
                <w:numId w:val="26"/>
              </w:numPr>
              <w:tabs>
                <w:tab w:val="left" w:pos="170"/>
              </w:tabs>
              <w:spacing w:after="160" w:line="259" w:lineRule="auto"/>
              <w:ind w:left="28" w:right="57"/>
              <w:contextualSpacing/>
              <w:jc w:val="left"/>
              <w:rPr>
                <w:rFonts w:cs="Times New Roman"/>
                <w:bCs/>
                <w:sz w:val="15"/>
                <w:szCs w:val="15"/>
              </w:rPr>
            </w:pPr>
          </w:p>
        </w:tc>
        <w:tc>
          <w:tcPr>
            <w:tcW w:w="2714" w:type="dxa"/>
            <w:gridSpan w:val="2"/>
            <w:shd w:val="clear" w:color="auto" w:fill="auto"/>
          </w:tcPr>
          <w:p w14:paraId="7704B300" w14:textId="77777777" w:rsidR="00AD6E81" w:rsidRPr="002559B4" w:rsidRDefault="00AD6E81" w:rsidP="00AD6E81">
            <w:pPr>
              <w:numPr>
                <w:ilvl w:val="0"/>
                <w:numId w:val="26"/>
              </w:numPr>
              <w:tabs>
                <w:tab w:val="left" w:pos="170"/>
              </w:tabs>
              <w:spacing w:after="160" w:line="259" w:lineRule="auto"/>
              <w:ind w:left="28" w:right="57"/>
              <w:contextualSpacing/>
              <w:jc w:val="left"/>
              <w:rPr>
                <w:rFonts w:cs="Times New Roman"/>
                <w:bCs/>
                <w:sz w:val="15"/>
                <w:szCs w:val="15"/>
              </w:rPr>
            </w:pPr>
          </w:p>
        </w:tc>
        <w:tc>
          <w:tcPr>
            <w:tcW w:w="2414" w:type="dxa"/>
            <w:gridSpan w:val="2"/>
            <w:shd w:val="clear" w:color="auto" w:fill="auto"/>
          </w:tcPr>
          <w:p w14:paraId="0A53EF87" w14:textId="77777777" w:rsidR="00AD6E81" w:rsidRPr="002559B4" w:rsidRDefault="00AD6E81" w:rsidP="00AD6E81">
            <w:pPr>
              <w:tabs>
                <w:tab w:val="left" w:pos="124"/>
              </w:tabs>
              <w:ind w:right="57"/>
              <w:contextualSpacing/>
              <w:rPr>
                <w:rFonts w:cs="Times New Roman"/>
                <w:bCs/>
                <w:sz w:val="15"/>
                <w:szCs w:val="15"/>
              </w:rPr>
            </w:pPr>
          </w:p>
        </w:tc>
      </w:tr>
      <w:tr w:rsidR="00AD6E81" w:rsidRPr="002559B4" w14:paraId="6B61696E" w14:textId="77777777" w:rsidTr="00AE090F">
        <w:trPr>
          <w:jc w:val="center"/>
        </w:trPr>
        <w:tc>
          <w:tcPr>
            <w:tcW w:w="15469" w:type="dxa"/>
            <w:gridSpan w:val="12"/>
            <w:shd w:val="clear" w:color="auto" w:fill="DEEAF6" w:themeFill="accent5" w:themeFillTint="33"/>
          </w:tcPr>
          <w:p w14:paraId="4003C320" w14:textId="65ECCA47" w:rsidR="00AD6E81" w:rsidRPr="002559B4" w:rsidRDefault="00AD6E81" w:rsidP="00AD6E81">
            <w:pPr>
              <w:autoSpaceDE w:val="0"/>
              <w:autoSpaceDN w:val="0"/>
              <w:adjustRightInd w:val="0"/>
              <w:ind w:right="57"/>
              <w:jc w:val="center"/>
              <w:rPr>
                <w:rFonts w:cs="Times New Roman"/>
                <w:sz w:val="20"/>
                <w:szCs w:val="20"/>
              </w:rPr>
            </w:pPr>
            <w:r w:rsidRPr="002559B4">
              <w:rPr>
                <w:rFonts w:cs="Times New Roman"/>
                <w:b/>
                <w:bCs/>
                <w:color w:val="FF0000"/>
                <w:sz w:val="20"/>
                <w:szCs w:val="20"/>
              </w:rPr>
              <w:t>Objectif 10. Réduire les inégalités dans les pays et d</w:t>
            </w:r>
            <w:r w:rsidR="00D42BC6">
              <w:rPr>
                <w:rFonts w:cs="Times New Roman"/>
                <w:b/>
                <w:bCs/>
                <w:color w:val="FF0000"/>
                <w:sz w:val="20"/>
                <w:szCs w:val="20"/>
              </w:rPr>
              <w:t>’</w:t>
            </w:r>
            <w:r w:rsidRPr="002559B4">
              <w:rPr>
                <w:rFonts w:cs="Times New Roman"/>
                <w:b/>
                <w:bCs/>
                <w:color w:val="FF0000"/>
                <w:sz w:val="20"/>
                <w:szCs w:val="20"/>
              </w:rPr>
              <w:t>un pays à l</w:t>
            </w:r>
            <w:r w:rsidR="00D42BC6">
              <w:rPr>
                <w:rFonts w:cs="Times New Roman"/>
                <w:b/>
                <w:bCs/>
                <w:color w:val="FF0000"/>
                <w:sz w:val="20"/>
                <w:szCs w:val="20"/>
              </w:rPr>
              <w:t>’</w:t>
            </w:r>
            <w:r w:rsidRPr="002559B4">
              <w:rPr>
                <w:rFonts w:cs="Times New Roman"/>
                <w:b/>
                <w:bCs/>
                <w:color w:val="FF0000"/>
                <w:sz w:val="20"/>
                <w:szCs w:val="20"/>
              </w:rPr>
              <w:t>autre</w:t>
            </w:r>
          </w:p>
        </w:tc>
      </w:tr>
      <w:tr w:rsidR="00AD6E81" w:rsidRPr="002559B4" w14:paraId="51909AE6" w14:textId="77777777" w:rsidTr="00AD6E81">
        <w:trPr>
          <w:jc w:val="center"/>
        </w:trPr>
        <w:tc>
          <w:tcPr>
            <w:tcW w:w="2664" w:type="dxa"/>
            <w:shd w:val="clear" w:color="auto" w:fill="FFFFFF" w:themeFill="background1"/>
            <w:vAlign w:val="center"/>
          </w:tcPr>
          <w:p w14:paraId="131693C1"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10.1: Assurer progressivement et durablement une croissance des revenus des 40 % de la population les plus pauvres à un rythme plus rapide que le revenu moyen national</w:t>
            </w:r>
          </w:p>
        </w:tc>
        <w:tc>
          <w:tcPr>
            <w:tcW w:w="2688" w:type="dxa"/>
            <w:shd w:val="clear" w:color="auto" w:fill="FFFFFF" w:themeFill="background1"/>
            <w:vAlign w:val="center"/>
          </w:tcPr>
          <w:p w14:paraId="642F1114" w14:textId="027AFFA6"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10.1.1Taux de croissance des dépenses des ménages ou du revenu par habitant pour les 40% de la population les plus pauvres et pour l</w:t>
            </w:r>
            <w:r w:rsidR="00D42BC6">
              <w:rPr>
                <w:rFonts w:cs="Times New Roman"/>
                <w:sz w:val="15"/>
                <w:szCs w:val="15"/>
              </w:rPr>
              <w:t>’</w:t>
            </w:r>
            <w:r w:rsidRPr="002559B4">
              <w:rPr>
                <w:rFonts w:cs="Times New Roman"/>
                <w:sz w:val="15"/>
                <w:szCs w:val="15"/>
              </w:rPr>
              <w:t>ensemble de la population</w:t>
            </w:r>
          </w:p>
        </w:tc>
        <w:tc>
          <w:tcPr>
            <w:tcW w:w="850" w:type="dxa"/>
            <w:shd w:val="clear" w:color="auto" w:fill="FFFFFF" w:themeFill="background1"/>
          </w:tcPr>
          <w:p w14:paraId="7CAF0E6B"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tcPr>
          <w:p w14:paraId="62C91D20"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586F3103" w14:textId="77777777" w:rsidR="00AD6E81" w:rsidRPr="002559B4" w:rsidRDefault="00AD6E81" w:rsidP="00AD6E81">
            <w:pPr>
              <w:autoSpaceDE w:val="0"/>
              <w:autoSpaceDN w:val="0"/>
              <w:adjustRightInd w:val="0"/>
              <w:ind w:right="57"/>
              <w:rPr>
                <w:rFonts w:cs="Times New Roman"/>
                <w:sz w:val="15"/>
                <w:szCs w:val="15"/>
              </w:rPr>
            </w:pPr>
          </w:p>
        </w:tc>
        <w:tc>
          <w:tcPr>
            <w:tcW w:w="793" w:type="dxa"/>
            <w:shd w:val="clear" w:color="auto" w:fill="FFFFFF" w:themeFill="background1"/>
          </w:tcPr>
          <w:p w14:paraId="3CB81881" w14:textId="77777777" w:rsidR="00AD6E81" w:rsidRPr="002559B4" w:rsidRDefault="00AD6E81" w:rsidP="00AD6E81">
            <w:pPr>
              <w:autoSpaceDE w:val="0"/>
              <w:autoSpaceDN w:val="0"/>
              <w:adjustRightInd w:val="0"/>
              <w:ind w:right="57"/>
              <w:rPr>
                <w:rFonts w:cs="Times New Roman"/>
                <w:sz w:val="15"/>
                <w:szCs w:val="15"/>
              </w:rPr>
            </w:pPr>
          </w:p>
        </w:tc>
        <w:tc>
          <w:tcPr>
            <w:tcW w:w="794" w:type="dxa"/>
            <w:shd w:val="clear" w:color="auto" w:fill="FFFFFF" w:themeFill="background1"/>
          </w:tcPr>
          <w:p w14:paraId="7D90F396"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3CDDC2D2"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FFFFFF" w:themeFill="background1"/>
          </w:tcPr>
          <w:p w14:paraId="2287B98C"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FFFFFF" w:themeFill="background1"/>
          </w:tcPr>
          <w:p w14:paraId="4BE5FFBC" w14:textId="77777777" w:rsidR="00AD6E81" w:rsidRPr="002559B4" w:rsidRDefault="00AD6E81" w:rsidP="00AD6E81">
            <w:pPr>
              <w:tabs>
                <w:tab w:val="left" w:pos="124"/>
              </w:tabs>
              <w:autoSpaceDE w:val="0"/>
              <w:autoSpaceDN w:val="0"/>
              <w:adjustRightInd w:val="0"/>
              <w:ind w:right="57"/>
              <w:contextualSpacing/>
              <w:rPr>
                <w:rFonts w:cs="Times New Roman"/>
                <w:sz w:val="15"/>
                <w:szCs w:val="15"/>
              </w:rPr>
            </w:pPr>
          </w:p>
        </w:tc>
      </w:tr>
      <w:tr w:rsidR="00AD6E81" w:rsidRPr="002559B4" w14:paraId="75622739" w14:textId="77777777" w:rsidTr="00AD6E81">
        <w:trPr>
          <w:jc w:val="center"/>
        </w:trPr>
        <w:tc>
          <w:tcPr>
            <w:tcW w:w="2664" w:type="dxa"/>
            <w:shd w:val="clear" w:color="auto" w:fill="FFFFFF" w:themeFill="background1"/>
            <w:vAlign w:val="center"/>
          </w:tcPr>
          <w:p w14:paraId="33934DF6"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10.2: Autonomiser toutes les personnes et favoriser leur intégration sociale, économique et politique, indépendamment de leur âge, de leur sexe, de leur handicap, de leur race, de leur appartenance ethnique, de leurs origines, de leur religion ou de leur statut économique ou autre</w:t>
            </w:r>
          </w:p>
        </w:tc>
        <w:tc>
          <w:tcPr>
            <w:tcW w:w="2688" w:type="dxa"/>
            <w:shd w:val="clear" w:color="auto" w:fill="FFFFFF" w:themeFill="background1"/>
            <w:vAlign w:val="center"/>
          </w:tcPr>
          <w:p w14:paraId="35229921"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10.2.1 Proportion de personnes vivant avec un revenu de plus de 50% inférieur au revenu par </w:t>
            </w:r>
          </w:p>
          <w:p w14:paraId="0B595AC3"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Age</w:t>
            </w:r>
          </w:p>
          <w:p w14:paraId="7DFBA129"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Sexe</w:t>
            </w:r>
          </w:p>
          <w:p w14:paraId="3962962F"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Handicap</w:t>
            </w:r>
          </w:p>
        </w:tc>
        <w:tc>
          <w:tcPr>
            <w:tcW w:w="850" w:type="dxa"/>
            <w:shd w:val="clear" w:color="auto" w:fill="FFFFFF" w:themeFill="background1"/>
          </w:tcPr>
          <w:p w14:paraId="16285F52"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tcPr>
          <w:p w14:paraId="25DD82E4"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3DF31DD9" w14:textId="77777777" w:rsidR="00AD6E81" w:rsidRPr="002559B4" w:rsidRDefault="00AD6E81" w:rsidP="00AD6E81">
            <w:pPr>
              <w:autoSpaceDE w:val="0"/>
              <w:autoSpaceDN w:val="0"/>
              <w:adjustRightInd w:val="0"/>
              <w:ind w:right="57"/>
              <w:rPr>
                <w:rFonts w:cs="Times New Roman"/>
                <w:sz w:val="15"/>
                <w:szCs w:val="15"/>
              </w:rPr>
            </w:pPr>
          </w:p>
        </w:tc>
        <w:tc>
          <w:tcPr>
            <w:tcW w:w="793" w:type="dxa"/>
            <w:shd w:val="clear" w:color="auto" w:fill="FFFFFF" w:themeFill="background1"/>
          </w:tcPr>
          <w:p w14:paraId="32CCF070" w14:textId="77777777" w:rsidR="00AD6E81" w:rsidRPr="002559B4" w:rsidRDefault="00AD6E81" w:rsidP="00AD6E81">
            <w:pPr>
              <w:autoSpaceDE w:val="0"/>
              <w:autoSpaceDN w:val="0"/>
              <w:adjustRightInd w:val="0"/>
              <w:ind w:right="57"/>
              <w:rPr>
                <w:rFonts w:cs="Times New Roman"/>
                <w:sz w:val="15"/>
                <w:szCs w:val="15"/>
              </w:rPr>
            </w:pPr>
          </w:p>
        </w:tc>
        <w:tc>
          <w:tcPr>
            <w:tcW w:w="794" w:type="dxa"/>
            <w:shd w:val="clear" w:color="auto" w:fill="FFFFFF" w:themeFill="background1"/>
          </w:tcPr>
          <w:p w14:paraId="7B30D406"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1B42D422"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FFFFFF" w:themeFill="background1"/>
          </w:tcPr>
          <w:p w14:paraId="6DD0C9D5"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FFFFFF" w:themeFill="background1"/>
          </w:tcPr>
          <w:p w14:paraId="7DDBD408" w14:textId="77777777" w:rsidR="00AD6E81" w:rsidRPr="002559B4" w:rsidRDefault="00AD6E81" w:rsidP="00AD6E81">
            <w:pPr>
              <w:tabs>
                <w:tab w:val="left" w:pos="124"/>
              </w:tabs>
              <w:autoSpaceDE w:val="0"/>
              <w:autoSpaceDN w:val="0"/>
              <w:adjustRightInd w:val="0"/>
              <w:ind w:right="57"/>
              <w:contextualSpacing/>
              <w:rPr>
                <w:rFonts w:cs="Times New Roman"/>
                <w:sz w:val="15"/>
                <w:szCs w:val="15"/>
              </w:rPr>
            </w:pPr>
          </w:p>
        </w:tc>
      </w:tr>
      <w:tr w:rsidR="00AD6E81" w:rsidRPr="002559B4" w14:paraId="676370AC" w14:textId="77777777" w:rsidTr="00AD6E81">
        <w:trPr>
          <w:jc w:val="center"/>
        </w:trPr>
        <w:tc>
          <w:tcPr>
            <w:tcW w:w="2664" w:type="dxa"/>
            <w:shd w:val="clear" w:color="auto" w:fill="FFFFFF" w:themeFill="background1"/>
            <w:vAlign w:val="center"/>
          </w:tcPr>
          <w:p w14:paraId="51879A56" w14:textId="69DB716A"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10.3 Assurer l</w:t>
            </w:r>
            <w:r w:rsidR="00D42BC6">
              <w:rPr>
                <w:rFonts w:cs="Times New Roman"/>
                <w:sz w:val="15"/>
                <w:szCs w:val="15"/>
              </w:rPr>
              <w:t>’</w:t>
            </w:r>
            <w:r w:rsidRPr="002559B4">
              <w:rPr>
                <w:rFonts w:cs="Times New Roman"/>
                <w:sz w:val="15"/>
                <w:szCs w:val="15"/>
              </w:rPr>
              <w:t>égalité des chances et réduire l</w:t>
            </w:r>
            <w:r w:rsidR="00D42BC6">
              <w:rPr>
                <w:rFonts w:cs="Times New Roman"/>
                <w:sz w:val="15"/>
                <w:szCs w:val="15"/>
              </w:rPr>
              <w:t>’</w:t>
            </w:r>
            <w:r w:rsidRPr="002559B4">
              <w:rPr>
                <w:rFonts w:cs="Times New Roman"/>
                <w:sz w:val="15"/>
                <w:szCs w:val="15"/>
              </w:rPr>
              <w:t>inégalité des résultats, notamment en éliminant les lois, politiques et pratiques discriminatoires et en promouvant l</w:t>
            </w:r>
            <w:r w:rsidR="00D42BC6">
              <w:rPr>
                <w:rFonts w:cs="Times New Roman"/>
                <w:sz w:val="15"/>
                <w:szCs w:val="15"/>
              </w:rPr>
              <w:t>’</w:t>
            </w:r>
            <w:r w:rsidRPr="002559B4">
              <w:rPr>
                <w:rFonts w:cs="Times New Roman"/>
                <w:sz w:val="15"/>
                <w:szCs w:val="15"/>
              </w:rPr>
              <w:t xml:space="preserve">adoption de lois, politiques et mesures adéquates en la matière </w:t>
            </w:r>
          </w:p>
          <w:p w14:paraId="5A38ACFB" w14:textId="23EA1C30" w:rsidR="00AD6E81" w:rsidRDefault="00AD6E81" w:rsidP="00AD6E81">
            <w:pPr>
              <w:autoSpaceDE w:val="0"/>
              <w:autoSpaceDN w:val="0"/>
              <w:adjustRightInd w:val="0"/>
              <w:ind w:right="57"/>
              <w:rPr>
                <w:rFonts w:cs="Times New Roman"/>
                <w:sz w:val="15"/>
                <w:szCs w:val="15"/>
              </w:rPr>
            </w:pPr>
          </w:p>
          <w:p w14:paraId="67482AC3" w14:textId="569D6610" w:rsidR="00AD6E81" w:rsidRDefault="00AD6E81" w:rsidP="00AD6E81">
            <w:pPr>
              <w:autoSpaceDE w:val="0"/>
              <w:autoSpaceDN w:val="0"/>
              <w:adjustRightInd w:val="0"/>
              <w:ind w:right="57"/>
              <w:rPr>
                <w:rFonts w:cs="Times New Roman"/>
                <w:sz w:val="15"/>
                <w:szCs w:val="15"/>
              </w:rPr>
            </w:pPr>
          </w:p>
          <w:p w14:paraId="6F614AE0" w14:textId="02827621" w:rsidR="00AD6E81" w:rsidRDefault="00AD6E81" w:rsidP="00AD6E81">
            <w:pPr>
              <w:autoSpaceDE w:val="0"/>
              <w:autoSpaceDN w:val="0"/>
              <w:adjustRightInd w:val="0"/>
              <w:ind w:right="57"/>
              <w:rPr>
                <w:rFonts w:cs="Times New Roman"/>
                <w:sz w:val="15"/>
                <w:szCs w:val="15"/>
              </w:rPr>
            </w:pPr>
          </w:p>
          <w:p w14:paraId="61FA821D" w14:textId="77777777" w:rsidR="00AD6E81" w:rsidRPr="002559B4" w:rsidRDefault="00AD6E81" w:rsidP="00AD6E81">
            <w:pPr>
              <w:autoSpaceDE w:val="0"/>
              <w:autoSpaceDN w:val="0"/>
              <w:adjustRightInd w:val="0"/>
              <w:ind w:right="57"/>
              <w:rPr>
                <w:rFonts w:cs="Times New Roman"/>
                <w:sz w:val="15"/>
                <w:szCs w:val="15"/>
              </w:rPr>
            </w:pPr>
          </w:p>
          <w:p w14:paraId="4B510DEC" w14:textId="77777777" w:rsidR="00AD6E81" w:rsidRPr="002559B4" w:rsidRDefault="00AD6E81" w:rsidP="00AD6E81">
            <w:pPr>
              <w:autoSpaceDE w:val="0"/>
              <w:autoSpaceDN w:val="0"/>
              <w:adjustRightInd w:val="0"/>
              <w:ind w:right="57"/>
              <w:rPr>
                <w:rFonts w:cs="Times New Roman"/>
                <w:sz w:val="15"/>
                <w:szCs w:val="15"/>
              </w:rPr>
            </w:pPr>
          </w:p>
          <w:p w14:paraId="7F8FF06C" w14:textId="77777777" w:rsidR="00AD6E81" w:rsidRPr="002559B4" w:rsidRDefault="00AD6E81" w:rsidP="00AD6E81">
            <w:pPr>
              <w:autoSpaceDE w:val="0"/>
              <w:autoSpaceDN w:val="0"/>
              <w:adjustRightInd w:val="0"/>
              <w:ind w:right="57"/>
              <w:rPr>
                <w:rFonts w:cs="Times New Roman"/>
                <w:sz w:val="15"/>
                <w:szCs w:val="15"/>
              </w:rPr>
            </w:pPr>
          </w:p>
          <w:p w14:paraId="50074955" w14:textId="77777777" w:rsidR="00AD6E81" w:rsidRPr="002559B4" w:rsidRDefault="00AD6E81" w:rsidP="00AD6E81">
            <w:pPr>
              <w:autoSpaceDE w:val="0"/>
              <w:autoSpaceDN w:val="0"/>
              <w:adjustRightInd w:val="0"/>
              <w:ind w:right="57"/>
              <w:rPr>
                <w:rFonts w:cs="Times New Roman"/>
                <w:sz w:val="15"/>
                <w:szCs w:val="15"/>
              </w:rPr>
            </w:pPr>
          </w:p>
          <w:p w14:paraId="42952383" w14:textId="77777777" w:rsidR="00AD6E81" w:rsidRPr="002559B4" w:rsidRDefault="00AD6E81" w:rsidP="00AD6E81">
            <w:pPr>
              <w:autoSpaceDE w:val="0"/>
              <w:autoSpaceDN w:val="0"/>
              <w:adjustRightInd w:val="0"/>
              <w:ind w:right="57"/>
              <w:rPr>
                <w:rFonts w:cs="Times New Roman"/>
                <w:sz w:val="15"/>
                <w:szCs w:val="15"/>
              </w:rPr>
            </w:pPr>
          </w:p>
          <w:p w14:paraId="6E802610" w14:textId="77777777" w:rsidR="00AD6E81" w:rsidRPr="002559B4" w:rsidRDefault="00AD6E81" w:rsidP="00AD6E81">
            <w:pPr>
              <w:autoSpaceDE w:val="0"/>
              <w:autoSpaceDN w:val="0"/>
              <w:adjustRightInd w:val="0"/>
              <w:ind w:right="57"/>
              <w:rPr>
                <w:rFonts w:cs="Times New Roman"/>
                <w:sz w:val="15"/>
                <w:szCs w:val="15"/>
              </w:rPr>
            </w:pPr>
          </w:p>
          <w:p w14:paraId="45412CF9" w14:textId="77777777" w:rsidR="00AD6E81" w:rsidRPr="002559B4" w:rsidRDefault="00AD6E81" w:rsidP="00AD6E81">
            <w:pPr>
              <w:autoSpaceDE w:val="0"/>
              <w:autoSpaceDN w:val="0"/>
              <w:adjustRightInd w:val="0"/>
              <w:ind w:right="57"/>
              <w:rPr>
                <w:rFonts w:cs="Times New Roman"/>
                <w:sz w:val="15"/>
                <w:szCs w:val="15"/>
              </w:rPr>
            </w:pPr>
          </w:p>
          <w:p w14:paraId="70671B5B" w14:textId="77777777" w:rsidR="00AD6E81" w:rsidRPr="002559B4" w:rsidRDefault="00AD6E81" w:rsidP="00AD6E81">
            <w:pPr>
              <w:autoSpaceDE w:val="0"/>
              <w:autoSpaceDN w:val="0"/>
              <w:adjustRightInd w:val="0"/>
              <w:ind w:right="57"/>
              <w:rPr>
                <w:rFonts w:cs="Times New Roman"/>
                <w:sz w:val="15"/>
                <w:szCs w:val="15"/>
              </w:rPr>
            </w:pPr>
          </w:p>
          <w:p w14:paraId="3E91562A" w14:textId="77777777" w:rsidR="00AD6E81" w:rsidRPr="002559B4" w:rsidRDefault="00AD6E81" w:rsidP="00AD6E81">
            <w:pPr>
              <w:autoSpaceDE w:val="0"/>
              <w:autoSpaceDN w:val="0"/>
              <w:adjustRightInd w:val="0"/>
              <w:ind w:right="57"/>
              <w:rPr>
                <w:rFonts w:cs="Times New Roman"/>
                <w:sz w:val="15"/>
                <w:szCs w:val="15"/>
              </w:rPr>
            </w:pPr>
          </w:p>
          <w:p w14:paraId="68A35682" w14:textId="77777777" w:rsidR="00AD6E81" w:rsidRPr="002559B4" w:rsidRDefault="00AD6E81" w:rsidP="00AD6E81">
            <w:pPr>
              <w:autoSpaceDE w:val="0"/>
              <w:autoSpaceDN w:val="0"/>
              <w:adjustRightInd w:val="0"/>
              <w:ind w:right="57"/>
              <w:rPr>
                <w:rFonts w:cs="Times New Roman"/>
                <w:sz w:val="15"/>
                <w:szCs w:val="15"/>
              </w:rPr>
            </w:pPr>
          </w:p>
          <w:p w14:paraId="5D3A9D7B" w14:textId="77777777" w:rsidR="00AD6E81" w:rsidRPr="002559B4" w:rsidRDefault="00AD6E81" w:rsidP="00AD6E81">
            <w:pPr>
              <w:autoSpaceDE w:val="0"/>
              <w:autoSpaceDN w:val="0"/>
              <w:adjustRightInd w:val="0"/>
              <w:ind w:right="57"/>
              <w:rPr>
                <w:rFonts w:cs="Times New Roman"/>
                <w:sz w:val="15"/>
                <w:szCs w:val="15"/>
              </w:rPr>
            </w:pPr>
          </w:p>
          <w:p w14:paraId="2CB852DF" w14:textId="77777777" w:rsidR="00AD6E81" w:rsidRPr="002559B4" w:rsidRDefault="00AD6E81" w:rsidP="00AD6E81">
            <w:pPr>
              <w:autoSpaceDE w:val="0"/>
              <w:autoSpaceDN w:val="0"/>
              <w:adjustRightInd w:val="0"/>
              <w:ind w:right="57"/>
              <w:rPr>
                <w:rFonts w:cs="Times New Roman"/>
                <w:sz w:val="15"/>
                <w:szCs w:val="15"/>
              </w:rPr>
            </w:pPr>
          </w:p>
          <w:p w14:paraId="36501106" w14:textId="77777777"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FFFFFF" w:themeFill="background1"/>
            <w:vAlign w:val="center"/>
          </w:tcPr>
          <w:p w14:paraId="38A9EF1E" w14:textId="4B068A09"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10.3.1 Proportion de la population ayant signalé avoir personnellement fait l</w:t>
            </w:r>
            <w:r w:rsidR="00D42BC6">
              <w:rPr>
                <w:rFonts w:cs="Times New Roman"/>
                <w:sz w:val="15"/>
                <w:szCs w:val="15"/>
              </w:rPr>
              <w:t>’</w:t>
            </w:r>
            <w:r w:rsidRPr="002559B4">
              <w:rPr>
                <w:rFonts w:cs="Times New Roman"/>
                <w:sz w:val="15"/>
                <w:szCs w:val="15"/>
              </w:rPr>
              <w:t xml:space="preserve">objet de discrimination ou de harcèlement au cours des 12 mois précédents pour des motifs interdits par le droit international des droits </w:t>
            </w:r>
            <w:r w:rsidR="0013613E">
              <w:rPr>
                <w:rFonts w:cs="Times New Roman"/>
                <w:sz w:val="15"/>
                <w:szCs w:val="15"/>
              </w:rPr>
              <w:t>humains</w:t>
            </w:r>
            <w:r w:rsidRPr="002559B4">
              <w:rPr>
                <w:rFonts w:cs="Times New Roman"/>
                <w:sz w:val="15"/>
                <w:szCs w:val="15"/>
              </w:rPr>
              <w:t xml:space="preserve"> </w:t>
            </w:r>
          </w:p>
          <w:p w14:paraId="6A4726DD" w14:textId="625E803B" w:rsidR="00AD6E81" w:rsidRDefault="00AD6E81" w:rsidP="00AD6E81">
            <w:pPr>
              <w:autoSpaceDE w:val="0"/>
              <w:autoSpaceDN w:val="0"/>
              <w:adjustRightInd w:val="0"/>
              <w:ind w:right="57"/>
              <w:rPr>
                <w:rFonts w:cs="Times New Roman"/>
                <w:sz w:val="15"/>
                <w:szCs w:val="15"/>
              </w:rPr>
            </w:pPr>
          </w:p>
          <w:p w14:paraId="5E6A4547" w14:textId="2DF09993" w:rsidR="00AD6E81" w:rsidRDefault="00AD6E81" w:rsidP="00AD6E81">
            <w:pPr>
              <w:autoSpaceDE w:val="0"/>
              <w:autoSpaceDN w:val="0"/>
              <w:adjustRightInd w:val="0"/>
              <w:ind w:right="57"/>
              <w:rPr>
                <w:rFonts w:cs="Times New Roman"/>
                <w:sz w:val="15"/>
                <w:szCs w:val="15"/>
              </w:rPr>
            </w:pPr>
          </w:p>
          <w:p w14:paraId="02405BA5" w14:textId="7A08881A" w:rsidR="00AD6E81" w:rsidRDefault="00AD6E81" w:rsidP="00AD6E81">
            <w:pPr>
              <w:autoSpaceDE w:val="0"/>
              <w:autoSpaceDN w:val="0"/>
              <w:adjustRightInd w:val="0"/>
              <w:ind w:right="57"/>
              <w:rPr>
                <w:rFonts w:cs="Times New Roman"/>
                <w:sz w:val="15"/>
                <w:szCs w:val="15"/>
              </w:rPr>
            </w:pPr>
          </w:p>
          <w:p w14:paraId="345A525F" w14:textId="0816D9E9" w:rsidR="00AD6E81" w:rsidRDefault="00AD6E81" w:rsidP="00AD6E81">
            <w:pPr>
              <w:autoSpaceDE w:val="0"/>
              <w:autoSpaceDN w:val="0"/>
              <w:adjustRightInd w:val="0"/>
              <w:ind w:right="57"/>
              <w:rPr>
                <w:rFonts w:cs="Times New Roman"/>
                <w:sz w:val="15"/>
                <w:szCs w:val="15"/>
              </w:rPr>
            </w:pPr>
          </w:p>
          <w:p w14:paraId="6FB2797D" w14:textId="77777777" w:rsidR="00AD6E81" w:rsidRPr="002559B4" w:rsidRDefault="00AD6E81" w:rsidP="00AD6E81">
            <w:pPr>
              <w:autoSpaceDE w:val="0"/>
              <w:autoSpaceDN w:val="0"/>
              <w:adjustRightInd w:val="0"/>
              <w:ind w:right="57"/>
              <w:rPr>
                <w:rFonts w:cs="Times New Roman"/>
                <w:sz w:val="15"/>
                <w:szCs w:val="15"/>
              </w:rPr>
            </w:pPr>
          </w:p>
          <w:p w14:paraId="46AAEBBD" w14:textId="77777777" w:rsidR="00AD6E81" w:rsidRPr="002559B4" w:rsidRDefault="00AD6E81" w:rsidP="00AD6E81">
            <w:pPr>
              <w:autoSpaceDE w:val="0"/>
              <w:autoSpaceDN w:val="0"/>
              <w:adjustRightInd w:val="0"/>
              <w:ind w:right="57"/>
              <w:rPr>
                <w:rFonts w:cs="Times New Roman"/>
                <w:sz w:val="15"/>
                <w:szCs w:val="15"/>
              </w:rPr>
            </w:pPr>
          </w:p>
          <w:p w14:paraId="26228A61" w14:textId="77777777" w:rsidR="00AD6E81" w:rsidRPr="002559B4" w:rsidRDefault="00AD6E81" w:rsidP="00AD6E81">
            <w:pPr>
              <w:autoSpaceDE w:val="0"/>
              <w:autoSpaceDN w:val="0"/>
              <w:adjustRightInd w:val="0"/>
              <w:ind w:right="57"/>
              <w:rPr>
                <w:rFonts w:cs="Times New Roman"/>
                <w:sz w:val="15"/>
                <w:szCs w:val="15"/>
              </w:rPr>
            </w:pPr>
          </w:p>
          <w:p w14:paraId="1623611D" w14:textId="77777777" w:rsidR="00AD6E81" w:rsidRPr="002559B4" w:rsidRDefault="00AD6E81" w:rsidP="00AD6E81">
            <w:pPr>
              <w:autoSpaceDE w:val="0"/>
              <w:autoSpaceDN w:val="0"/>
              <w:adjustRightInd w:val="0"/>
              <w:ind w:right="57"/>
              <w:rPr>
                <w:rFonts w:cs="Times New Roman"/>
                <w:sz w:val="15"/>
                <w:szCs w:val="15"/>
              </w:rPr>
            </w:pPr>
          </w:p>
          <w:p w14:paraId="66516003" w14:textId="77777777" w:rsidR="00AD6E81" w:rsidRPr="002559B4" w:rsidRDefault="00AD6E81" w:rsidP="00AD6E81">
            <w:pPr>
              <w:autoSpaceDE w:val="0"/>
              <w:autoSpaceDN w:val="0"/>
              <w:adjustRightInd w:val="0"/>
              <w:ind w:right="57"/>
              <w:rPr>
                <w:rFonts w:cs="Times New Roman"/>
                <w:sz w:val="15"/>
                <w:szCs w:val="15"/>
              </w:rPr>
            </w:pPr>
          </w:p>
          <w:p w14:paraId="5ADD420F" w14:textId="77777777" w:rsidR="00AD6E81" w:rsidRPr="002559B4" w:rsidRDefault="00AD6E81" w:rsidP="00AD6E81">
            <w:pPr>
              <w:autoSpaceDE w:val="0"/>
              <w:autoSpaceDN w:val="0"/>
              <w:adjustRightInd w:val="0"/>
              <w:ind w:right="57"/>
              <w:rPr>
                <w:rFonts w:cs="Times New Roman"/>
                <w:sz w:val="15"/>
                <w:szCs w:val="15"/>
              </w:rPr>
            </w:pPr>
          </w:p>
          <w:p w14:paraId="753C13A9" w14:textId="77777777" w:rsidR="00AD6E81" w:rsidRPr="002559B4" w:rsidRDefault="00AD6E81" w:rsidP="00AD6E81">
            <w:pPr>
              <w:autoSpaceDE w:val="0"/>
              <w:autoSpaceDN w:val="0"/>
              <w:adjustRightInd w:val="0"/>
              <w:ind w:right="57"/>
              <w:rPr>
                <w:rFonts w:cs="Times New Roman"/>
                <w:sz w:val="15"/>
                <w:szCs w:val="15"/>
              </w:rPr>
            </w:pPr>
          </w:p>
          <w:p w14:paraId="1CCB2EE9" w14:textId="77777777" w:rsidR="00AD6E81" w:rsidRPr="002559B4" w:rsidRDefault="00AD6E81" w:rsidP="00AD6E81">
            <w:pPr>
              <w:autoSpaceDE w:val="0"/>
              <w:autoSpaceDN w:val="0"/>
              <w:adjustRightInd w:val="0"/>
              <w:ind w:right="57"/>
              <w:rPr>
                <w:rFonts w:cs="Times New Roman"/>
                <w:sz w:val="15"/>
                <w:szCs w:val="15"/>
              </w:rPr>
            </w:pPr>
          </w:p>
          <w:p w14:paraId="39D36581" w14:textId="77777777" w:rsidR="00AD6E81" w:rsidRPr="002559B4" w:rsidRDefault="00AD6E81" w:rsidP="00AD6E81">
            <w:pPr>
              <w:autoSpaceDE w:val="0"/>
              <w:autoSpaceDN w:val="0"/>
              <w:adjustRightInd w:val="0"/>
              <w:ind w:right="57"/>
              <w:rPr>
                <w:rFonts w:cs="Times New Roman"/>
                <w:sz w:val="15"/>
                <w:szCs w:val="15"/>
              </w:rPr>
            </w:pPr>
          </w:p>
          <w:p w14:paraId="7DE9DCED" w14:textId="77777777" w:rsidR="00AD6E81" w:rsidRPr="002559B4" w:rsidRDefault="00AD6E81" w:rsidP="00AD6E81">
            <w:pPr>
              <w:autoSpaceDE w:val="0"/>
              <w:autoSpaceDN w:val="0"/>
              <w:adjustRightInd w:val="0"/>
              <w:ind w:right="57"/>
              <w:rPr>
                <w:rFonts w:cs="Times New Roman"/>
                <w:sz w:val="15"/>
                <w:szCs w:val="15"/>
              </w:rPr>
            </w:pPr>
          </w:p>
          <w:p w14:paraId="0FCD72DA" w14:textId="77777777" w:rsidR="00AD6E81" w:rsidRPr="002559B4" w:rsidRDefault="00AD6E81" w:rsidP="00AD6E81">
            <w:pPr>
              <w:autoSpaceDE w:val="0"/>
              <w:autoSpaceDN w:val="0"/>
              <w:adjustRightInd w:val="0"/>
              <w:ind w:right="57"/>
              <w:rPr>
                <w:rFonts w:cs="Times New Roman"/>
                <w:sz w:val="15"/>
                <w:szCs w:val="15"/>
              </w:rPr>
            </w:pPr>
          </w:p>
          <w:p w14:paraId="57BBC752" w14:textId="77777777" w:rsidR="00AD6E81" w:rsidRPr="002559B4" w:rsidRDefault="00AD6E81" w:rsidP="00AD6E81">
            <w:pPr>
              <w:autoSpaceDE w:val="0"/>
              <w:autoSpaceDN w:val="0"/>
              <w:adjustRightInd w:val="0"/>
              <w:ind w:right="57"/>
              <w:rPr>
                <w:rFonts w:cs="Times New Roman"/>
                <w:sz w:val="15"/>
                <w:szCs w:val="15"/>
              </w:rPr>
            </w:pPr>
          </w:p>
          <w:p w14:paraId="59DA827C" w14:textId="77777777"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tcPr>
          <w:p w14:paraId="2ECCA5E4"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tcPr>
          <w:p w14:paraId="7C04E34E"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6291327A" w14:textId="77777777" w:rsidR="00AD6E81" w:rsidRPr="002559B4" w:rsidRDefault="00AD6E81" w:rsidP="00AD6E81">
            <w:pPr>
              <w:autoSpaceDE w:val="0"/>
              <w:autoSpaceDN w:val="0"/>
              <w:adjustRightInd w:val="0"/>
              <w:ind w:right="57"/>
              <w:rPr>
                <w:rFonts w:cs="Times New Roman"/>
                <w:sz w:val="15"/>
                <w:szCs w:val="15"/>
              </w:rPr>
            </w:pPr>
            <w:r w:rsidRPr="002559B4">
              <w:rPr>
                <w:sz w:val="16"/>
                <w:szCs w:val="16"/>
              </w:rPr>
              <w:t>155,000</w:t>
            </w:r>
          </w:p>
        </w:tc>
        <w:tc>
          <w:tcPr>
            <w:tcW w:w="793" w:type="dxa"/>
            <w:shd w:val="clear" w:color="auto" w:fill="auto"/>
          </w:tcPr>
          <w:p w14:paraId="774A57FF" w14:textId="77777777" w:rsidR="00AD6E81" w:rsidRPr="002559B4" w:rsidRDefault="00AD6E81" w:rsidP="00AD6E81">
            <w:pPr>
              <w:autoSpaceDE w:val="0"/>
              <w:autoSpaceDN w:val="0"/>
              <w:adjustRightInd w:val="0"/>
              <w:ind w:right="57"/>
              <w:rPr>
                <w:rFonts w:cs="Times New Roman"/>
                <w:sz w:val="15"/>
                <w:szCs w:val="15"/>
              </w:rPr>
            </w:pPr>
            <w:r w:rsidRPr="002559B4">
              <w:rPr>
                <w:sz w:val="16"/>
                <w:szCs w:val="16"/>
              </w:rPr>
              <w:t>156,000</w:t>
            </w:r>
          </w:p>
        </w:tc>
        <w:tc>
          <w:tcPr>
            <w:tcW w:w="794" w:type="dxa"/>
            <w:shd w:val="clear" w:color="auto" w:fill="FFFFFF" w:themeFill="background1"/>
          </w:tcPr>
          <w:p w14:paraId="7A1EBE21"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199,400</w:t>
            </w:r>
          </w:p>
        </w:tc>
        <w:tc>
          <w:tcPr>
            <w:tcW w:w="992" w:type="dxa"/>
            <w:shd w:val="clear" w:color="auto" w:fill="F7CAAC" w:themeFill="accent2" w:themeFillTint="66"/>
          </w:tcPr>
          <w:p w14:paraId="0870F8CB" w14:textId="77777777" w:rsidR="00AD6E81" w:rsidRPr="002559B4" w:rsidRDefault="00AD6E81" w:rsidP="00AD6E81">
            <w:pPr>
              <w:autoSpaceDE w:val="0"/>
              <w:autoSpaceDN w:val="0"/>
              <w:adjustRightInd w:val="0"/>
              <w:ind w:right="57"/>
              <w:jc w:val="center"/>
              <w:rPr>
                <w:rFonts w:cs="Times New Roman"/>
                <w:sz w:val="15"/>
                <w:szCs w:val="15"/>
              </w:rPr>
            </w:pPr>
            <w:r w:rsidRPr="002559B4">
              <w:rPr>
                <w:rFonts w:cs="Times New Roman"/>
                <w:sz w:val="15"/>
                <w:szCs w:val="15"/>
              </w:rPr>
              <w:t>3</w:t>
            </w:r>
          </w:p>
        </w:tc>
        <w:tc>
          <w:tcPr>
            <w:tcW w:w="2714" w:type="dxa"/>
            <w:gridSpan w:val="2"/>
            <w:shd w:val="clear" w:color="auto" w:fill="FFFFFF" w:themeFill="background1"/>
          </w:tcPr>
          <w:p w14:paraId="71054083" w14:textId="2A33E6A8" w:rsidR="00AD6E81" w:rsidRPr="002559B4" w:rsidRDefault="00AD6E81" w:rsidP="00AD6E81">
            <w:pPr>
              <w:numPr>
                <w:ilvl w:val="0"/>
                <w:numId w:val="80"/>
              </w:numPr>
              <w:autoSpaceDE w:val="0"/>
              <w:autoSpaceDN w:val="0"/>
              <w:adjustRightInd w:val="0"/>
              <w:spacing w:after="160" w:line="259" w:lineRule="auto"/>
              <w:ind w:left="113" w:right="57" w:hanging="113"/>
              <w:contextualSpacing/>
              <w:rPr>
                <w:rFonts w:cs="Times New Roman"/>
                <w:sz w:val="15"/>
                <w:szCs w:val="15"/>
              </w:rPr>
            </w:pPr>
            <w:r w:rsidRPr="002559B4">
              <w:rPr>
                <w:rFonts w:cs="Times New Roman"/>
                <w:sz w:val="15"/>
                <w:szCs w:val="15"/>
              </w:rPr>
              <w:t xml:space="preserve">Le recensement </w:t>
            </w:r>
            <w:r>
              <w:rPr>
                <w:rFonts w:cs="Times New Roman"/>
                <w:sz w:val="15"/>
                <w:szCs w:val="15"/>
              </w:rPr>
              <w:t>de la situation de</w:t>
            </w:r>
            <w:r w:rsidRPr="002559B4">
              <w:rPr>
                <w:rFonts w:cs="Times New Roman"/>
                <w:sz w:val="15"/>
                <w:szCs w:val="15"/>
              </w:rPr>
              <w:t xml:space="preserve"> </w:t>
            </w:r>
            <w:r>
              <w:rPr>
                <w:rFonts w:cs="Times New Roman"/>
                <w:sz w:val="15"/>
                <w:szCs w:val="15"/>
              </w:rPr>
              <w:t>l</w:t>
            </w:r>
            <w:r w:rsidR="00D42BC6">
              <w:rPr>
                <w:rFonts w:cs="Times New Roman"/>
                <w:sz w:val="15"/>
                <w:szCs w:val="15"/>
              </w:rPr>
              <w:t>’</w:t>
            </w:r>
            <w:r w:rsidRPr="002559B4">
              <w:rPr>
                <w:rFonts w:cs="Times New Roman"/>
                <w:sz w:val="15"/>
                <w:szCs w:val="15"/>
              </w:rPr>
              <w:t>état civil conduit par le Gouvernement a permis d</w:t>
            </w:r>
            <w:r w:rsidR="00D42BC6">
              <w:rPr>
                <w:rFonts w:cs="Times New Roman"/>
                <w:sz w:val="15"/>
                <w:szCs w:val="15"/>
              </w:rPr>
              <w:t>’</w:t>
            </w:r>
            <w:r w:rsidRPr="002559B4">
              <w:rPr>
                <w:rFonts w:cs="Times New Roman"/>
                <w:sz w:val="15"/>
                <w:szCs w:val="15"/>
              </w:rPr>
              <w:t>identifier les personnes dépourvues d</w:t>
            </w:r>
            <w:r w:rsidR="00D42BC6">
              <w:rPr>
                <w:rFonts w:cs="Times New Roman"/>
                <w:sz w:val="15"/>
                <w:szCs w:val="15"/>
              </w:rPr>
              <w:t>’</w:t>
            </w:r>
            <w:r w:rsidRPr="002559B4">
              <w:rPr>
                <w:rFonts w:cs="Times New Roman"/>
                <w:sz w:val="15"/>
                <w:szCs w:val="15"/>
              </w:rPr>
              <w:t>acte de naissance. Ces personnes pour la plupart n</w:t>
            </w:r>
            <w:r w:rsidR="00D42BC6">
              <w:rPr>
                <w:rFonts w:cs="Times New Roman"/>
                <w:sz w:val="15"/>
                <w:szCs w:val="15"/>
              </w:rPr>
              <w:t>’</w:t>
            </w:r>
            <w:r w:rsidRPr="002559B4">
              <w:rPr>
                <w:rFonts w:cs="Times New Roman"/>
                <w:sz w:val="15"/>
                <w:szCs w:val="15"/>
              </w:rPr>
              <w:t xml:space="preserve">ont pu être déclarer </w:t>
            </w:r>
            <w:proofErr w:type="gramStart"/>
            <w:r w:rsidRPr="002559B4">
              <w:rPr>
                <w:rFonts w:cs="Times New Roman"/>
                <w:sz w:val="15"/>
                <w:szCs w:val="15"/>
              </w:rPr>
              <w:t>a</w:t>
            </w:r>
            <w:proofErr w:type="gramEnd"/>
            <w:r w:rsidRPr="002559B4">
              <w:rPr>
                <w:rFonts w:cs="Times New Roman"/>
                <w:sz w:val="15"/>
                <w:szCs w:val="15"/>
              </w:rPr>
              <w:t xml:space="preserve"> l</w:t>
            </w:r>
            <w:r w:rsidR="00D42BC6">
              <w:rPr>
                <w:rFonts w:cs="Times New Roman"/>
                <w:sz w:val="15"/>
                <w:szCs w:val="15"/>
              </w:rPr>
              <w:t>’</w:t>
            </w:r>
            <w:r w:rsidRPr="002559B4">
              <w:rPr>
                <w:rFonts w:cs="Times New Roman"/>
                <w:sz w:val="15"/>
                <w:szCs w:val="15"/>
              </w:rPr>
              <w:t>état civil en raison des pratiques administratives discriminatoires (exigence des frais aux enfants des non-fonctionnaire de l</w:t>
            </w:r>
            <w:r w:rsidR="00D42BC6">
              <w:rPr>
                <w:rFonts w:cs="Times New Roman"/>
                <w:sz w:val="15"/>
                <w:szCs w:val="15"/>
              </w:rPr>
              <w:t>’</w:t>
            </w:r>
            <w:r w:rsidRPr="002559B4">
              <w:rPr>
                <w:rFonts w:cs="Times New Roman"/>
                <w:sz w:val="15"/>
                <w:szCs w:val="15"/>
              </w:rPr>
              <w:t>Etat, Cout élevé des déclarations tardives malgré le principe de la gratuite des frais d</w:t>
            </w:r>
            <w:r w:rsidR="00D42BC6">
              <w:rPr>
                <w:rFonts w:cs="Times New Roman"/>
                <w:sz w:val="15"/>
                <w:szCs w:val="15"/>
              </w:rPr>
              <w:t>’</w:t>
            </w:r>
            <w:r w:rsidRPr="002559B4">
              <w:rPr>
                <w:rFonts w:cs="Times New Roman"/>
                <w:sz w:val="15"/>
                <w:szCs w:val="15"/>
              </w:rPr>
              <w:t>état civil, exclusion de certains ménages dans le processus de déclaration des naissances en raison de leur langue parlée et la zone géographique.</w:t>
            </w:r>
          </w:p>
          <w:p w14:paraId="7188C757" w14:textId="270BE7BE" w:rsidR="00AD6E81" w:rsidRPr="002559B4" w:rsidRDefault="00AD6E81" w:rsidP="00AD6E81">
            <w:pPr>
              <w:numPr>
                <w:ilvl w:val="0"/>
                <w:numId w:val="80"/>
              </w:numPr>
              <w:autoSpaceDE w:val="0"/>
              <w:autoSpaceDN w:val="0"/>
              <w:adjustRightInd w:val="0"/>
              <w:spacing w:after="160" w:line="259" w:lineRule="auto"/>
              <w:ind w:left="113" w:right="57" w:hanging="113"/>
              <w:contextualSpacing/>
              <w:rPr>
                <w:rFonts w:cs="Times New Roman"/>
                <w:sz w:val="15"/>
                <w:szCs w:val="15"/>
              </w:rPr>
            </w:pPr>
            <w:r w:rsidRPr="002559B4">
              <w:rPr>
                <w:rFonts w:cs="Times New Roman"/>
                <w:sz w:val="15"/>
                <w:szCs w:val="15"/>
              </w:rPr>
              <w:t xml:space="preserve">Certains enfants nés au Congo de parent étrangers éprouvent des difficultés </w:t>
            </w:r>
            <w:proofErr w:type="spellStart"/>
            <w:proofErr w:type="gramStart"/>
            <w:r w:rsidRPr="002559B4">
              <w:rPr>
                <w:rFonts w:cs="Times New Roman"/>
                <w:sz w:val="15"/>
                <w:szCs w:val="15"/>
              </w:rPr>
              <w:t>a</w:t>
            </w:r>
            <w:proofErr w:type="spellEnd"/>
            <w:proofErr w:type="gramEnd"/>
            <w:r w:rsidRPr="002559B4">
              <w:rPr>
                <w:rFonts w:cs="Times New Roman"/>
                <w:sz w:val="15"/>
                <w:szCs w:val="15"/>
              </w:rPr>
              <w:t xml:space="preserve"> obtenir les justificatifs de nationalité en raison de l</w:t>
            </w:r>
            <w:r w:rsidR="00D42BC6">
              <w:rPr>
                <w:rFonts w:cs="Times New Roman"/>
                <w:sz w:val="15"/>
                <w:szCs w:val="15"/>
              </w:rPr>
              <w:t>’</w:t>
            </w:r>
            <w:r w:rsidRPr="002559B4">
              <w:rPr>
                <w:rFonts w:cs="Times New Roman"/>
                <w:sz w:val="15"/>
                <w:szCs w:val="15"/>
              </w:rPr>
              <w:t>origine des parents</w:t>
            </w:r>
          </w:p>
        </w:tc>
        <w:tc>
          <w:tcPr>
            <w:tcW w:w="2414" w:type="dxa"/>
            <w:gridSpan w:val="2"/>
            <w:shd w:val="clear" w:color="auto" w:fill="FFFFFF" w:themeFill="background1"/>
          </w:tcPr>
          <w:p w14:paraId="27544839" w14:textId="62F8BEB8" w:rsidR="00AD6E81" w:rsidRPr="002559B4" w:rsidRDefault="00AD6E81" w:rsidP="00AD6E81">
            <w:pPr>
              <w:numPr>
                <w:ilvl w:val="0"/>
                <w:numId w:val="80"/>
              </w:numPr>
              <w:tabs>
                <w:tab w:val="left" w:pos="124"/>
              </w:tabs>
              <w:autoSpaceDE w:val="0"/>
              <w:autoSpaceDN w:val="0"/>
              <w:adjustRightInd w:val="0"/>
              <w:spacing w:after="160" w:line="259" w:lineRule="auto"/>
              <w:ind w:right="57"/>
              <w:contextualSpacing/>
              <w:rPr>
                <w:rFonts w:cs="Times New Roman"/>
                <w:sz w:val="15"/>
                <w:szCs w:val="15"/>
              </w:rPr>
            </w:pPr>
            <w:r w:rsidRPr="002559B4">
              <w:rPr>
                <w:rFonts w:cs="Times New Roman"/>
                <w:sz w:val="15"/>
                <w:szCs w:val="15"/>
              </w:rPr>
              <w:t>Renforcement des capacités des structures de l</w:t>
            </w:r>
            <w:r w:rsidR="00D42BC6">
              <w:rPr>
                <w:rFonts w:cs="Times New Roman"/>
                <w:sz w:val="15"/>
                <w:szCs w:val="15"/>
              </w:rPr>
              <w:t>’</w:t>
            </w:r>
            <w:r w:rsidRPr="002559B4">
              <w:rPr>
                <w:rFonts w:cs="Times New Roman"/>
                <w:sz w:val="15"/>
                <w:szCs w:val="15"/>
              </w:rPr>
              <w:t>état civil</w:t>
            </w:r>
          </w:p>
        </w:tc>
      </w:tr>
      <w:tr w:rsidR="00AD6E81" w:rsidRPr="002559B4" w14:paraId="3B7C8BE7" w14:textId="77777777" w:rsidTr="00AD6E81">
        <w:trPr>
          <w:jc w:val="center"/>
        </w:trPr>
        <w:tc>
          <w:tcPr>
            <w:tcW w:w="2664" w:type="dxa"/>
            <w:shd w:val="clear" w:color="auto" w:fill="FFFFFF" w:themeFill="background1"/>
            <w:vAlign w:val="center"/>
          </w:tcPr>
          <w:p w14:paraId="6CE658A3"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10.4: Adopter des politiques, notamment sur les plans budgétaire, salarial et dans le domaine de la protection sociale, afin de parvenir progressivement à une plus grande égalité</w:t>
            </w:r>
          </w:p>
        </w:tc>
        <w:tc>
          <w:tcPr>
            <w:tcW w:w="2688" w:type="dxa"/>
            <w:shd w:val="clear" w:color="auto" w:fill="FFFFFF" w:themeFill="background1"/>
            <w:vAlign w:val="center"/>
          </w:tcPr>
          <w:p w14:paraId="5BE36378"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10.4.1 Part de travail dans le PIB y compris les salaires et les transferts sociaux</w:t>
            </w:r>
          </w:p>
          <w:p w14:paraId="3D6BCEFB" w14:textId="77777777" w:rsidR="00AD6E81" w:rsidRPr="002559B4" w:rsidRDefault="00AD6E81" w:rsidP="00AD6E81">
            <w:pPr>
              <w:autoSpaceDE w:val="0"/>
              <w:autoSpaceDN w:val="0"/>
              <w:adjustRightInd w:val="0"/>
              <w:ind w:right="57"/>
              <w:rPr>
                <w:rFonts w:cs="Times New Roman"/>
                <w:sz w:val="15"/>
                <w:szCs w:val="15"/>
              </w:rPr>
            </w:pPr>
          </w:p>
          <w:p w14:paraId="6BF04B99" w14:textId="77777777" w:rsidR="00AD6E81" w:rsidRPr="002559B4" w:rsidRDefault="00AD6E81" w:rsidP="00AD6E81">
            <w:pPr>
              <w:autoSpaceDE w:val="0"/>
              <w:autoSpaceDN w:val="0"/>
              <w:adjustRightInd w:val="0"/>
              <w:ind w:right="57"/>
              <w:rPr>
                <w:rFonts w:cs="Times New Roman"/>
                <w:sz w:val="15"/>
                <w:szCs w:val="15"/>
              </w:rPr>
            </w:pPr>
          </w:p>
          <w:p w14:paraId="7C91134E" w14:textId="77777777"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tcPr>
          <w:p w14:paraId="649E98BC"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tcPr>
          <w:p w14:paraId="335658D0"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1299E85A" w14:textId="77777777" w:rsidR="00AD6E81" w:rsidRPr="002559B4" w:rsidRDefault="00AD6E81" w:rsidP="00AD6E81">
            <w:pPr>
              <w:autoSpaceDE w:val="0"/>
              <w:autoSpaceDN w:val="0"/>
              <w:adjustRightInd w:val="0"/>
              <w:ind w:right="57"/>
              <w:rPr>
                <w:rFonts w:cs="Times New Roman"/>
                <w:sz w:val="15"/>
                <w:szCs w:val="15"/>
              </w:rPr>
            </w:pPr>
          </w:p>
        </w:tc>
        <w:tc>
          <w:tcPr>
            <w:tcW w:w="793" w:type="dxa"/>
            <w:shd w:val="clear" w:color="auto" w:fill="FFFFFF" w:themeFill="background1"/>
          </w:tcPr>
          <w:p w14:paraId="35736E6E" w14:textId="77777777" w:rsidR="00AD6E81" w:rsidRPr="002559B4" w:rsidRDefault="00AD6E81" w:rsidP="00AD6E81">
            <w:pPr>
              <w:autoSpaceDE w:val="0"/>
              <w:autoSpaceDN w:val="0"/>
              <w:adjustRightInd w:val="0"/>
              <w:ind w:right="57"/>
              <w:rPr>
                <w:rFonts w:cs="Times New Roman"/>
                <w:sz w:val="15"/>
                <w:szCs w:val="15"/>
              </w:rPr>
            </w:pPr>
          </w:p>
        </w:tc>
        <w:tc>
          <w:tcPr>
            <w:tcW w:w="794" w:type="dxa"/>
            <w:shd w:val="clear" w:color="auto" w:fill="FFFFFF" w:themeFill="background1"/>
          </w:tcPr>
          <w:p w14:paraId="28605278"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12489DA3"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FFFFFF" w:themeFill="background1"/>
          </w:tcPr>
          <w:p w14:paraId="06D43A1B"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FFFFFF" w:themeFill="background1"/>
          </w:tcPr>
          <w:p w14:paraId="16C5C0A7" w14:textId="77777777" w:rsidR="00AD6E81" w:rsidRPr="002559B4" w:rsidRDefault="00AD6E81" w:rsidP="00AD6E81">
            <w:pPr>
              <w:tabs>
                <w:tab w:val="left" w:pos="124"/>
              </w:tabs>
              <w:autoSpaceDE w:val="0"/>
              <w:autoSpaceDN w:val="0"/>
              <w:adjustRightInd w:val="0"/>
              <w:ind w:right="57"/>
              <w:contextualSpacing/>
              <w:rPr>
                <w:rFonts w:cs="Times New Roman"/>
                <w:sz w:val="15"/>
                <w:szCs w:val="15"/>
              </w:rPr>
            </w:pPr>
          </w:p>
        </w:tc>
      </w:tr>
      <w:tr w:rsidR="00AD6E81" w:rsidRPr="002559B4" w14:paraId="4C51CAE2" w14:textId="77777777" w:rsidTr="00AD6E81">
        <w:trPr>
          <w:jc w:val="center"/>
        </w:trPr>
        <w:tc>
          <w:tcPr>
            <w:tcW w:w="2664" w:type="dxa"/>
            <w:shd w:val="clear" w:color="auto" w:fill="FFFFFF" w:themeFill="background1"/>
            <w:vAlign w:val="center"/>
          </w:tcPr>
          <w:p w14:paraId="340FF077" w14:textId="167C9DB6"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10.5 : Améliorer la réglementation et la surveillance des institutions et marchés financiers mondiaux et renforcer l</w:t>
            </w:r>
            <w:r w:rsidR="00D42BC6">
              <w:rPr>
                <w:rFonts w:cs="Times New Roman"/>
                <w:sz w:val="15"/>
                <w:szCs w:val="15"/>
              </w:rPr>
              <w:t>’</w:t>
            </w:r>
            <w:r w:rsidRPr="002559B4">
              <w:rPr>
                <w:rFonts w:cs="Times New Roman"/>
                <w:sz w:val="15"/>
                <w:szCs w:val="15"/>
              </w:rPr>
              <w:t>application des règles</w:t>
            </w:r>
          </w:p>
        </w:tc>
        <w:tc>
          <w:tcPr>
            <w:tcW w:w="2688" w:type="dxa"/>
            <w:shd w:val="clear" w:color="auto" w:fill="FFFFFF" w:themeFill="background1"/>
            <w:vAlign w:val="center"/>
          </w:tcPr>
          <w:p w14:paraId="6288CD03"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10.5.1 Indicateur de solidité financière</w:t>
            </w:r>
          </w:p>
          <w:p w14:paraId="352DC661" w14:textId="77777777" w:rsidR="00AD6E81" w:rsidRPr="002559B4" w:rsidRDefault="00AD6E81" w:rsidP="00AD6E81">
            <w:pPr>
              <w:autoSpaceDE w:val="0"/>
              <w:autoSpaceDN w:val="0"/>
              <w:adjustRightInd w:val="0"/>
              <w:ind w:right="57"/>
              <w:rPr>
                <w:rFonts w:cs="Times New Roman"/>
                <w:sz w:val="15"/>
                <w:szCs w:val="15"/>
              </w:rPr>
            </w:pPr>
          </w:p>
          <w:p w14:paraId="38204C5C" w14:textId="77777777" w:rsidR="00AD6E81" w:rsidRPr="002559B4" w:rsidRDefault="00AD6E81" w:rsidP="00AD6E81">
            <w:pPr>
              <w:autoSpaceDE w:val="0"/>
              <w:autoSpaceDN w:val="0"/>
              <w:adjustRightInd w:val="0"/>
              <w:ind w:right="57"/>
              <w:rPr>
                <w:rFonts w:cs="Times New Roman"/>
                <w:sz w:val="15"/>
                <w:szCs w:val="15"/>
              </w:rPr>
            </w:pPr>
          </w:p>
          <w:p w14:paraId="4A1E2616" w14:textId="77777777"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tcPr>
          <w:p w14:paraId="01A7EA78"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tcPr>
          <w:p w14:paraId="21DAB438"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5E408BC7" w14:textId="77777777" w:rsidR="00AD6E81" w:rsidRPr="002559B4" w:rsidRDefault="00AD6E81" w:rsidP="00AD6E81">
            <w:pPr>
              <w:autoSpaceDE w:val="0"/>
              <w:autoSpaceDN w:val="0"/>
              <w:adjustRightInd w:val="0"/>
              <w:ind w:right="57"/>
              <w:rPr>
                <w:rFonts w:cs="Times New Roman"/>
                <w:sz w:val="15"/>
                <w:szCs w:val="15"/>
              </w:rPr>
            </w:pPr>
          </w:p>
        </w:tc>
        <w:tc>
          <w:tcPr>
            <w:tcW w:w="793" w:type="dxa"/>
            <w:shd w:val="clear" w:color="auto" w:fill="FFFFFF" w:themeFill="background1"/>
          </w:tcPr>
          <w:p w14:paraId="6D3F48EA" w14:textId="77777777" w:rsidR="00AD6E81" w:rsidRPr="002559B4" w:rsidRDefault="00AD6E81" w:rsidP="00AD6E81">
            <w:pPr>
              <w:autoSpaceDE w:val="0"/>
              <w:autoSpaceDN w:val="0"/>
              <w:adjustRightInd w:val="0"/>
              <w:ind w:right="57"/>
              <w:rPr>
                <w:rFonts w:cs="Times New Roman"/>
                <w:sz w:val="15"/>
                <w:szCs w:val="15"/>
              </w:rPr>
            </w:pPr>
          </w:p>
        </w:tc>
        <w:tc>
          <w:tcPr>
            <w:tcW w:w="794" w:type="dxa"/>
            <w:shd w:val="clear" w:color="auto" w:fill="FFFFFF" w:themeFill="background1"/>
          </w:tcPr>
          <w:p w14:paraId="2FDD25A8"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51FA6031"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FFFFFF" w:themeFill="background1"/>
          </w:tcPr>
          <w:p w14:paraId="0D49208E"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FFFFFF" w:themeFill="background1"/>
          </w:tcPr>
          <w:p w14:paraId="49729884" w14:textId="77777777" w:rsidR="00AD6E81" w:rsidRPr="002559B4" w:rsidRDefault="00AD6E81" w:rsidP="00AD6E81">
            <w:pPr>
              <w:tabs>
                <w:tab w:val="left" w:pos="124"/>
              </w:tabs>
              <w:autoSpaceDE w:val="0"/>
              <w:autoSpaceDN w:val="0"/>
              <w:adjustRightInd w:val="0"/>
              <w:ind w:right="57"/>
              <w:contextualSpacing/>
              <w:rPr>
                <w:rFonts w:cs="Times New Roman"/>
                <w:sz w:val="15"/>
                <w:szCs w:val="15"/>
              </w:rPr>
            </w:pPr>
          </w:p>
        </w:tc>
      </w:tr>
      <w:tr w:rsidR="00AD6E81" w:rsidRPr="002559B4" w14:paraId="6C9C1C04" w14:textId="77777777" w:rsidTr="00AE090F">
        <w:trPr>
          <w:jc w:val="center"/>
        </w:trPr>
        <w:tc>
          <w:tcPr>
            <w:tcW w:w="15469" w:type="dxa"/>
            <w:gridSpan w:val="12"/>
            <w:shd w:val="clear" w:color="auto" w:fill="DEEAF6" w:themeFill="accent5" w:themeFillTint="33"/>
          </w:tcPr>
          <w:p w14:paraId="78E10C27" w14:textId="77777777" w:rsidR="00AD6E81" w:rsidRPr="002559B4" w:rsidRDefault="00AD6E81" w:rsidP="00AD6E81">
            <w:pPr>
              <w:autoSpaceDE w:val="0"/>
              <w:autoSpaceDN w:val="0"/>
              <w:adjustRightInd w:val="0"/>
              <w:ind w:right="57"/>
              <w:jc w:val="center"/>
              <w:rPr>
                <w:rFonts w:cs="Times New Roman"/>
                <w:sz w:val="20"/>
                <w:szCs w:val="20"/>
              </w:rPr>
            </w:pPr>
            <w:r w:rsidRPr="002559B4">
              <w:rPr>
                <w:rFonts w:cs="Times New Roman"/>
                <w:b/>
                <w:bCs/>
                <w:color w:val="FF0000"/>
                <w:sz w:val="20"/>
                <w:szCs w:val="20"/>
              </w:rPr>
              <w:t>Objectif 11. Faire en sorte que les villes et les établissements humains soient ouverts à tous, sûrs, résilients et durables</w:t>
            </w:r>
          </w:p>
        </w:tc>
      </w:tr>
      <w:tr w:rsidR="00AD6E81" w:rsidRPr="002559B4" w14:paraId="619FAC07" w14:textId="77777777" w:rsidTr="00AD6E81">
        <w:trPr>
          <w:jc w:val="center"/>
        </w:trPr>
        <w:tc>
          <w:tcPr>
            <w:tcW w:w="2664" w:type="dxa"/>
            <w:shd w:val="clear" w:color="auto" w:fill="auto"/>
            <w:vAlign w:val="center"/>
          </w:tcPr>
          <w:p w14:paraId="3BEBBC5D" w14:textId="34E335EC" w:rsidR="00AD6E81" w:rsidRPr="002559B4" w:rsidRDefault="00AD6E81" w:rsidP="00AD6E81">
            <w:pPr>
              <w:autoSpaceDE w:val="0"/>
              <w:autoSpaceDN w:val="0"/>
              <w:adjustRightInd w:val="0"/>
              <w:rPr>
                <w:rFonts w:cs="Times New Roman"/>
                <w:sz w:val="15"/>
                <w:szCs w:val="15"/>
              </w:rPr>
            </w:pPr>
            <w:r w:rsidRPr="002559B4">
              <w:rPr>
                <w:rFonts w:cs="Times New Roman"/>
                <w:sz w:val="15"/>
                <w:szCs w:val="15"/>
              </w:rPr>
              <w:t>11.1: Assurer l</w:t>
            </w:r>
            <w:r w:rsidR="00D42BC6">
              <w:rPr>
                <w:rFonts w:cs="Times New Roman"/>
                <w:sz w:val="15"/>
                <w:szCs w:val="15"/>
              </w:rPr>
              <w:t>’</w:t>
            </w:r>
            <w:r w:rsidRPr="002559B4">
              <w:rPr>
                <w:rFonts w:cs="Times New Roman"/>
                <w:sz w:val="15"/>
                <w:szCs w:val="15"/>
              </w:rPr>
              <w:t xml:space="preserve">accès de tous à un logement et des services de base </w:t>
            </w:r>
            <w:r w:rsidRPr="002559B4">
              <w:rPr>
                <w:rFonts w:cs="Times New Roman"/>
                <w:sz w:val="15"/>
                <w:szCs w:val="15"/>
              </w:rPr>
              <w:lastRenderedPageBreak/>
              <w:t>adéquats et sûrs, à un coût abordable, et assainir les quartiers de taudis</w:t>
            </w:r>
          </w:p>
        </w:tc>
        <w:tc>
          <w:tcPr>
            <w:tcW w:w="2688" w:type="dxa"/>
            <w:shd w:val="clear" w:color="auto" w:fill="auto"/>
          </w:tcPr>
          <w:p w14:paraId="5DA61FD0"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 xml:space="preserve">11.1.1 Proportion de la population urbaine vivant dans des quartiers et des </w:t>
            </w:r>
            <w:r w:rsidRPr="002559B4">
              <w:rPr>
                <w:rFonts w:cs="Times New Roman"/>
                <w:sz w:val="15"/>
                <w:szCs w:val="15"/>
              </w:rPr>
              <w:lastRenderedPageBreak/>
              <w:t>taudis, des implantations sauvages et des logements inadéquats</w:t>
            </w:r>
          </w:p>
        </w:tc>
        <w:tc>
          <w:tcPr>
            <w:tcW w:w="850" w:type="dxa"/>
            <w:shd w:val="clear" w:color="auto" w:fill="FFFFFF" w:themeFill="background1"/>
          </w:tcPr>
          <w:p w14:paraId="491F5B35" w14:textId="77777777" w:rsidR="00AD6E81" w:rsidRPr="002559B4" w:rsidRDefault="00AD6E81" w:rsidP="00AD6E81">
            <w:pPr>
              <w:autoSpaceDE w:val="0"/>
              <w:autoSpaceDN w:val="0"/>
              <w:adjustRightInd w:val="0"/>
              <w:ind w:right="57"/>
              <w:rPr>
                <w:rFonts w:cs="Times New Roman"/>
                <w:sz w:val="15"/>
                <w:szCs w:val="15"/>
              </w:rPr>
            </w:pPr>
          </w:p>
        </w:tc>
        <w:tc>
          <w:tcPr>
            <w:tcW w:w="851" w:type="dxa"/>
            <w:shd w:val="clear" w:color="auto" w:fill="FFFFFF" w:themeFill="background1"/>
          </w:tcPr>
          <w:p w14:paraId="52FAE8A1" w14:textId="77777777" w:rsidR="00AD6E81" w:rsidRPr="002559B4" w:rsidRDefault="00AD6E81" w:rsidP="00AD6E81">
            <w:pPr>
              <w:autoSpaceDE w:val="0"/>
              <w:autoSpaceDN w:val="0"/>
              <w:adjustRightInd w:val="0"/>
              <w:ind w:right="57"/>
              <w:rPr>
                <w:rFonts w:cs="Times New Roman"/>
                <w:sz w:val="15"/>
                <w:szCs w:val="15"/>
              </w:rPr>
            </w:pPr>
          </w:p>
        </w:tc>
        <w:tc>
          <w:tcPr>
            <w:tcW w:w="709" w:type="dxa"/>
            <w:shd w:val="clear" w:color="auto" w:fill="FFFFFF" w:themeFill="background1"/>
          </w:tcPr>
          <w:p w14:paraId="7EBB434C" w14:textId="77777777" w:rsidR="00AD6E81" w:rsidRPr="002559B4" w:rsidRDefault="00AD6E81" w:rsidP="00AD6E81">
            <w:pPr>
              <w:autoSpaceDE w:val="0"/>
              <w:autoSpaceDN w:val="0"/>
              <w:adjustRightInd w:val="0"/>
              <w:ind w:right="57"/>
              <w:rPr>
                <w:rFonts w:cs="Times New Roman"/>
                <w:sz w:val="15"/>
                <w:szCs w:val="15"/>
              </w:rPr>
            </w:pPr>
          </w:p>
        </w:tc>
        <w:tc>
          <w:tcPr>
            <w:tcW w:w="793" w:type="dxa"/>
            <w:shd w:val="clear" w:color="auto" w:fill="FFFFFF" w:themeFill="background1"/>
          </w:tcPr>
          <w:p w14:paraId="7111C081" w14:textId="77777777" w:rsidR="00AD6E81" w:rsidRPr="002559B4" w:rsidRDefault="00AD6E81" w:rsidP="00AD6E81">
            <w:pPr>
              <w:autoSpaceDE w:val="0"/>
              <w:autoSpaceDN w:val="0"/>
              <w:adjustRightInd w:val="0"/>
              <w:ind w:right="57"/>
              <w:rPr>
                <w:rFonts w:cs="Times New Roman"/>
                <w:sz w:val="15"/>
                <w:szCs w:val="15"/>
              </w:rPr>
            </w:pPr>
          </w:p>
        </w:tc>
        <w:tc>
          <w:tcPr>
            <w:tcW w:w="794" w:type="dxa"/>
            <w:shd w:val="clear" w:color="auto" w:fill="FFFFFF" w:themeFill="background1"/>
          </w:tcPr>
          <w:p w14:paraId="5113057B"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61C619D2"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718D25BE" w14:textId="0814E47D" w:rsidR="00AD6E81" w:rsidRDefault="00AD6E81" w:rsidP="00AD6E81">
            <w:pPr>
              <w:autoSpaceDE w:val="0"/>
              <w:autoSpaceDN w:val="0"/>
              <w:adjustRightInd w:val="0"/>
              <w:ind w:right="57"/>
              <w:rPr>
                <w:rFonts w:cs="Times New Roman"/>
                <w:sz w:val="15"/>
                <w:szCs w:val="15"/>
              </w:rPr>
            </w:pPr>
            <w:r w:rsidRPr="005A43A7">
              <w:rPr>
                <w:rFonts w:cs="Times New Roman"/>
                <w:sz w:val="15"/>
                <w:szCs w:val="15"/>
              </w:rPr>
              <w:t>(i) Des faiblesses dans la politique de promotion de l</w:t>
            </w:r>
            <w:r w:rsidR="00D42BC6">
              <w:rPr>
                <w:rFonts w:cs="Times New Roman"/>
                <w:sz w:val="15"/>
                <w:szCs w:val="15"/>
              </w:rPr>
              <w:t>’</w:t>
            </w:r>
            <w:r w:rsidRPr="005A43A7">
              <w:rPr>
                <w:rFonts w:cs="Times New Roman"/>
                <w:sz w:val="15"/>
                <w:szCs w:val="15"/>
              </w:rPr>
              <w:t xml:space="preserve">habitat et du logement ; </w:t>
            </w:r>
            <w:r w:rsidRPr="005A43A7">
              <w:rPr>
                <w:rFonts w:cs="Times New Roman"/>
                <w:sz w:val="15"/>
                <w:szCs w:val="15"/>
              </w:rPr>
              <w:lastRenderedPageBreak/>
              <w:t>(ii) Des faiblesses dans la gouvernance urbaine ; (iii) la mauvaise planification urbaine ; (iv) le manque d</w:t>
            </w:r>
            <w:r w:rsidR="00D42BC6">
              <w:rPr>
                <w:rFonts w:cs="Times New Roman"/>
                <w:sz w:val="15"/>
                <w:szCs w:val="15"/>
              </w:rPr>
              <w:t>’</w:t>
            </w:r>
            <w:r w:rsidRPr="005A43A7">
              <w:rPr>
                <w:rFonts w:cs="Times New Roman"/>
                <w:sz w:val="15"/>
                <w:szCs w:val="15"/>
              </w:rPr>
              <w:t>une politique d</w:t>
            </w:r>
            <w:r w:rsidR="00D42BC6">
              <w:rPr>
                <w:rFonts w:cs="Times New Roman"/>
                <w:sz w:val="15"/>
                <w:szCs w:val="15"/>
              </w:rPr>
              <w:t>’</w:t>
            </w:r>
            <w:r w:rsidRPr="005A43A7">
              <w:rPr>
                <w:rFonts w:cs="Times New Roman"/>
                <w:sz w:val="15"/>
                <w:szCs w:val="15"/>
              </w:rPr>
              <w:t>assainissement urbain adéquate ; (v) la mauvaise gestion des politiques foncières ; et (vi) la pauvreté monétaire des populations.</w:t>
            </w:r>
          </w:p>
          <w:p w14:paraId="667EEA0F" w14:textId="77777777" w:rsidR="00AD6E81" w:rsidRDefault="00AD6E81" w:rsidP="00AD6E81">
            <w:pPr>
              <w:numPr>
                <w:ilvl w:val="0"/>
                <w:numId w:val="108"/>
              </w:numPr>
              <w:autoSpaceDE w:val="0"/>
              <w:autoSpaceDN w:val="0"/>
              <w:adjustRightInd w:val="0"/>
              <w:ind w:left="113" w:right="57" w:hanging="113"/>
              <w:rPr>
                <w:rFonts w:cs="Times New Roman"/>
                <w:sz w:val="15"/>
                <w:szCs w:val="15"/>
              </w:rPr>
            </w:pPr>
            <w:r w:rsidRPr="00F832AF">
              <w:rPr>
                <w:rFonts w:cs="Times New Roman"/>
                <w:sz w:val="15"/>
                <w:szCs w:val="15"/>
              </w:rPr>
              <w:t>Insuffisance des documents de planification dans nos cités</w:t>
            </w:r>
          </w:p>
          <w:p w14:paraId="2C0479D2" w14:textId="030754DA" w:rsidR="00AD6E81"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inefficacité des politiques de promotion des logements décents ;</w:t>
            </w:r>
          </w:p>
          <w:p w14:paraId="790A02B9" w14:textId="2E34FCD2" w:rsidR="00AD6E81"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insuffisance des investissements en matière de promotion de logement ;</w:t>
            </w:r>
          </w:p>
          <w:p w14:paraId="0B659244" w14:textId="77777777" w:rsidR="00AD6E81"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La bidonvilisation continue dans les villes ;</w:t>
            </w:r>
          </w:p>
          <w:p w14:paraId="445FFB09" w14:textId="635EF3FE" w:rsidR="00AD6E81"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insuffisance dans l</w:t>
            </w:r>
            <w:r w:rsidR="00D42BC6">
              <w:rPr>
                <w:rFonts w:cs="Times New Roman"/>
                <w:sz w:val="15"/>
                <w:szCs w:val="15"/>
              </w:rPr>
              <w:t>’</w:t>
            </w:r>
            <w:r w:rsidRPr="00F832AF">
              <w:rPr>
                <w:rFonts w:cs="Times New Roman"/>
                <w:sz w:val="15"/>
                <w:szCs w:val="15"/>
              </w:rPr>
              <w:t>opérationnalisation des politiques d</w:t>
            </w:r>
            <w:r w:rsidR="00D42BC6">
              <w:rPr>
                <w:rFonts w:cs="Times New Roman"/>
                <w:sz w:val="15"/>
                <w:szCs w:val="15"/>
              </w:rPr>
              <w:t>’</w:t>
            </w:r>
            <w:r w:rsidRPr="00F832AF">
              <w:rPr>
                <w:rFonts w:cs="Times New Roman"/>
                <w:sz w:val="15"/>
                <w:szCs w:val="15"/>
              </w:rPr>
              <w:t>assainissement des quartiers populaires ;</w:t>
            </w:r>
          </w:p>
          <w:p w14:paraId="5EF03203" w14:textId="77777777" w:rsidR="00AD6E81"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Coût élevé des matériaux de construction ;</w:t>
            </w:r>
          </w:p>
          <w:p w14:paraId="70BBFF36" w14:textId="45C62E6F" w:rsidR="00AD6E81" w:rsidRPr="00F832AF" w:rsidRDefault="00AD6E81" w:rsidP="00AD6E81">
            <w:pPr>
              <w:numPr>
                <w:ilvl w:val="0"/>
                <w:numId w:val="108"/>
              </w:numPr>
              <w:autoSpaceDE w:val="0"/>
              <w:autoSpaceDN w:val="0"/>
              <w:adjustRightInd w:val="0"/>
              <w:ind w:left="227" w:right="57" w:hanging="227"/>
              <w:rPr>
                <w:rFonts w:cs="Times New Roman"/>
                <w:sz w:val="15"/>
                <w:szCs w:val="15"/>
              </w:rPr>
            </w:pPr>
            <w:r w:rsidRPr="00F832AF">
              <w:rPr>
                <w:rFonts w:cs="Times New Roman"/>
                <w:sz w:val="15"/>
                <w:szCs w:val="15"/>
              </w:rPr>
              <w:t xml:space="preserve">La faible promotion et exploitation des matériaux locaux dans les constructions de logements </w:t>
            </w:r>
          </w:p>
          <w:p w14:paraId="07D97AD7" w14:textId="6410BF70"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49F62602" w14:textId="7BB523DC" w:rsidR="00AD6E81" w:rsidRPr="005A43A7" w:rsidRDefault="00AD6E81" w:rsidP="00AD6E81">
            <w:pPr>
              <w:autoSpaceDE w:val="0"/>
              <w:autoSpaceDN w:val="0"/>
              <w:adjustRightInd w:val="0"/>
              <w:ind w:right="57"/>
              <w:rPr>
                <w:rFonts w:cs="Times New Roman"/>
                <w:sz w:val="15"/>
                <w:szCs w:val="15"/>
              </w:rPr>
            </w:pPr>
            <w:r w:rsidRPr="005A43A7">
              <w:rPr>
                <w:rFonts w:cs="Times New Roman"/>
                <w:sz w:val="15"/>
                <w:szCs w:val="15"/>
              </w:rPr>
              <w:lastRenderedPageBreak/>
              <w:t>Développement d</w:t>
            </w:r>
            <w:r w:rsidR="00D42BC6">
              <w:rPr>
                <w:rFonts w:cs="Times New Roman"/>
                <w:sz w:val="15"/>
                <w:szCs w:val="15"/>
              </w:rPr>
              <w:t>’</w:t>
            </w:r>
            <w:r w:rsidRPr="005A43A7">
              <w:rPr>
                <w:rFonts w:cs="Times New Roman"/>
                <w:sz w:val="15"/>
                <w:szCs w:val="15"/>
              </w:rPr>
              <w:t>une Stratégie du logement urbain contribuant à :</w:t>
            </w:r>
          </w:p>
          <w:p w14:paraId="031CF758" w14:textId="77777777" w:rsidR="00AD6E81" w:rsidRPr="005A43A7" w:rsidRDefault="00AD6E81" w:rsidP="00AD6E81">
            <w:pPr>
              <w:autoSpaceDE w:val="0"/>
              <w:autoSpaceDN w:val="0"/>
              <w:adjustRightInd w:val="0"/>
              <w:ind w:right="57"/>
              <w:rPr>
                <w:rFonts w:cs="Times New Roman"/>
                <w:sz w:val="15"/>
                <w:szCs w:val="15"/>
              </w:rPr>
            </w:pPr>
          </w:p>
          <w:p w14:paraId="09498B91" w14:textId="77777777" w:rsidR="00AD6E81" w:rsidRPr="005A43A7" w:rsidRDefault="00AD6E81" w:rsidP="00AD6E81">
            <w:pPr>
              <w:autoSpaceDE w:val="0"/>
              <w:autoSpaceDN w:val="0"/>
              <w:adjustRightInd w:val="0"/>
              <w:ind w:right="57"/>
              <w:rPr>
                <w:rFonts w:cs="Times New Roman"/>
                <w:sz w:val="15"/>
                <w:szCs w:val="15"/>
              </w:rPr>
            </w:pPr>
            <w:r w:rsidRPr="005A43A7">
              <w:rPr>
                <w:rFonts w:cs="Times New Roman"/>
                <w:sz w:val="15"/>
                <w:szCs w:val="15"/>
              </w:rPr>
              <w:t>(i) multiplier les logements sociaux et étendre leurs sites sur</w:t>
            </w:r>
          </w:p>
          <w:p w14:paraId="657BEDAD" w14:textId="489B39D1" w:rsidR="00AD6E81" w:rsidRPr="005A43A7" w:rsidRDefault="00AD6E81" w:rsidP="00AD6E81">
            <w:pPr>
              <w:autoSpaceDE w:val="0"/>
              <w:autoSpaceDN w:val="0"/>
              <w:adjustRightInd w:val="0"/>
              <w:ind w:right="57"/>
              <w:rPr>
                <w:rFonts w:cs="Times New Roman"/>
                <w:sz w:val="15"/>
                <w:szCs w:val="15"/>
              </w:rPr>
            </w:pPr>
            <w:r w:rsidRPr="005A43A7">
              <w:rPr>
                <w:rFonts w:cs="Times New Roman"/>
                <w:sz w:val="15"/>
                <w:szCs w:val="15"/>
              </w:rPr>
              <w:t>L</w:t>
            </w:r>
            <w:r w:rsidR="00D42BC6">
              <w:rPr>
                <w:rFonts w:cs="Times New Roman"/>
                <w:sz w:val="15"/>
                <w:szCs w:val="15"/>
              </w:rPr>
              <w:t>’</w:t>
            </w:r>
            <w:r w:rsidRPr="005A43A7">
              <w:rPr>
                <w:rFonts w:cs="Times New Roman"/>
                <w:sz w:val="15"/>
                <w:szCs w:val="15"/>
              </w:rPr>
              <w:t>ensemble du territoire national ; (ii) faire la promotion des unités de production locales des</w:t>
            </w:r>
          </w:p>
          <w:p w14:paraId="7FEA1F16" w14:textId="14D21705" w:rsidR="00AD6E81" w:rsidRDefault="00AD6E81" w:rsidP="00AD6E81">
            <w:pPr>
              <w:autoSpaceDE w:val="0"/>
              <w:autoSpaceDN w:val="0"/>
              <w:adjustRightInd w:val="0"/>
              <w:ind w:right="57"/>
              <w:rPr>
                <w:rFonts w:cs="Times New Roman"/>
                <w:sz w:val="15"/>
                <w:szCs w:val="15"/>
              </w:rPr>
            </w:pPr>
            <w:r w:rsidRPr="005A43A7">
              <w:rPr>
                <w:rFonts w:cs="Times New Roman"/>
                <w:sz w:val="15"/>
                <w:szCs w:val="15"/>
              </w:rPr>
              <w:t>Matériaux de construction ; (iii) vulgariser et renforcer le cadre juridique par l</w:t>
            </w:r>
            <w:r w:rsidR="00D42BC6">
              <w:rPr>
                <w:rFonts w:cs="Times New Roman"/>
                <w:sz w:val="15"/>
                <w:szCs w:val="15"/>
              </w:rPr>
              <w:t>’</w:t>
            </w:r>
            <w:r w:rsidRPr="005A43A7">
              <w:rPr>
                <w:rFonts w:cs="Times New Roman"/>
                <w:sz w:val="15"/>
                <w:szCs w:val="15"/>
              </w:rPr>
              <w:t>élaboration des textes relatifs au code de l</w:t>
            </w:r>
            <w:r w:rsidR="00D42BC6">
              <w:rPr>
                <w:rFonts w:cs="Times New Roman"/>
                <w:sz w:val="15"/>
                <w:szCs w:val="15"/>
              </w:rPr>
              <w:t>’</w:t>
            </w:r>
            <w:r w:rsidRPr="005A43A7">
              <w:rPr>
                <w:rFonts w:cs="Times New Roman"/>
                <w:sz w:val="15"/>
                <w:szCs w:val="15"/>
              </w:rPr>
              <w:t>urbanisme ; (iv) actualiser et élaborer les documents de planification urbaine (schémas et plans directeurs d</w:t>
            </w:r>
            <w:r w:rsidR="00D42BC6">
              <w:rPr>
                <w:rFonts w:cs="Times New Roman"/>
                <w:sz w:val="15"/>
                <w:szCs w:val="15"/>
              </w:rPr>
              <w:t>’</w:t>
            </w:r>
            <w:r w:rsidRPr="005A43A7">
              <w:rPr>
                <w:rFonts w:cs="Times New Roman"/>
                <w:sz w:val="15"/>
                <w:szCs w:val="15"/>
              </w:rPr>
              <w:t>urbanisation</w:t>
            </w:r>
            <w:proofErr w:type="gramStart"/>
            <w:r w:rsidRPr="005A43A7">
              <w:rPr>
                <w:rFonts w:cs="Times New Roman"/>
                <w:sz w:val="15"/>
                <w:szCs w:val="15"/>
              </w:rPr>
              <w:t>);</w:t>
            </w:r>
            <w:proofErr w:type="gramEnd"/>
            <w:r w:rsidRPr="005A43A7">
              <w:rPr>
                <w:rFonts w:cs="Times New Roman"/>
                <w:sz w:val="15"/>
                <w:szCs w:val="15"/>
              </w:rPr>
              <w:t xml:space="preserve"> (v) aménager et assainir l</w:t>
            </w:r>
            <w:r w:rsidR="00D42BC6">
              <w:rPr>
                <w:rFonts w:cs="Times New Roman"/>
                <w:sz w:val="15"/>
                <w:szCs w:val="15"/>
              </w:rPr>
              <w:t>’</w:t>
            </w:r>
            <w:r w:rsidRPr="005A43A7">
              <w:rPr>
                <w:rFonts w:cs="Times New Roman"/>
                <w:sz w:val="15"/>
                <w:szCs w:val="15"/>
              </w:rPr>
              <w:t xml:space="preserve">environnement urbain ; et (vi) désenclaver et restructurer les quartiers précaires en zone urbaine  (principalement Brazzaville et </w:t>
            </w:r>
            <w:r>
              <w:rPr>
                <w:rFonts w:cs="Times New Roman"/>
                <w:sz w:val="15"/>
                <w:szCs w:val="15"/>
              </w:rPr>
              <w:t>P</w:t>
            </w:r>
            <w:r w:rsidRPr="005A43A7">
              <w:rPr>
                <w:rFonts w:cs="Times New Roman"/>
                <w:sz w:val="15"/>
                <w:szCs w:val="15"/>
              </w:rPr>
              <w:t xml:space="preserve">ointe </w:t>
            </w:r>
            <w:r>
              <w:rPr>
                <w:rFonts w:cs="Times New Roman"/>
                <w:sz w:val="15"/>
                <w:szCs w:val="15"/>
              </w:rPr>
              <w:t>N</w:t>
            </w:r>
            <w:r w:rsidRPr="005A43A7">
              <w:rPr>
                <w:rFonts w:cs="Times New Roman"/>
                <w:sz w:val="15"/>
                <w:szCs w:val="15"/>
              </w:rPr>
              <w:t>oire)</w:t>
            </w:r>
          </w:p>
          <w:p w14:paraId="42B2B1B5" w14:textId="77777777" w:rsidR="00AD6E81" w:rsidRDefault="00AD6E81" w:rsidP="00AD6E81">
            <w:pPr>
              <w:autoSpaceDE w:val="0"/>
              <w:autoSpaceDN w:val="0"/>
              <w:adjustRightInd w:val="0"/>
              <w:ind w:right="57"/>
              <w:rPr>
                <w:rFonts w:cs="Times New Roman"/>
                <w:sz w:val="15"/>
                <w:szCs w:val="15"/>
              </w:rPr>
            </w:pPr>
          </w:p>
          <w:p w14:paraId="696FD8E4" w14:textId="1AE92F58" w:rsidR="00AD6E81" w:rsidRDefault="00AD6E81" w:rsidP="00AD6E81">
            <w:pPr>
              <w:numPr>
                <w:ilvl w:val="0"/>
                <w:numId w:val="109"/>
              </w:numPr>
              <w:autoSpaceDE w:val="0"/>
              <w:autoSpaceDN w:val="0"/>
              <w:adjustRightInd w:val="0"/>
              <w:ind w:left="227" w:right="57" w:hanging="227"/>
              <w:rPr>
                <w:rFonts w:cs="Times New Roman"/>
                <w:sz w:val="15"/>
                <w:szCs w:val="15"/>
              </w:rPr>
            </w:pPr>
            <w:r w:rsidRPr="00F832AF">
              <w:rPr>
                <w:rFonts w:cs="Times New Roman"/>
                <w:sz w:val="15"/>
                <w:szCs w:val="15"/>
              </w:rPr>
              <w:t>Doter chaque municipalité d</w:t>
            </w:r>
            <w:r w:rsidR="00D42BC6">
              <w:rPr>
                <w:rFonts w:cs="Times New Roman"/>
                <w:sz w:val="15"/>
                <w:szCs w:val="15"/>
              </w:rPr>
              <w:t>’</w:t>
            </w:r>
            <w:r w:rsidRPr="00F832AF">
              <w:rPr>
                <w:rFonts w:cs="Times New Roman"/>
                <w:sz w:val="15"/>
                <w:szCs w:val="15"/>
              </w:rPr>
              <w:t>un document de planification à l</w:t>
            </w:r>
            <w:r w:rsidR="00D42BC6">
              <w:rPr>
                <w:rFonts w:cs="Times New Roman"/>
                <w:sz w:val="15"/>
                <w:szCs w:val="15"/>
              </w:rPr>
              <w:t>’</w:t>
            </w:r>
            <w:r w:rsidRPr="00F832AF">
              <w:rPr>
                <w:rFonts w:cs="Times New Roman"/>
                <w:sz w:val="15"/>
                <w:szCs w:val="15"/>
              </w:rPr>
              <w:t>échelle communale</w:t>
            </w:r>
          </w:p>
          <w:p w14:paraId="1371B374" w14:textId="0DCC8A9D" w:rsidR="00AD6E81" w:rsidRDefault="00AD6E81" w:rsidP="00AD6E81">
            <w:pPr>
              <w:numPr>
                <w:ilvl w:val="0"/>
                <w:numId w:val="109"/>
              </w:numPr>
              <w:autoSpaceDE w:val="0"/>
              <w:autoSpaceDN w:val="0"/>
              <w:adjustRightInd w:val="0"/>
              <w:ind w:left="227" w:right="57" w:hanging="227"/>
              <w:rPr>
                <w:rFonts w:cs="Times New Roman"/>
                <w:sz w:val="15"/>
                <w:szCs w:val="15"/>
              </w:rPr>
            </w:pPr>
            <w:r w:rsidRPr="00F832AF">
              <w:rPr>
                <w:rFonts w:cs="Times New Roman"/>
                <w:sz w:val="15"/>
                <w:szCs w:val="15"/>
              </w:rPr>
              <w:t>Doter les quartiers populaires principalement ceux de Brazzaville et Pointe Noire des Plans de secteurs à l</w:t>
            </w:r>
            <w:r w:rsidR="00D42BC6">
              <w:rPr>
                <w:rFonts w:cs="Times New Roman"/>
                <w:sz w:val="15"/>
                <w:szCs w:val="15"/>
              </w:rPr>
              <w:t>’</w:t>
            </w:r>
            <w:r w:rsidRPr="00F832AF">
              <w:rPr>
                <w:rFonts w:cs="Times New Roman"/>
                <w:sz w:val="15"/>
                <w:szCs w:val="15"/>
              </w:rPr>
              <w:t>échelle des quartiers permettant d</w:t>
            </w:r>
            <w:r w:rsidR="00D42BC6">
              <w:rPr>
                <w:rFonts w:cs="Times New Roman"/>
                <w:sz w:val="15"/>
                <w:szCs w:val="15"/>
              </w:rPr>
              <w:t>’</w:t>
            </w:r>
            <w:r w:rsidRPr="00F832AF">
              <w:rPr>
                <w:rFonts w:cs="Times New Roman"/>
                <w:sz w:val="15"/>
                <w:szCs w:val="15"/>
              </w:rPr>
              <w:t>opérationnaliser les documents de planification</w:t>
            </w:r>
          </w:p>
          <w:p w14:paraId="45F0C0FB" w14:textId="258FCEBB" w:rsidR="00AD6E81" w:rsidRDefault="00AD6E81" w:rsidP="00AD6E81">
            <w:pPr>
              <w:numPr>
                <w:ilvl w:val="0"/>
                <w:numId w:val="109"/>
              </w:numPr>
              <w:autoSpaceDE w:val="0"/>
              <w:autoSpaceDN w:val="0"/>
              <w:adjustRightInd w:val="0"/>
              <w:ind w:left="227" w:right="57" w:hanging="227"/>
              <w:rPr>
                <w:rFonts w:cs="Times New Roman"/>
                <w:sz w:val="15"/>
                <w:szCs w:val="15"/>
              </w:rPr>
            </w:pPr>
            <w:r w:rsidRPr="00F832AF">
              <w:rPr>
                <w:rFonts w:cs="Times New Roman"/>
                <w:sz w:val="15"/>
                <w:szCs w:val="15"/>
              </w:rPr>
              <w:t>Faire de l</w:t>
            </w:r>
            <w:r w:rsidR="00D42BC6">
              <w:rPr>
                <w:rFonts w:cs="Times New Roman"/>
                <w:sz w:val="15"/>
                <w:szCs w:val="15"/>
              </w:rPr>
              <w:t>’</w:t>
            </w:r>
            <w:r w:rsidRPr="00F832AF">
              <w:rPr>
                <w:rFonts w:cs="Times New Roman"/>
                <w:sz w:val="15"/>
                <w:szCs w:val="15"/>
              </w:rPr>
              <w:t>inclusivité l</w:t>
            </w:r>
            <w:r w:rsidR="00D42BC6">
              <w:rPr>
                <w:rFonts w:cs="Times New Roman"/>
                <w:sz w:val="15"/>
                <w:szCs w:val="15"/>
              </w:rPr>
              <w:t>’</w:t>
            </w:r>
            <w:r w:rsidRPr="00F832AF">
              <w:rPr>
                <w:rFonts w:cs="Times New Roman"/>
                <w:sz w:val="15"/>
                <w:szCs w:val="15"/>
              </w:rPr>
              <w:t>approche universelle des projets dans les quartiers populaires (restructuration, remembrement, etc.)</w:t>
            </w:r>
          </w:p>
          <w:p w14:paraId="4024AC5A" w14:textId="64C6027B" w:rsidR="00AD6E81" w:rsidRPr="00F832AF" w:rsidRDefault="00AD6E81" w:rsidP="00AD6E81">
            <w:pPr>
              <w:numPr>
                <w:ilvl w:val="0"/>
                <w:numId w:val="109"/>
              </w:numPr>
              <w:autoSpaceDE w:val="0"/>
              <w:autoSpaceDN w:val="0"/>
              <w:adjustRightInd w:val="0"/>
              <w:ind w:left="227" w:right="57" w:hanging="227"/>
              <w:rPr>
                <w:rFonts w:cs="Times New Roman"/>
                <w:sz w:val="15"/>
                <w:szCs w:val="15"/>
              </w:rPr>
            </w:pPr>
            <w:r w:rsidRPr="00F832AF">
              <w:rPr>
                <w:rFonts w:cs="Times New Roman"/>
                <w:sz w:val="15"/>
                <w:szCs w:val="15"/>
              </w:rPr>
              <w:t>Développer une stratégie de financement durable de l</w:t>
            </w:r>
            <w:r w:rsidR="00D42BC6">
              <w:rPr>
                <w:rFonts w:cs="Times New Roman"/>
                <w:sz w:val="15"/>
                <w:szCs w:val="15"/>
              </w:rPr>
              <w:t>’</w:t>
            </w:r>
            <w:r w:rsidRPr="00F832AF">
              <w:rPr>
                <w:rFonts w:cs="Times New Roman"/>
                <w:sz w:val="15"/>
                <w:szCs w:val="15"/>
              </w:rPr>
              <w:t>habitat et des logements abordables pour la population.</w:t>
            </w:r>
          </w:p>
          <w:p w14:paraId="3D4A2CA6" w14:textId="53B78694" w:rsidR="00AD6E81" w:rsidRPr="002559B4" w:rsidRDefault="00AD6E81" w:rsidP="00AD6E81">
            <w:pPr>
              <w:autoSpaceDE w:val="0"/>
              <w:autoSpaceDN w:val="0"/>
              <w:adjustRightInd w:val="0"/>
              <w:ind w:right="57"/>
              <w:rPr>
                <w:rFonts w:cs="Times New Roman"/>
                <w:sz w:val="15"/>
                <w:szCs w:val="15"/>
              </w:rPr>
            </w:pPr>
          </w:p>
        </w:tc>
      </w:tr>
      <w:tr w:rsidR="00AD6E81" w:rsidRPr="002559B4" w14:paraId="6594F404" w14:textId="77777777" w:rsidTr="00AD6E81">
        <w:trPr>
          <w:jc w:val="center"/>
        </w:trPr>
        <w:tc>
          <w:tcPr>
            <w:tcW w:w="2664" w:type="dxa"/>
            <w:shd w:val="clear" w:color="auto" w:fill="auto"/>
          </w:tcPr>
          <w:p w14:paraId="45976C92" w14:textId="718BCE1D" w:rsidR="00AD6E81" w:rsidRPr="002559B4" w:rsidRDefault="00AD6E81" w:rsidP="00AD6E81">
            <w:pPr>
              <w:autoSpaceDE w:val="0"/>
              <w:autoSpaceDN w:val="0"/>
              <w:adjustRightInd w:val="0"/>
              <w:rPr>
                <w:rFonts w:cs="Times New Roman"/>
                <w:sz w:val="15"/>
                <w:szCs w:val="15"/>
              </w:rPr>
            </w:pPr>
            <w:r w:rsidRPr="002559B4">
              <w:rPr>
                <w:rFonts w:cs="Times New Roman"/>
                <w:sz w:val="15"/>
                <w:szCs w:val="15"/>
              </w:rPr>
              <w:lastRenderedPageBreak/>
              <w:t>11.2 D</w:t>
            </w:r>
            <w:r w:rsidR="00D42BC6">
              <w:rPr>
                <w:rFonts w:cs="Times New Roman"/>
                <w:sz w:val="15"/>
                <w:szCs w:val="15"/>
              </w:rPr>
              <w:t>’</w:t>
            </w:r>
            <w:r w:rsidRPr="002559B4">
              <w:rPr>
                <w:rFonts w:cs="Times New Roman"/>
                <w:sz w:val="15"/>
                <w:szCs w:val="15"/>
              </w:rPr>
              <w:t>ici à̀ 2030, assurer l</w:t>
            </w:r>
            <w:r w:rsidR="00D42BC6">
              <w:rPr>
                <w:rFonts w:cs="Times New Roman"/>
                <w:sz w:val="15"/>
                <w:szCs w:val="15"/>
              </w:rPr>
              <w:t>’</w:t>
            </w:r>
            <w:r w:rsidRPr="002559B4">
              <w:rPr>
                <w:rFonts w:cs="Times New Roman"/>
                <w:sz w:val="15"/>
                <w:szCs w:val="15"/>
              </w:rPr>
              <w:t xml:space="preserve">accès de tous à des systèmes de transport sûrs, accessibles et viables, à un coût abordable, en améliorant la sécurité́ routière, notamment en développant les transports publics, une attention particulière devant être accordée aux besoins des personnes en situation </w:t>
            </w:r>
            <w:r w:rsidRPr="002559B4">
              <w:rPr>
                <w:rFonts w:cs="Times New Roman"/>
                <w:sz w:val="15"/>
                <w:szCs w:val="15"/>
              </w:rPr>
              <w:lastRenderedPageBreak/>
              <w:t>vulnérable, des femmes, des enfants, des personnes handicapées et des personnes âgées</w:t>
            </w:r>
          </w:p>
        </w:tc>
        <w:tc>
          <w:tcPr>
            <w:tcW w:w="2688" w:type="dxa"/>
            <w:shd w:val="clear" w:color="auto" w:fill="auto"/>
            <w:vAlign w:val="center"/>
          </w:tcPr>
          <w:p w14:paraId="6171595A" w14:textId="11C2ED08" w:rsidR="00AD6E81"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11.2.1 : Proportion de la population ayant aisément accès au transport public par groupe d</w:t>
            </w:r>
            <w:r w:rsidR="00D42BC6">
              <w:rPr>
                <w:rFonts w:cs="Times New Roman"/>
                <w:sz w:val="15"/>
                <w:szCs w:val="15"/>
              </w:rPr>
              <w:t>’</w:t>
            </w:r>
            <w:r w:rsidRPr="002559B4">
              <w:rPr>
                <w:rFonts w:cs="Times New Roman"/>
                <w:sz w:val="15"/>
                <w:szCs w:val="15"/>
              </w:rPr>
              <w:t>âge sexe et type de handicap</w:t>
            </w:r>
          </w:p>
          <w:p w14:paraId="328098B9" w14:textId="77777777" w:rsidR="00AD6E81" w:rsidRDefault="00AD6E81" w:rsidP="00AD6E81">
            <w:pPr>
              <w:autoSpaceDE w:val="0"/>
              <w:autoSpaceDN w:val="0"/>
              <w:adjustRightInd w:val="0"/>
              <w:ind w:right="57"/>
              <w:rPr>
                <w:rFonts w:cs="Times New Roman"/>
                <w:sz w:val="15"/>
                <w:szCs w:val="15"/>
              </w:rPr>
            </w:pPr>
          </w:p>
          <w:p w14:paraId="791B3F89" w14:textId="77777777" w:rsidR="00AD6E81" w:rsidRDefault="00AD6E81" w:rsidP="00AD6E81">
            <w:pPr>
              <w:autoSpaceDE w:val="0"/>
              <w:autoSpaceDN w:val="0"/>
              <w:adjustRightInd w:val="0"/>
              <w:ind w:right="57"/>
              <w:rPr>
                <w:rFonts w:cs="Times New Roman"/>
                <w:sz w:val="15"/>
                <w:szCs w:val="15"/>
              </w:rPr>
            </w:pPr>
          </w:p>
          <w:p w14:paraId="1DD3C790" w14:textId="2B42286F" w:rsidR="00AD6E81" w:rsidRDefault="00AD6E81" w:rsidP="00AD6E81">
            <w:pPr>
              <w:autoSpaceDE w:val="0"/>
              <w:autoSpaceDN w:val="0"/>
              <w:adjustRightInd w:val="0"/>
              <w:ind w:right="57"/>
              <w:rPr>
                <w:rFonts w:cs="Times New Roman"/>
                <w:sz w:val="15"/>
                <w:szCs w:val="15"/>
              </w:rPr>
            </w:pPr>
          </w:p>
          <w:p w14:paraId="24160657" w14:textId="7BFDED2D" w:rsidR="00AD6E81" w:rsidRDefault="00AD6E81" w:rsidP="00AD6E81">
            <w:pPr>
              <w:autoSpaceDE w:val="0"/>
              <w:autoSpaceDN w:val="0"/>
              <w:adjustRightInd w:val="0"/>
              <w:ind w:right="57"/>
              <w:rPr>
                <w:rFonts w:cs="Times New Roman"/>
                <w:sz w:val="15"/>
                <w:szCs w:val="15"/>
              </w:rPr>
            </w:pPr>
          </w:p>
          <w:p w14:paraId="5780D2AE" w14:textId="041F3674" w:rsidR="00AD6E81" w:rsidRDefault="00AD6E81" w:rsidP="00AD6E81">
            <w:pPr>
              <w:autoSpaceDE w:val="0"/>
              <w:autoSpaceDN w:val="0"/>
              <w:adjustRightInd w:val="0"/>
              <w:ind w:right="57"/>
              <w:rPr>
                <w:rFonts w:cs="Times New Roman"/>
                <w:sz w:val="15"/>
                <w:szCs w:val="15"/>
              </w:rPr>
            </w:pPr>
          </w:p>
          <w:p w14:paraId="3C78C06E" w14:textId="7F7B0FF4" w:rsidR="00AD6E81" w:rsidRDefault="00AD6E81" w:rsidP="00AD6E81">
            <w:pPr>
              <w:autoSpaceDE w:val="0"/>
              <w:autoSpaceDN w:val="0"/>
              <w:adjustRightInd w:val="0"/>
              <w:ind w:right="57"/>
              <w:rPr>
                <w:rFonts w:cs="Times New Roman"/>
                <w:sz w:val="15"/>
                <w:szCs w:val="15"/>
              </w:rPr>
            </w:pPr>
          </w:p>
          <w:p w14:paraId="2F1FF53C" w14:textId="780FC05B" w:rsidR="00AD6E81" w:rsidRDefault="00AD6E81" w:rsidP="00AD6E81">
            <w:pPr>
              <w:autoSpaceDE w:val="0"/>
              <w:autoSpaceDN w:val="0"/>
              <w:adjustRightInd w:val="0"/>
              <w:ind w:right="57"/>
              <w:rPr>
                <w:rFonts w:cs="Times New Roman"/>
                <w:sz w:val="15"/>
                <w:szCs w:val="15"/>
              </w:rPr>
            </w:pPr>
          </w:p>
          <w:p w14:paraId="0F5360CB" w14:textId="0CB4F76F" w:rsidR="00AD6E81" w:rsidRDefault="00AD6E81" w:rsidP="00AD6E81">
            <w:pPr>
              <w:autoSpaceDE w:val="0"/>
              <w:autoSpaceDN w:val="0"/>
              <w:adjustRightInd w:val="0"/>
              <w:ind w:right="57"/>
              <w:rPr>
                <w:rFonts w:cs="Times New Roman"/>
                <w:sz w:val="15"/>
                <w:szCs w:val="15"/>
              </w:rPr>
            </w:pPr>
          </w:p>
          <w:p w14:paraId="15850CD5" w14:textId="2C4A0100" w:rsidR="00AD6E81" w:rsidRDefault="00AD6E81" w:rsidP="00AD6E81">
            <w:pPr>
              <w:autoSpaceDE w:val="0"/>
              <w:autoSpaceDN w:val="0"/>
              <w:adjustRightInd w:val="0"/>
              <w:ind w:right="57"/>
              <w:rPr>
                <w:rFonts w:cs="Times New Roman"/>
                <w:sz w:val="15"/>
                <w:szCs w:val="15"/>
              </w:rPr>
            </w:pPr>
          </w:p>
          <w:p w14:paraId="2E152AA1" w14:textId="7D111CDB" w:rsidR="00AD6E81" w:rsidRDefault="00AD6E81" w:rsidP="00AD6E81">
            <w:pPr>
              <w:autoSpaceDE w:val="0"/>
              <w:autoSpaceDN w:val="0"/>
              <w:adjustRightInd w:val="0"/>
              <w:ind w:right="57"/>
              <w:rPr>
                <w:rFonts w:cs="Times New Roman"/>
                <w:sz w:val="15"/>
                <w:szCs w:val="15"/>
              </w:rPr>
            </w:pPr>
          </w:p>
          <w:p w14:paraId="148CEA82" w14:textId="7D0D34E5" w:rsidR="00AD6E81" w:rsidRDefault="00AD6E81" w:rsidP="00AD6E81">
            <w:pPr>
              <w:autoSpaceDE w:val="0"/>
              <w:autoSpaceDN w:val="0"/>
              <w:adjustRightInd w:val="0"/>
              <w:ind w:right="57"/>
              <w:rPr>
                <w:rFonts w:cs="Times New Roman"/>
                <w:sz w:val="15"/>
                <w:szCs w:val="15"/>
              </w:rPr>
            </w:pPr>
          </w:p>
          <w:p w14:paraId="7EB333D1" w14:textId="77777777" w:rsidR="00AD6E81" w:rsidRDefault="00AD6E81" w:rsidP="00AD6E81">
            <w:pPr>
              <w:autoSpaceDE w:val="0"/>
              <w:autoSpaceDN w:val="0"/>
              <w:adjustRightInd w:val="0"/>
              <w:ind w:right="57"/>
              <w:rPr>
                <w:rFonts w:cs="Times New Roman"/>
                <w:sz w:val="15"/>
                <w:szCs w:val="15"/>
              </w:rPr>
            </w:pPr>
          </w:p>
          <w:p w14:paraId="0FB8E6DB" w14:textId="77777777" w:rsidR="00AD6E81" w:rsidRDefault="00AD6E81" w:rsidP="00AD6E81">
            <w:pPr>
              <w:autoSpaceDE w:val="0"/>
              <w:autoSpaceDN w:val="0"/>
              <w:adjustRightInd w:val="0"/>
              <w:ind w:right="57"/>
              <w:rPr>
                <w:rFonts w:cs="Times New Roman"/>
                <w:sz w:val="15"/>
                <w:szCs w:val="15"/>
              </w:rPr>
            </w:pPr>
          </w:p>
          <w:p w14:paraId="5D2D09AF" w14:textId="1D0682C7"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vAlign w:val="center"/>
          </w:tcPr>
          <w:p w14:paraId="23D966F4"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vAlign w:val="center"/>
          </w:tcPr>
          <w:p w14:paraId="664F5317"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shd w:val="clear" w:color="auto" w:fill="FFFFFF" w:themeFill="background1"/>
            <w:vAlign w:val="center"/>
          </w:tcPr>
          <w:p w14:paraId="0C3378E4"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shd w:val="clear" w:color="auto" w:fill="FFFFFF" w:themeFill="background1"/>
            <w:vAlign w:val="center"/>
          </w:tcPr>
          <w:p w14:paraId="2DB18D02"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shd w:val="clear" w:color="auto" w:fill="FFFFFF" w:themeFill="background1"/>
            <w:vAlign w:val="center"/>
          </w:tcPr>
          <w:p w14:paraId="0F7B58D3"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0A0B5AFE"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3F8C49D6" w14:textId="78311AB0" w:rsidR="00AD6E81" w:rsidRDefault="00AD6E81" w:rsidP="00AD6E81">
            <w:pPr>
              <w:autoSpaceDE w:val="0"/>
              <w:autoSpaceDN w:val="0"/>
              <w:adjustRightInd w:val="0"/>
              <w:ind w:right="57"/>
              <w:rPr>
                <w:rFonts w:cs="Times New Roman"/>
                <w:sz w:val="15"/>
                <w:szCs w:val="15"/>
              </w:rPr>
            </w:pPr>
            <w:r w:rsidRPr="005A43A7">
              <w:rPr>
                <w:rFonts w:cs="Times New Roman"/>
                <w:sz w:val="15"/>
                <w:szCs w:val="15"/>
              </w:rPr>
              <w:t>Limites d</w:t>
            </w:r>
            <w:r w:rsidR="00D42BC6">
              <w:rPr>
                <w:rFonts w:cs="Times New Roman"/>
                <w:sz w:val="15"/>
                <w:szCs w:val="15"/>
              </w:rPr>
              <w:t>’</w:t>
            </w:r>
            <w:r w:rsidRPr="005A43A7">
              <w:rPr>
                <w:rFonts w:cs="Times New Roman"/>
                <w:sz w:val="15"/>
                <w:szCs w:val="15"/>
              </w:rPr>
              <w:t>accès au transport pour les personnes à mobilité réduite : les marches d</w:t>
            </w:r>
            <w:r w:rsidR="00D42BC6">
              <w:rPr>
                <w:rFonts w:cs="Times New Roman"/>
                <w:sz w:val="15"/>
                <w:szCs w:val="15"/>
              </w:rPr>
              <w:t>’</w:t>
            </w:r>
            <w:r w:rsidRPr="005A43A7">
              <w:rPr>
                <w:rFonts w:cs="Times New Roman"/>
                <w:sz w:val="15"/>
                <w:szCs w:val="15"/>
              </w:rPr>
              <w:t>accès des moyens de transport intra et interurbains (bus, taxis…) et leur hauteur ne sont pas adaptés aux personnes à mobilité réduite ; pollution et congestion accentuées</w:t>
            </w:r>
          </w:p>
          <w:p w14:paraId="11C0088E" w14:textId="77777777" w:rsidR="00AD6E81" w:rsidRDefault="00AD6E81" w:rsidP="00AD6E81">
            <w:pPr>
              <w:autoSpaceDE w:val="0"/>
              <w:autoSpaceDN w:val="0"/>
              <w:adjustRightInd w:val="0"/>
              <w:ind w:right="57"/>
              <w:rPr>
                <w:rFonts w:cs="Times New Roman"/>
                <w:sz w:val="15"/>
                <w:szCs w:val="15"/>
              </w:rPr>
            </w:pPr>
          </w:p>
          <w:p w14:paraId="2A3CDE36" w14:textId="528B216A" w:rsidR="00AD6E81" w:rsidRDefault="00AD6E81" w:rsidP="00AD6E81">
            <w:pPr>
              <w:numPr>
                <w:ilvl w:val="0"/>
                <w:numId w:val="110"/>
              </w:numPr>
              <w:autoSpaceDE w:val="0"/>
              <w:autoSpaceDN w:val="0"/>
              <w:adjustRightInd w:val="0"/>
              <w:ind w:left="227" w:right="57" w:hanging="227"/>
              <w:rPr>
                <w:rFonts w:cs="Times New Roman"/>
                <w:sz w:val="15"/>
                <w:szCs w:val="15"/>
              </w:rPr>
            </w:pPr>
            <w:r w:rsidRPr="00F832AF">
              <w:rPr>
                <w:rFonts w:cs="Times New Roman"/>
                <w:sz w:val="15"/>
                <w:szCs w:val="15"/>
              </w:rPr>
              <w:lastRenderedPageBreak/>
              <w:t>L</w:t>
            </w:r>
            <w:r w:rsidR="00D42BC6">
              <w:rPr>
                <w:rFonts w:cs="Times New Roman"/>
                <w:sz w:val="15"/>
                <w:szCs w:val="15"/>
              </w:rPr>
              <w:t>’</w:t>
            </w:r>
            <w:r w:rsidRPr="00F832AF">
              <w:rPr>
                <w:rFonts w:cs="Times New Roman"/>
                <w:sz w:val="15"/>
                <w:szCs w:val="15"/>
              </w:rPr>
              <w:t>insuffisance des transports publics ;</w:t>
            </w:r>
          </w:p>
          <w:p w14:paraId="09EA7D48" w14:textId="77777777" w:rsidR="00AD6E81" w:rsidRDefault="00AD6E81" w:rsidP="00AD6E81">
            <w:pPr>
              <w:numPr>
                <w:ilvl w:val="0"/>
                <w:numId w:val="110"/>
              </w:numPr>
              <w:autoSpaceDE w:val="0"/>
              <w:autoSpaceDN w:val="0"/>
              <w:adjustRightInd w:val="0"/>
              <w:ind w:left="227" w:right="57" w:hanging="227"/>
              <w:rPr>
                <w:rFonts w:cs="Times New Roman"/>
                <w:sz w:val="15"/>
                <w:szCs w:val="15"/>
              </w:rPr>
            </w:pPr>
            <w:r w:rsidRPr="00F832AF">
              <w:rPr>
                <w:rFonts w:cs="Times New Roman"/>
                <w:sz w:val="15"/>
                <w:szCs w:val="15"/>
              </w:rPr>
              <w:t>La dégradation accrue de la voirie</w:t>
            </w:r>
          </w:p>
          <w:p w14:paraId="4B592F4E" w14:textId="5F6DED18" w:rsidR="00AD6E81" w:rsidRDefault="00AD6E81" w:rsidP="00AD6E81">
            <w:pPr>
              <w:numPr>
                <w:ilvl w:val="0"/>
                <w:numId w:val="110"/>
              </w:numPr>
              <w:autoSpaceDE w:val="0"/>
              <w:autoSpaceDN w:val="0"/>
              <w:adjustRightInd w:val="0"/>
              <w:ind w:left="227" w:right="57" w:hanging="227"/>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absence des plans de mobilités ou de déplacement dans nos villes ;</w:t>
            </w:r>
          </w:p>
          <w:p w14:paraId="4AC372C7" w14:textId="374E0DE4" w:rsidR="00AD6E81" w:rsidRPr="00F832AF" w:rsidRDefault="00AD6E81" w:rsidP="00AD6E81">
            <w:pPr>
              <w:numPr>
                <w:ilvl w:val="0"/>
                <w:numId w:val="110"/>
              </w:numPr>
              <w:autoSpaceDE w:val="0"/>
              <w:autoSpaceDN w:val="0"/>
              <w:adjustRightInd w:val="0"/>
              <w:ind w:left="227" w:right="57" w:hanging="227"/>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insuffisance des équipements d</w:t>
            </w:r>
            <w:r w:rsidR="00D42BC6">
              <w:rPr>
                <w:rFonts w:cs="Times New Roman"/>
                <w:sz w:val="15"/>
                <w:szCs w:val="15"/>
              </w:rPr>
              <w:t>’</w:t>
            </w:r>
            <w:r w:rsidRPr="00F832AF">
              <w:rPr>
                <w:rFonts w:cs="Times New Roman"/>
                <w:sz w:val="15"/>
                <w:szCs w:val="15"/>
              </w:rPr>
              <w:t>infrastructures (voirie) ;</w:t>
            </w:r>
          </w:p>
          <w:p w14:paraId="70AE688F" w14:textId="47172172" w:rsidR="00AD6E81" w:rsidRPr="002559B4" w:rsidRDefault="00AD6E81" w:rsidP="00AD6E81">
            <w:pPr>
              <w:autoSpaceDE w:val="0"/>
              <w:autoSpaceDN w:val="0"/>
              <w:adjustRightInd w:val="0"/>
              <w:ind w:right="57"/>
              <w:rPr>
                <w:rFonts w:cs="Times New Roman"/>
                <w:sz w:val="15"/>
                <w:szCs w:val="15"/>
              </w:rPr>
            </w:pPr>
            <w:r w:rsidRPr="00F832AF">
              <w:rPr>
                <w:rFonts w:cs="Times New Roman"/>
                <w:sz w:val="15"/>
                <w:szCs w:val="15"/>
              </w:rPr>
              <w:t>La non prise en compte des personnes à mobilité réduite dans la conception des infrastructures ;</w:t>
            </w:r>
          </w:p>
        </w:tc>
        <w:tc>
          <w:tcPr>
            <w:tcW w:w="2414" w:type="dxa"/>
            <w:gridSpan w:val="2"/>
            <w:shd w:val="clear" w:color="auto" w:fill="auto"/>
          </w:tcPr>
          <w:p w14:paraId="19D24C32" w14:textId="648CEB9B" w:rsidR="00AD6E81" w:rsidRPr="00F832AF" w:rsidRDefault="00AD6E81" w:rsidP="00AD6E81">
            <w:pPr>
              <w:autoSpaceDE w:val="0"/>
              <w:autoSpaceDN w:val="0"/>
              <w:adjustRightInd w:val="0"/>
              <w:ind w:right="57"/>
              <w:rPr>
                <w:rFonts w:cs="Times New Roman"/>
                <w:sz w:val="15"/>
                <w:szCs w:val="15"/>
              </w:rPr>
            </w:pPr>
            <w:r w:rsidRPr="00F832AF">
              <w:rPr>
                <w:rFonts w:cs="Times New Roman"/>
                <w:sz w:val="15"/>
                <w:szCs w:val="15"/>
              </w:rPr>
              <w:lastRenderedPageBreak/>
              <w:t>Développer et mettre en œuvre des politiques adaptées de mobilité verte, pour des moyens et infrastructures de transport accessible à tous et respectueuse de l</w:t>
            </w:r>
            <w:r w:rsidR="00D42BC6">
              <w:rPr>
                <w:rFonts w:cs="Times New Roman"/>
                <w:sz w:val="15"/>
                <w:szCs w:val="15"/>
              </w:rPr>
              <w:t>’</w:t>
            </w:r>
            <w:r w:rsidRPr="00F832AF">
              <w:rPr>
                <w:rFonts w:cs="Times New Roman"/>
                <w:sz w:val="15"/>
                <w:szCs w:val="15"/>
              </w:rPr>
              <w:t>environnement pour les villes à l</w:t>
            </w:r>
            <w:r w:rsidR="00D42BC6">
              <w:rPr>
                <w:rFonts w:cs="Times New Roman"/>
                <w:sz w:val="15"/>
                <w:szCs w:val="15"/>
              </w:rPr>
              <w:t>’</w:t>
            </w:r>
            <w:r w:rsidRPr="00F832AF">
              <w:rPr>
                <w:rFonts w:cs="Times New Roman"/>
                <w:sz w:val="15"/>
                <w:szCs w:val="15"/>
              </w:rPr>
              <w:t>épreuve du changement climatique</w:t>
            </w:r>
          </w:p>
          <w:p w14:paraId="6D1E32E6" w14:textId="77777777" w:rsidR="00AD6E81" w:rsidRDefault="00AD6E81" w:rsidP="00AD6E81">
            <w:pPr>
              <w:numPr>
                <w:ilvl w:val="0"/>
                <w:numId w:val="111"/>
              </w:numPr>
              <w:autoSpaceDE w:val="0"/>
              <w:autoSpaceDN w:val="0"/>
              <w:adjustRightInd w:val="0"/>
              <w:ind w:left="227" w:right="57" w:hanging="227"/>
              <w:rPr>
                <w:rFonts w:cs="Times New Roman"/>
                <w:sz w:val="15"/>
                <w:szCs w:val="15"/>
              </w:rPr>
            </w:pPr>
            <w:r w:rsidRPr="00F832AF">
              <w:rPr>
                <w:rFonts w:cs="Times New Roman"/>
                <w:sz w:val="15"/>
                <w:szCs w:val="15"/>
              </w:rPr>
              <w:lastRenderedPageBreak/>
              <w:t>Doter les grandes métropoles des plans de mobilité afin de fluidifier les déplacements ;</w:t>
            </w:r>
          </w:p>
          <w:p w14:paraId="0C0450AD" w14:textId="27797A3D" w:rsidR="00AD6E81" w:rsidRDefault="00AD6E81" w:rsidP="00AD6E81">
            <w:pPr>
              <w:numPr>
                <w:ilvl w:val="0"/>
                <w:numId w:val="111"/>
              </w:numPr>
              <w:autoSpaceDE w:val="0"/>
              <w:autoSpaceDN w:val="0"/>
              <w:adjustRightInd w:val="0"/>
              <w:ind w:left="227" w:right="57" w:hanging="227"/>
              <w:rPr>
                <w:rFonts w:cs="Times New Roman"/>
                <w:sz w:val="15"/>
                <w:szCs w:val="15"/>
              </w:rPr>
            </w:pPr>
            <w:r w:rsidRPr="00F832AF">
              <w:rPr>
                <w:rFonts w:cs="Times New Roman"/>
                <w:sz w:val="15"/>
                <w:szCs w:val="15"/>
              </w:rPr>
              <w:t>Tenir compte des personnes à mobilité réduite, des femmes et enfants dans la conception des équipements d</w:t>
            </w:r>
            <w:r w:rsidR="00D42BC6">
              <w:rPr>
                <w:rFonts w:cs="Times New Roman"/>
                <w:sz w:val="15"/>
                <w:szCs w:val="15"/>
              </w:rPr>
              <w:t>’</w:t>
            </w:r>
            <w:r w:rsidRPr="00F832AF">
              <w:rPr>
                <w:rFonts w:cs="Times New Roman"/>
                <w:sz w:val="15"/>
                <w:szCs w:val="15"/>
              </w:rPr>
              <w:t>infrastructures ;</w:t>
            </w:r>
          </w:p>
          <w:p w14:paraId="54F425F0" w14:textId="68BB06F9" w:rsidR="00AD6E81" w:rsidRDefault="00AD6E81" w:rsidP="00AD6E81">
            <w:pPr>
              <w:numPr>
                <w:ilvl w:val="0"/>
                <w:numId w:val="111"/>
              </w:numPr>
              <w:autoSpaceDE w:val="0"/>
              <w:autoSpaceDN w:val="0"/>
              <w:adjustRightInd w:val="0"/>
              <w:ind w:left="227" w:right="57" w:hanging="227"/>
              <w:rPr>
                <w:rFonts w:cs="Times New Roman"/>
                <w:sz w:val="15"/>
                <w:szCs w:val="15"/>
              </w:rPr>
            </w:pPr>
            <w:r w:rsidRPr="00F832AF">
              <w:rPr>
                <w:rFonts w:cs="Times New Roman"/>
                <w:sz w:val="15"/>
                <w:szCs w:val="15"/>
              </w:rPr>
              <w:t>Développer les modes de transport doux à dessein la réduction de l</w:t>
            </w:r>
            <w:r w:rsidR="00D42BC6">
              <w:rPr>
                <w:rFonts w:cs="Times New Roman"/>
                <w:sz w:val="15"/>
                <w:szCs w:val="15"/>
              </w:rPr>
              <w:t>’</w:t>
            </w:r>
            <w:r w:rsidRPr="00F832AF">
              <w:rPr>
                <w:rFonts w:cs="Times New Roman"/>
                <w:sz w:val="15"/>
                <w:szCs w:val="15"/>
              </w:rPr>
              <w:t>empreinte carbone ;</w:t>
            </w:r>
          </w:p>
          <w:p w14:paraId="1B1964AE" w14:textId="77777777" w:rsidR="00AD6E81" w:rsidRDefault="00AD6E81" w:rsidP="00AD6E81">
            <w:pPr>
              <w:numPr>
                <w:ilvl w:val="0"/>
                <w:numId w:val="111"/>
              </w:numPr>
              <w:autoSpaceDE w:val="0"/>
              <w:autoSpaceDN w:val="0"/>
              <w:adjustRightInd w:val="0"/>
              <w:ind w:left="227" w:right="57" w:hanging="227"/>
              <w:rPr>
                <w:rFonts w:cs="Times New Roman"/>
                <w:sz w:val="15"/>
                <w:szCs w:val="15"/>
              </w:rPr>
            </w:pPr>
            <w:r w:rsidRPr="00F832AF">
              <w:rPr>
                <w:rFonts w:cs="Times New Roman"/>
                <w:sz w:val="15"/>
                <w:szCs w:val="15"/>
              </w:rPr>
              <w:t>Mettre un accent particulier sur les transports en commun ;</w:t>
            </w:r>
          </w:p>
          <w:p w14:paraId="0FB50D6F" w14:textId="6695C7A8" w:rsidR="00AD6E81" w:rsidRPr="00F832AF" w:rsidRDefault="00AD6E81" w:rsidP="00AD6E81">
            <w:pPr>
              <w:numPr>
                <w:ilvl w:val="0"/>
                <w:numId w:val="111"/>
              </w:numPr>
              <w:autoSpaceDE w:val="0"/>
              <w:autoSpaceDN w:val="0"/>
              <w:adjustRightInd w:val="0"/>
              <w:ind w:left="227" w:right="57" w:hanging="227"/>
              <w:rPr>
                <w:rFonts w:cs="Times New Roman"/>
                <w:sz w:val="15"/>
                <w:szCs w:val="15"/>
              </w:rPr>
            </w:pPr>
            <w:r w:rsidRPr="00F832AF">
              <w:rPr>
                <w:rFonts w:cs="Times New Roman"/>
                <w:sz w:val="15"/>
                <w:szCs w:val="15"/>
              </w:rPr>
              <w:t>Réhabiliter le réseau viaire dégradé des grandes agglomérations ;</w:t>
            </w:r>
          </w:p>
          <w:p w14:paraId="5D924A85" w14:textId="77777777" w:rsidR="00AD6E81" w:rsidRDefault="00AD6E81" w:rsidP="00AD6E81">
            <w:pPr>
              <w:autoSpaceDE w:val="0"/>
              <w:autoSpaceDN w:val="0"/>
              <w:adjustRightInd w:val="0"/>
              <w:ind w:right="57"/>
              <w:rPr>
                <w:rFonts w:cs="Times New Roman"/>
                <w:sz w:val="15"/>
                <w:szCs w:val="15"/>
              </w:rPr>
            </w:pPr>
          </w:p>
          <w:p w14:paraId="6DEE2F2E" w14:textId="16289E0C" w:rsidR="00AD6E81" w:rsidRPr="002559B4" w:rsidRDefault="00AD6E81" w:rsidP="00AD6E81">
            <w:pPr>
              <w:autoSpaceDE w:val="0"/>
              <w:autoSpaceDN w:val="0"/>
              <w:adjustRightInd w:val="0"/>
              <w:ind w:right="57"/>
              <w:rPr>
                <w:rFonts w:cs="Times New Roman"/>
                <w:sz w:val="15"/>
                <w:szCs w:val="15"/>
              </w:rPr>
            </w:pPr>
            <w:r w:rsidRPr="00F832AF">
              <w:rPr>
                <w:rFonts w:cs="Times New Roman"/>
                <w:sz w:val="15"/>
                <w:szCs w:val="15"/>
              </w:rPr>
              <w:t>Améliorer l</w:t>
            </w:r>
            <w:r w:rsidR="00D42BC6">
              <w:rPr>
                <w:rFonts w:cs="Times New Roman"/>
                <w:sz w:val="15"/>
                <w:szCs w:val="15"/>
              </w:rPr>
              <w:t>’</w:t>
            </w:r>
            <w:r w:rsidRPr="00F832AF">
              <w:rPr>
                <w:rFonts w:cs="Times New Roman"/>
                <w:sz w:val="15"/>
                <w:szCs w:val="15"/>
              </w:rPr>
              <w:t>offre en équipements d</w:t>
            </w:r>
            <w:r w:rsidR="00D42BC6">
              <w:rPr>
                <w:rFonts w:cs="Times New Roman"/>
                <w:sz w:val="15"/>
                <w:szCs w:val="15"/>
              </w:rPr>
              <w:t>’</w:t>
            </w:r>
            <w:r w:rsidRPr="00F832AF">
              <w:rPr>
                <w:rFonts w:cs="Times New Roman"/>
                <w:sz w:val="15"/>
                <w:szCs w:val="15"/>
              </w:rPr>
              <w:t>infrastructures.</w:t>
            </w:r>
          </w:p>
        </w:tc>
      </w:tr>
      <w:tr w:rsidR="00AD6E81" w:rsidRPr="002559B4" w14:paraId="5C384123" w14:textId="77777777" w:rsidTr="00AD6E81">
        <w:trPr>
          <w:jc w:val="center"/>
        </w:trPr>
        <w:tc>
          <w:tcPr>
            <w:tcW w:w="2664" w:type="dxa"/>
            <w:shd w:val="clear" w:color="auto" w:fill="auto"/>
            <w:vAlign w:val="center"/>
          </w:tcPr>
          <w:p w14:paraId="1E62247B" w14:textId="5B594E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11.3 : Renforcer l</w:t>
            </w:r>
            <w:r w:rsidR="00D42BC6">
              <w:rPr>
                <w:rFonts w:cs="Times New Roman"/>
                <w:sz w:val="15"/>
                <w:szCs w:val="15"/>
              </w:rPr>
              <w:t>’</w:t>
            </w:r>
            <w:r w:rsidRPr="002559B4">
              <w:rPr>
                <w:rFonts w:cs="Times New Roman"/>
                <w:sz w:val="15"/>
                <w:szCs w:val="15"/>
              </w:rPr>
              <w:t>urbanisation durable pour tous et les capacités de planification et de gestion participatives, intégrées et durables des établissements humains dans tous les pays</w:t>
            </w:r>
          </w:p>
          <w:p w14:paraId="361E5328" w14:textId="0DC2A623" w:rsidR="00AD6E81" w:rsidRDefault="00AD6E81" w:rsidP="00AD6E81">
            <w:pPr>
              <w:autoSpaceDE w:val="0"/>
              <w:autoSpaceDN w:val="0"/>
              <w:adjustRightInd w:val="0"/>
              <w:ind w:right="57"/>
              <w:rPr>
                <w:rFonts w:cs="Times New Roman"/>
                <w:sz w:val="15"/>
                <w:szCs w:val="15"/>
              </w:rPr>
            </w:pPr>
          </w:p>
          <w:p w14:paraId="7F6C3CAA" w14:textId="5AABEE94" w:rsidR="00AD6E81" w:rsidRDefault="00AD6E81" w:rsidP="00AD6E81">
            <w:pPr>
              <w:autoSpaceDE w:val="0"/>
              <w:autoSpaceDN w:val="0"/>
              <w:adjustRightInd w:val="0"/>
              <w:ind w:right="57"/>
              <w:rPr>
                <w:rFonts w:cs="Times New Roman"/>
                <w:sz w:val="15"/>
                <w:szCs w:val="15"/>
              </w:rPr>
            </w:pPr>
          </w:p>
          <w:p w14:paraId="10EC9A75" w14:textId="5FEE2330" w:rsidR="00AD6E81" w:rsidRDefault="00AD6E81" w:rsidP="00AD6E81">
            <w:pPr>
              <w:autoSpaceDE w:val="0"/>
              <w:autoSpaceDN w:val="0"/>
              <w:adjustRightInd w:val="0"/>
              <w:ind w:right="57"/>
              <w:rPr>
                <w:rFonts w:cs="Times New Roman"/>
                <w:sz w:val="15"/>
                <w:szCs w:val="15"/>
              </w:rPr>
            </w:pPr>
          </w:p>
          <w:p w14:paraId="4DC8DA7A" w14:textId="2D7265B2" w:rsidR="00AD6E81" w:rsidRDefault="00AD6E81" w:rsidP="00AD6E81">
            <w:pPr>
              <w:autoSpaceDE w:val="0"/>
              <w:autoSpaceDN w:val="0"/>
              <w:adjustRightInd w:val="0"/>
              <w:ind w:right="57"/>
              <w:rPr>
                <w:rFonts w:cs="Times New Roman"/>
                <w:sz w:val="15"/>
                <w:szCs w:val="15"/>
              </w:rPr>
            </w:pPr>
          </w:p>
          <w:p w14:paraId="18B41C4F" w14:textId="50AEB07B" w:rsidR="00AD6E81" w:rsidRDefault="00AD6E81" w:rsidP="00AD6E81">
            <w:pPr>
              <w:autoSpaceDE w:val="0"/>
              <w:autoSpaceDN w:val="0"/>
              <w:adjustRightInd w:val="0"/>
              <w:ind w:right="57"/>
              <w:rPr>
                <w:rFonts w:cs="Times New Roman"/>
                <w:sz w:val="15"/>
                <w:szCs w:val="15"/>
              </w:rPr>
            </w:pPr>
          </w:p>
          <w:p w14:paraId="58B537D9" w14:textId="3B2C5F84" w:rsidR="00AD6E81" w:rsidRDefault="00AD6E81" w:rsidP="00AD6E81">
            <w:pPr>
              <w:autoSpaceDE w:val="0"/>
              <w:autoSpaceDN w:val="0"/>
              <w:adjustRightInd w:val="0"/>
              <w:ind w:right="57"/>
              <w:rPr>
                <w:rFonts w:cs="Times New Roman"/>
                <w:sz w:val="15"/>
                <w:szCs w:val="15"/>
              </w:rPr>
            </w:pPr>
          </w:p>
          <w:p w14:paraId="30592312" w14:textId="66A33464" w:rsidR="00AD6E81" w:rsidRDefault="00AD6E81" w:rsidP="00AD6E81">
            <w:pPr>
              <w:autoSpaceDE w:val="0"/>
              <w:autoSpaceDN w:val="0"/>
              <w:adjustRightInd w:val="0"/>
              <w:ind w:right="57"/>
              <w:rPr>
                <w:rFonts w:cs="Times New Roman"/>
                <w:sz w:val="15"/>
                <w:szCs w:val="15"/>
              </w:rPr>
            </w:pPr>
          </w:p>
          <w:p w14:paraId="1E1DCBC7" w14:textId="781F56E6" w:rsidR="00AD6E81" w:rsidRDefault="00AD6E81" w:rsidP="00AD6E81">
            <w:pPr>
              <w:autoSpaceDE w:val="0"/>
              <w:autoSpaceDN w:val="0"/>
              <w:adjustRightInd w:val="0"/>
              <w:ind w:right="57"/>
              <w:rPr>
                <w:rFonts w:cs="Times New Roman"/>
                <w:sz w:val="15"/>
                <w:szCs w:val="15"/>
              </w:rPr>
            </w:pPr>
          </w:p>
          <w:p w14:paraId="6555ABF0" w14:textId="22B21618" w:rsidR="00AD6E81" w:rsidRDefault="00AD6E81" w:rsidP="00AD6E81">
            <w:pPr>
              <w:autoSpaceDE w:val="0"/>
              <w:autoSpaceDN w:val="0"/>
              <w:adjustRightInd w:val="0"/>
              <w:ind w:right="57"/>
              <w:rPr>
                <w:rFonts w:cs="Times New Roman"/>
                <w:sz w:val="15"/>
                <w:szCs w:val="15"/>
              </w:rPr>
            </w:pPr>
          </w:p>
          <w:p w14:paraId="25064C85" w14:textId="7DB24DD3" w:rsidR="00AD6E81" w:rsidRDefault="00AD6E81" w:rsidP="00AD6E81">
            <w:pPr>
              <w:autoSpaceDE w:val="0"/>
              <w:autoSpaceDN w:val="0"/>
              <w:adjustRightInd w:val="0"/>
              <w:ind w:right="57"/>
              <w:rPr>
                <w:rFonts w:cs="Times New Roman"/>
                <w:sz w:val="15"/>
                <w:szCs w:val="15"/>
              </w:rPr>
            </w:pPr>
          </w:p>
          <w:p w14:paraId="3C608ABE" w14:textId="5EB774DC" w:rsidR="00AD6E81" w:rsidRDefault="00AD6E81" w:rsidP="00AD6E81">
            <w:pPr>
              <w:autoSpaceDE w:val="0"/>
              <w:autoSpaceDN w:val="0"/>
              <w:adjustRightInd w:val="0"/>
              <w:ind w:right="57"/>
              <w:rPr>
                <w:rFonts w:cs="Times New Roman"/>
                <w:sz w:val="15"/>
                <w:szCs w:val="15"/>
              </w:rPr>
            </w:pPr>
          </w:p>
          <w:p w14:paraId="3F0B13F5" w14:textId="27097765" w:rsidR="00AD6E81" w:rsidRDefault="00AD6E81" w:rsidP="00AD6E81">
            <w:pPr>
              <w:autoSpaceDE w:val="0"/>
              <w:autoSpaceDN w:val="0"/>
              <w:adjustRightInd w:val="0"/>
              <w:ind w:right="57"/>
              <w:rPr>
                <w:rFonts w:cs="Times New Roman"/>
                <w:sz w:val="15"/>
                <w:szCs w:val="15"/>
              </w:rPr>
            </w:pPr>
          </w:p>
          <w:p w14:paraId="31362BEB" w14:textId="063FA221" w:rsidR="00AD6E81" w:rsidRDefault="00AD6E81" w:rsidP="00AD6E81">
            <w:pPr>
              <w:autoSpaceDE w:val="0"/>
              <w:autoSpaceDN w:val="0"/>
              <w:adjustRightInd w:val="0"/>
              <w:ind w:right="57"/>
              <w:rPr>
                <w:rFonts w:cs="Times New Roman"/>
                <w:sz w:val="15"/>
                <w:szCs w:val="15"/>
              </w:rPr>
            </w:pPr>
          </w:p>
          <w:p w14:paraId="523B719A" w14:textId="4D8201D4" w:rsidR="00AD6E81" w:rsidRDefault="00AD6E81" w:rsidP="00AD6E81">
            <w:pPr>
              <w:autoSpaceDE w:val="0"/>
              <w:autoSpaceDN w:val="0"/>
              <w:adjustRightInd w:val="0"/>
              <w:ind w:right="57"/>
              <w:rPr>
                <w:rFonts w:cs="Times New Roman"/>
                <w:sz w:val="15"/>
                <w:szCs w:val="15"/>
              </w:rPr>
            </w:pPr>
          </w:p>
          <w:p w14:paraId="0F8CF68A" w14:textId="2DDABB6A" w:rsidR="00AD6E81" w:rsidRDefault="00AD6E81" w:rsidP="00AD6E81">
            <w:pPr>
              <w:autoSpaceDE w:val="0"/>
              <w:autoSpaceDN w:val="0"/>
              <w:adjustRightInd w:val="0"/>
              <w:ind w:right="57"/>
              <w:rPr>
                <w:rFonts w:cs="Times New Roman"/>
                <w:sz w:val="15"/>
                <w:szCs w:val="15"/>
              </w:rPr>
            </w:pPr>
          </w:p>
          <w:p w14:paraId="3B549C96" w14:textId="77777777" w:rsidR="00AD6E81" w:rsidRDefault="00AD6E81" w:rsidP="00AD6E81">
            <w:pPr>
              <w:autoSpaceDE w:val="0"/>
              <w:autoSpaceDN w:val="0"/>
              <w:adjustRightInd w:val="0"/>
              <w:ind w:right="57"/>
              <w:rPr>
                <w:rFonts w:cs="Times New Roman"/>
                <w:sz w:val="15"/>
                <w:szCs w:val="15"/>
              </w:rPr>
            </w:pPr>
          </w:p>
          <w:p w14:paraId="67D8AF8F" w14:textId="7ED3EAF8" w:rsidR="00AD6E81" w:rsidRDefault="00AD6E81" w:rsidP="00AD6E81">
            <w:pPr>
              <w:autoSpaceDE w:val="0"/>
              <w:autoSpaceDN w:val="0"/>
              <w:adjustRightInd w:val="0"/>
              <w:ind w:right="57"/>
              <w:rPr>
                <w:rFonts w:cs="Times New Roman"/>
                <w:sz w:val="15"/>
                <w:szCs w:val="15"/>
              </w:rPr>
            </w:pPr>
          </w:p>
          <w:p w14:paraId="22EA2D1F" w14:textId="0CD1D003" w:rsidR="00AD6E81" w:rsidRDefault="00AD6E81" w:rsidP="00AD6E81">
            <w:pPr>
              <w:autoSpaceDE w:val="0"/>
              <w:autoSpaceDN w:val="0"/>
              <w:adjustRightInd w:val="0"/>
              <w:ind w:right="57"/>
              <w:rPr>
                <w:rFonts w:cs="Times New Roman"/>
                <w:sz w:val="15"/>
                <w:szCs w:val="15"/>
              </w:rPr>
            </w:pPr>
          </w:p>
          <w:p w14:paraId="6825BD15" w14:textId="0AD3BF1A" w:rsidR="00AD6E81" w:rsidRDefault="00AD6E81" w:rsidP="00AD6E81">
            <w:pPr>
              <w:autoSpaceDE w:val="0"/>
              <w:autoSpaceDN w:val="0"/>
              <w:adjustRightInd w:val="0"/>
              <w:ind w:right="57"/>
              <w:rPr>
                <w:rFonts w:cs="Times New Roman"/>
                <w:sz w:val="15"/>
                <w:szCs w:val="15"/>
              </w:rPr>
            </w:pPr>
          </w:p>
          <w:p w14:paraId="7856EE35" w14:textId="39FD5613" w:rsidR="00AD6E81" w:rsidRDefault="00AD6E81" w:rsidP="00AD6E81">
            <w:pPr>
              <w:autoSpaceDE w:val="0"/>
              <w:autoSpaceDN w:val="0"/>
              <w:adjustRightInd w:val="0"/>
              <w:ind w:right="57"/>
              <w:rPr>
                <w:rFonts w:cs="Times New Roman"/>
                <w:sz w:val="15"/>
                <w:szCs w:val="15"/>
              </w:rPr>
            </w:pPr>
          </w:p>
          <w:p w14:paraId="46DBE341" w14:textId="7CAA11F8" w:rsidR="00AD6E81" w:rsidRDefault="00AD6E81" w:rsidP="00AD6E81">
            <w:pPr>
              <w:autoSpaceDE w:val="0"/>
              <w:autoSpaceDN w:val="0"/>
              <w:adjustRightInd w:val="0"/>
              <w:ind w:right="57"/>
              <w:rPr>
                <w:rFonts w:cs="Times New Roman"/>
                <w:sz w:val="15"/>
                <w:szCs w:val="15"/>
              </w:rPr>
            </w:pPr>
          </w:p>
          <w:p w14:paraId="238063BC" w14:textId="0F7EFAE4" w:rsidR="00AD6E81" w:rsidRDefault="00AD6E81" w:rsidP="00AD6E81">
            <w:pPr>
              <w:autoSpaceDE w:val="0"/>
              <w:autoSpaceDN w:val="0"/>
              <w:adjustRightInd w:val="0"/>
              <w:ind w:right="57"/>
              <w:rPr>
                <w:rFonts w:cs="Times New Roman"/>
                <w:sz w:val="15"/>
                <w:szCs w:val="15"/>
              </w:rPr>
            </w:pPr>
          </w:p>
          <w:p w14:paraId="156BBD45" w14:textId="6148BBA2" w:rsidR="00AD6E81" w:rsidRDefault="00AD6E81" w:rsidP="00AD6E81">
            <w:pPr>
              <w:autoSpaceDE w:val="0"/>
              <w:autoSpaceDN w:val="0"/>
              <w:adjustRightInd w:val="0"/>
              <w:ind w:right="57"/>
              <w:rPr>
                <w:rFonts w:cs="Times New Roman"/>
                <w:sz w:val="15"/>
                <w:szCs w:val="15"/>
              </w:rPr>
            </w:pPr>
          </w:p>
          <w:p w14:paraId="3E531F33" w14:textId="15E0D034" w:rsidR="00AD6E81" w:rsidRDefault="00AD6E81" w:rsidP="00AD6E81">
            <w:pPr>
              <w:autoSpaceDE w:val="0"/>
              <w:autoSpaceDN w:val="0"/>
              <w:adjustRightInd w:val="0"/>
              <w:ind w:right="57"/>
              <w:rPr>
                <w:rFonts w:cs="Times New Roman"/>
                <w:sz w:val="15"/>
                <w:szCs w:val="15"/>
              </w:rPr>
            </w:pPr>
          </w:p>
          <w:p w14:paraId="6CA02B36" w14:textId="57A6AC07" w:rsidR="00AD6E81" w:rsidRDefault="00AD6E81" w:rsidP="00AD6E81">
            <w:pPr>
              <w:autoSpaceDE w:val="0"/>
              <w:autoSpaceDN w:val="0"/>
              <w:adjustRightInd w:val="0"/>
              <w:ind w:right="57"/>
              <w:rPr>
                <w:rFonts w:cs="Times New Roman"/>
                <w:sz w:val="15"/>
                <w:szCs w:val="15"/>
              </w:rPr>
            </w:pPr>
          </w:p>
          <w:p w14:paraId="30227AA9" w14:textId="35C8715F" w:rsidR="00AD6E81" w:rsidRDefault="00AD6E81" w:rsidP="00AD6E81">
            <w:pPr>
              <w:autoSpaceDE w:val="0"/>
              <w:autoSpaceDN w:val="0"/>
              <w:adjustRightInd w:val="0"/>
              <w:ind w:right="57"/>
              <w:rPr>
                <w:rFonts w:cs="Times New Roman"/>
                <w:sz w:val="15"/>
                <w:szCs w:val="15"/>
              </w:rPr>
            </w:pPr>
          </w:p>
          <w:p w14:paraId="65B22A64" w14:textId="7F113935" w:rsidR="00AD6E81" w:rsidRDefault="00AD6E81" w:rsidP="00AD6E81">
            <w:pPr>
              <w:autoSpaceDE w:val="0"/>
              <w:autoSpaceDN w:val="0"/>
              <w:adjustRightInd w:val="0"/>
              <w:ind w:right="57"/>
              <w:rPr>
                <w:rFonts w:cs="Times New Roman"/>
                <w:sz w:val="15"/>
                <w:szCs w:val="15"/>
              </w:rPr>
            </w:pPr>
          </w:p>
          <w:p w14:paraId="52CCA242" w14:textId="77777777" w:rsidR="00AD6E81" w:rsidRPr="002559B4" w:rsidRDefault="00AD6E81" w:rsidP="00AD6E81">
            <w:pPr>
              <w:autoSpaceDE w:val="0"/>
              <w:autoSpaceDN w:val="0"/>
              <w:adjustRightInd w:val="0"/>
              <w:ind w:right="57"/>
              <w:rPr>
                <w:rFonts w:cs="Times New Roman"/>
                <w:sz w:val="15"/>
                <w:szCs w:val="15"/>
              </w:rPr>
            </w:pPr>
          </w:p>
          <w:p w14:paraId="44690284" w14:textId="77777777"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vAlign w:val="center"/>
          </w:tcPr>
          <w:p w14:paraId="0B926BC1" w14:textId="5D28521B"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11.3.1 Ratio entre le taux d</w:t>
            </w:r>
            <w:r w:rsidR="00D42BC6">
              <w:rPr>
                <w:rFonts w:cs="Times New Roman"/>
                <w:sz w:val="15"/>
                <w:szCs w:val="15"/>
              </w:rPr>
              <w:t>’</w:t>
            </w:r>
            <w:r w:rsidRPr="002559B4">
              <w:rPr>
                <w:rFonts w:cs="Times New Roman"/>
                <w:sz w:val="15"/>
                <w:szCs w:val="15"/>
              </w:rPr>
              <w:t>utilisation des terres et le taux de de croissance démographique</w:t>
            </w:r>
          </w:p>
          <w:p w14:paraId="0B3C90E0" w14:textId="3808007B" w:rsidR="00AD6E81" w:rsidRDefault="00AD6E81" w:rsidP="00AD6E81">
            <w:pPr>
              <w:autoSpaceDE w:val="0"/>
              <w:autoSpaceDN w:val="0"/>
              <w:adjustRightInd w:val="0"/>
              <w:ind w:right="57"/>
              <w:rPr>
                <w:rFonts w:cs="Times New Roman"/>
                <w:sz w:val="15"/>
                <w:szCs w:val="15"/>
              </w:rPr>
            </w:pPr>
          </w:p>
          <w:p w14:paraId="26074E4B" w14:textId="3BD7D83B" w:rsidR="00AD6E81" w:rsidRDefault="00AD6E81" w:rsidP="00AD6E81">
            <w:pPr>
              <w:autoSpaceDE w:val="0"/>
              <w:autoSpaceDN w:val="0"/>
              <w:adjustRightInd w:val="0"/>
              <w:ind w:right="57"/>
              <w:rPr>
                <w:rFonts w:cs="Times New Roman"/>
                <w:sz w:val="15"/>
                <w:szCs w:val="15"/>
              </w:rPr>
            </w:pPr>
          </w:p>
          <w:p w14:paraId="628F1A49" w14:textId="26F04DF8" w:rsidR="00AD6E81" w:rsidRDefault="00AD6E81" w:rsidP="00AD6E81">
            <w:pPr>
              <w:autoSpaceDE w:val="0"/>
              <w:autoSpaceDN w:val="0"/>
              <w:adjustRightInd w:val="0"/>
              <w:ind w:right="57"/>
              <w:rPr>
                <w:rFonts w:cs="Times New Roman"/>
                <w:sz w:val="15"/>
                <w:szCs w:val="15"/>
              </w:rPr>
            </w:pPr>
          </w:p>
          <w:p w14:paraId="6BEBE8B3" w14:textId="544B116A" w:rsidR="00AD6E81" w:rsidRDefault="00AD6E81" w:rsidP="00AD6E81">
            <w:pPr>
              <w:autoSpaceDE w:val="0"/>
              <w:autoSpaceDN w:val="0"/>
              <w:adjustRightInd w:val="0"/>
              <w:ind w:right="57"/>
              <w:rPr>
                <w:rFonts w:cs="Times New Roman"/>
                <w:sz w:val="15"/>
                <w:szCs w:val="15"/>
              </w:rPr>
            </w:pPr>
          </w:p>
          <w:p w14:paraId="5EE7E90C" w14:textId="77777777" w:rsidR="00AD6E81" w:rsidRDefault="00AD6E81" w:rsidP="00AD6E81">
            <w:pPr>
              <w:autoSpaceDE w:val="0"/>
              <w:autoSpaceDN w:val="0"/>
              <w:adjustRightInd w:val="0"/>
              <w:ind w:right="57"/>
              <w:rPr>
                <w:rFonts w:cs="Times New Roman"/>
                <w:sz w:val="15"/>
                <w:szCs w:val="15"/>
              </w:rPr>
            </w:pPr>
          </w:p>
          <w:p w14:paraId="773F45AA" w14:textId="516075D5" w:rsidR="00AD6E81" w:rsidRDefault="00AD6E81" w:rsidP="00AD6E81">
            <w:pPr>
              <w:autoSpaceDE w:val="0"/>
              <w:autoSpaceDN w:val="0"/>
              <w:adjustRightInd w:val="0"/>
              <w:ind w:right="57"/>
              <w:rPr>
                <w:rFonts w:cs="Times New Roman"/>
                <w:sz w:val="15"/>
                <w:szCs w:val="15"/>
              </w:rPr>
            </w:pPr>
          </w:p>
          <w:p w14:paraId="7C95411F" w14:textId="04F02CD0" w:rsidR="00AD6E81" w:rsidRDefault="00AD6E81" w:rsidP="00AD6E81">
            <w:pPr>
              <w:autoSpaceDE w:val="0"/>
              <w:autoSpaceDN w:val="0"/>
              <w:adjustRightInd w:val="0"/>
              <w:ind w:right="57"/>
              <w:rPr>
                <w:rFonts w:cs="Times New Roman"/>
                <w:sz w:val="15"/>
                <w:szCs w:val="15"/>
              </w:rPr>
            </w:pPr>
          </w:p>
          <w:p w14:paraId="0CF3E66E" w14:textId="03DBCCA7" w:rsidR="00AD6E81" w:rsidRDefault="00AD6E81" w:rsidP="00AD6E81">
            <w:pPr>
              <w:autoSpaceDE w:val="0"/>
              <w:autoSpaceDN w:val="0"/>
              <w:adjustRightInd w:val="0"/>
              <w:ind w:right="57"/>
              <w:rPr>
                <w:rFonts w:cs="Times New Roman"/>
                <w:sz w:val="15"/>
                <w:szCs w:val="15"/>
              </w:rPr>
            </w:pPr>
          </w:p>
          <w:p w14:paraId="2246C91C" w14:textId="109DF19F" w:rsidR="00AD6E81" w:rsidRDefault="00AD6E81" w:rsidP="00AD6E81">
            <w:pPr>
              <w:autoSpaceDE w:val="0"/>
              <w:autoSpaceDN w:val="0"/>
              <w:adjustRightInd w:val="0"/>
              <w:ind w:right="57"/>
              <w:rPr>
                <w:rFonts w:cs="Times New Roman"/>
                <w:sz w:val="15"/>
                <w:szCs w:val="15"/>
              </w:rPr>
            </w:pPr>
          </w:p>
          <w:p w14:paraId="164B07F4" w14:textId="577CCF0A" w:rsidR="00AD6E81" w:rsidRDefault="00AD6E81" w:rsidP="00AD6E81">
            <w:pPr>
              <w:autoSpaceDE w:val="0"/>
              <w:autoSpaceDN w:val="0"/>
              <w:adjustRightInd w:val="0"/>
              <w:ind w:right="57"/>
              <w:rPr>
                <w:rFonts w:cs="Times New Roman"/>
                <w:sz w:val="15"/>
                <w:szCs w:val="15"/>
              </w:rPr>
            </w:pPr>
          </w:p>
          <w:p w14:paraId="6A1FA3B3" w14:textId="5AD7E789" w:rsidR="00AD6E81" w:rsidRDefault="00AD6E81" w:rsidP="00AD6E81">
            <w:pPr>
              <w:autoSpaceDE w:val="0"/>
              <w:autoSpaceDN w:val="0"/>
              <w:adjustRightInd w:val="0"/>
              <w:ind w:right="57"/>
              <w:rPr>
                <w:rFonts w:cs="Times New Roman"/>
                <w:sz w:val="15"/>
                <w:szCs w:val="15"/>
              </w:rPr>
            </w:pPr>
          </w:p>
          <w:p w14:paraId="27DA66FC" w14:textId="00ADA0D3" w:rsidR="00AD6E81" w:rsidRDefault="00AD6E81" w:rsidP="00AD6E81">
            <w:pPr>
              <w:autoSpaceDE w:val="0"/>
              <w:autoSpaceDN w:val="0"/>
              <w:adjustRightInd w:val="0"/>
              <w:ind w:right="57"/>
              <w:rPr>
                <w:rFonts w:cs="Times New Roman"/>
                <w:sz w:val="15"/>
                <w:szCs w:val="15"/>
              </w:rPr>
            </w:pPr>
          </w:p>
          <w:p w14:paraId="1FFF78E0" w14:textId="26CCE206" w:rsidR="00AD6E81" w:rsidRDefault="00AD6E81" w:rsidP="00AD6E81">
            <w:pPr>
              <w:autoSpaceDE w:val="0"/>
              <w:autoSpaceDN w:val="0"/>
              <w:adjustRightInd w:val="0"/>
              <w:ind w:right="57"/>
              <w:rPr>
                <w:rFonts w:cs="Times New Roman"/>
                <w:sz w:val="15"/>
                <w:szCs w:val="15"/>
              </w:rPr>
            </w:pPr>
          </w:p>
          <w:p w14:paraId="1D07CB73" w14:textId="4F14ACA4" w:rsidR="00AD6E81" w:rsidRDefault="00AD6E81" w:rsidP="00AD6E81">
            <w:pPr>
              <w:autoSpaceDE w:val="0"/>
              <w:autoSpaceDN w:val="0"/>
              <w:adjustRightInd w:val="0"/>
              <w:ind w:right="57"/>
              <w:rPr>
                <w:rFonts w:cs="Times New Roman"/>
                <w:sz w:val="15"/>
                <w:szCs w:val="15"/>
              </w:rPr>
            </w:pPr>
          </w:p>
          <w:p w14:paraId="672FF810" w14:textId="77777777" w:rsidR="00AD6E81" w:rsidRPr="002559B4" w:rsidRDefault="00AD6E81" w:rsidP="00AD6E81">
            <w:pPr>
              <w:autoSpaceDE w:val="0"/>
              <w:autoSpaceDN w:val="0"/>
              <w:adjustRightInd w:val="0"/>
              <w:ind w:right="57"/>
              <w:rPr>
                <w:rFonts w:cs="Times New Roman"/>
                <w:sz w:val="15"/>
                <w:szCs w:val="15"/>
              </w:rPr>
            </w:pPr>
          </w:p>
          <w:p w14:paraId="4A4E55BB" w14:textId="5C40246C" w:rsidR="00AD6E81" w:rsidRDefault="00AD6E81" w:rsidP="00AD6E81">
            <w:pPr>
              <w:autoSpaceDE w:val="0"/>
              <w:autoSpaceDN w:val="0"/>
              <w:adjustRightInd w:val="0"/>
              <w:ind w:right="57"/>
              <w:rPr>
                <w:rFonts w:cs="Times New Roman"/>
                <w:sz w:val="15"/>
                <w:szCs w:val="15"/>
              </w:rPr>
            </w:pPr>
            <w:r w:rsidRPr="002559B4">
              <w:rPr>
                <w:rFonts w:cs="Times New Roman"/>
                <w:sz w:val="15"/>
                <w:szCs w:val="15"/>
              </w:rPr>
              <w:t>11.3.2 Proportion de villes dotées d</w:t>
            </w:r>
            <w:r w:rsidR="00D42BC6">
              <w:rPr>
                <w:rFonts w:cs="Times New Roman"/>
                <w:sz w:val="15"/>
                <w:szCs w:val="15"/>
              </w:rPr>
              <w:t>’</w:t>
            </w:r>
            <w:r w:rsidRPr="002559B4">
              <w:rPr>
                <w:rFonts w:cs="Times New Roman"/>
                <w:sz w:val="15"/>
                <w:szCs w:val="15"/>
              </w:rPr>
              <w:t>une structure de participation directe de la société civile à la gestion et à l</w:t>
            </w:r>
            <w:r w:rsidR="00D42BC6">
              <w:rPr>
                <w:rFonts w:cs="Times New Roman"/>
                <w:sz w:val="15"/>
                <w:szCs w:val="15"/>
              </w:rPr>
              <w:t>’</w:t>
            </w:r>
            <w:r w:rsidRPr="002559B4">
              <w:rPr>
                <w:rFonts w:cs="Times New Roman"/>
                <w:sz w:val="15"/>
                <w:szCs w:val="15"/>
              </w:rPr>
              <w:t>aménagement des villes, fonctionnant de façon régulière et démocratique</w:t>
            </w:r>
          </w:p>
          <w:p w14:paraId="219E7AC2" w14:textId="77777777" w:rsidR="00AD6E81" w:rsidRDefault="00AD6E81" w:rsidP="00AD6E81">
            <w:pPr>
              <w:autoSpaceDE w:val="0"/>
              <w:autoSpaceDN w:val="0"/>
              <w:adjustRightInd w:val="0"/>
              <w:ind w:right="57"/>
              <w:rPr>
                <w:rFonts w:cs="Times New Roman"/>
                <w:sz w:val="15"/>
                <w:szCs w:val="15"/>
              </w:rPr>
            </w:pPr>
          </w:p>
          <w:p w14:paraId="1BB393EE" w14:textId="77777777" w:rsidR="00AD6E81" w:rsidRDefault="00AD6E81" w:rsidP="00AD6E81">
            <w:pPr>
              <w:autoSpaceDE w:val="0"/>
              <w:autoSpaceDN w:val="0"/>
              <w:adjustRightInd w:val="0"/>
              <w:ind w:right="57"/>
              <w:rPr>
                <w:rFonts w:cs="Times New Roman"/>
                <w:sz w:val="15"/>
                <w:szCs w:val="15"/>
              </w:rPr>
            </w:pPr>
          </w:p>
          <w:p w14:paraId="2D9C9441" w14:textId="77777777" w:rsidR="00AD6E81" w:rsidRDefault="00AD6E81" w:rsidP="00AD6E81">
            <w:pPr>
              <w:autoSpaceDE w:val="0"/>
              <w:autoSpaceDN w:val="0"/>
              <w:adjustRightInd w:val="0"/>
              <w:ind w:right="57"/>
              <w:rPr>
                <w:rFonts w:cs="Times New Roman"/>
                <w:sz w:val="15"/>
                <w:szCs w:val="15"/>
              </w:rPr>
            </w:pPr>
          </w:p>
          <w:p w14:paraId="1DACF3F5" w14:textId="77777777" w:rsidR="00AD6E81" w:rsidRDefault="00AD6E81" w:rsidP="00AD6E81">
            <w:pPr>
              <w:autoSpaceDE w:val="0"/>
              <w:autoSpaceDN w:val="0"/>
              <w:adjustRightInd w:val="0"/>
              <w:ind w:right="57"/>
              <w:rPr>
                <w:rFonts w:cs="Times New Roman"/>
                <w:sz w:val="15"/>
                <w:szCs w:val="15"/>
              </w:rPr>
            </w:pPr>
          </w:p>
          <w:p w14:paraId="1FAC578F" w14:textId="77777777" w:rsidR="00AD6E81" w:rsidRDefault="00AD6E81" w:rsidP="00AD6E81">
            <w:pPr>
              <w:autoSpaceDE w:val="0"/>
              <w:autoSpaceDN w:val="0"/>
              <w:adjustRightInd w:val="0"/>
              <w:ind w:right="57"/>
              <w:rPr>
                <w:rFonts w:cs="Times New Roman"/>
                <w:sz w:val="15"/>
                <w:szCs w:val="15"/>
              </w:rPr>
            </w:pPr>
          </w:p>
          <w:p w14:paraId="0CAF1F5B" w14:textId="77777777" w:rsidR="00AD6E81" w:rsidRDefault="00AD6E81" w:rsidP="00AD6E81">
            <w:pPr>
              <w:autoSpaceDE w:val="0"/>
              <w:autoSpaceDN w:val="0"/>
              <w:adjustRightInd w:val="0"/>
              <w:ind w:right="57"/>
              <w:rPr>
                <w:rFonts w:cs="Times New Roman"/>
                <w:sz w:val="15"/>
                <w:szCs w:val="15"/>
              </w:rPr>
            </w:pPr>
          </w:p>
          <w:p w14:paraId="3F6850F5" w14:textId="77777777" w:rsidR="00AD6E81" w:rsidRDefault="00AD6E81" w:rsidP="00AD6E81">
            <w:pPr>
              <w:autoSpaceDE w:val="0"/>
              <w:autoSpaceDN w:val="0"/>
              <w:adjustRightInd w:val="0"/>
              <w:ind w:right="57"/>
              <w:rPr>
                <w:rFonts w:cs="Times New Roman"/>
                <w:sz w:val="15"/>
                <w:szCs w:val="15"/>
              </w:rPr>
            </w:pPr>
          </w:p>
          <w:p w14:paraId="509FB182" w14:textId="77777777" w:rsidR="00AD6E81" w:rsidRDefault="00AD6E81" w:rsidP="00AD6E81">
            <w:pPr>
              <w:autoSpaceDE w:val="0"/>
              <w:autoSpaceDN w:val="0"/>
              <w:adjustRightInd w:val="0"/>
              <w:ind w:right="57"/>
              <w:rPr>
                <w:rFonts w:cs="Times New Roman"/>
                <w:sz w:val="15"/>
                <w:szCs w:val="15"/>
              </w:rPr>
            </w:pPr>
          </w:p>
          <w:p w14:paraId="02C64B82" w14:textId="77777777" w:rsidR="00AD6E81" w:rsidRDefault="00AD6E81" w:rsidP="00AD6E81">
            <w:pPr>
              <w:autoSpaceDE w:val="0"/>
              <w:autoSpaceDN w:val="0"/>
              <w:adjustRightInd w:val="0"/>
              <w:ind w:right="57"/>
              <w:rPr>
                <w:rFonts w:cs="Times New Roman"/>
                <w:sz w:val="15"/>
                <w:szCs w:val="15"/>
              </w:rPr>
            </w:pPr>
          </w:p>
          <w:p w14:paraId="468E0F1D" w14:textId="77777777" w:rsidR="00AD6E81" w:rsidRDefault="00AD6E81" w:rsidP="00AD6E81">
            <w:pPr>
              <w:autoSpaceDE w:val="0"/>
              <w:autoSpaceDN w:val="0"/>
              <w:adjustRightInd w:val="0"/>
              <w:ind w:right="57"/>
              <w:rPr>
                <w:rFonts w:cs="Times New Roman"/>
                <w:sz w:val="15"/>
                <w:szCs w:val="15"/>
              </w:rPr>
            </w:pPr>
          </w:p>
          <w:p w14:paraId="7673DD3F" w14:textId="77777777" w:rsidR="00AD6E81" w:rsidRDefault="00AD6E81" w:rsidP="00AD6E81">
            <w:pPr>
              <w:autoSpaceDE w:val="0"/>
              <w:autoSpaceDN w:val="0"/>
              <w:adjustRightInd w:val="0"/>
              <w:ind w:right="57"/>
              <w:rPr>
                <w:rFonts w:cs="Times New Roman"/>
                <w:sz w:val="15"/>
                <w:szCs w:val="15"/>
              </w:rPr>
            </w:pPr>
          </w:p>
          <w:p w14:paraId="2D8E98F9" w14:textId="55FBAFAC"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vAlign w:val="center"/>
          </w:tcPr>
          <w:p w14:paraId="528F59C1"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vAlign w:val="center"/>
          </w:tcPr>
          <w:p w14:paraId="60731E06"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shd w:val="clear" w:color="auto" w:fill="FFFFFF" w:themeFill="background1"/>
            <w:vAlign w:val="center"/>
          </w:tcPr>
          <w:p w14:paraId="3B53AF03"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shd w:val="clear" w:color="auto" w:fill="FFFFFF" w:themeFill="background1"/>
            <w:vAlign w:val="center"/>
          </w:tcPr>
          <w:p w14:paraId="146DCFF9"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shd w:val="clear" w:color="auto" w:fill="FFFFFF" w:themeFill="background1"/>
            <w:vAlign w:val="center"/>
          </w:tcPr>
          <w:p w14:paraId="53D03AAE"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7667FA07" w14:textId="77777777" w:rsidR="00AD6E81" w:rsidRPr="002559B4" w:rsidRDefault="00AD6E81" w:rsidP="00AD6E81">
            <w:pPr>
              <w:tabs>
                <w:tab w:val="left" w:pos="170"/>
              </w:tabs>
              <w:autoSpaceDE w:val="0"/>
              <w:autoSpaceDN w:val="0"/>
              <w:adjustRightInd w:val="0"/>
              <w:ind w:right="57"/>
              <w:contextualSpacing/>
              <w:rPr>
                <w:rFonts w:cs="Times New Roman"/>
                <w:sz w:val="15"/>
                <w:szCs w:val="15"/>
              </w:rPr>
            </w:pPr>
          </w:p>
        </w:tc>
        <w:tc>
          <w:tcPr>
            <w:tcW w:w="2714" w:type="dxa"/>
            <w:gridSpan w:val="2"/>
            <w:shd w:val="clear" w:color="auto" w:fill="auto"/>
          </w:tcPr>
          <w:p w14:paraId="71F54201" w14:textId="77777777" w:rsidR="00AD6E81" w:rsidRPr="00F832AF" w:rsidRDefault="00AD6E81" w:rsidP="00AD6E81">
            <w:pPr>
              <w:numPr>
                <w:ilvl w:val="0"/>
                <w:numId w:val="114"/>
              </w:numPr>
              <w:tabs>
                <w:tab w:val="left" w:pos="170"/>
              </w:tabs>
              <w:autoSpaceDE w:val="0"/>
              <w:autoSpaceDN w:val="0"/>
              <w:adjustRightInd w:val="0"/>
              <w:ind w:right="57"/>
              <w:contextualSpacing/>
              <w:rPr>
                <w:rFonts w:cs="Times New Roman"/>
                <w:sz w:val="15"/>
                <w:szCs w:val="15"/>
              </w:rPr>
            </w:pPr>
            <w:r w:rsidRPr="00F832AF">
              <w:rPr>
                <w:rFonts w:cs="Times New Roman"/>
                <w:sz w:val="15"/>
                <w:szCs w:val="15"/>
              </w:rPr>
              <w:t xml:space="preserve">Expansion du phénomène de bidonvilisation ; </w:t>
            </w:r>
          </w:p>
          <w:p w14:paraId="68F20271" w14:textId="2109A676" w:rsidR="00AD6E81" w:rsidRPr="00F832AF" w:rsidRDefault="00AD6E81" w:rsidP="00AD6E81">
            <w:pPr>
              <w:numPr>
                <w:ilvl w:val="0"/>
                <w:numId w:val="114"/>
              </w:numPr>
              <w:tabs>
                <w:tab w:val="left" w:pos="170"/>
              </w:tabs>
              <w:autoSpaceDE w:val="0"/>
              <w:autoSpaceDN w:val="0"/>
              <w:adjustRightInd w:val="0"/>
              <w:ind w:right="57"/>
              <w:contextualSpacing/>
              <w:rPr>
                <w:rFonts w:cs="Times New Roman"/>
                <w:sz w:val="15"/>
                <w:szCs w:val="15"/>
              </w:rPr>
            </w:pPr>
            <w:r w:rsidRPr="00F832AF">
              <w:rPr>
                <w:rFonts w:cs="Times New Roman"/>
                <w:sz w:val="15"/>
                <w:szCs w:val="15"/>
              </w:rPr>
              <w:t>Le manque d</w:t>
            </w:r>
            <w:r w:rsidR="00D42BC6">
              <w:rPr>
                <w:rFonts w:cs="Times New Roman"/>
                <w:sz w:val="15"/>
                <w:szCs w:val="15"/>
              </w:rPr>
              <w:t>’</w:t>
            </w:r>
            <w:r w:rsidRPr="00F832AF">
              <w:rPr>
                <w:rFonts w:cs="Times New Roman"/>
                <w:sz w:val="15"/>
                <w:szCs w:val="15"/>
              </w:rPr>
              <w:t>un véritable plan directeur et l</w:t>
            </w:r>
            <w:r w:rsidR="00D42BC6">
              <w:rPr>
                <w:rFonts w:cs="Times New Roman"/>
                <w:sz w:val="15"/>
                <w:szCs w:val="15"/>
              </w:rPr>
              <w:t>’</w:t>
            </w:r>
            <w:r w:rsidRPr="00F832AF">
              <w:rPr>
                <w:rFonts w:cs="Times New Roman"/>
                <w:sz w:val="15"/>
                <w:szCs w:val="15"/>
              </w:rPr>
              <w:t>occupation anarchique des terrains ;</w:t>
            </w:r>
          </w:p>
          <w:p w14:paraId="2754A06A" w14:textId="63777EA1" w:rsidR="00AD6E81" w:rsidRPr="00F832AF" w:rsidRDefault="00AD6E81" w:rsidP="00AD6E81">
            <w:pPr>
              <w:numPr>
                <w:ilvl w:val="0"/>
                <w:numId w:val="113"/>
              </w:numPr>
              <w:tabs>
                <w:tab w:val="left" w:pos="170"/>
              </w:tabs>
              <w:autoSpaceDE w:val="0"/>
              <w:autoSpaceDN w:val="0"/>
              <w:adjustRightInd w:val="0"/>
              <w:ind w:right="57"/>
              <w:contextualSpacing/>
              <w:rPr>
                <w:rFonts w:cs="Times New Roman"/>
                <w:sz w:val="15"/>
                <w:szCs w:val="15"/>
              </w:rPr>
            </w:pPr>
            <w:r w:rsidRPr="00F832AF">
              <w:rPr>
                <w:rFonts w:cs="Times New Roman"/>
                <w:sz w:val="15"/>
                <w:szCs w:val="15"/>
              </w:rPr>
              <w:t>L</w:t>
            </w:r>
            <w:r w:rsidR="00D42BC6">
              <w:rPr>
                <w:rFonts w:cs="Times New Roman"/>
                <w:sz w:val="15"/>
                <w:szCs w:val="15"/>
              </w:rPr>
              <w:t>’</w:t>
            </w:r>
            <w:r w:rsidRPr="00F832AF">
              <w:rPr>
                <w:rFonts w:cs="Times New Roman"/>
                <w:sz w:val="15"/>
                <w:szCs w:val="15"/>
              </w:rPr>
              <w:t>étalement urbain anarchique de nos villes favorisant le processus de bidonvilisation de ces dernières ;</w:t>
            </w:r>
          </w:p>
          <w:p w14:paraId="749AC38B" w14:textId="5A122197" w:rsidR="00AD6E81" w:rsidRPr="00F832AF" w:rsidRDefault="00AD6E81" w:rsidP="00AD6E81">
            <w:pPr>
              <w:numPr>
                <w:ilvl w:val="0"/>
                <w:numId w:val="115"/>
              </w:numPr>
              <w:tabs>
                <w:tab w:val="left" w:pos="170"/>
              </w:tabs>
              <w:autoSpaceDE w:val="0"/>
              <w:autoSpaceDN w:val="0"/>
              <w:adjustRightInd w:val="0"/>
              <w:ind w:left="170" w:right="57" w:hanging="170"/>
              <w:contextualSpacing/>
              <w:rPr>
                <w:rFonts w:cs="Times New Roman"/>
                <w:sz w:val="15"/>
                <w:szCs w:val="15"/>
              </w:rPr>
            </w:pPr>
            <w:r w:rsidRPr="00F832AF">
              <w:rPr>
                <w:rFonts w:cs="Times New Roman"/>
                <w:sz w:val="15"/>
                <w:szCs w:val="15"/>
              </w:rPr>
              <w:t>Limites des politiques d</w:t>
            </w:r>
            <w:r w:rsidR="00D42BC6">
              <w:rPr>
                <w:rFonts w:cs="Times New Roman"/>
                <w:sz w:val="15"/>
                <w:szCs w:val="15"/>
              </w:rPr>
              <w:t>’</w:t>
            </w:r>
            <w:r w:rsidRPr="00F832AF">
              <w:rPr>
                <w:rFonts w:cs="Times New Roman"/>
                <w:sz w:val="15"/>
                <w:szCs w:val="15"/>
              </w:rPr>
              <w:t>aménagement du territoire en matière de participation effective des Organisations de la Société Civile (OSC) congolaises L</w:t>
            </w:r>
            <w:r w:rsidR="00D42BC6">
              <w:rPr>
                <w:rFonts w:cs="Times New Roman"/>
                <w:sz w:val="15"/>
                <w:szCs w:val="15"/>
              </w:rPr>
              <w:t>’</w:t>
            </w:r>
            <w:r w:rsidRPr="00F832AF">
              <w:rPr>
                <w:rFonts w:cs="Times New Roman"/>
                <w:sz w:val="15"/>
                <w:szCs w:val="15"/>
              </w:rPr>
              <w:t>on note également des limites pour les OSC liées à la capacité :</w:t>
            </w:r>
          </w:p>
          <w:p w14:paraId="704C9ECF" w14:textId="77777777" w:rsidR="00AD6E81" w:rsidRPr="00F832AF" w:rsidRDefault="00AD6E81" w:rsidP="00AD6E81">
            <w:pPr>
              <w:tabs>
                <w:tab w:val="left" w:pos="170"/>
              </w:tabs>
              <w:autoSpaceDE w:val="0"/>
              <w:autoSpaceDN w:val="0"/>
              <w:adjustRightInd w:val="0"/>
              <w:ind w:right="57"/>
              <w:contextualSpacing/>
              <w:rPr>
                <w:rFonts w:cs="Times New Roman"/>
                <w:sz w:val="15"/>
                <w:szCs w:val="15"/>
              </w:rPr>
            </w:pPr>
          </w:p>
          <w:p w14:paraId="46755A05" w14:textId="77777777" w:rsidR="00AD6E81" w:rsidRPr="00F832AF" w:rsidRDefault="00AD6E81" w:rsidP="00AD6E81">
            <w:pPr>
              <w:numPr>
                <w:ilvl w:val="0"/>
                <w:numId w:val="99"/>
              </w:numPr>
              <w:tabs>
                <w:tab w:val="left" w:pos="170"/>
              </w:tabs>
              <w:autoSpaceDE w:val="0"/>
              <w:autoSpaceDN w:val="0"/>
              <w:adjustRightInd w:val="0"/>
              <w:ind w:left="397" w:right="57" w:hanging="227"/>
              <w:contextualSpacing/>
              <w:rPr>
                <w:rFonts w:cs="Times New Roman"/>
                <w:sz w:val="15"/>
                <w:szCs w:val="15"/>
              </w:rPr>
            </w:pPr>
            <w:r w:rsidRPr="00F832AF">
              <w:rPr>
                <w:rFonts w:cs="Times New Roman"/>
                <w:sz w:val="15"/>
                <w:szCs w:val="15"/>
              </w:rPr>
              <w:t xml:space="preserve">À se positionner dans un processus de concertation complexe intégrant des enjeux multisectoriels et de nouveaux acteurs économiques ; </w:t>
            </w:r>
          </w:p>
          <w:p w14:paraId="1F0B3E2C" w14:textId="76357F86" w:rsidR="00AD6E81" w:rsidRPr="00F832AF" w:rsidRDefault="00AD6E81" w:rsidP="00AD6E81">
            <w:pPr>
              <w:numPr>
                <w:ilvl w:val="0"/>
                <w:numId w:val="99"/>
              </w:numPr>
              <w:tabs>
                <w:tab w:val="left" w:pos="170"/>
              </w:tabs>
              <w:autoSpaceDE w:val="0"/>
              <w:autoSpaceDN w:val="0"/>
              <w:adjustRightInd w:val="0"/>
              <w:ind w:left="397" w:right="57" w:hanging="227"/>
              <w:contextualSpacing/>
              <w:rPr>
                <w:rFonts w:cs="Times New Roman"/>
                <w:sz w:val="15"/>
                <w:szCs w:val="15"/>
              </w:rPr>
            </w:pPr>
            <w:r w:rsidRPr="00F832AF">
              <w:rPr>
                <w:rFonts w:cs="Times New Roman"/>
                <w:sz w:val="15"/>
                <w:szCs w:val="15"/>
              </w:rPr>
              <w:t>À produire un discours cohérent et documenté, tenant compte des enjeux politiques, sociaux, économiques et environnementaux inhérents aux politiques d</w:t>
            </w:r>
            <w:r w:rsidR="00D42BC6">
              <w:rPr>
                <w:rFonts w:cs="Times New Roman"/>
                <w:sz w:val="15"/>
                <w:szCs w:val="15"/>
              </w:rPr>
              <w:t>’</w:t>
            </w:r>
            <w:r w:rsidRPr="00F832AF">
              <w:rPr>
                <w:rFonts w:cs="Times New Roman"/>
                <w:sz w:val="15"/>
                <w:szCs w:val="15"/>
              </w:rPr>
              <w:t>aménagement du territoire.</w:t>
            </w:r>
          </w:p>
          <w:p w14:paraId="0D5CD4FC" w14:textId="77777777" w:rsidR="00AD6E81" w:rsidRPr="00F832AF" w:rsidRDefault="00AD6E81" w:rsidP="00AD6E81">
            <w:pPr>
              <w:tabs>
                <w:tab w:val="left" w:pos="170"/>
              </w:tabs>
              <w:autoSpaceDE w:val="0"/>
              <w:autoSpaceDN w:val="0"/>
              <w:adjustRightInd w:val="0"/>
              <w:ind w:right="57"/>
              <w:contextualSpacing/>
              <w:rPr>
                <w:rFonts w:cs="Times New Roman"/>
                <w:sz w:val="15"/>
                <w:szCs w:val="15"/>
              </w:rPr>
            </w:pPr>
          </w:p>
          <w:p w14:paraId="3D638776" w14:textId="6DB55904" w:rsidR="00AD6E81" w:rsidRPr="00F832AF" w:rsidRDefault="00AD6E81" w:rsidP="00AD6E81">
            <w:pPr>
              <w:numPr>
                <w:ilvl w:val="0"/>
                <w:numId w:val="112"/>
              </w:numPr>
              <w:tabs>
                <w:tab w:val="left" w:pos="170"/>
              </w:tabs>
              <w:autoSpaceDE w:val="0"/>
              <w:autoSpaceDN w:val="0"/>
              <w:adjustRightInd w:val="0"/>
              <w:ind w:right="57"/>
              <w:contextualSpacing/>
              <w:rPr>
                <w:rFonts w:cs="Times New Roman"/>
                <w:sz w:val="15"/>
                <w:szCs w:val="15"/>
              </w:rPr>
            </w:pPr>
            <w:r w:rsidRPr="00F832AF">
              <w:rPr>
                <w:rFonts w:cs="Times New Roman"/>
                <w:sz w:val="15"/>
                <w:szCs w:val="15"/>
              </w:rPr>
              <w:lastRenderedPageBreak/>
              <w:t>Prise en compte insuffisante des objectifs de développement durable dans l</w:t>
            </w:r>
            <w:r w:rsidR="00D42BC6">
              <w:rPr>
                <w:rFonts w:cs="Times New Roman"/>
                <w:sz w:val="15"/>
                <w:szCs w:val="15"/>
              </w:rPr>
              <w:t>’</w:t>
            </w:r>
            <w:r w:rsidRPr="00F832AF">
              <w:rPr>
                <w:rFonts w:cs="Times New Roman"/>
                <w:sz w:val="15"/>
                <w:szCs w:val="15"/>
              </w:rPr>
              <w:t>élaboration des politiques de développement urbain ;</w:t>
            </w:r>
          </w:p>
          <w:p w14:paraId="0DEFD010" w14:textId="674032F6" w:rsidR="00AD6E81" w:rsidRPr="00255AFC" w:rsidRDefault="00AD6E81" w:rsidP="00AD6E81">
            <w:pPr>
              <w:tabs>
                <w:tab w:val="left" w:pos="170"/>
              </w:tabs>
              <w:autoSpaceDE w:val="0"/>
              <w:autoSpaceDN w:val="0"/>
              <w:adjustRightInd w:val="0"/>
              <w:ind w:right="57"/>
              <w:contextualSpacing/>
              <w:rPr>
                <w:rFonts w:cs="Times New Roman"/>
                <w:sz w:val="15"/>
                <w:szCs w:val="15"/>
              </w:rPr>
            </w:pPr>
          </w:p>
        </w:tc>
        <w:tc>
          <w:tcPr>
            <w:tcW w:w="2414" w:type="dxa"/>
            <w:gridSpan w:val="2"/>
            <w:shd w:val="clear" w:color="auto" w:fill="auto"/>
          </w:tcPr>
          <w:p w14:paraId="1431EF09" w14:textId="77777777" w:rsidR="00AD6E81" w:rsidRDefault="00AD6E81" w:rsidP="00AD6E81">
            <w:pPr>
              <w:numPr>
                <w:ilvl w:val="0"/>
                <w:numId w:val="112"/>
              </w:numPr>
              <w:autoSpaceDE w:val="0"/>
              <w:autoSpaceDN w:val="0"/>
              <w:adjustRightInd w:val="0"/>
              <w:ind w:left="267" w:right="57" w:hanging="227"/>
              <w:rPr>
                <w:rFonts w:cs="Times New Roman"/>
                <w:sz w:val="15"/>
                <w:szCs w:val="15"/>
              </w:rPr>
            </w:pPr>
            <w:r w:rsidRPr="00F42C01">
              <w:rPr>
                <w:rFonts w:cs="Times New Roman"/>
                <w:sz w:val="15"/>
                <w:szCs w:val="15"/>
              </w:rPr>
              <w:lastRenderedPageBreak/>
              <w:t>Encourager le développement vertical des villes avec une consommation rationnel du foncier urbain</w:t>
            </w:r>
          </w:p>
          <w:p w14:paraId="79552DE6" w14:textId="2225837C" w:rsidR="00AD6E81" w:rsidRPr="00F42C01" w:rsidRDefault="00AD6E81" w:rsidP="00AD6E81">
            <w:pPr>
              <w:numPr>
                <w:ilvl w:val="0"/>
                <w:numId w:val="112"/>
              </w:numPr>
              <w:autoSpaceDE w:val="0"/>
              <w:autoSpaceDN w:val="0"/>
              <w:adjustRightInd w:val="0"/>
              <w:ind w:left="267" w:right="57" w:hanging="227"/>
              <w:rPr>
                <w:rFonts w:cs="Times New Roman"/>
                <w:sz w:val="15"/>
                <w:szCs w:val="15"/>
              </w:rPr>
            </w:pPr>
            <w:r w:rsidRPr="00F42C01">
              <w:rPr>
                <w:rFonts w:cs="Times New Roman"/>
                <w:sz w:val="15"/>
                <w:szCs w:val="15"/>
              </w:rPr>
              <w:t>Faire des OSC des vecteurs de développement des cités ;</w:t>
            </w:r>
          </w:p>
          <w:p w14:paraId="440DB07B"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139F117A" w14:textId="77777777" w:rsidTr="00AD6E81">
        <w:trPr>
          <w:jc w:val="center"/>
        </w:trPr>
        <w:tc>
          <w:tcPr>
            <w:tcW w:w="2664" w:type="dxa"/>
            <w:shd w:val="clear" w:color="auto" w:fill="auto"/>
            <w:vAlign w:val="center"/>
          </w:tcPr>
          <w:p w14:paraId="7527CF7A" w14:textId="614070A3"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11.4 : Redoubler d</w:t>
            </w:r>
            <w:r w:rsidR="00D42BC6">
              <w:rPr>
                <w:rFonts w:cs="Times New Roman"/>
                <w:sz w:val="15"/>
                <w:szCs w:val="15"/>
              </w:rPr>
              <w:t>’</w:t>
            </w:r>
            <w:r w:rsidRPr="002559B4">
              <w:rPr>
                <w:rFonts w:cs="Times New Roman"/>
                <w:sz w:val="15"/>
                <w:szCs w:val="15"/>
              </w:rPr>
              <w:t>efforts pour protéger et préserver le patrimoine culturel et naturel mondial</w:t>
            </w:r>
          </w:p>
          <w:p w14:paraId="134F6D84" w14:textId="77777777" w:rsidR="00AD6E81" w:rsidRPr="002559B4" w:rsidRDefault="00AD6E81" w:rsidP="00AD6E81">
            <w:pPr>
              <w:autoSpaceDE w:val="0"/>
              <w:autoSpaceDN w:val="0"/>
              <w:adjustRightInd w:val="0"/>
              <w:ind w:right="57"/>
              <w:rPr>
                <w:rFonts w:cs="Times New Roman"/>
                <w:sz w:val="15"/>
                <w:szCs w:val="15"/>
              </w:rPr>
            </w:pPr>
          </w:p>
          <w:p w14:paraId="69290D89" w14:textId="77777777" w:rsidR="00AD6E81" w:rsidRPr="002559B4" w:rsidRDefault="00AD6E81" w:rsidP="00AD6E81">
            <w:pPr>
              <w:autoSpaceDE w:val="0"/>
              <w:autoSpaceDN w:val="0"/>
              <w:adjustRightInd w:val="0"/>
              <w:ind w:right="57"/>
              <w:rPr>
                <w:rFonts w:cs="Times New Roman"/>
                <w:sz w:val="15"/>
                <w:szCs w:val="15"/>
              </w:rPr>
            </w:pPr>
          </w:p>
          <w:p w14:paraId="4B2DBF18" w14:textId="77777777" w:rsidR="00AD6E81" w:rsidRPr="002559B4" w:rsidRDefault="00AD6E81" w:rsidP="00AD6E81">
            <w:pPr>
              <w:autoSpaceDE w:val="0"/>
              <w:autoSpaceDN w:val="0"/>
              <w:adjustRightInd w:val="0"/>
              <w:ind w:right="57"/>
              <w:rPr>
                <w:rFonts w:cs="Times New Roman"/>
                <w:sz w:val="15"/>
                <w:szCs w:val="15"/>
              </w:rPr>
            </w:pPr>
          </w:p>
          <w:p w14:paraId="3508D88E" w14:textId="77777777"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tcPr>
          <w:p w14:paraId="2F689B73" w14:textId="02A19544"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11.4.1 Dépenses totales par habitant consacrées à la préservation, à la protection, et à la conservation de l</w:t>
            </w:r>
            <w:r w:rsidR="00D42BC6">
              <w:rPr>
                <w:rFonts w:cs="Times New Roman"/>
                <w:sz w:val="15"/>
                <w:szCs w:val="15"/>
              </w:rPr>
              <w:t>’</w:t>
            </w:r>
            <w:r w:rsidRPr="002559B4">
              <w:rPr>
                <w:rFonts w:cs="Times New Roman"/>
                <w:sz w:val="15"/>
                <w:szCs w:val="15"/>
              </w:rPr>
              <w:t>ensemble du patrimoine culturel et naturel</w:t>
            </w:r>
          </w:p>
          <w:p w14:paraId="398B22A7" w14:textId="2E631E72"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vAlign w:val="center"/>
          </w:tcPr>
          <w:p w14:paraId="29BD3065"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vAlign w:val="center"/>
          </w:tcPr>
          <w:p w14:paraId="59F6505B"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shd w:val="clear" w:color="auto" w:fill="FFFFFF" w:themeFill="background1"/>
            <w:vAlign w:val="center"/>
          </w:tcPr>
          <w:p w14:paraId="59759FB4"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shd w:val="clear" w:color="auto" w:fill="FFFFFF" w:themeFill="background1"/>
            <w:vAlign w:val="center"/>
          </w:tcPr>
          <w:p w14:paraId="107CA4C5"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shd w:val="clear" w:color="auto" w:fill="FFFFFF" w:themeFill="background1"/>
            <w:vAlign w:val="center"/>
          </w:tcPr>
          <w:p w14:paraId="18C9CE05"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10F14EFD" w14:textId="77777777" w:rsidR="00AD6E81" w:rsidRPr="002559B4" w:rsidRDefault="00AD6E81" w:rsidP="00AD6E81">
            <w:pPr>
              <w:tabs>
                <w:tab w:val="left" w:pos="170"/>
              </w:tabs>
              <w:autoSpaceDE w:val="0"/>
              <w:autoSpaceDN w:val="0"/>
              <w:adjustRightInd w:val="0"/>
              <w:ind w:right="57"/>
              <w:contextualSpacing/>
              <w:rPr>
                <w:rFonts w:cs="Times New Roman"/>
                <w:sz w:val="15"/>
                <w:szCs w:val="15"/>
              </w:rPr>
            </w:pPr>
          </w:p>
        </w:tc>
        <w:tc>
          <w:tcPr>
            <w:tcW w:w="2714" w:type="dxa"/>
            <w:gridSpan w:val="2"/>
            <w:shd w:val="clear" w:color="auto" w:fill="auto"/>
          </w:tcPr>
          <w:p w14:paraId="14700A18" w14:textId="4A21597B" w:rsidR="00AD6E81" w:rsidRPr="002559B4" w:rsidRDefault="00AD6E81" w:rsidP="00AD6E81">
            <w:pPr>
              <w:tabs>
                <w:tab w:val="left" w:pos="170"/>
              </w:tabs>
              <w:autoSpaceDE w:val="0"/>
              <w:autoSpaceDN w:val="0"/>
              <w:adjustRightInd w:val="0"/>
              <w:ind w:right="57"/>
              <w:contextualSpacing/>
              <w:rPr>
                <w:rFonts w:cs="Times New Roman"/>
                <w:sz w:val="15"/>
                <w:szCs w:val="15"/>
              </w:rPr>
            </w:pPr>
            <w:r w:rsidRPr="00255AFC">
              <w:rPr>
                <w:rFonts w:cs="Times New Roman"/>
                <w:sz w:val="15"/>
                <w:szCs w:val="15"/>
              </w:rPr>
              <w:t>Faible politique de valorisation et de préservation du patrimoine et richesse naturelle locale</w:t>
            </w:r>
          </w:p>
        </w:tc>
        <w:tc>
          <w:tcPr>
            <w:tcW w:w="2414" w:type="dxa"/>
            <w:gridSpan w:val="2"/>
            <w:shd w:val="clear" w:color="auto" w:fill="auto"/>
          </w:tcPr>
          <w:p w14:paraId="293FE774" w14:textId="6F7952BC" w:rsidR="00AD6E81" w:rsidRPr="002559B4" w:rsidRDefault="00AD6E81" w:rsidP="00AD6E81">
            <w:pPr>
              <w:autoSpaceDE w:val="0"/>
              <w:autoSpaceDN w:val="0"/>
              <w:adjustRightInd w:val="0"/>
              <w:ind w:right="57"/>
              <w:rPr>
                <w:rFonts w:cs="Times New Roman"/>
                <w:sz w:val="15"/>
                <w:szCs w:val="15"/>
              </w:rPr>
            </w:pPr>
            <w:r w:rsidRPr="00255AFC">
              <w:rPr>
                <w:rFonts w:cs="Times New Roman"/>
                <w:sz w:val="15"/>
                <w:szCs w:val="15"/>
              </w:rPr>
              <w:t>Développement et mise en œuvre des stratégies pour le renforcement des politiques nationale, régionale, municipale et locale de gestion durable du patrimoine naturel</w:t>
            </w:r>
          </w:p>
        </w:tc>
      </w:tr>
      <w:tr w:rsidR="00AD6E81" w:rsidRPr="002559B4" w14:paraId="40522B4F" w14:textId="77777777" w:rsidTr="00AD6E81">
        <w:trPr>
          <w:jc w:val="center"/>
        </w:trPr>
        <w:tc>
          <w:tcPr>
            <w:tcW w:w="2664" w:type="dxa"/>
            <w:shd w:val="clear" w:color="auto" w:fill="auto"/>
            <w:vAlign w:val="center"/>
          </w:tcPr>
          <w:p w14:paraId="586E41F9" w14:textId="743C784C"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11.5: Réduire nettement le nombre de personnes tuées et le nombre de personnes touchées par les catastrophes, y compris celles qui sont liées à l</w:t>
            </w:r>
            <w:r w:rsidR="00D42BC6">
              <w:rPr>
                <w:rFonts w:cs="Times New Roman"/>
                <w:sz w:val="15"/>
                <w:szCs w:val="15"/>
              </w:rPr>
              <w:t>’</w:t>
            </w:r>
            <w:r w:rsidRPr="002559B4">
              <w:rPr>
                <w:rFonts w:cs="Times New Roman"/>
                <w:sz w:val="15"/>
                <w:szCs w:val="15"/>
              </w:rPr>
              <w:t>eau, et réduire nettement la part du produit intérieur brut mondial représentée par les pertes économiques directement imputables à ces catastrophes, l</w:t>
            </w:r>
            <w:r w:rsidR="00D42BC6">
              <w:rPr>
                <w:rFonts w:cs="Times New Roman"/>
                <w:sz w:val="15"/>
                <w:szCs w:val="15"/>
              </w:rPr>
              <w:t>’</w:t>
            </w:r>
            <w:r w:rsidRPr="002559B4">
              <w:rPr>
                <w:rFonts w:cs="Times New Roman"/>
                <w:sz w:val="15"/>
                <w:szCs w:val="15"/>
              </w:rPr>
              <w:t>accent étant mis sur la protection des pauvres et des personnes en situation vulnérable</w:t>
            </w:r>
          </w:p>
        </w:tc>
        <w:tc>
          <w:tcPr>
            <w:tcW w:w="2688" w:type="dxa"/>
            <w:shd w:val="clear" w:color="auto" w:fill="auto"/>
            <w:vAlign w:val="center"/>
          </w:tcPr>
          <w:p w14:paraId="4F40942E" w14:textId="77777777" w:rsidR="00AD6E81"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11.5.1 Nombre de décès, de disparus et de victimes </w:t>
            </w:r>
            <w:proofErr w:type="gramStart"/>
            <w:r w:rsidRPr="002559B4">
              <w:rPr>
                <w:rFonts w:cs="Times New Roman"/>
                <w:sz w:val="15"/>
                <w:szCs w:val="15"/>
              </w:rPr>
              <w:t>suite à des</w:t>
            </w:r>
            <w:proofErr w:type="gramEnd"/>
            <w:r w:rsidRPr="002559B4">
              <w:rPr>
                <w:rFonts w:cs="Times New Roman"/>
                <w:sz w:val="15"/>
                <w:szCs w:val="15"/>
              </w:rPr>
              <w:t xml:space="preserve"> catastrophes pour 100 000 habitants</w:t>
            </w:r>
          </w:p>
          <w:p w14:paraId="30D39FE8" w14:textId="77777777" w:rsidR="00AD6E81" w:rsidRDefault="00AD6E81" w:rsidP="00AD6E81">
            <w:pPr>
              <w:autoSpaceDE w:val="0"/>
              <w:autoSpaceDN w:val="0"/>
              <w:adjustRightInd w:val="0"/>
              <w:ind w:right="57"/>
              <w:rPr>
                <w:rFonts w:cs="Times New Roman"/>
                <w:sz w:val="15"/>
                <w:szCs w:val="15"/>
              </w:rPr>
            </w:pPr>
          </w:p>
          <w:p w14:paraId="3F1AC26B" w14:textId="77777777" w:rsidR="00AD6E81" w:rsidRDefault="00AD6E81" w:rsidP="00AD6E81">
            <w:pPr>
              <w:autoSpaceDE w:val="0"/>
              <w:autoSpaceDN w:val="0"/>
              <w:adjustRightInd w:val="0"/>
              <w:ind w:right="57"/>
              <w:rPr>
                <w:rFonts w:cs="Times New Roman"/>
                <w:sz w:val="15"/>
                <w:szCs w:val="15"/>
              </w:rPr>
            </w:pPr>
          </w:p>
          <w:p w14:paraId="498B427F" w14:textId="77777777" w:rsidR="00AD6E81" w:rsidRDefault="00AD6E81" w:rsidP="00AD6E81">
            <w:pPr>
              <w:autoSpaceDE w:val="0"/>
              <w:autoSpaceDN w:val="0"/>
              <w:adjustRightInd w:val="0"/>
              <w:ind w:right="57"/>
              <w:rPr>
                <w:rFonts w:cs="Times New Roman"/>
                <w:sz w:val="15"/>
                <w:szCs w:val="15"/>
              </w:rPr>
            </w:pPr>
          </w:p>
          <w:p w14:paraId="7CBF68A5" w14:textId="77777777" w:rsidR="00AD6E81" w:rsidRDefault="00AD6E81" w:rsidP="00AD6E81">
            <w:pPr>
              <w:autoSpaceDE w:val="0"/>
              <w:autoSpaceDN w:val="0"/>
              <w:adjustRightInd w:val="0"/>
              <w:ind w:right="57"/>
              <w:rPr>
                <w:rFonts w:cs="Times New Roman"/>
                <w:sz w:val="15"/>
                <w:szCs w:val="15"/>
              </w:rPr>
            </w:pPr>
          </w:p>
          <w:p w14:paraId="689F37C7" w14:textId="77777777" w:rsidR="00AD6E81" w:rsidRDefault="00AD6E81" w:rsidP="00AD6E81">
            <w:pPr>
              <w:autoSpaceDE w:val="0"/>
              <w:autoSpaceDN w:val="0"/>
              <w:adjustRightInd w:val="0"/>
              <w:ind w:right="57"/>
              <w:rPr>
                <w:rFonts w:cs="Times New Roman"/>
                <w:sz w:val="15"/>
                <w:szCs w:val="15"/>
              </w:rPr>
            </w:pPr>
          </w:p>
          <w:p w14:paraId="0A19251F" w14:textId="77777777" w:rsidR="00AD6E81" w:rsidRDefault="00AD6E81" w:rsidP="00AD6E81">
            <w:pPr>
              <w:autoSpaceDE w:val="0"/>
              <w:autoSpaceDN w:val="0"/>
              <w:adjustRightInd w:val="0"/>
              <w:ind w:right="57"/>
              <w:rPr>
                <w:rFonts w:cs="Times New Roman"/>
                <w:sz w:val="15"/>
                <w:szCs w:val="15"/>
              </w:rPr>
            </w:pPr>
          </w:p>
          <w:p w14:paraId="18E5C055" w14:textId="3F2BB059" w:rsidR="00AD6E81" w:rsidRPr="002559B4" w:rsidRDefault="00AD6E81" w:rsidP="00AD6E81">
            <w:pPr>
              <w:autoSpaceDE w:val="0"/>
              <w:autoSpaceDN w:val="0"/>
              <w:adjustRightInd w:val="0"/>
              <w:ind w:right="57"/>
              <w:rPr>
                <w:rFonts w:cs="Times New Roman"/>
                <w:sz w:val="15"/>
                <w:szCs w:val="15"/>
              </w:rPr>
            </w:pPr>
          </w:p>
        </w:tc>
        <w:tc>
          <w:tcPr>
            <w:tcW w:w="850" w:type="dxa"/>
            <w:shd w:val="clear" w:color="auto" w:fill="FFFFFF" w:themeFill="background1"/>
            <w:vAlign w:val="center"/>
          </w:tcPr>
          <w:p w14:paraId="41102C4F"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vAlign w:val="center"/>
          </w:tcPr>
          <w:p w14:paraId="2480ABB7"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shd w:val="clear" w:color="auto" w:fill="FFFFFF" w:themeFill="background1"/>
            <w:vAlign w:val="center"/>
          </w:tcPr>
          <w:p w14:paraId="77485D39"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shd w:val="clear" w:color="auto" w:fill="FFFFFF" w:themeFill="background1"/>
            <w:vAlign w:val="center"/>
          </w:tcPr>
          <w:p w14:paraId="2E2D5A6E"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shd w:val="clear" w:color="auto" w:fill="FFFFFF" w:themeFill="background1"/>
            <w:vAlign w:val="center"/>
          </w:tcPr>
          <w:p w14:paraId="1CF2F838"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3029300C" w14:textId="77777777" w:rsidR="00AD6E81" w:rsidRPr="002559B4" w:rsidRDefault="00AD6E81" w:rsidP="00AD6E81">
            <w:pPr>
              <w:tabs>
                <w:tab w:val="left" w:pos="170"/>
              </w:tabs>
              <w:autoSpaceDE w:val="0"/>
              <w:autoSpaceDN w:val="0"/>
              <w:adjustRightInd w:val="0"/>
              <w:ind w:right="57"/>
              <w:contextualSpacing/>
              <w:rPr>
                <w:rFonts w:cs="Times New Roman"/>
                <w:sz w:val="15"/>
                <w:szCs w:val="15"/>
              </w:rPr>
            </w:pPr>
          </w:p>
        </w:tc>
        <w:tc>
          <w:tcPr>
            <w:tcW w:w="2714" w:type="dxa"/>
            <w:gridSpan w:val="2"/>
            <w:shd w:val="clear" w:color="auto" w:fill="auto"/>
          </w:tcPr>
          <w:p w14:paraId="2657F6D9" w14:textId="77777777" w:rsidR="00AD6E81" w:rsidRPr="00F42C01" w:rsidRDefault="00AD6E81" w:rsidP="00AD6E81">
            <w:pPr>
              <w:tabs>
                <w:tab w:val="left" w:pos="170"/>
              </w:tabs>
              <w:autoSpaceDE w:val="0"/>
              <w:autoSpaceDN w:val="0"/>
              <w:adjustRightInd w:val="0"/>
              <w:ind w:right="57"/>
              <w:contextualSpacing/>
              <w:rPr>
                <w:rFonts w:cs="Times New Roman"/>
                <w:sz w:val="15"/>
                <w:szCs w:val="15"/>
              </w:rPr>
            </w:pPr>
            <w:r w:rsidRPr="00F42C01">
              <w:rPr>
                <w:rFonts w:cs="Times New Roman"/>
                <w:sz w:val="15"/>
                <w:szCs w:val="15"/>
              </w:rPr>
              <w:t xml:space="preserve">Faible politique et outils de planification durable pour la résilience/ adaptation des communautés aux catastrophes et changements naturels </w:t>
            </w:r>
          </w:p>
          <w:p w14:paraId="17A59E41" w14:textId="77777777" w:rsidR="00AD6E81" w:rsidRPr="00F42C01" w:rsidRDefault="00AD6E81" w:rsidP="00AD6E81">
            <w:pPr>
              <w:tabs>
                <w:tab w:val="left" w:pos="170"/>
              </w:tabs>
              <w:autoSpaceDE w:val="0"/>
              <w:autoSpaceDN w:val="0"/>
              <w:adjustRightInd w:val="0"/>
              <w:ind w:right="57"/>
              <w:contextualSpacing/>
              <w:rPr>
                <w:rFonts w:cs="Times New Roman"/>
                <w:sz w:val="15"/>
                <w:szCs w:val="15"/>
              </w:rPr>
            </w:pPr>
          </w:p>
          <w:p w14:paraId="5745DA76" w14:textId="590FD29E" w:rsidR="00AD6E81" w:rsidRDefault="00AD6E81" w:rsidP="00AD6E81">
            <w:pPr>
              <w:numPr>
                <w:ilvl w:val="0"/>
                <w:numId w:val="116"/>
              </w:numPr>
              <w:tabs>
                <w:tab w:val="left" w:pos="170"/>
              </w:tabs>
              <w:autoSpaceDE w:val="0"/>
              <w:autoSpaceDN w:val="0"/>
              <w:adjustRightInd w:val="0"/>
              <w:ind w:left="227" w:right="57" w:hanging="227"/>
              <w:contextualSpacing/>
              <w:rPr>
                <w:rFonts w:cs="Times New Roman"/>
                <w:sz w:val="15"/>
                <w:szCs w:val="15"/>
              </w:rPr>
            </w:pPr>
            <w:r w:rsidRPr="00F42C01">
              <w:rPr>
                <w:rFonts w:cs="Times New Roman"/>
                <w:sz w:val="15"/>
                <w:szCs w:val="15"/>
              </w:rPr>
              <w:t>L</w:t>
            </w:r>
            <w:r w:rsidR="00D42BC6">
              <w:rPr>
                <w:rFonts w:cs="Times New Roman"/>
                <w:sz w:val="15"/>
                <w:szCs w:val="15"/>
              </w:rPr>
              <w:t>’</w:t>
            </w:r>
            <w:r w:rsidRPr="00F42C01">
              <w:rPr>
                <w:rFonts w:cs="Times New Roman"/>
                <w:sz w:val="15"/>
                <w:szCs w:val="15"/>
              </w:rPr>
              <w:t>insuffisance voire absence de prise en compte de l</w:t>
            </w:r>
            <w:r w:rsidR="00D42BC6">
              <w:rPr>
                <w:rFonts w:cs="Times New Roman"/>
                <w:sz w:val="15"/>
                <w:szCs w:val="15"/>
              </w:rPr>
              <w:t>’</w:t>
            </w:r>
            <w:r w:rsidRPr="00F42C01">
              <w:rPr>
                <w:rFonts w:cs="Times New Roman"/>
                <w:sz w:val="15"/>
                <w:szCs w:val="15"/>
              </w:rPr>
              <w:t>adaptation aux changements climatiques dans la conception et l</w:t>
            </w:r>
            <w:r w:rsidR="00D42BC6">
              <w:rPr>
                <w:rFonts w:cs="Times New Roman"/>
                <w:sz w:val="15"/>
                <w:szCs w:val="15"/>
              </w:rPr>
              <w:t>’</w:t>
            </w:r>
            <w:r w:rsidRPr="00F42C01">
              <w:rPr>
                <w:rFonts w:cs="Times New Roman"/>
                <w:sz w:val="15"/>
                <w:szCs w:val="15"/>
              </w:rPr>
              <w:t>aménagement des villes ;</w:t>
            </w:r>
          </w:p>
          <w:p w14:paraId="3724FC93" w14:textId="44CF142D" w:rsidR="00AD6E81" w:rsidRPr="00F42C01" w:rsidRDefault="00AD6E81" w:rsidP="00AD6E81">
            <w:pPr>
              <w:numPr>
                <w:ilvl w:val="0"/>
                <w:numId w:val="116"/>
              </w:numPr>
              <w:tabs>
                <w:tab w:val="left" w:pos="170"/>
              </w:tabs>
              <w:autoSpaceDE w:val="0"/>
              <w:autoSpaceDN w:val="0"/>
              <w:adjustRightInd w:val="0"/>
              <w:ind w:left="227" w:right="57" w:hanging="227"/>
              <w:contextualSpacing/>
              <w:rPr>
                <w:rFonts w:cs="Times New Roman"/>
                <w:sz w:val="15"/>
                <w:szCs w:val="15"/>
              </w:rPr>
            </w:pPr>
            <w:r w:rsidRPr="00F42C01">
              <w:rPr>
                <w:rFonts w:cs="Times New Roman"/>
                <w:sz w:val="15"/>
                <w:szCs w:val="15"/>
              </w:rPr>
              <w:t>Multiplication des catastrophes naturelles</w:t>
            </w:r>
          </w:p>
        </w:tc>
        <w:tc>
          <w:tcPr>
            <w:tcW w:w="2414" w:type="dxa"/>
            <w:gridSpan w:val="2"/>
            <w:shd w:val="clear" w:color="auto" w:fill="auto"/>
          </w:tcPr>
          <w:p w14:paraId="3EBA5B14" w14:textId="7F72D7D6" w:rsidR="00AD6E81" w:rsidRPr="00433BFD" w:rsidRDefault="00AD6E81" w:rsidP="00AD6E81">
            <w:pPr>
              <w:autoSpaceDE w:val="0"/>
              <w:autoSpaceDN w:val="0"/>
              <w:adjustRightInd w:val="0"/>
              <w:ind w:right="57"/>
              <w:rPr>
                <w:sz w:val="16"/>
                <w:szCs w:val="16"/>
              </w:rPr>
            </w:pPr>
            <w:r w:rsidRPr="00433BFD">
              <w:rPr>
                <w:sz w:val="16"/>
                <w:szCs w:val="16"/>
              </w:rPr>
              <w:t>Développement des outils innovants de gestion et de prévention des risques de catastrophes urbaines liés au changement climatique visant à renforcer les capacités d</w:t>
            </w:r>
            <w:r w:rsidR="00D42BC6">
              <w:rPr>
                <w:sz w:val="16"/>
                <w:szCs w:val="16"/>
              </w:rPr>
              <w:t>’</w:t>
            </w:r>
            <w:r w:rsidRPr="00433BFD">
              <w:rPr>
                <w:sz w:val="16"/>
                <w:szCs w:val="16"/>
              </w:rPr>
              <w:t>adaptation des communautés et les capacités d</w:t>
            </w:r>
            <w:r w:rsidR="00D42BC6">
              <w:rPr>
                <w:sz w:val="16"/>
                <w:szCs w:val="16"/>
              </w:rPr>
              <w:t>’</w:t>
            </w:r>
            <w:r w:rsidRPr="00433BFD">
              <w:rPr>
                <w:sz w:val="16"/>
                <w:szCs w:val="16"/>
              </w:rPr>
              <w:t>action des institutions nationales</w:t>
            </w:r>
          </w:p>
          <w:p w14:paraId="0E44D3E1" w14:textId="77777777" w:rsidR="00AD6E81" w:rsidRDefault="00AD6E81" w:rsidP="00AD6E81">
            <w:pPr>
              <w:autoSpaceDE w:val="0"/>
              <w:autoSpaceDN w:val="0"/>
              <w:adjustRightInd w:val="0"/>
              <w:ind w:right="57"/>
              <w:rPr>
                <w:sz w:val="16"/>
                <w:szCs w:val="16"/>
              </w:rPr>
            </w:pPr>
          </w:p>
          <w:p w14:paraId="20FA606E" w14:textId="01810867" w:rsidR="00AD6E81" w:rsidRPr="002559B4" w:rsidRDefault="00AD6E81" w:rsidP="00AD6E81">
            <w:pPr>
              <w:autoSpaceDE w:val="0"/>
              <w:autoSpaceDN w:val="0"/>
              <w:adjustRightInd w:val="0"/>
              <w:ind w:right="57"/>
              <w:rPr>
                <w:rFonts w:cs="Times New Roman"/>
                <w:sz w:val="15"/>
                <w:szCs w:val="15"/>
              </w:rPr>
            </w:pPr>
            <w:r w:rsidRPr="00215C65">
              <w:rPr>
                <w:sz w:val="16"/>
                <w:szCs w:val="16"/>
              </w:rPr>
              <w:t>Formation et recrutement des cadres capables de penser nos villes en tenant compte de la résilience faces à la multiplication des catastrophes naturelles</w:t>
            </w:r>
          </w:p>
        </w:tc>
      </w:tr>
      <w:tr w:rsidR="00AD6E81" w:rsidRPr="002559B4" w14:paraId="4DAC02D6" w14:textId="77777777" w:rsidTr="00AD6E81">
        <w:trPr>
          <w:jc w:val="center"/>
        </w:trPr>
        <w:tc>
          <w:tcPr>
            <w:tcW w:w="2664" w:type="dxa"/>
            <w:shd w:val="clear" w:color="auto" w:fill="auto"/>
            <w:vAlign w:val="center"/>
          </w:tcPr>
          <w:p w14:paraId="70D1E579" w14:textId="425426B7" w:rsidR="00AD6E81" w:rsidRDefault="00AD6E81" w:rsidP="00AD6E81">
            <w:pPr>
              <w:autoSpaceDE w:val="0"/>
              <w:autoSpaceDN w:val="0"/>
              <w:adjustRightInd w:val="0"/>
              <w:ind w:right="57"/>
              <w:rPr>
                <w:rFonts w:cs="Times New Roman"/>
                <w:sz w:val="15"/>
                <w:szCs w:val="15"/>
              </w:rPr>
            </w:pPr>
            <w:r w:rsidRPr="002559B4">
              <w:rPr>
                <w:rFonts w:cs="Times New Roman"/>
                <w:sz w:val="15"/>
                <w:szCs w:val="15"/>
              </w:rPr>
              <w:t>11.6: Réduire l</w:t>
            </w:r>
            <w:r w:rsidR="00D42BC6">
              <w:rPr>
                <w:rFonts w:cs="Times New Roman"/>
                <w:sz w:val="15"/>
                <w:szCs w:val="15"/>
              </w:rPr>
              <w:t>’</w:t>
            </w:r>
            <w:r w:rsidRPr="002559B4">
              <w:rPr>
                <w:rFonts w:cs="Times New Roman"/>
                <w:sz w:val="15"/>
                <w:szCs w:val="15"/>
              </w:rPr>
              <w:t>impact environnemental négatif des villes par habitant, y compris en accordant une attention particulière à la qualité de l</w:t>
            </w:r>
            <w:r w:rsidR="00D42BC6">
              <w:rPr>
                <w:rFonts w:cs="Times New Roman"/>
                <w:sz w:val="15"/>
                <w:szCs w:val="15"/>
              </w:rPr>
              <w:t>’</w:t>
            </w:r>
            <w:r w:rsidRPr="002559B4">
              <w:rPr>
                <w:rFonts w:cs="Times New Roman"/>
                <w:sz w:val="15"/>
                <w:szCs w:val="15"/>
              </w:rPr>
              <w:t>air et à la gestion, notamment municipale, des déchets</w:t>
            </w:r>
          </w:p>
          <w:p w14:paraId="77CB1A67" w14:textId="77777777" w:rsidR="00AD6E81" w:rsidRDefault="00AD6E81" w:rsidP="00AD6E81">
            <w:pPr>
              <w:autoSpaceDE w:val="0"/>
              <w:autoSpaceDN w:val="0"/>
              <w:adjustRightInd w:val="0"/>
              <w:ind w:right="57"/>
              <w:rPr>
                <w:rFonts w:cs="Times New Roman"/>
                <w:sz w:val="15"/>
                <w:szCs w:val="15"/>
              </w:rPr>
            </w:pPr>
          </w:p>
          <w:p w14:paraId="2B545D40" w14:textId="3F5D4273"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tcPr>
          <w:p w14:paraId="5E8A3B23"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11.6.1 Proportion des déchets urbains solides régulièrement collectés et élimés de façon adéquate sur le total des déchets urbains solides générés par ville</w:t>
            </w:r>
          </w:p>
          <w:p w14:paraId="780B9437" w14:textId="77777777" w:rsidR="00AD6E81" w:rsidRPr="002559B4" w:rsidRDefault="00AD6E81" w:rsidP="00AD6E81">
            <w:pPr>
              <w:autoSpaceDE w:val="0"/>
              <w:autoSpaceDN w:val="0"/>
              <w:adjustRightInd w:val="0"/>
              <w:ind w:right="57"/>
              <w:rPr>
                <w:rFonts w:cs="Times New Roman"/>
                <w:sz w:val="15"/>
                <w:szCs w:val="15"/>
              </w:rPr>
            </w:pPr>
          </w:p>
          <w:p w14:paraId="6F41EE66" w14:textId="0260B26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11.6.2 Niveau moyen annuel de particules fines dans les villes pondérés en fonction du nombre d</w:t>
            </w:r>
            <w:r w:rsidR="00D42BC6">
              <w:rPr>
                <w:rFonts w:cs="Times New Roman"/>
                <w:sz w:val="15"/>
                <w:szCs w:val="15"/>
              </w:rPr>
              <w:t>’</w:t>
            </w:r>
            <w:r w:rsidRPr="002559B4">
              <w:rPr>
                <w:rFonts w:cs="Times New Roman"/>
                <w:sz w:val="15"/>
                <w:szCs w:val="15"/>
              </w:rPr>
              <w:t>habitants</w:t>
            </w:r>
          </w:p>
        </w:tc>
        <w:tc>
          <w:tcPr>
            <w:tcW w:w="850" w:type="dxa"/>
            <w:shd w:val="clear" w:color="auto" w:fill="FFFFFF" w:themeFill="background1"/>
            <w:vAlign w:val="center"/>
          </w:tcPr>
          <w:p w14:paraId="4F63B8F6"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shd w:val="clear" w:color="auto" w:fill="FFFFFF" w:themeFill="background1"/>
            <w:vAlign w:val="center"/>
          </w:tcPr>
          <w:p w14:paraId="3FBBA396"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shd w:val="clear" w:color="auto" w:fill="FFFFFF" w:themeFill="background1"/>
            <w:vAlign w:val="center"/>
          </w:tcPr>
          <w:p w14:paraId="1C7F92C0"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shd w:val="clear" w:color="auto" w:fill="FFFFFF" w:themeFill="background1"/>
            <w:vAlign w:val="center"/>
          </w:tcPr>
          <w:p w14:paraId="652DA0BF"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shd w:val="clear" w:color="auto" w:fill="FFFFFF" w:themeFill="background1"/>
            <w:vAlign w:val="center"/>
          </w:tcPr>
          <w:p w14:paraId="227CA6CA"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23176056" w14:textId="77777777" w:rsidR="00AD6E81" w:rsidRPr="002559B4" w:rsidRDefault="00AD6E81" w:rsidP="00AD6E81">
            <w:pPr>
              <w:tabs>
                <w:tab w:val="left" w:pos="170"/>
              </w:tabs>
              <w:autoSpaceDE w:val="0"/>
              <w:autoSpaceDN w:val="0"/>
              <w:adjustRightInd w:val="0"/>
              <w:ind w:right="57"/>
              <w:contextualSpacing/>
              <w:rPr>
                <w:rFonts w:cs="Times New Roman"/>
                <w:sz w:val="15"/>
                <w:szCs w:val="15"/>
              </w:rPr>
            </w:pPr>
          </w:p>
        </w:tc>
        <w:tc>
          <w:tcPr>
            <w:tcW w:w="2714" w:type="dxa"/>
            <w:gridSpan w:val="2"/>
            <w:shd w:val="clear" w:color="auto" w:fill="auto"/>
          </w:tcPr>
          <w:p w14:paraId="5791FA30" w14:textId="77777777" w:rsidR="00AD6E81" w:rsidRPr="00F42C01" w:rsidRDefault="00AD6E81" w:rsidP="00AD6E81">
            <w:pPr>
              <w:tabs>
                <w:tab w:val="left" w:pos="170"/>
              </w:tabs>
              <w:autoSpaceDE w:val="0"/>
              <w:autoSpaceDN w:val="0"/>
              <w:adjustRightInd w:val="0"/>
              <w:ind w:right="57"/>
              <w:contextualSpacing/>
              <w:rPr>
                <w:rFonts w:cs="Times New Roman"/>
                <w:sz w:val="15"/>
                <w:szCs w:val="15"/>
              </w:rPr>
            </w:pPr>
            <w:r w:rsidRPr="00F42C01">
              <w:rPr>
                <w:rFonts w:cs="Times New Roman"/>
                <w:sz w:val="15"/>
                <w:szCs w:val="15"/>
              </w:rPr>
              <w:t>Absence de politique nationale/régional/locale de gestion durable des déchets ;</w:t>
            </w:r>
          </w:p>
          <w:p w14:paraId="7DF1A87E" w14:textId="319555AF" w:rsidR="00AD6E81" w:rsidRDefault="00AD6E81" w:rsidP="00AD6E81">
            <w:pPr>
              <w:numPr>
                <w:ilvl w:val="0"/>
                <w:numId w:val="117"/>
              </w:numPr>
              <w:tabs>
                <w:tab w:val="left" w:pos="170"/>
              </w:tabs>
              <w:autoSpaceDE w:val="0"/>
              <w:autoSpaceDN w:val="0"/>
              <w:adjustRightInd w:val="0"/>
              <w:ind w:right="57"/>
              <w:contextualSpacing/>
              <w:rPr>
                <w:rFonts w:cs="Times New Roman"/>
                <w:sz w:val="15"/>
                <w:szCs w:val="15"/>
              </w:rPr>
            </w:pPr>
            <w:r w:rsidRPr="00F42C01">
              <w:rPr>
                <w:rFonts w:cs="Times New Roman"/>
                <w:sz w:val="15"/>
                <w:szCs w:val="15"/>
              </w:rPr>
              <w:t>L</w:t>
            </w:r>
            <w:r w:rsidR="00D42BC6">
              <w:rPr>
                <w:rFonts w:cs="Times New Roman"/>
                <w:sz w:val="15"/>
                <w:szCs w:val="15"/>
              </w:rPr>
              <w:t>’</w:t>
            </w:r>
            <w:r w:rsidRPr="00F42C01">
              <w:rPr>
                <w:rFonts w:cs="Times New Roman"/>
                <w:sz w:val="15"/>
                <w:szCs w:val="15"/>
              </w:rPr>
              <w:t>incivisme ambiant dans les villes ;</w:t>
            </w:r>
          </w:p>
          <w:p w14:paraId="52D78B9F" w14:textId="5DE7DAC4" w:rsidR="00AD6E81" w:rsidRPr="00F42C01" w:rsidRDefault="00AD6E81" w:rsidP="00AD6E81">
            <w:pPr>
              <w:numPr>
                <w:ilvl w:val="0"/>
                <w:numId w:val="117"/>
              </w:numPr>
              <w:tabs>
                <w:tab w:val="left" w:pos="170"/>
              </w:tabs>
              <w:autoSpaceDE w:val="0"/>
              <w:autoSpaceDN w:val="0"/>
              <w:adjustRightInd w:val="0"/>
              <w:ind w:right="57"/>
              <w:contextualSpacing/>
              <w:rPr>
                <w:rFonts w:cs="Times New Roman"/>
                <w:sz w:val="15"/>
                <w:szCs w:val="15"/>
              </w:rPr>
            </w:pPr>
            <w:r w:rsidRPr="00F42C01">
              <w:rPr>
                <w:rFonts w:cs="Times New Roman"/>
                <w:sz w:val="15"/>
                <w:szCs w:val="15"/>
              </w:rPr>
              <w:t>Insuffisance des politiques d</w:t>
            </w:r>
            <w:r w:rsidR="00D42BC6">
              <w:rPr>
                <w:rFonts w:cs="Times New Roman"/>
                <w:sz w:val="15"/>
                <w:szCs w:val="15"/>
              </w:rPr>
              <w:t>’</w:t>
            </w:r>
            <w:r w:rsidRPr="00F42C01">
              <w:rPr>
                <w:rFonts w:cs="Times New Roman"/>
                <w:sz w:val="15"/>
                <w:szCs w:val="15"/>
              </w:rPr>
              <w:t>assainissement ;</w:t>
            </w:r>
          </w:p>
        </w:tc>
        <w:tc>
          <w:tcPr>
            <w:tcW w:w="2414" w:type="dxa"/>
            <w:gridSpan w:val="2"/>
            <w:shd w:val="clear" w:color="auto" w:fill="auto"/>
          </w:tcPr>
          <w:p w14:paraId="4F2A265F" w14:textId="4BA08D9D" w:rsidR="00AD6E81" w:rsidRPr="00F42C01" w:rsidRDefault="00AD6E81" w:rsidP="00AD6E81">
            <w:pPr>
              <w:autoSpaceDE w:val="0"/>
              <w:autoSpaceDN w:val="0"/>
              <w:adjustRightInd w:val="0"/>
              <w:ind w:right="57"/>
              <w:rPr>
                <w:rFonts w:cs="Times New Roman"/>
                <w:sz w:val="15"/>
                <w:szCs w:val="15"/>
              </w:rPr>
            </w:pPr>
            <w:r w:rsidRPr="00F42C01">
              <w:rPr>
                <w:rFonts w:cs="Times New Roman"/>
                <w:sz w:val="15"/>
                <w:szCs w:val="15"/>
              </w:rPr>
              <w:t>(i) mise sur pieds d</w:t>
            </w:r>
            <w:r w:rsidR="00D42BC6">
              <w:rPr>
                <w:rFonts w:cs="Times New Roman"/>
                <w:sz w:val="15"/>
                <w:szCs w:val="15"/>
              </w:rPr>
              <w:t>’</w:t>
            </w:r>
            <w:r w:rsidRPr="00F42C01">
              <w:rPr>
                <w:rFonts w:cs="Times New Roman"/>
                <w:sz w:val="15"/>
                <w:szCs w:val="15"/>
              </w:rPr>
              <w:t xml:space="preserve">une politique effective visant à : encourager, par des mesures Incitatives, la création de sociétés de ramassage et de traitement des déchets ; </w:t>
            </w:r>
          </w:p>
          <w:p w14:paraId="1F0EEE65" w14:textId="77777777" w:rsidR="00AD6E81" w:rsidRPr="00F42C01" w:rsidRDefault="00AD6E81" w:rsidP="00AD6E81">
            <w:pPr>
              <w:autoSpaceDE w:val="0"/>
              <w:autoSpaceDN w:val="0"/>
              <w:adjustRightInd w:val="0"/>
              <w:ind w:right="57"/>
              <w:rPr>
                <w:rFonts w:cs="Times New Roman"/>
                <w:sz w:val="15"/>
                <w:szCs w:val="15"/>
              </w:rPr>
            </w:pPr>
            <w:r w:rsidRPr="00F42C01">
              <w:rPr>
                <w:rFonts w:cs="Times New Roman"/>
                <w:sz w:val="15"/>
                <w:szCs w:val="15"/>
              </w:rPr>
              <w:t>(ii) élaborer une stratégie cohérente de gestion des ordures</w:t>
            </w:r>
          </w:p>
          <w:p w14:paraId="00949C39" w14:textId="77777777" w:rsidR="00AD6E81" w:rsidRDefault="00AD6E81" w:rsidP="00AD6E81">
            <w:pPr>
              <w:numPr>
                <w:ilvl w:val="0"/>
                <w:numId w:val="117"/>
              </w:numPr>
              <w:autoSpaceDE w:val="0"/>
              <w:autoSpaceDN w:val="0"/>
              <w:adjustRightInd w:val="0"/>
              <w:ind w:left="170" w:right="57" w:hanging="170"/>
              <w:rPr>
                <w:rFonts w:cs="Times New Roman"/>
                <w:sz w:val="15"/>
                <w:szCs w:val="15"/>
              </w:rPr>
            </w:pPr>
            <w:r w:rsidRPr="00F42C01">
              <w:rPr>
                <w:rFonts w:cs="Times New Roman"/>
                <w:sz w:val="15"/>
                <w:szCs w:val="15"/>
              </w:rPr>
              <w:t>Faire des villes les poumons verts à travers la végétalisation et la mise en valeur des interstices urbaines ;</w:t>
            </w:r>
          </w:p>
          <w:p w14:paraId="32143E6F" w14:textId="12D4963F" w:rsidR="00AD6E81" w:rsidRPr="00F42C01" w:rsidRDefault="00AD6E81" w:rsidP="00AD6E81">
            <w:pPr>
              <w:numPr>
                <w:ilvl w:val="0"/>
                <w:numId w:val="117"/>
              </w:numPr>
              <w:autoSpaceDE w:val="0"/>
              <w:autoSpaceDN w:val="0"/>
              <w:adjustRightInd w:val="0"/>
              <w:ind w:left="170" w:right="57" w:hanging="170"/>
              <w:rPr>
                <w:rFonts w:cs="Times New Roman"/>
                <w:sz w:val="15"/>
                <w:szCs w:val="15"/>
              </w:rPr>
            </w:pPr>
            <w:r w:rsidRPr="00F42C01">
              <w:rPr>
                <w:rFonts w:cs="Times New Roman"/>
                <w:sz w:val="15"/>
                <w:szCs w:val="15"/>
              </w:rPr>
              <w:t>Concevoir et construire les toilettes publiques écologiques.</w:t>
            </w:r>
          </w:p>
        </w:tc>
      </w:tr>
      <w:tr w:rsidR="00AD6E81" w:rsidRPr="002559B4" w14:paraId="1F4AFADE" w14:textId="77777777" w:rsidTr="00AE090F">
        <w:trPr>
          <w:jc w:val="center"/>
        </w:trPr>
        <w:tc>
          <w:tcPr>
            <w:tcW w:w="15469" w:type="dxa"/>
            <w:gridSpan w:val="12"/>
            <w:shd w:val="clear" w:color="auto" w:fill="DEEAF6" w:themeFill="accent5" w:themeFillTint="33"/>
          </w:tcPr>
          <w:p w14:paraId="5AF5B5C4" w14:textId="77777777" w:rsidR="00AD6E81" w:rsidRPr="002559B4" w:rsidRDefault="00AD6E81" w:rsidP="00AD6E81">
            <w:pPr>
              <w:autoSpaceDE w:val="0"/>
              <w:autoSpaceDN w:val="0"/>
              <w:adjustRightInd w:val="0"/>
              <w:ind w:right="57"/>
              <w:jc w:val="center"/>
              <w:rPr>
                <w:rFonts w:cs="Times New Roman"/>
                <w:sz w:val="20"/>
                <w:szCs w:val="20"/>
              </w:rPr>
            </w:pPr>
            <w:r w:rsidRPr="002559B4">
              <w:rPr>
                <w:rFonts w:cs="Times New Roman"/>
                <w:b/>
                <w:bCs/>
                <w:color w:val="FF0000"/>
                <w:sz w:val="20"/>
                <w:szCs w:val="20"/>
              </w:rPr>
              <w:t>Objectif 12. Établir des modes de consommation et de production durables</w:t>
            </w:r>
          </w:p>
        </w:tc>
      </w:tr>
      <w:tr w:rsidR="00AD6E81" w:rsidRPr="002559B4" w14:paraId="03A4B0C0" w14:textId="77777777" w:rsidTr="00AD6E81">
        <w:trPr>
          <w:jc w:val="center"/>
        </w:trPr>
        <w:tc>
          <w:tcPr>
            <w:tcW w:w="2664" w:type="dxa"/>
            <w:shd w:val="clear" w:color="auto" w:fill="auto"/>
            <w:vAlign w:val="center"/>
          </w:tcPr>
          <w:p w14:paraId="1A86E83F" w14:textId="7C7ED901"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12.1: Mettre en œuvre le Cadre décennal de programmation concernant les modes de consommation et de production durables avec la </w:t>
            </w:r>
            <w:r w:rsidRPr="002559B4">
              <w:rPr>
                <w:rFonts w:cs="Times New Roman"/>
                <w:sz w:val="15"/>
                <w:szCs w:val="15"/>
              </w:rPr>
              <w:lastRenderedPageBreak/>
              <w:t>participation de tous les pays, les pays développés montrant l</w:t>
            </w:r>
            <w:r w:rsidR="00D42BC6">
              <w:rPr>
                <w:rFonts w:cs="Times New Roman"/>
                <w:sz w:val="15"/>
                <w:szCs w:val="15"/>
              </w:rPr>
              <w:t>’</w:t>
            </w:r>
            <w:r w:rsidRPr="002559B4">
              <w:rPr>
                <w:rFonts w:cs="Times New Roman"/>
                <w:sz w:val="15"/>
                <w:szCs w:val="15"/>
              </w:rPr>
              <w:t>exemple en la matière, compte tenu du degré de développement et des capacités des pays en développement</w:t>
            </w:r>
          </w:p>
        </w:tc>
        <w:tc>
          <w:tcPr>
            <w:tcW w:w="2688" w:type="dxa"/>
            <w:shd w:val="clear" w:color="auto" w:fill="auto"/>
          </w:tcPr>
          <w:p w14:paraId="44888B4F"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 xml:space="preserve">12.1.1 Nombre de pays ayant adopté des plans nationaux relatifs aux modes de consommation et de production durables ou ayant inscrit cette question parmi les </w:t>
            </w:r>
            <w:r w:rsidRPr="002559B4">
              <w:rPr>
                <w:rFonts w:cs="Times New Roman"/>
                <w:sz w:val="15"/>
                <w:szCs w:val="15"/>
              </w:rPr>
              <w:lastRenderedPageBreak/>
              <w:t>priorités et les objectifs de leurs politiques nationales</w:t>
            </w:r>
          </w:p>
          <w:p w14:paraId="4555280C" w14:textId="77777777" w:rsidR="00AD6E81" w:rsidRPr="002559B4" w:rsidRDefault="00AD6E81" w:rsidP="00AD6E81">
            <w:pPr>
              <w:autoSpaceDE w:val="0"/>
              <w:autoSpaceDN w:val="0"/>
              <w:adjustRightInd w:val="0"/>
              <w:ind w:right="57"/>
              <w:rPr>
                <w:rFonts w:cs="Times New Roman"/>
                <w:sz w:val="15"/>
                <w:szCs w:val="15"/>
              </w:rPr>
            </w:pPr>
          </w:p>
          <w:p w14:paraId="6EEE1FBC" w14:textId="77777777" w:rsidR="00AD6E81" w:rsidRPr="002559B4" w:rsidRDefault="00AD6E81" w:rsidP="00AD6E81">
            <w:pPr>
              <w:autoSpaceDE w:val="0"/>
              <w:autoSpaceDN w:val="0"/>
              <w:adjustRightInd w:val="0"/>
              <w:ind w:right="57"/>
              <w:rPr>
                <w:rFonts w:cs="Times New Roman"/>
                <w:sz w:val="15"/>
                <w:szCs w:val="15"/>
              </w:rPr>
            </w:pPr>
          </w:p>
        </w:tc>
        <w:tc>
          <w:tcPr>
            <w:tcW w:w="850" w:type="dxa"/>
          </w:tcPr>
          <w:p w14:paraId="40446529"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1AE9A519" w14:textId="77777777" w:rsidR="00AD6E81" w:rsidRPr="002559B4" w:rsidRDefault="00AD6E81" w:rsidP="00AD6E81">
            <w:pPr>
              <w:autoSpaceDE w:val="0"/>
              <w:autoSpaceDN w:val="0"/>
              <w:adjustRightInd w:val="0"/>
              <w:ind w:right="57"/>
              <w:rPr>
                <w:rFonts w:cs="Times New Roman"/>
                <w:sz w:val="15"/>
                <w:szCs w:val="15"/>
              </w:rPr>
            </w:pPr>
          </w:p>
        </w:tc>
        <w:tc>
          <w:tcPr>
            <w:tcW w:w="709" w:type="dxa"/>
          </w:tcPr>
          <w:p w14:paraId="106F6356" w14:textId="77777777" w:rsidR="00AD6E81" w:rsidRPr="002559B4" w:rsidRDefault="00AD6E81" w:rsidP="00AD6E81">
            <w:pPr>
              <w:autoSpaceDE w:val="0"/>
              <w:autoSpaceDN w:val="0"/>
              <w:adjustRightInd w:val="0"/>
              <w:ind w:right="57"/>
              <w:rPr>
                <w:rFonts w:cs="Times New Roman"/>
                <w:sz w:val="15"/>
                <w:szCs w:val="15"/>
              </w:rPr>
            </w:pPr>
          </w:p>
        </w:tc>
        <w:tc>
          <w:tcPr>
            <w:tcW w:w="793" w:type="dxa"/>
          </w:tcPr>
          <w:p w14:paraId="1C429703"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41A80D7B"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6719F4C8"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69D09956"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02975BAD"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2D4C5990" w14:textId="77777777" w:rsidTr="00AD6E81">
        <w:trPr>
          <w:jc w:val="center"/>
        </w:trPr>
        <w:tc>
          <w:tcPr>
            <w:tcW w:w="2664" w:type="dxa"/>
            <w:shd w:val="clear" w:color="auto" w:fill="auto"/>
            <w:vAlign w:val="center"/>
          </w:tcPr>
          <w:p w14:paraId="601D725E"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12.2: Parvenir à une gestion durable et à une utilisation rationnelle des ressources naturelles</w:t>
            </w:r>
          </w:p>
          <w:p w14:paraId="64B96EF5" w14:textId="77777777" w:rsidR="00AD6E81" w:rsidRPr="002559B4" w:rsidRDefault="00AD6E81" w:rsidP="00AD6E81">
            <w:pPr>
              <w:autoSpaceDE w:val="0"/>
              <w:autoSpaceDN w:val="0"/>
              <w:adjustRightInd w:val="0"/>
              <w:ind w:right="57"/>
              <w:rPr>
                <w:rFonts w:cs="Times New Roman"/>
                <w:sz w:val="15"/>
                <w:szCs w:val="15"/>
              </w:rPr>
            </w:pPr>
          </w:p>
          <w:p w14:paraId="38E2905C" w14:textId="77777777"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tcPr>
          <w:p w14:paraId="66C8EDB7"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Empreinte matérielle </w:t>
            </w:r>
          </w:p>
          <w:p w14:paraId="45546C95"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Empreinte matérielle par habitant</w:t>
            </w:r>
          </w:p>
          <w:p w14:paraId="52D66792"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Empreinte matérielle par unité du PIB</w:t>
            </w:r>
          </w:p>
        </w:tc>
        <w:tc>
          <w:tcPr>
            <w:tcW w:w="850" w:type="dxa"/>
            <w:vAlign w:val="center"/>
          </w:tcPr>
          <w:p w14:paraId="065024E8"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vAlign w:val="center"/>
          </w:tcPr>
          <w:p w14:paraId="4BA49C17"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vAlign w:val="center"/>
          </w:tcPr>
          <w:p w14:paraId="050506F6"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vAlign w:val="center"/>
          </w:tcPr>
          <w:p w14:paraId="2CE8AE5C"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vAlign w:val="center"/>
          </w:tcPr>
          <w:p w14:paraId="7575D297"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441CDC86"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2244C94A" w14:textId="0F17C192" w:rsidR="00AD6E81" w:rsidRPr="002559B4" w:rsidRDefault="00AD6E81" w:rsidP="00AD6E81">
            <w:pPr>
              <w:numPr>
                <w:ilvl w:val="0"/>
                <w:numId w:val="82"/>
              </w:numPr>
              <w:autoSpaceDE w:val="0"/>
              <w:autoSpaceDN w:val="0"/>
              <w:adjustRightInd w:val="0"/>
              <w:spacing w:after="160" w:line="259" w:lineRule="auto"/>
              <w:ind w:left="113" w:hanging="113"/>
              <w:contextualSpacing/>
              <w:rPr>
                <w:rFonts w:cs="Times New Roman"/>
                <w:sz w:val="15"/>
                <w:szCs w:val="15"/>
              </w:rPr>
            </w:pPr>
            <w:r w:rsidRPr="002559B4">
              <w:rPr>
                <w:rFonts w:cs="Times New Roman"/>
                <w:sz w:val="15"/>
                <w:szCs w:val="15"/>
              </w:rPr>
              <w:t>Absence de mise en œuvre des politiques nationales de gestion durable des ressources naturelles (Plan National d</w:t>
            </w:r>
            <w:r w:rsidR="00D42BC6">
              <w:rPr>
                <w:rFonts w:cs="Times New Roman"/>
                <w:sz w:val="15"/>
                <w:szCs w:val="15"/>
              </w:rPr>
              <w:t>’</w:t>
            </w:r>
            <w:r w:rsidRPr="002559B4">
              <w:rPr>
                <w:rFonts w:cs="Times New Roman"/>
                <w:sz w:val="15"/>
                <w:szCs w:val="15"/>
              </w:rPr>
              <w:t>Action Forestier ; Plan National d</w:t>
            </w:r>
            <w:r w:rsidR="00D42BC6">
              <w:rPr>
                <w:rFonts w:cs="Times New Roman"/>
                <w:sz w:val="15"/>
                <w:szCs w:val="15"/>
              </w:rPr>
              <w:t>’</w:t>
            </w:r>
            <w:r w:rsidRPr="002559B4">
              <w:rPr>
                <w:rFonts w:cs="Times New Roman"/>
                <w:sz w:val="15"/>
                <w:szCs w:val="15"/>
              </w:rPr>
              <w:t>Action pour l</w:t>
            </w:r>
            <w:r w:rsidR="00D42BC6">
              <w:rPr>
                <w:rFonts w:cs="Times New Roman"/>
                <w:sz w:val="15"/>
                <w:szCs w:val="15"/>
              </w:rPr>
              <w:t>’</w:t>
            </w:r>
            <w:r w:rsidRPr="002559B4">
              <w:rPr>
                <w:rFonts w:cs="Times New Roman"/>
                <w:sz w:val="15"/>
                <w:szCs w:val="15"/>
              </w:rPr>
              <w:t>Environnement)</w:t>
            </w:r>
          </w:p>
          <w:p w14:paraId="43EACFBC" w14:textId="77777777" w:rsidR="00AD6E81" w:rsidRPr="002559B4" w:rsidRDefault="00AD6E81" w:rsidP="00AD6E81">
            <w:pPr>
              <w:autoSpaceDE w:val="0"/>
              <w:autoSpaceDN w:val="0"/>
              <w:adjustRightInd w:val="0"/>
              <w:rPr>
                <w:rFonts w:cs="Times New Roman"/>
                <w:sz w:val="15"/>
                <w:szCs w:val="15"/>
              </w:rPr>
            </w:pPr>
          </w:p>
        </w:tc>
        <w:tc>
          <w:tcPr>
            <w:tcW w:w="2414" w:type="dxa"/>
            <w:gridSpan w:val="2"/>
            <w:shd w:val="clear" w:color="auto" w:fill="auto"/>
          </w:tcPr>
          <w:p w14:paraId="22302D73" w14:textId="77777777" w:rsidR="00AD6E81" w:rsidRPr="002559B4" w:rsidRDefault="00AD6E81" w:rsidP="00AD6E81">
            <w:pPr>
              <w:numPr>
                <w:ilvl w:val="0"/>
                <w:numId w:val="82"/>
              </w:numPr>
              <w:autoSpaceDE w:val="0"/>
              <w:autoSpaceDN w:val="0"/>
              <w:adjustRightInd w:val="0"/>
              <w:spacing w:after="160" w:line="259" w:lineRule="auto"/>
              <w:ind w:left="113" w:right="57" w:hanging="113"/>
              <w:contextualSpacing/>
              <w:rPr>
                <w:rFonts w:eastAsia="Times New Roman" w:cs="Times New Roman"/>
                <w:sz w:val="15"/>
                <w:szCs w:val="15"/>
                <w:lang w:val="fr"/>
              </w:rPr>
            </w:pPr>
            <w:r w:rsidRPr="002559B4">
              <w:rPr>
                <w:rFonts w:eastAsia="Times New Roman" w:cs="Times New Roman"/>
                <w:sz w:val="15"/>
                <w:szCs w:val="15"/>
              </w:rPr>
              <w:t>Intégrer la gestion durable des ressources naturelles dans les plans de développement sectoriel</w:t>
            </w:r>
          </w:p>
        </w:tc>
      </w:tr>
      <w:tr w:rsidR="00AD6E81" w:rsidRPr="002559B4" w14:paraId="62C6783C" w14:textId="77777777" w:rsidTr="00AD6E81">
        <w:trPr>
          <w:jc w:val="center"/>
        </w:trPr>
        <w:tc>
          <w:tcPr>
            <w:tcW w:w="2664" w:type="dxa"/>
            <w:shd w:val="clear" w:color="auto" w:fill="auto"/>
            <w:vAlign w:val="center"/>
          </w:tcPr>
          <w:p w14:paraId="6514B969" w14:textId="79283981"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12.5 D</w:t>
            </w:r>
            <w:r w:rsidR="00D42BC6">
              <w:rPr>
                <w:rFonts w:cs="Times New Roman"/>
                <w:sz w:val="15"/>
                <w:szCs w:val="15"/>
              </w:rPr>
              <w:t>’</w:t>
            </w:r>
            <w:r w:rsidRPr="002559B4">
              <w:rPr>
                <w:rFonts w:cs="Times New Roman"/>
                <w:sz w:val="15"/>
                <w:szCs w:val="15"/>
              </w:rPr>
              <w:t xml:space="preserve">ici à 2030, réduire considérablement la production de déchets par la prévention, la réduction, le recyclage et la réutilisation </w:t>
            </w:r>
          </w:p>
        </w:tc>
        <w:tc>
          <w:tcPr>
            <w:tcW w:w="2688" w:type="dxa"/>
            <w:shd w:val="clear" w:color="auto" w:fill="auto"/>
          </w:tcPr>
          <w:p w14:paraId="6719D1A6"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12.5.1 Taux de recyclage national, tonnes de matériaux recyclés </w:t>
            </w:r>
          </w:p>
        </w:tc>
        <w:tc>
          <w:tcPr>
            <w:tcW w:w="850" w:type="dxa"/>
            <w:vAlign w:val="center"/>
          </w:tcPr>
          <w:p w14:paraId="648CCBB5"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vAlign w:val="center"/>
          </w:tcPr>
          <w:p w14:paraId="086FC902"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vAlign w:val="center"/>
          </w:tcPr>
          <w:p w14:paraId="437EF491"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vAlign w:val="center"/>
          </w:tcPr>
          <w:p w14:paraId="78794A45"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vAlign w:val="center"/>
          </w:tcPr>
          <w:p w14:paraId="602332F9"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416768AD"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3727961B" w14:textId="1A3315A7" w:rsidR="00AD6E81" w:rsidRPr="002559B4" w:rsidRDefault="00AD6E81" w:rsidP="00AD6E81">
            <w:pPr>
              <w:numPr>
                <w:ilvl w:val="0"/>
                <w:numId w:val="83"/>
              </w:numPr>
              <w:autoSpaceDE w:val="0"/>
              <w:autoSpaceDN w:val="0"/>
              <w:adjustRightInd w:val="0"/>
              <w:spacing w:after="160" w:line="259" w:lineRule="auto"/>
              <w:ind w:left="113" w:right="57" w:hanging="113"/>
              <w:contextualSpacing/>
              <w:rPr>
                <w:rFonts w:eastAsia="Times New Roman" w:cs="Times New Roman"/>
                <w:sz w:val="15"/>
                <w:szCs w:val="15"/>
                <w:lang w:val="fr"/>
              </w:rPr>
            </w:pPr>
            <w:r w:rsidRPr="002559B4">
              <w:rPr>
                <w:rFonts w:eastAsia="Times New Roman" w:cs="Times New Roman"/>
                <w:sz w:val="15"/>
                <w:szCs w:val="15"/>
              </w:rPr>
              <w:t>Absence d</w:t>
            </w:r>
            <w:r w:rsidR="00D42BC6">
              <w:rPr>
                <w:rFonts w:eastAsia="Times New Roman" w:cs="Times New Roman"/>
                <w:sz w:val="15"/>
                <w:szCs w:val="15"/>
              </w:rPr>
              <w:t>’</w:t>
            </w:r>
            <w:r w:rsidRPr="002559B4">
              <w:rPr>
                <w:rFonts w:eastAsia="Times New Roman" w:cs="Times New Roman"/>
                <w:sz w:val="15"/>
                <w:szCs w:val="15"/>
              </w:rPr>
              <w:t xml:space="preserve">élaboration et de mise en œuvre des plans de gestion durable des déchets urbains  </w:t>
            </w:r>
          </w:p>
        </w:tc>
        <w:tc>
          <w:tcPr>
            <w:tcW w:w="2414" w:type="dxa"/>
            <w:gridSpan w:val="2"/>
            <w:shd w:val="clear" w:color="auto" w:fill="auto"/>
          </w:tcPr>
          <w:p w14:paraId="04B65ACF" w14:textId="063E7DC3" w:rsidR="00AD6E81" w:rsidRPr="002559B4" w:rsidRDefault="00AD6E81" w:rsidP="00AD6E81">
            <w:pPr>
              <w:numPr>
                <w:ilvl w:val="0"/>
                <w:numId w:val="83"/>
              </w:numPr>
              <w:autoSpaceDE w:val="0"/>
              <w:autoSpaceDN w:val="0"/>
              <w:adjustRightInd w:val="0"/>
              <w:spacing w:after="160" w:line="259" w:lineRule="auto"/>
              <w:ind w:left="113" w:right="57" w:hanging="113"/>
              <w:contextualSpacing/>
              <w:rPr>
                <w:rFonts w:eastAsia="Times New Roman" w:cs="Times New Roman"/>
                <w:sz w:val="15"/>
                <w:szCs w:val="15"/>
                <w:lang w:val="fr"/>
              </w:rPr>
            </w:pPr>
            <w:r w:rsidRPr="002559B4">
              <w:rPr>
                <w:rFonts w:eastAsia="Times New Roman" w:cs="Times New Roman"/>
                <w:sz w:val="15"/>
                <w:szCs w:val="15"/>
              </w:rPr>
              <w:t>Affecter des budgets conséquents à la collecte, traitement et recyclage des déchets s</w:t>
            </w:r>
            <w:r w:rsidR="00D42BC6">
              <w:rPr>
                <w:rFonts w:eastAsia="Times New Roman" w:cs="Times New Roman"/>
                <w:sz w:val="15"/>
                <w:szCs w:val="15"/>
              </w:rPr>
              <w:t>’</w:t>
            </w:r>
            <w:r w:rsidRPr="002559B4">
              <w:rPr>
                <w:rFonts w:eastAsia="Times New Roman" w:cs="Times New Roman"/>
                <w:sz w:val="15"/>
                <w:szCs w:val="15"/>
              </w:rPr>
              <w:t>il en faut</w:t>
            </w:r>
          </w:p>
        </w:tc>
      </w:tr>
      <w:tr w:rsidR="00AD6E81" w:rsidRPr="002559B4" w14:paraId="05AFBE67" w14:textId="77777777" w:rsidTr="00AD6E81">
        <w:trPr>
          <w:jc w:val="center"/>
        </w:trPr>
        <w:tc>
          <w:tcPr>
            <w:tcW w:w="2664" w:type="dxa"/>
            <w:shd w:val="clear" w:color="auto" w:fill="auto"/>
            <w:vAlign w:val="center"/>
          </w:tcPr>
          <w:p w14:paraId="4445E888" w14:textId="7F13B1D4" w:rsidR="00AD6E81" w:rsidRDefault="00AD6E81" w:rsidP="00AD6E81">
            <w:pPr>
              <w:autoSpaceDE w:val="0"/>
              <w:autoSpaceDN w:val="0"/>
              <w:adjustRightInd w:val="0"/>
              <w:ind w:right="57"/>
              <w:rPr>
                <w:rFonts w:cs="Times New Roman"/>
                <w:sz w:val="15"/>
                <w:szCs w:val="15"/>
              </w:rPr>
            </w:pPr>
            <w:r w:rsidRPr="002559B4">
              <w:rPr>
                <w:rFonts w:cs="Times New Roman"/>
                <w:sz w:val="15"/>
                <w:szCs w:val="15"/>
              </w:rPr>
              <w:t>12.6: Encourager les entreprises, en particulier les grandes entreprises et les sociétés transnationales, à adopter des pratiques viables et à intégrer dans les rapports qu</w:t>
            </w:r>
            <w:r w:rsidR="00D42BC6">
              <w:rPr>
                <w:rFonts w:cs="Times New Roman"/>
                <w:sz w:val="15"/>
                <w:szCs w:val="15"/>
              </w:rPr>
              <w:t>’</w:t>
            </w:r>
            <w:r w:rsidRPr="002559B4">
              <w:rPr>
                <w:rFonts w:cs="Times New Roman"/>
                <w:sz w:val="15"/>
                <w:szCs w:val="15"/>
              </w:rPr>
              <w:t>elles établissent des informations sur la viabilité</w:t>
            </w:r>
          </w:p>
          <w:p w14:paraId="31303AED" w14:textId="77777777" w:rsidR="00AD6E81" w:rsidRDefault="00AD6E81" w:rsidP="00AD6E81">
            <w:pPr>
              <w:autoSpaceDE w:val="0"/>
              <w:autoSpaceDN w:val="0"/>
              <w:adjustRightInd w:val="0"/>
              <w:ind w:right="57"/>
              <w:rPr>
                <w:rFonts w:cs="Times New Roman"/>
                <w:sz w:val="15"/>
                <w:szCs w:val="15"/>
              </w:rPr>
            </w:pPr>
          </w:p>
          <w:p w14:paraId="72FF891C" w14:textId="48F66FEA"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tcPr>
          <w:p w14:paraId="503BE5EA"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12.6.1 Nombre de sociétés publiant des rapports sur la viabilité</w:t>
            </w:r>
          </w:p>
        </w:tc>
        <w:tc>
          <w:tcPr>
            <w:tcW w:w="850" w:type="dxa"/>
            <w:vAlign w:val="center"/>
          </w:tcPr>
          <w:p w14:paraId="24F02DD5" w14:textId="77777777" w:rsidR="00AD6E81" w:rsidRPr="002559B4" w:rsidRDefault="00AD6E81" w:rsidP="00AD6E81">
            <w:pPr>
              <w:autoSpaceDE w:val="0"/>
              <w:autoSpaceDN w:val="0"/>
              <w:adjustRightInd w:val="0"/>
              <w:ind w:right="57"/>
              <w:jc w:val="center"/>
              <w:rPr>
                <w:rFonts w:cs="Times New Roman"/>
                <w:sz w:val="15"/>
                <w:szCs w:val="15"/>
              </w:rPr>
            </w:pPr>
          </w:p>
        </w:tc>
        <w:tc>
          <w:tcPr>
            <w:tcW w:w="851" w:type="dxa"/>
            <w:vAlign w:val="center"/>
          </w:tcPr>
          <w:p w14:paraId="2D1B0678" w14:textId="77777777" w:rsidR="00AD6E81" w:rsidRPr="002559B4" w:rsidRDefault="00AD6E81" w:rsidP="00AD6E81">
            <w:pPr>
              <w:autoSpaceDE w:val="0"/>
              <w:autoSpaceDN w:val="0"/>
              <w:adjustRightInd w:val="0"/>
              <w:ind w:right="57"/>
              <w:jc w:val="center"/>
              <w:rPr>
                <w:rFonts w:cs="Times New Roman"/>
                <w:sz w:val="15"/>
                <w:szCs w:val="15"/>
              </w:rPr>
            </w:pPr>
          </w:p>
        </w:tc>
        <w:tc>
          <w:tcPr>
            <w:tcW w:w="709" w:type="dxa"/>
            <w:vAlign w:val="center"/>
          </w:tcPr>
          <w:p w14:paraId="00D3E504" w14:textId="77777777" w:rsidR="00AD6E81" w:rsidRPr="002559B4" w:rsidRDefault="00AD6E81" w:rsidP="00AD6E81">
            <w:pPr>
              <w:autoSpaceDE w:val="0"/>
              <w:autoSpaceDN w:val="0"/>
              <w:adjustRightInd w:val="0"/>
              <w:ind w:right="57"/>
              <w:jc w:val="center"/>
              <w:rPr>
                <w:rFonts w:cs="Times New Roman"/>
                <w:sz w:val="15"/>
                <w:szCs w:val="15"/>
              </w:rPr>
            </w:pPr>
          </w:p>
        </w:tc>
        <w:tc>
          <w:tcPr>
            <w:tcW w:w="793" w:type="dxa"/>
            <w:vAlign w:val="center"/>
          </w:tcPr>
          <w:p w14:paraId="5C057F80" w14:textId="77777777" w:rsidR="00AD6E81" w:rsidRPr="002559B4" w:rsidRDefault="00AD6E81" w:rsidP="00AD6E81">
            <w:pPr>
              <w:autoSpaceDE w:val="0"/>
              <w:autoSpaceDN w:val="0"/>
              <w:adjustRightInd w:val="0"/>
              <w:ind w:right="57"/>
              <w:jc w:val="center"/>
              <w:rPr>
                <w:rFonts w:cs="Times New Roman"/>
                <w:sz w:val="15"/>
                <w:szCs w:val="15"/>
              </w:rPr>
            </w:pPr>
          </w:p>
        </w:tc>
        <w:tc>
          <w:tcPr>
            <w:tcW w:w="794" w:type="dxa"/>
            <w:vAlign w:val="center"/>
          </w:tcPr>
          <w:p w14:paraId="59F9426B" w14:textId="77777777" w:rsidR="00AD6E81" w:rsidRPr="002559B4" w:rsidRDefault="00AD6E81" w:rsidP="00AD6E81">
            <w:pPr>
              <w:autoSpaceDE w:val="0"/>
              <w:autoSpaceDN w:val="0"/>
              <w:adjustRightInd w:val="0"/>
              <w:ind w:right="57"/>
              <w:jc w:val="center"/>
              <w:rPr>
                <w:rFonts w:cs="Times New Roman"/>
                <w:sz w:val="15"/>
                <w:szCs w:val="15"/>
              </w:rPr>
            </w:pPr>
          </w:p>
        </w:tc>
        <w:tc>
          <w:tcPr>
            <w:tcW w:w="992" w:type="dxa"/>
            <w:shd w:val="clear" w:color="auto" w:fill="F7CAAC" w:themeFill="accent2" w:themeFillTint="66"/>
          </w:tcPr>
          <w:p w14:paraId="4A75DDE9"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26CF01B9" w14:textId="77777777" w:rsidR="00AD6E81" w:rsidRPr="002559B4" w:rsidRDefault="00AD6E81" w:rsidP="00AD6E81">
            <w:pPr>
              <w:autoSpaceDE w:val="0"/>
              <w:autoSpaceDN w:val="0"/>
              <w:adjustRightInd w:val="0"/>
              <w:ind w:right="57"/>
              <w:rPr>
                <w:rFonts w:cs="Times New Roman"/>
                <w:sz w:val="15"/>
                <w:szCs w:val="15"/>
              </w:rPr>
            </w:pPr>
          </w:p>
        </w:tc>
        <w:tc>
          <w:tcPr>
            <w:tcW w:w="2414" w:type="dxa"/>
            <w:gridSpan w:val="2"/>
            <w:shd w:val="clear" w:color="auto" w:fill="auto"/>
          </w:tcPr>
          <w:p w14:paraId="6E81D405"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1883787E" w14:textId="77777777" w:rsidTr="00AD6E81">
        <w:trPr>
          <w:jc w:val="center"/>
        </w:trPr>
        <w:tc>
          <w:tcPr>
            <w:tcW w:w="2664" w:type="dxa"/>
            <w:shd w:val="clear" w:color="auto" w:fill="DEEAF6" w:themeFill="accent5" w:themeFillTint="33"/>
          </w:tcPr>
          <w:p w14:paraId="42282F30" w14:textId="77777777" w:rsidR="00AD6E81" w:rsidRPr="002559B4" w:rsidRDefault="00AD6E81" w:rsidP="00AD6E81">
            <w:pPr>
              <w:ind w:right="57"/>
              <w:jc w:val="center"/>
              <w:rPr>
                <w:rFonts w:cs="Times New Roman"/>
                <w:b/>
                <w:bCs/>
                <w:color w:val="FF0000"/>
                <w:sz w:val="20"/>
                <w:szCs w:val="20"/>
              </w:rPr>
            </w:pPr>
          </w:p>
        </w:tc>
        <w:tc>
          <w:tcPr>
            <w:tcW w:w="12805" w:type="dxa"/>
            <w:gridSpan w:val="11"/>
            <w:shd w:val="clear" w:color="auto" w:fill="DEEAF6" w:themeFill="accent5" w:themeFillTint="33"/>
            <w:vAlign w:val="center"/>
          </w:tcPr>
          <w:p w14:paraId="1AA72001" w14:textId="7B868505" w:rsidR="00AD6E81" w:rsidRPr="002559B4" w:rsidRDefault="00AD6E81" w:rsidP="00AD6E81">
            <w:pPr>
              <w:ind w:right="57"/>
              <w:jc w:val="center"/>
              <w:rPr>
                <w:rFonts w:cs="Times New Roman"/>
                <w:b/>
                <w:bCs/>
                <w:sz w:val="20"/>
                <w:szCs w:val="20"/>
              </w:rPr>
            </w:pPr>
            <w:r w:rsidRPr="002559B4">
              <w:rPr>
                <w:rFonts w:cs="Times New Roman"/>
                <w:b/>
                <w:bCs/>
                <w:color w:val="FF0000"/>
                <w:sz w:val="20"/>
                <w:szCs w:val="20"/>
              </w:rPr>
              <w:t>Objectif 13. Prendre d</w:t>
            </w:r>
            <w:r w:rsidR="00D42BC6">
              <w:rPr>
                <w:rFonts w:cs="Times New Roman"/>
                <w:b/>
                <w:bCs/>
                <w:color w:val="FF0000"/>
                <w:sz w:val="20"/>
                <w:szCs w:val="20"/>
              </w:rPr>
              <w:t>’</w:t>
            </w:r>
            <w:r w:rsidRPr="002559B4">
              <w:rPr>
                <w:rFonts w:cs="Times New Roman"/>
                <w:b/>
                <w:bCs/>
                <w:color w:val="FF0000"/>
                <w:sz w:val="20"/>
                <w:szCs w:val="20"/>
              </w:rPr>
              <w:t>urgence des mesures pour lutter contre les changements climatiques et leurs répercussions</w:t>
            </w:r>
          </w:p>
        </w:tc>
      </w:tr>
      <w:tr w:rsidR="00AD6E81" w:rsidRPr="002559B4" w14:paraId="600A80EB" w14:textId="77777777" w:rsidTr="00AD6E81">
        <w:trPr>
          <w:trHeight w:val="1644"/>
          <w:jc w:val="center"/>
        </w:trPr>
        <w:tc>
          <w:tcPr>
            <w:tcW w:w="2664" w:type="dxa"/>
            <w:shd w:val="clear" w:color="auto" w:fill="auto"/>
            <w:vAlign w:val="center"/>
          </w:tcPr>
          <w:p w14:paraId="06B2411C" w14:textId="012AE0D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13.1: Renforcer, dans tous les pays, la résilience et les capacités d</w:t>
            </w:r>
            <w:r w:rsidR="00D42BC6">
              <w:rPr>
                <w:rFonts w:cs="Times New Roman"/>
                <w:color w:val="000000" w:themeColor="text1"/>
                <w:sz w:val="15"/>
                <w:szCs w:val="15"/>
              </w:rPr>
              <w:t>’</w:t>
            </w:r>
            <w:r w:rsidRPr="002559B4">
              <w:rPr>
                <w:rFonts w:cs="Times New Roman"/>
                <w:color w:val="000000" w:themeColor="text1"/>
                <w:sz w:val="15"/>
                <w:szCs w:val="15"/>
              </w:rPr>
              <w:t>adaptation face aux aléas climatiques et aux catastrophes naturelles liées au climat</w:t>
            </w:r>
          </w:p>
          <w:p w14:paraId="7F787FA6" w14:textId="77777777" w:rsidR="00AD6E81" w:rsidRPr="002559B4" w:rsidRDefault="00AD6E81" w:rsidP="00AD6E81">
            <w:pPr>
              <w:ind w:right="57"/>
              <w:rPr>
                <w:rFonts w:cs="Times New Roman"/>
                <w:color w:val="000000" w:themeColor="text1"/>
                <w:sz w:val="15"/>
                <w:szCs w:val="15"/>
              </w:rPr>
            </w:pPr>
          </w:p>
          <w:p w14:paraId="4CC5F126" w14:textId="77777777" w:rsidR="00AD6E81" w:rsidRPr="002559B4" w:rsidRDefault="00AD6E81" w:rsidP="00AD6E81">
            <w:pPr>
              <w:ind w:right="57"/>
              <w:rPr>
                <w:rFonts w:cs="Times New Roman"/>
                <w:color w:val="000000" w:themeColor="text1"/>
                <w:sz w:val="15"/>
                <w:szCs w:val="15"/>
              </w:rPr>
            </w:pPr>
          </w:p>
          <w:p w14:paraId="60C123BB" w14:textId="77777777" w:rsidR="00AD6E81" w:rsidRPr="002559B4" w:rsidRDefault="00AD6E81" w:rsidP="00AD6E81">
            <w:pPr>
              <w:ind w:right="57"/>
              <w:rPr>
                <w:rFonts w:cs="Times New Roman"/>
                <w:color w:val="000000" w:themeColor="text1"/>
                <w:sz w:val="15"/>
                <w:szCs w:val="15"/>
              </w:rPr>
            </w:pPr>
          </w:p>
          <w:p w14:paraId="6C84B078" w14:textId="77777777" w:rsidR="00AD6E81" w:rsidRPr="002559B4" w:rsidRDefault="00AD6E81" w:rsidP="00AD6E81">
            <w:pPr>
              <w:ind w:right="57"/>
              <w:rPr>
                <w:rFonts w:cs="Times New Roman"/>
                <w:color w:val="000000" w:themeColor="text1"/>
                <w:sz w:val="15"/>
                <w:szCs w:val="15"/>
              </w:rPr>
            </w:pPr>
          </w:p>
          <w:p w14:paraId="3972EF3E" w14:textId="77777777" w:rsidR="00AD6E81" w:rsidRPr="002559B4" w:rsidRDefault="00AD6E81" w:rsidP="00AD6E81">
            <w:pPr>
              <w:ind w:right="57"/>
              <w:rPr>
                <w:rFonts w:cs="Times New Roman"/>
                <w:color w:val="000000" w:themeColor="text1"/>
                <w:sz w:val="15"/>
                <w:szCs w:val="15"/>
              </w:rPr>
            </w:pPr>
          </w:p>
        </w:tc>
        <w:tc>
          <w:tcPr>
            <w:tcW w:w="2688" w:type="dxa"/>
            <w:shd w:val="clear" w:color="auto" w:fill="auto"/>
            <w:vAlign w:val="center"/>
          </w:tcPr>
          <w:p w14:paraId="0950FCE9" w14:textId="777777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13.1.1 Nombre de pays ayant mis en place des stratégies nationales et locales pour la réduction des risques de catastrophe</w:t>
            </w:r>
          </w:p>
          <w:p w14:paraId="030332E4" w14:textId="77777777" w:rsidR="00AD6E81" w:rsidRPr="002559B4" w:rsidRDefault="00AD6E81" w:rsidP="00AD6E81">
            <w:pPr>
              <w:ind w:right="57"/>
              <w:rPr>
                <w:rFonts w:cs="Times New Roman"/>
                <w:color w:val="000000" w:themeColor="text1"/>
                <w:sz w:val="15"/>
                <w:szCs w:val="15"/>
              </w:rPr>
            </w:pPr>
          </w:p>
          <w:p w14:paraId="2CC409CE" w14:textId="777777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 xml:space="preserve">13.1.2 Nombre de décès, de disparus et de victimes </w:t>
            </w:r>
            <w:proofErr w:type="gramStart"/>
            <w:r w:rsidRPr="002559B4">
              <w:rPr>
                <w:rFonts w:cs="Times New Roman"/>
                <w:color w:val="000000" w:themeColor="text1"/>
                <w:sz w:val="15"/>
                <w:szCs w:val="15"/>
              </w:rPr>
              <w:t>suite à des</w:t>
            </w:r>
            <w:proofErr w:type="gramEnd"/>
            <w:r w:rsidRPr="002559B4">
              <w:rPr>
                <w:rFonts w:cs="Times New Roman"/>
                <w:color w:val="000000" w:themeColor="text1"/>
                <w:sz w:val="15"/>
                <w:szCs w:val="15"/>
              </w:rPr>
              <w:t xml:space="preserve"> catastrophes pour 100 000 personnes</w:t>
            </w:r>
          </w:p>
        </w:tc>
        <w:tc>
          <w:tcPr>
            <w:tcW w:w="850" w:type="dxa"/>
            <w:vAlign w:val="center"/>
          </w:tcPr>
          <w:p w14:paraId="77B8E76C" w14:textId="77777777" w:rsidR="00AD6E81" w:rsidRPr="002559B4" w:rsidRDefault="00AD6E81" w:rsidP="00AD6E81">
            <w:pPr>
              <w:ind w:right="57"/>
              <w:jc w:val="center"/>
              <w:rPr>
                <w:rFonts w:cs="Times New Roman"/>
                <w:sz w:val="15"/>
                <w:szCs w:val="15"/>
              </w:rPr>
            </w:pPr>
          </w:p>
        </w:tc>
        <w:tc>
          <w:tcPr>
            <w:tcW w:w="851" w:type="dxa"/>
            <w:vAlign w:val="center"/>
          </w:tcPr>
          <w:p w14:paraId="0B9304F0" w14:textId="77777777" w:rsidR="00AD6E81" w:rsidRPr="002559B4" w:rsidRDefault="00AD6E81" w:rsidP="00AD6E81">
            <w:pPr>
              <w:ind w:right="57"/>
              <w:jc w:val="center"/>
              <w:rPr>
                <w:rFonts w:cs="Times New Roman"/>
                <w:sz w:val="15"/>
                <w:szCs w:val="15"/>
              </w:rPr>
            </w:pPr>
          </w:p>
        </w:tc>
        <w:tc>
          <w:tcPr>
            <w:tcW w:w="709" w:type="dxa"/>
            <w:vAlign w:val="center"/>
          </w:tcPr>
          <w:p w14:paraId="2231117A" w14:textId="77777777" w:rsidR="00AD6E81" w:rsidRPr="002559B4" w:rsidRDefault="00AD6E81" w:rsidP="00AD6E81">
            <w:pPr>
              <w:ind w:right="57"/>
              <w:jc w:val="center"/>
              <w:rPr>
                <w:rFonts w:cs="Times New Roman"/>
                <w:sz w:val="15"/>
                <w:szCs w:val="15"/>
              </w:rPr>
            </w:pPr>
          </w:p>
        </w:tc>
        <w:tc>
          <w:tcPr>
            <w:tcW w:w="793" w:type="dxa"/>
            <w:vAlign w:val="center"/>
          </w:tcPr>
          <w:p w14:paraId="4F784831" w14:textId="77777777" w:rsidR="00AD6E81" w:rsidRPr="002559B4" w:rsidRDefault="00AD6E81" w:rsidP="00AD6E81">
            <w:pPr>
              <w:ind w:right="57"/>
              <w:jc w:val="center"/>
              <w:rPr>
                <w:rFonts w:cs="Times New Roman"/>
                <w:sz w:val="15"/>
                <w:szCs w:val="15"/>
              </w:rPr>
            </w:pPr>
          </w:p>
        </w:tc>
        <w:tc>
          <w:tcPr>
            <w:tcW w:w="794" w:type="dxa"/>
            <w:vAlign w:val="center"/>
          </w:tcPr>
          <w:p w14:paraId="54765598" w14:textId="77777777" w:rsidR="00AD6E81" w:rsidRPr="002559B4" w:rsidRDefault="00AD6E81" w:rsidP="00AD6E81">
            <w:pPr>
              <w:ind w:right="57"/>
              <w:jc w:val="center"/>
              <w:rPr>
                <w:rFonts w:cs="Times New Roman"/>
                <w:sz w:val="15"/>
                <w:szCs w:val="15"/>
              </w:rPr>
            </w:pPr>
          </w:p>
        </w:tc>
        <w:tc>
          <w:tcPr>
            <w:tcW w:w="992" w:type="dxa"/>
            <w:shd w:val="clear" w:color="auto" w:fill="F7CAAC" w:themeFill="accent2" w:themeFillTint="66"/>
          </w:tcPr>
          <w:p w14:paraId="5ABE813B" w14:textId="77777777" w:rsidR="00AD6E81" w:rsidRPr="002559B4" w:rsidRDefault="00AD6E81" w:rsidP="00AD6E81">
            <w:pPr>
              <w:ind w:right="57"/>
              <w:jc w:val="left"/>
              <w:rPr>
                <w:rFonts w:cs="Times New Roman"/>
                <w:sz w:val="15"/>
                <w:szCs w:val="15"/>
              </w:rPr>
            </w:pPr>
          </w:p>
        </w:tc>
        <w:tc>
          <w:tcPr>
            <w:tcW w:w="2714" w:type="dxa"/>
            <w:gridSpan w:val="2"/>
            <w:shd w:val="clear" w:color="auto" w:fill="auto"/>
          </w:tcPr>
          <w:p w14:paraId="5970AC8B" w14:textId="3A672B10" w:rsidR="00AD6E81" w:rsidRPr="002559B4" w:rsidRDefault="00AD6E81" w:rsidP="00AD6E81">
            <w:pPr>
              <w:numPr>
                <w:ilvl w:val="0"/>
                <w:numId w:val="6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Difficultés éprouvées à élaborer de façon régulière les communications nationales en rapport </w:t>
            </w:r>
            <w:r>
              <w:rPr>
                <w:rFonts w:eastAsia="Times New Roman" w:cs="Times New Roman"/>
                <w:sz w:val="15"/>
                <w:szCs w:val="15"/>
                <w:lang w:val="fr"/>
              </w:rPr>
              <w:t xml:space="preserve">avec les </w:t>
            </w:r>
            <w:r w:rsidRPr="002559B4">
              <w:rPr>
                <w:rFonts w:eastAsia="Times New Roman" w:cs="Times New Roman"/>
                <w:sz w:val="15"/>
                <w:szCs w:val="15"/>
                <w:lang w:val="fr"/>
              </w:rPr>
              <w:t>engagements internationaux liés à la mise en œuvre de la CCNUCC</w:t>
            </w:r>
          </w:p>
          <w:p w14:paraId="529830DA" w14:textId="77777777" w:rsidR="00AD6E81" w:rsidRPr="002559B4" w:rsidRDefault="00AD6E81" w:rsidP="00AD6E81">
            <w:pPr>
              <w:numPr>
                <w:ilvl w:val="0"/>
                <w:numId w:val="6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Absence des compétences au niveau national dans la mise en œuvre des engagements pris dans la CDN</w:t>
            </w:r>
          </w:p>
        </w:tc>
        <w:tc>
          <w:tcPr>
            <w:tcW w:w="2414" w:type="dxa"/>
            <w:gridSpan w:val="2"/>
            <w:shd w:val="clear" w:color="auto" w:fill="auto"/>
          </w:tcPr>
          <w:p w14:paraId="33970BAA" w14:textId="5868D8E7" w:rsidR="00AD6E81" w:rsidRPr="002559B4" w:rsidRDefault="00AD6E81" w:rsidP="00AD6E81">
            <w:pPr>
              <w:numPr>
                <w:ilvl w:val="0"/>
                <w:numId w:val="6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Accompagner la partie nationale d</w:t>
            </w:r>
            <w:r>
              <w:rPr>
                <w:rFonts w:eastAsia="Times New Roman" w:cs="Times New Roman"/>
                <w:sz w:val="15"/>
                <w:szCs w:val="15"/>
                <w:lang w:val="fr"/>
              </w:rPr>
              <w:t>ans</w:t>
            </w:r>
            <w:r w:rsidRPr="002559B4">
              <w:rPr>
                <w:rFonts w:eastAsia="Times New Roman" w:cs="Times New Roman"/>
                <w:sz w:val="15"/>
                <w:szCs w:val="15"/>
                <w:lang w:val="fr"/>
              </w:rPr>
              <w:t xml:space="preserve"> l</w:t>
            </w:r>
            <w:r w:rsidR="00D42BC6">
              <w:rPr>
                <w:rFonts w:eastAsia="Times New Roman" w:cs="Times New Roman"/>
                <w:sz w:val="15"/>
                <w:szCs w:val="15"/>
                <w:lang w:val="fr"/>
              </w:rPr>
              <w:t>’</w:t>
            </w:r>
            <w:r w:rsidRPr="002559B4">
              <w:rPr>
                <w:rFonts w:eastAsia="Times New Roman" w:cs="Times New Roman"/>
                <w:sz w:val="15"/>
                <w:szCs w:val="15"/>
                <w:lang w:val="fr"/>
              </w:rPr>
              <w:t xml:space="preserve">élaboration et la présentation de ces communications nationales </w:t>
            </w:r>
          </w:p>
          <w:p w14:paraId="44A744E3" w14:textId="19BB8C12" w:rsidR="00AD6E81" w:rsidRPr="002559B4" w:rsidRDefault="00AD6E81" w:rsidP="00AD6E81">
            <w:pPr>
              <w:numPr>
                <w:ilvl w:val="0"/>
                <w:numId w:val="6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Assister les partenaires nationaux d</w:t>
            </w:r>
            <w:r>
              <w:rPr>
                <w:rFonts w:eastAsia="Times New Roman" w:cs="Times New Roman"/>
                <w:sz w:val="15"/>
                <w:szCs w:val="15"/>
                <w:lang w:val="fr"/>
              </w:rPr>
              <w:t>ans</w:t>
            </w:r>
            <w:r w:rsidRPr="002559B4">
              <w:rPr>
                <w:rFonts w:eastAsia="Times New Roman" w:cs="Times New Roman"/>
                <w:sz w:val="15"/>
                <w:szCs w:val="15"/>
                <w:lang w:val="fr"/>
              </w:rPr>
              <w:t xml:space="preserve"> la mise en œuvre des engagements pris dans la CDN</w:t>
            </w:r>
          </w:p>
        </w:tc>
      </w:tr>
      <w:tr w:rsidR="00AD6E81" w:rsidRPr="002559B4" w14:paraId="10F76F10" w14:textId="77777777" w:rsidTr="00AD6E81">
        <w:trPr>
          <w:trHeight w:val="1644"/>
          <w:jc w:val="center"/>
        </w:trPr>
        <w:tc>
          <w:tcPr>
            <w:tcW w:w="2664" w:type="dxa"/>
            <w:shd w:val="clear" w:color="auto" w:fill="auto"/>
            <w:vAlign w:val="center"/>
          </w:tcPr>
          <w:p w14:paraId="0E00AA04" w14:textId="77777777"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 xml:space="preserve">13.2 Incorporer des mesures relatives aux changements climatiques dans les politiques, les stratégies et la planification nationales </w:t>
            </w:r>
          </w:p>
          <w:p w14:paraId="4A870B7B" w14:textId="77777777" w:rsidR="00AD6E81" w:rsidRPr="002559B4" w:rsidRDefault="00AD6E81" w:rsidP="00AD6E81">
            <w:pPr>
              <w:ind w:right="57"/>
              <w:rPr>
                <w:rFonts w:cs="Times New Roman"/>
                <w:color w:val="000000" w:themeColor="text1"/>
                <w:sz w:val="15"/>
                <w:szCs w:val="15"/>
              </w:rPr>
            </w:pPr>
          </w:p>
          <w:p w14:paraId="39D05815" w14:textId="77777777" w:rsidR="00AD6E81" w:rsidRPr="002559B4" w:rsidRDefault="00AD6E81" w:rsidP="00AD6E81">
            <w:pPr>
              <w:ind w:right="57"/>
              <w:rPr>
                <w:rFonts w:cs="Times New Roman"/>
                <w:color w:val="000000" w:themeColor="text1"/>
                <w:sz w:val="15"/>
                <w:szCs w:val="15"/>
              </w:rPr>
            </w:pPr>
          </w:p>
          <w:p w14:paraId="08CFF4C6" w14:textId="77777777" w:rsidR="00AD6E81" w:rsidRPr="002559B4" w:rsidRDefault="00AD6E81" w:rsidP="00AD6E81">
            <w:pPr>
              <w:ind w:right="57"/>
              <w:rPr>
                <w:rFonts w:cs="Times New Roman"/>
                <w:color w:val="000000" w:themeColor="text1"/>
                <w:sz w:val="15"/>
                <w:szCs w:val="15"/>
              </w:rPr>
            </w:pPr>
          </w:p>
          <w:p w14:paraId="2CEE0CEC" w14:textId="77777777" w:rsidR="00AD6E81" w:rsidRPr="002559B4" w:rsidRDefault="00AD6E81" w:rsidP="00AD6E81">
            <w:pPr>
              <w:ind w:right="57"/>
              <w:rPr>
                <w:rFonts w:cs="Times New Roman"/>
                <w:color w:val="000000" w:themeColor="text1"/>
                <w:sz w:val="15"/>
                <w:szCs w:val="15"/>
              </w:rPr>
            </w:pPr>
          </w:p>
          <w:p w14:paraId="43728E07" w14:textId="77777777" w:rsidR="00AD6E81" w:rsidRPr="002559B4" w:rsidRDefault="00AD6E81" w:rsidP="00AD6E81">
            <w:pPr>
              <w:ind w:right="57"/>
              <w:rPr>
                <w:rFonts w:cs="Times New Roman"/>
                <w:color w:val="000000" w:themeColor="text1"/>
                <w:sz w:val="15"/>
                <w:szCs w:val="15"/>
              </w:rPr>
            </w:pPr>
          </w:p>
          <w:p w14:paraId="1CBF89A6" w14:textId="77777777" w:rsidR="00AD6E81" w:rsidRPr="002559B4" w:rsidRDefault="00AD6E81" w:rsidP="00AD6E81">
            <w:pPr>
              <w:ind w:right="57"/>
              <w:rPr>
                <w:rFonts w:cs="Times New Roman"/>
                <w:color w:val="000000" w:themeColor="text1"/>
                <w:sz w:val="15"/>
                <w:szCs w:val="15"/>
              </w:rPr>
            </w:pPr>
          </w:p>
          <w:p w14:paraId="7B105661" w14:textId="77777777" w:rsidR="00AD6E81" w:rsidRPr="002559B4" w:rsidRDefault="00AD6E81" w:rsidP="00AD6E81">
            <w:pPr>
              <w:ind w:right="57"/>
              <w:rPr>
                <w:rFonts w:cs="Times New Roman"/>
                <w:color w:val="000000" w:themeColor="text1"/>
                <w:sz w:val="15"/>
                <w:szCs w:val="15"/>
              </w:rPr>
            </w:pPr>
          </w:p>
        </w:tc>
        <w:tc>
          <w:tcPr>
            <w:tcW w:w="2688" w:type="dxa"/>
            <w:shd w:val="clear" w:color="auto" w:fill="auto"/>
            <w:vAlign w:val="center"/>
          </w:tcPr>
          <w:p w14:paraId="3CCEC678" w14:textId="032EBC62" w:rsidR="00AD6E81" w:rsidRPr="002559B4" w:rsidRDefault="00AD6E81" w:rsidP="00AD6E81">
            <w:pPr>
              <w:ind w:right="57"/>
              <w:rPr>
                <w:rFonts w:cs="Times New Roman"/>
                <w:color w:val="000000" w:themeColor="text1"/>
                <w:sz w:val="15"/>
                <w:szCs w:val="15"/>
              </w:rPr>
            </w:pPr>
            <w:r w:rsidRPr="002559B4">
              <w:rPr>
                <w:rFonts w:cs="Times New Roman"/>
                <w:color w:val="000000" w:themeColor="text1"/>
                <w:sz w:val="15"/>
                <w:szCs w:val="15"/>
              </w:rPr>
              <w:t>13.2.1 Nombre de pays ayant déclaré avoir mis en place ou mis en œuvre une politique/une stratégie/un plan intégré visant à améliorer leur aptitude à s</w:t>
            </w:r>
            <w:r w:rsidR="00D42BC6">
              <w:rPr>
                <w:rFonts w:cs="Times New Roman"/>
                <w:color w:val="000000" w:themeColor="text1"/>
                <w:sz w:val="15"/>
                <w:szCs w:val="15"/>
              </w:rPr>
              <w:t>’</w:t>
            </w:r>
            <w:r w:rsidRPr="002559B4">
              <w:rPr>
                <w:rFonts w:cs="Times New Roman"/>
                <w:color w:val="000000" w:themeColor="text1"/>
                <w:sz w:val="15"/>
                <w:szCs w:val="15"/>
              </w:rPr>
              <w:t xml:space="preserve">adapter aux incidences négatives des changements climatiques, à renforcer leur résilience face à ces changements et à favoriser de faibles émissions de gaz à effet de serre, sans menacer la production alimentaire </w:t>
            </w:r>
          </w:p>
          <w:p w14:paraId="63A0AD8D" w14:textId="77777777" w:rsidR="00AD6E81" w:rsidRPr="002559B4" w:rsidRDefault="00AD6E81" w:rsidP="00AD6E81">
            <w:pPr>
              <w:ind w:right="57"/>
              <w:rPr>
                <w:rFonts w:cs="Times New Roman"/>
                <w:color w:val="000000" w:themeColor="text1"/>
                <w:sz w:val="15"/>
                <w:szCs w:val="15"/>
              </w:rPr>
            </w:pPr>
          </w:p>
        </w:tc>
        <w:tc>
          <w:tcPr>
            <w:tcW w:w="850" w:type="dxa"/>
            <w:vAlign w:val="center"/>
          </w:tcPr>
          <w:p w14:paraId="262EF0C3" w14:textId="77777777" w:rsidR="00AD6E81" w:rsidRPr="002559B4" w:rsidRDefault="00AD6E81" w:rsidP="00AD6E81">
            <w:pPr>
              <w:ind w:right="57"/>
              <w:jc w:val="center"/>
              <w:rPr>
                <w:rFonts w:cs="Times New Roman"/>
                <w:b/>
                <w:bCs/>
                <w:sz w:val="15"/>
                <w:szCs w:val="15"/>
              </w:rPr>
            </w:pPr>
          </w:p>
        </w:tc>
        <w:tc>
          <w:tcPr>
            <w:tcW w:w="851" w:type="dxa"/>
            <w:vAlign w:val="center"/>
          </w:tcPr>
          <w:p w14:paraId="71D729F3" w14:textId="77777777" w:rsidR="00AD6E81" w:rsidRPr="002559B4" w:rsidRDefault="00AD6E81" w:rsidP="00AD6E81">
            <w:pPr>
              <w:ind w:right="57"/>
              <w:jc w:val="center"/>
              <w:rPr>
                <w:rFonts w:cs="Times New Roman"/>
                <w:b/>
                <w:bCs/>
                <w:sz w:val="15"/>
                <w:szCs w:val="15"/>
              </w:rPr>
            </w:pPr>
          </w:p>
        </w:tc>
        <w:tc>
          <w:tcPr>
            <w:tcW w:w="709" w:type="dxa"/>
            <w:vAlign w:val="center"/>
          </w:tcPr>
          <w:p w14:paraId="6671498F" w14:textId="77777777" w:rsidR="00AD6E81" w:rsidRPr="002559B4" w:rsidRDefault="00AD6E81" w:rsidP="00AD6E81">
            <w:pPr>
              <w:ind w:right="57"/>
              <w:jc w:val="center"/>
              <w:rPr>
                <w:rFonts w:cs="Times New Roman"/>
                <w:b/>
                <w:bCs/>
                <w:sz w:val="15"/>
                <w:szCs w:val="15"/>
              </w:rPr>
            </w:pPr>
          </w:p>
        </w:tc>
        <w:tc>
          <w:tcPr>
            <w:tcW w:w="793" w:type="dxa"/>
            <w:vAlign w:val="center"/>
          </w:tcPr>
          <w:p w14:paraId="231FDD93" w14:textId="77777777" w:rsidR="00AD6E81" w:rsidRPr="002559B4" w:rsidRDefault="00AD6E81" w:rsidP="00AD6E81">
            <w:pPr>
              <w:ind w:right="57"/>
              <w:jc w:val="center"/>
              <w:rPr>
                <w:rFonts w:cs="Times New Roman"/>
                <w:b/>
                <w:bCs/>
                <w:sz w:val="15"/>
                <w:szCs w:val="15"/>
              </w:rPr>
            </w:pPr>
          </w:p>
        </w:tc>
        <w:tc>
          <w:tcPr>
            <w:tcW w:w="794" w:type="dxa"/>
            <w:vAlign w:val="center"/>
          </w:tcPr>
          <w:p w14:paraId="18841617" w14:textId="77777777" w:rsidR="00AD6E81" w:rsidRPr="002559B4" w:rsidRDefault="00AD6E81" w:rsidP="00AD6E81">
            <w:pPr>
              <w:ind w:right="57"/>
              <w:jc w:val="center"/>
              <w:rPr>
                <w:rFonts w:cs="Times New Roman"/>
                <w:b/>
                <w:bCs/>
                <w:sz w:val="15"/>
                <w:szCs w:val="15"/>
              </w:rPr>
            </w:pPr>
          </w:p>
        </w:tc>
        <w:tc>
          <w:tcPr>
            <w:tcW w:w="992" w:type="dxa"/>
            <w:shd w:val="clear" w:color="auto" w:fill="F7CAAC" w:themeFill="accent2" w:themeFillTint="66"/>
          </w:tcPr>
          <w:p w14:paraId="1E5020FC" w14:textId="77777777" w:rsidR="00AD6E81" w:rsidRPr="002559B4" w:rsidRDefault="00AD6E81" w:rsidP="00AD6E81">
            <w:pPr>
              <w:ind w:right="57"/>
              <w:jc w:val="left"/>
              <w:rPr>
                <w:rFonts w:cs="Times New Roman"/>
                <w:b/>
                <w:bCs/>
                <w:sz w:val="15"/>
                <w:szCs w:val="15"/>
              </w:rPr>
            </w:pPr>
          </w:p>
        </w:tc>
        <w:tc>
          <w:tcPr>
            <w:tcW w:w="2714" w:type="dxa"/>
            <w:gridSpan w:val="2"/>
            <w:shd w:val="clear" w:color="auto" w:fill="auto"/>
          </w:tcPr>
          <w:p w14:paraId="030E38F8" w14:textId="47C5545D" w:rsidR="00AD6E81" w:rsidRPr="002559B4" w:rsidRDefault="00AD6E81" w:rsidP="00AD6E81">
            <w:pPr>
              <w:numPr>
                <w:ilvl w:val="0"/>
                <w:numId w:val="65"/>
              </w:numPr>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Absence d</w:t>
            </w:r>
            <w:r w:rsidR="00D42BC6">
              <w:rPr>
                <w:rFonts w:eastAsia="Times New Roman" w:cs="Times New Roman"/>
                <w:sz w:val="15"/>
                <w:szCs w:val="15"/>
                <w:lang w:val="fr"/>
              </w:rPr>
              <w:t>’</w:t>
            </w:r>
            <w:r w:rsidRPr="002559B4">
              <w:rPr>
                <w:rFonts w:eastAsia="Times New Roman" w:cs="Times New Roman"/>
                <w:sz w:val="15"/>
                <w:szCs w:val="15"/>
                <w:lang w:val="fr"/>
              </w:rPr>
              <w:t>affectation des ressources indispensables à la réalisation des agendas et mise en œuvre des plans et stratégies en lien avec les engagements internationaux liés aux changements climatiques en de la réduction des GES</w:t>
            </w:r>
          </w:p>
        </w:tc>
        <w:tc>
          <w:tcPr>
            <w:tcW w:w="2414" w:type="dxa"/>
            <w:gridSpan w:val="2"/>
            <w:shd w:val="clear" w:color="auto" w:fill="auto"/>
          </w:tcPr>
          <w:p w14:paraId="53AC3844" w14:textId="23FBF58A" w:rsidR="00AD6E81" w:rsidRPr="002559B4" w:rsidRDefault="00AD6E81" w:rsidP="00AD6E81">
            <w:pPr>
              <w:numPr>
                <w:ilvl w:val="0"/>
                <w:numId w:val="65"/>
              </w:numPr>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Assister la partie nationale dans la budgétisation des programmes et la mise en œuvre des projets liés en cohérence avec les actions d</w:t>
            </w:r>
            <w:r w:rsidR="00D42BC6">
              <w:rPr>
                <w:rFonts w:eastAsia="Times New Roman" w:cs="Times New Roman"/>
                <w:sz w:val="15"/>
                <w:szCs w:val="15"/>
                <w:lang w:val="fr"/>
              </w:rPr>
              <w:t>’</w:t>
            </w:r>
            <w:r w:rsidRPr="002559B4">
              <w:rPr>
                <w:rFonts w:eastAsia="Times New Roman" w:cs="Times New Roman"/>
                <w:sz w:val="15"/>
                <w:szCs w:val="15"/>
                <w:lang w:val="fr"/>
              </w:rPr>
              <w:t>adaptation aux changements climatiques</w:t>
            </w:r>
          </w:p>
        </w:tc>
      </w:tr>
      <w:tr w:rsidR="00AD6E81" w:rsidRPr="002559B4" w14:paraId="7BE8170C" w14:textId="77777777" w:rsidTr="00AE090F">
        <w:trPr>
          <w:jc w:val="center"/>
        </w:trPr>
        <w:tc>
          <w:tcPr>
            <w:tcW w:w="15469" w:type="dxa"/>
            <w:gridSpan w:val="12"/>
            <w:shd w:val="clear" w:color="auto" w:fill="DEEAF6" w:themeFill="accent5" w:themeFillTint="33"/>
          </w:tcPr>
          <w:p w14:paraId="7F6C6192" w14:textId="7C2AB7A6" w:rsidR="00AD6E81" w:rsidRPr="002559B4" w:rsidRDefault="00AD6E81" w:rsidP="00AD6E81">
            <w:pPr>
              <w:autoSpaceDE w:val="0"/>
              <w:autoSpaceDN w:val="0"/>
              <w:adjustRightInd w:val="0"/>
              <w:ind w:right="57"/>
              <w:jc w:val="center"/>
              <w:rPr>
                <w:rFonts w:cs="Times New Roman"/>
                <w:sz w:val="20"/>
                <w:szCs w:val="20"/>
              </w:rPr>
            </w:pPr>
            <w:r w:rsidRPr="002559B4">
              <w:rPr>
                <w:rFonts w:cs="Times New Roman"/>
                <w:b/>
                <w:bCs/>
                <w:color w:val="FF0000"/>
                <w:sz w:val="20"/>
                <w:szCs w:val="20"/>
              </w:rPr>
              <w:t>Objectif 15. Préserver et restaurer les écosystèmes terrestres, en veillant à les exploiter de façon durable, gérer durablement les forêts, lutter contre la désertification, enrayer et inverser le processus de dégradation des terres et mettre fin à l</w:t>
            </w:r>
            <w:r w:rsidR="00D42BC6">
              <w:rPr>
                <w:rFonts w:cs="Times New Roman"/>
                <w:b/>
                <w:bCs/>
                <w:color w:val="FF0000"/>
                <w:sz w:val="20"/>
                <w:szCs w:val="20"/>
              </w:rPr>
              <w:t>’</w:t>
            </w:r>
            <w:r w:rsidRPr="002559B4">
              <w:rPr>
                <w:rFonts w:cs="Times New Roman"/>
                <w:b/>
                <w:bCs/>
                <w:color w:val="FF0000"/>
                <w:sz w:val="20"/>
                <w:szCs w:val="20"/>
              </w:rPr>
              <w:t>appauvrissement de la biodiversité</w:t>
            </w:r>
          </w:p>
        </w:tc>
      </w:tr>
      <w:tr w:rsidR="00AD6E81" w:rsidRPr="002559B4" w14:paraId="334A5304" w14:textId="77777777" w:rsidTr="00AD6E81">
        <w:trPr>
          <w:jc w:val="center"/>
        </w:trPr>
        <w:tc>
          <w:tcPr>
            <w:tcW w:w="2664" w:type="dxa"/>
            <w:shd w:val="clear" w:color="auto" w:fill="auto"/>
          </w:tcPr>
          <w:p w14:paraId="11C90EB0" w14:textId="24D50A5A"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15.1 Garantir la préservation, la restauration et l</w:t>
            </w:r>
            <w:r w:rsidR="00D42BC6">
              <w:rPr>
                <w:rFonts w:cs="Times New Roman"/>
                <w:sz w:val="15"/>
                <w:szCs w:val="15"/>
              </w:rPr>
              <w:t>’</w:t>
            </w:r>
            <w:r w:rsidRPr="002559B4">
              <w:rPr>
                <w:rFonts w:cs="Times New Roman"/>
                <w:sz w:val="15"/>
                <w:szCs w:val="15"/>
              </w:rPr>
              <w:t>exploitation durable des écosystèmes terrestres et des écosystèmes d</w:t>
            </w:r>
            <w:r w:rsidR="00D42BC6">
              <w:rPr>
                <w:rFonts w:cs="Times New Roman"/>
                <w:sz w:val="15"/>
                <w:szCs w:val="15"/>
              </w:rPr>
              <w:t>’</w:t>
            </w:r>
            <w:r w:rsidRPr="002559B4">
              <w:rPr>
                <w:rFonts w:cs="Times New Roman"/>
                <w:sz w:val="15"/>
                <w:szCs w:val="15"/>
              </w:rPr>
              <w:t xml:space="preserve">eau douce et des services connexes, en particulier les forêts, les zones humides, les montagnes et les zones arides, conformément aux obligations découlant des accords internationaux </w:t>
            </w:r>
          </w:p>
        </w:tc>
        <w:tc>
          <w:tcPr>
            <w:tcW w:w="2688" w:type="dxa"/>
            <w:shd w:val="clear" w:color="auto" w:fill="auto"/>
          </w:tcPr>
          <w:p w14:paraId="69453BFE"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15.1.1 Proportion de la surface émergée totale couvertes par des zones forestières </w:t>
            </w:r>
          </w:p>
          <w:p w14:paraId="201B791C" w14:textId="77777777" w:rsidR="00AD6E81" w:rsidRPr="002559B4" w:rsidRDefault="00AD6E81" w:rsidP="00AD6E81">
            <w:pPr>
              <w:autoSpaceDE w:val="0"/>
              <w:autoSpaceDN w:val="0"/>
              <w:adjustRightInd w:val="0"/>
              <w:ind w:right="57"/>
              <w:rPr>
                <w:rFonts w:cs="Times New Roman"/>
                <w:sz w:val="15"/>
                <w:szCs w:val="15"/>
              </w:rPr>
            </w:pPr>
          </w:p>
          <w:p w14:paraId="5901E7FC"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15.1.2 Proportion de sites importants pour la biodiversité terrestre et la biodiversité des eaux douces qui sont couverts par des aires protégées :</w:t>
            </w:r>
          </w:p>
          <w:p w14:paraId="392D8CF5" w14:textId="00665346"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Pat type d</w:t>
            </w:r>
            <w:r w:rsidR="00D42BC6">
              <w:rPr>
                <w:rFonts w:cs="Times New Roman"/>
                <w:sz w:val="15"/>
                <w:szCs w:val="15"/>
              </w:rPr>
              <w:t>’</w:t>
            </w:r>
            <w:r w:rsidRPr="002559B4">
              <w:rPr>
                <w:rFonts w:cs="Times New Roman"/>
                <w:sz w:val="15"/>
                <w:szCs w:val="15"/>
              </w:rPr>
              <w:t>écosystème</w:t>
            </w:r>
          </w:p>
          <w:p w14:paraId="238567C0" w14:textId="77777777" w:rsidR="00AD6E81" w:rsidRPr="002559B4" w:rsidRDefault="00AD6E81" w:rsidP="00AD6E81">
            <w:pPr>
              <w:autoSpaceDE w:val="0"/>
              <w:autoSpaceDN w:val="0"/>
              <w:adjustRightInd w:val="0"/>
              <w:ind w:right="57"/>
              <w:rPr>
                <w:rFonts w:cs="Times New Roman"/>
                <w:sz w:val="15"/>
                <w:szCs w:val="15"/>
              </w:rPr>
            </w:pPr>
          </w:p>
        </w:tc>
        <w:tc>
          <w:tcPr>
            <w:tcW w:w="850" w:type="dxa"/>
          </w:tcPr>
          <w:p w14:paraId="4FE9F4EF" w14:textId="35BD4EED" w:rsidR="00AD6E81" w:rsidRPr="002559B4" w:rsidRDefault="00AD6E81" w:rsidP="00AD6E81">
            <w:pPr>
              <w:autoSpaceDE w:val="0"/>
              <w:autoSpaceDN w:val="0"/>
              <w:adjustRightInd w:val="0"/>
              <w:ind w:right="57"/>
              <w:jc w:val="center"/>
              <w:rPr>
                <w:rFonts w:cs="Times New Roman"/>
                <w:sz w:val="15"/>
                <w:szCs w:val="15"/>
              </w:rPr>
            </w:pPr>
            <w:r>
              <w:rPr>
                <w:rFonts w:cs="Times New Roman"/>
                <w:sz w:val="15"/>
                <w:szCs w:val="15"/>
              </w:rPr>
              <w:t>69</w:t>
            </w:r>
          </w:p>
        </w:tc>
        <w:tc>
          <w:tcPr>
            <w:tcW w:w="851" w:type="dxa"/>
          </w:tcPr>
          <w:p w14:paraId="5D6659E7" w14:textId="4D956935" w:rsidR="00AD6E81" w:rsidRPr="002559B4" w:rsidRDefault="00AD6E81" w:rsidP="00AD6E81">
            <w:pPr>
              <w:autoSpaceDE w:val="0"/>
              <w:autoSpaceDN w:val="0"/>
              <w:adjustRightInd w:val="0"/>
              <w:ind w:right="57"/>
              <w:jc w:val="center"/>
              <w:rPr>
                <w:rFonts w:cs="Times New Roman"/>
                <w:sz w:val="15"/>
                <w:szCs w:val="15"/>
              </w:rPr>
            </w:pPr>
            <w:r>
              <w:rPr>
                <w:rFonts w:cs="Times New Roman"/>
                <w:sz w:val="15"/>
                <w:szCs w:val="15"/>
              </w:rPr>
              <w:t>69</w:t>
            </w:r>
          </w:p>
        </w:tc>
        <w:tc>
          <w:tcPr>
            <w:tcW w:w="709" w:type="dxa"/>
          </w:tcPr>
          <w:p w14:paraId="1F7F8D93" w14:textId="77777777" w:rsidR="00AD6E81" w:rsidRDefault="00AD6E81" w:rsidP="00AD6E81">
            <w:pPr>
              <w:autoSpaceDE w:val="0"/>
              <w:autoSpaceDN w:val="0"/>
              <w:adjustRightInd w:val="0"/>
              <w:ind w:right="57"/>
              <w:rPr>
                <w:rFonts w:cs="Times New Roman"/>
                <w:sz w:val="15"/>
                <w:szCs w:val="15"/>
              </w:rPr>
            </w:pPr>
            <w:r>
              <w:rPr>
                <w:rFonts w:cs="Times New Roman"/>
                <w:sz w:val="15"/>
                <w:szCs w:val="15"/>
              </w:rPr>
              <w:t>69</w:t>
            </w:r>
          </w:p>
          <w:p w14:paraId="3C5B3A39" w14:textId="77777777" w:rsidR="00AD6E81" w:rsidRDefault="00AD6E81" w:rsidP="00AD6E81">
            <w:pPr>
              <w:autoSpaceDE w:val="0"/>
              <w:autoSpaceDN w:val="0"/>
              <w:adjustRightInd w:val="0"/>
              <w:ind w:right="57"/>
              <w:rPr>
                <w:rFonts w:cs="Times New Roman"/>
                <w:sz w:val="15"/>
                <w:szCs w:val="15"/>
              </w:rPr>
            </w:pPr>
          </w:p>
          <w:p w14:paraId="2214EBD4" w14:textId="77777777" w:rsidR="00AD6E81" w:rsidRDefault="00AD6E81" w:rsidP="00AD6E81">
            <w:pPr>
              <w:autoSpaceDE w:val="0"/>
              <w:autoSpaceDN w:val="0"/>
              <w:adjustRightInd w:val="0"/>
              <w:ind w:right="57"/>
              <w:rPr>
                <w:rFonts w:cs="Times New Roman"/>
                <w:sz w:val="15"/>
                <w:szCs w:val="15"/>
              </w:rPr>
            </w:pPr>
          </w:p>
          <w:p w14:paraId="3A93CE08" w14:textId="5B32E78C" w:rsidR="00AD6E81" w:rsidRPr="002559B4" w:rsidRDefault="00AD6E81" w:rsidP="00AD6E81">
            <w:pPr>
              <w:autoSpaceDE w:val="0"/>
              <w:autoSpaceDN w:val="0"/>
              <w:adjustRightInd w:val="0"/>
              <w:ind w:right="57"/>
              <w:rPr>
                <w:rFonts w:cs="Times New Roman"/>
                <w:sz w:val="15"/>
                <w:szCs w:val="15"/>
              </w:rPr>
            </w:pPr>
            <w:r>
              <w:rPr>
                <w:rFonts w:cs="Times New Roman"/>
                <w:sz w:val="15"/>
                <w:szCs w:val="15"/>
              </w:rPr>
              <w:t>13,2</w:t>
            </w:r>
          </w:p>
        </w:tc>
        <w:tc>
          <w:tcPr>
            <w:tcW w:w="793" w:type="dxa"/>
          </w:tcPr>
          <w:p w14:paraId="086B59AA" w14:textId="77777777" w:rsidR="00AD6E81" w:rsidRDefault="00AD6E81" w:rsidP="00AD6E81">
            <w:pPr>
              <w:autoSpaceDE w:val="0"/>
              <w:autoSpaceDN w:val="0"/>
              <w:adjustRightInd w:val="0"/>
              <w:ind w:right="57"/>
              <w:jc w:val="center"/>
              <w:rPr>
                <w:rFonts w:cs="Times New Roman"/>
                <w:sz w:val="15"/>
                <w:szCs w:val="15"/>
              </w:rPr>
            </w:pPr>
            <w:r>
              <w:rPr>
                <w:rFonts w:cs="Times New Roman"/>
                <w:sz w:val="15"/>
                <w:szCs w:val="15"/>
              </w:rPr>
              <w:t>69</w:t>
            </w:r>
          </w:p>
          <w:p w14:paraId="652A5A47" w14:textId="77777777" w:rsidR="00AD6E81" w:rsidRDefault="00AD6E81" w:rsidP="00AD6E81">
            <w:pPr>
              <w:autoSpaceDE w:val="0"/>
              <w:autoSpaceDN w:val="0"/>
              <w:adjustRightInd w:val="0"/>
              <w:ind w:right="57"/>
              <w:jc w:val="center"/>
              <w:rPr>
                <w:rFonts w:cs="Times New Roman"/>
                <w:sz w:val="15"/>
                <w:szCs w:val="15"/>
              </w:rPr>
            </w:pPr>
          </w:p>
          <w:p w14:paraId="4D68EC69" w14:textId="77777777" w:rsidR="00AD6E81" w:rsidRDefault="00AD6E81" w:rsidP="00AD6E81">
            <w:pPr>
              <w:autoSpaceDE w:val="0"/>
              <w:autoSpaceDN w:val="0"/>
              <w:adjustRightInd w:val="0"/>
              <w:ind w:right="57"/>
              <w:rPr>
                <w:rFonts w:cs="Times New Roman"/>
                <w:sz w:val="15"/>
                <w:szCs w:val="15"/>
              </w:rPr>
            </w:pPr>
          </w:p>
          <w:p w14:paraId="5353DDF3" w14:textId="47AC9053" w:rsidR="00AD6E81" w:rsidRPr="002559B4" w:rsidRDefault="00AD6E81" w:rsidP="00AD6E81">
            <w:pPr>
              <w:autoSpaceDE w:val="0"/>
              <w:autoSpaceDN w:val="0"/>
              <w:adjustRightInd w:val="0"/>
              <w:ind w:right="57"/>
              <w:jc w:val="center"/>
              <w:rPr>
                <w:rFonts w:cs="Times New Roman"/>
                <w:sz w:val="15"/>
                <w:szCs w:val="15"/>
              </w:rPr>
            </w:pPr>
            <w:r>
              <w:rPr>
                <w:rFonts w:cs="Times New Roman"/>
                <w:sz w:val="15"/>
                <w:szCs w:val="15"/>
              </w:rPr>
              <w:t>13,2</w:t>
            </w:r>
          </w:p>
        </w:tc>
        <w:tc>
          <w:tcPr>
            <w:tcW w:w="794" w:type="dxa"/>
          </w:tcPr>
          <w:p w14:paraId="511C75E9" w14:textId="77777777" w:rsidR="00AD6E81" w:rsidRDefault="00AD6E81" w:rsidP="00AD6E81">
            <w:pPr>
              <w:autoSpaceDE w:val="0"/>
              <w:autoSpaceDN w:val="0"/>
              <w:adjustRightInd w:val="0"/>
              <w:ind w:right="57"/>
              <w:jc w:val="center"/>
              <w:rPr>
                <w:rFonts w:cs="Times New Roman"/>
                <w:sz w:val="15"/>
                <w:szCs w:val="15"/>
              </w:rPr>
            </w:pPr>
            <w:r>
              <w:rPr>
                <w:rFonts w:cs="Times New Roman"/>
                <w:sz w:val="15"/>
                <w:szCs w:val="15"/>
              </w:rPr>
              <w:t>69</w:t>
            </w:r>
          </w:p>
          <w:p w14:paraId="10082F30" w14:textId="77777777" w:rsidR="00AD6E81" w:rsidRDefault="00AD6E81" w:rsidP="00AD6E81">
            <w:pPr>
              <w:autoSpaceDE w:val="0"/>
              <w:autoSpaceDN w:val="0"/>
              <w:adjustRightInd w:val="0"/>
              <w:ind w:right="57"/>
              <w:rPr>
                <w:rFonts w:cs="Times New Roman"/>
                <w:sz w:val="15"/>
                <w:szCs w:val="15"/>
              </w:rPr>
            </w:pPr>
          </w:p>
          <w:p w14:paraId="16CC2468" w14:textId="77777777" w:rsidR="00AD6E81" w:rsidRDefault="00AD6E81" w:rsidP="00AD6E81">
            <w:pPr>
              <w:autoSpaceDE w:val="0"/>
              <w:autoSpaceDN w:val="0"/>
              <w:adjustRightInd w:val="0"/>
              <w:ind w:right="57"/>
              <w:rPr>
                <w:rFonts w:cs="Times New Roman"/>
                <w:sz w:val="15"/>
                <w:szCs w:val="15"/>
              </w:rPr>
            </w:pPr>
          </w:p>
          <w:p w14:paraId="53769356" w14:textId="7925B980" w:rsidR="00AD6E81" w:rsidRPr="002559B4" w:rsidRDefault="00AD6E81" w:rsidP="00AD6E81">
            <w:pPr>
              <w:autoSpaceDE w:val="0"/>
              <w:autoSpaceDN w:val="0"/>
              <w:adjustRightInd w:val="0"/>
              <w:ind w:right="57"/>
              <w:jc w:val="center"/>
              <w:rPr>
                <w:rFonts w:cs="Times New Roman"/>
                <w:sz w:val="15"/>
                <w:szCs w:val="15"/>
              </w:rPr>
            </w:pPr>
            <w:r>
              <w:rPr>
                <w:rFonts w:cs="Times New Roman"/>
                <w:sz w:val="15"/>
                <w:szCs w:val="15"/>
              </w:rPr>
              <w:t>13,2</w:t>
            </w:r>
          </w:p>
        </w:tc>
        <w:tc>
          <w:tcPr>
            <w:tcW w:w="992" w:type="dxa"/>
            <w:shd w:val="clear" w:color="auto" w:fill="F7CAAC" w:themeFill="accent2" w:themeFillTint="66"/>
          </w:tcPr>
          <w:p w14:paraId="06FF1ED7" w14:textId="77777777" w:rsidR="00AD6E81" w:rsidRPr="002559B4" w:rsidRDefault="00AD6E81" w:rsidP="00AD6E81">
            <w:pPr>
              <w:autoSpaceDE w:val="0"/>
              <w:autoSpaceDN w:val="0"/>
              <w:adjustRightInd w:val="0"/>
              <w:ind w:right="57"/>
              <w:rPr>
                <w:rFonts w:cs="Times New Roman"/>
                <w:sz w:val="15"/>
                <w:szCs w:val="15"/>
              </w:rPr>
            </w:pPr>
          </w:p>
        </w:tc>
        <w:tc>
          <w:tcPr>
            <w:tcW w:w="2714" w:type="dxa"/>
            <w:gridSpan w:val="2"/>
            <w:shd w:val="clear" w:color="auto" w:fill="auto"/>
          </w:tcPr>
          <w:p w14:paraId="044ED45C" w14:textId="582E677F" w:rsidR="00AD6E81" w:rsidRPr="002559B4" w:rsidRDefault="00AD6E81" w:rsidP="00AD6E81">
            <w:pPr>
              <w:numPr>
                <w:ilvl w:val="0"/>
                <w:numId w:val="66"/>
              </w:numPr>
              <w:autoSpaceDE w:val="0"/>
              <w:autoSpaceDN w:val="0"/>
              <w:adjustRightInd w:val="0"/>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Absence d</w:t>
            </w:r>
            <w:r w:rsidR="00D42BC6">
              <w:rPr>
                <w:rFonts w:eastAsia="Times New Roman" w:cs="Times New Roman"/>
                <w:sz w:val="15"/>
                <w:szCs w:val="15"/>
                <w:lang w:val="fr"/>
              </w:rPr>
              <w:t>’</w:t>
            </w:r>
            <w:r w:rsidRPr="002559B4">
              <w:rPr>
                <w:rFonts w:eastAsia="Times New Roman" w:cs="Times New Roman"/>
                <w:sz w:val="15"/>
                <w:szCs w:val="15"/>
                <w:lang w:val="fr"/>
              </w:rPr>
              <w:t>affectation des ressources nécessaires pour la mise en œuvre du plan national d</w:t>
            </w:r>
            <w:r w:rsidR="00D42BC6">
              <w:rPr>
                <w:rFonts w:eastAsia="Times New Roman" w:cs="Times New Roman"/>
                <w:sz w:val="15"/>
                <w:szCs w:val="15"/>
                <w:lang w:val="fr"/>
              </w:rPr>
              <w:t>’</w:t>
            </w:r>
            <w:r w:rsidRPr="002559B4">
              <w:rPr>
                <w:rFonts w:eastAsia="Times New Roman" w:cs="Times New Roman"/>
                <w:sz w:val="15"/>
                <w:szCs w:val="15"/>
                <w:lang w:val="fr"/>
              </w:rPr>
              <w:t xml:space="preserve">affectation des terres </w:t>
            </w:r>
          </w:p>
          <w:p w14:paraId="2C1850F9" w14:textId="77777777" w:rsidR="00AD6E81" w:rsidRDefault="00AD6E81" w:rsidP="00AD6E81">
            <w:pPr>
              <w:numPr>
                <w:ilvl w:val="0"/>
                <w:numId w:val="66"/>
              </w:numPr>
              <w:autoSpaceDE w:val="0"/>
              <w:autoSpaceDN w:val="0"/>
              <w:adjustRightInd w:val="0"/>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Faiblesse des budgets indispensables à la gestion durable des écosystèmes forestiers terrestres et aquatiques</w:t>
            </w:r>
          </w:p>
          <w:p w14:paraId="5F356E04" w14:textId="40898AEF" w:rsidR="00AD6E81" w:rsidRPr="002559B4" w:rsidRDefault="00AD6E81" w:rsidP="00AD6E81">
            <w:pPr>
              <w:numPr>
                <w:ilvl w:val="0"/>
                <w:numId w:val="66"/>
              </w:numPr>
              <w:autoSpaceDE w:val="0"/>
              <w:autoSpaceDN w:val="0"/>
              <w:adjustRightInd w:val="0"/>
              <w:spacing w:after="160" w:line="259" w:lineRule="auto"/>
              <w:ind w:left="170" w:hanging="170"/>
              <w:contextualSpacing/>
              <w:rPr>
                <w:rFonts w:eastAsia="Times New Roman" w:cs="Times New Roman"/>
                <w:sz w:val="15"/>
                <w:szCs w:val="15"/>
                <w:lang w:val="fr"/>
              </w:rPr>
            </w:pPr>
            <w:r w:rsidRPr="00B93A0D">
              <w:rPr>
                <w:rFonts w:eastAsia="Times New Roman" w:cs="Times New Roman"/>
                <w:sz w:val="15"/>
                <w:szCs w:val="15"/>
                <w:lang w:val="fr"/>
              </w:rPr>
              <w:t>Retard d</w:t>
            </w:r>
            <w:r w:rsidR="00D42BC6">
              <w:rPr>
                <w:rFonts w:eastAsia="Times New Roman" w:cs="Times New Roman"/>
                <w:sz w:val="15"/>
                <w:szCs w:val="15"/>
                <w:lang w:val="fr"/>
              </w:rPr>
              <w:t>’</w:t>
            </w:r>
            <w:r w:rsidRPr="00B93A0D">
              <w:rPr>
                <w:rFonts w:eastAsia="Times New Roman" w:cs="Times New Roman"/>
                <w:sz w:val="15"/>
                <w:szCs w:val="15"/>
                <w:lang w:val="fr"/>
              </w:rPr>
              <w:t>approbation et manque de textes de classement (décret) de certaines aires protégées déclarées (cas d</w:t>
            </w:r>
            <w:r w:rsidR="00D42BC6">
              <w:rPr>
                <w:rFonts w:eastAsia="Times New Roman" w:cs="Times New Roman"/>
                <w:sz w:val="15"/>
                <w:szCs w:val="15"/>
                <w:lang w:val="fr"/>
              </w:rPr>
              <w:t>’</w:t>
            </w:r>
            <w:r w:rsidRPr="00B93A0D">
              <w:rPr>
                <w:rFonts w:eastAsia="Times New Roman" w:cs="Times New Roman"/>
                <w:sz w:val="15"/>
                <w:szCs w:val="15"/>
                <w:lang w:val="fr"/>
              </w:rPr>
              <w:t>Ogooué-</w:t>
            </w:r>
            <w:proofErr w:type="spellStart"/>
            <w:r w:rsidRPr="00B93A0D">
              <w:rPr>
                <w:rFonts w:eastAsia="Times New Roman" w:cs="Times New Roman"/>
                <w:sz w:val="15"/>
                <w:szCs w:val="15"/>
                <w:lang w:val="fr"/>
              </w:rPr>
              <w:t>Lekety</w:t>
            </w:r>
            <w:proofErr w:type="spellEnd"/>
            <w:r w:rsidRPr="00B93A0D">
              <w:rPr>
                <w:rFonts w:eastAsia="Times New Roman" w:cs="Times New Roman"/>
                <w:sz w:val="15"/>
                <w:szCs w:val="15"/>
                <w:lang w:val="fr"/>
              </w:rPr>
              <w:t xml:space="preserve">)  </w:t>
            </w:r>
          </w:p>
        </w:tc>
        <w:tc>
          <w:tcPr>
            <w:tcW w:w="2414" w:type="dxa"/>
            <w:gridSpan w:val="2"/>
            <w:shd w:val="clear" w:color="auto" w:fill="auto"/>
          </w:tcPr>
          <w:p w14:paraId="1FCA69D2" w14:textId="64004FA2" w:rsidR="00AD6E81" w:rsidRPr="002559B4" w:rsidRDefault="00AD6E81" w:rsidP="00AD6E81">
            <w:pPr>
              <w:numPr>
                <w:ilvl w:val="0"/>
                <w:numId w:val="66"/>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Apporter l</w:t>
            </w:r>
            <w:r w:rsidR="00D42BC6">
              <w:rPr>
                <w:rFonts w:eastAsia="Times New Roman" w:cs="Times New Roman"/>
                <w:sz w:val="15"/>
                <w:szCs w:val="15"/>
                <w:lang w:val="fr"/>
              </w:rPr>
              <w:t>’</w:t>
            </w:r>
            <w:r w:rsidRPr="002559B4">
              <w:rPr>
                <w:rFonts w:eastAsia="Times New Roman" w:cs="Times New Roman"/>
                <w:sz w:val="15"/>
                <w:szCs w:val="15"/>
                <w:lang w:val="fr"/>
              </w:rPr>
              <w:t>appui nécessaire dans le plaidoyer et la mobilisation des ressources indispensables pour la gestion des terres et des différents écosystèmes</w:t>
            </w:r>
          </w:p>
        </w:tc>
      </w:tr>
      <w:tr w:rsidR="00AD6E81" w:rsidRPr="002559B4" w14:paraId="00892D0C" w14:textId="77777777" w:rsidTr="00AD6E81">
        <w:trPr>
          <w:gridAfter w:val="1"/>
          <w:wAfter w:w="26" w:type="dxa"/>
          <w:jc w:val="center"/>
        </w:trPr>
        <w:tc>
          <w:tcPr>
            <w:tcW w:w="2664" w:type="dxa"/>
            <w:shd w:val="clear" w:color="auto" w:fill="auto"/>
          </w:tcPr>
          <w:p w14:paraId="455F7CFF" w14:textId="2B426FF9"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15.2 D</w:t>
            </w:r>
            <w:r w:rsidR="00D42BC6">
              <w:rPr>
                <w:rFonts w:cs="Times New Roman"/>
                <w:sz w:val="15"/>
                <w:szCs w:val="15"/>
              </w:rPr>
              <w:t>’</w:t>
            </w:r>
            <w:r w:rsidRPr="002559B4">
              <w:rPr>
                <w:rFonts w:cs="Times New Roman"/>
                <w:sz w:val="15"/>
                <w:szCs w:val="15"/>
              </w:rPr>
              <w:t>ici à 2020, promouvoir la gestion durable de tous les types de forêt, mettre un terme à la déforestation, restaurer les forêts dégradées et accroître considérablement le boisement et le reboisement au niveau mondial</w:t>
            </w:r>
          </w:p>
        </w:tc>
        <w:tc>
          <w:tcPr>
            <w:tcW w:w="2688" w:type="dxa"/>
            <w:shd w:val="clear" w:color="auto" w:fill="auto"/>
          </w:tcPr>
          <w:p w14:paraId="7B4B137B"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 xml:space="preserve">15.2.1 Progrès vers la gestion durable des forêts </w:t>
            </w:r>
          </w:p>
        </w:tc>
        <w:tc>
          <w:tcPr>
            <w:tcW w:w="850" w:type="dxa"/>
          </w:tcPr>
          <w:p w14:paraId="0A375584"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07D857F0" w14:textId="77777777" w:rsidR="00AD6E81" w:rsidRPr="002559B4" w:rsidRDefault="00AD6E81" w:rsidP="00AD6E81">
            <w:pPr>
              <w:autoSpaceDE w:val="0"/>
              <w:autoSpaceDN w:val="0"/>
              <w:adjustRightInd w:val="0"/>
              <w:ind w:right="57"/>
              <w:rPr>
                <w:rFonts w:cs="Times New Roman"/>
                <w:sz w:val="15"/>
                <w:szCs w:val="15"/>
              </w:rPr>
            </w:pPr>
          </w:p>
        </w:tc>
        <w:tc>
          <w:tcPr>
            <w:tcW w:w="709" w:type="dxa"/>
          </w:tcPr>
          <w:p w14:paraId="11B24165" w14:textId="77777777" w:rsidR="00AD6E81" w:rsidRPr="002559B4" w:rsidRDefault="00AD6E81" w:rsidP="00AD6E81">
            <w:pPr>
              <w:autoSpaceDE w:val="0"/>
              <w:autoSpaceDN w:val="0"/>
              <w:adjustRightInd w:val="0"/>
              <w:ind w:right="57"/>
              <w:rPr>
                <w:rFonts w:cs="Times New Roman"/>
                <w:sz w:val="15"/>
                <w:szCs w:val="15"/>
              </w:rPr>
            </w:pPr>
          </w:p>
        </w:tc>
        <w:tc>
          <w:tcPr>
            <w:tcW w:w="793" w:type="dxa"/>
          </w:tcPr>
          <w:p w14:paraId="7E8383CC"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16642D96" w14:textId="076A3ABE" w:rsidR="00AD6E81" w:rsidRPr="002559B4" w:rsidRDefault="00AD6E81" w:rsidP="00AD6E81">
            <w:pPr>
              <w:autoSpaceDE w:val="0"/>
              <w:autoSpaceDN w:val="0"/>
              <w:adjustRightInd w:val="0"/>
              <w:ind w:right="57"/>
              <w:jc w:val="center"/>
              <w:rPr>
                <w:rFonts w:cs="Times New Roman"/>
                <w:sz w:val="15"/>
                <w:szCs w:val="15"/>
              </w:rPr>
            </w:pPr>
            <w:r w:rsidRPr="00B93A0D">
              <w:rPr>
                <w:rFonts w:cs="Times New Roman"/>
                <w:sz w:val="15"/>
                <w:szCs w:val="15"/>
              </w:rPr>
              <w:t>24,38% de forêts certifiées</w:t>
            </w:r>
          </w:p>
        </w:tc>
        <w:tc>
          <w:tcPr>
            <w:tcW w:w="992" w:type="dxa"/>
            <w:shd w:val="clear" w:color="auto" w:fill="F7CAAC" w:themeFill="accent2" w:themeFillTint="66"/>
          </w:tcPr>
          <w:p w14:paraId="1C358C5E"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6F7B7A72" w14:textId="77777777" w:rsidR="00AD6E81" w:rsidRDefault="00AD6E81" w:rsidP="00AD6E81">
            <w:pPr>
              <w:numPr>
                <w:ilvl w:val="0"/>
                <w:numId w:val="67"/>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Agriculture itinérante sur brûlis et la coupe des forêts pour satisfaire les besoins en bois énergie des ménages</w:t>
            </w:r>
          </w:p>
          <w:p w14:paraId="28AEF76C" w14:textId="068DBF4A" w:rsidR="00AD6E81" w:rsidRPr="00B93A0D" w:rsidRDefault="00AD6E81" w:rsidP="00AD6E81">
            <w:pPr>
              <w:numPr>
                <w:ilvl w:val="0"/>
                <w:numId w:val="67"/>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B93A0D">
              <w:rPr>
                <w:sz w:val="14"/>
                <w:szCs w:val="14"/>
              </w:rPr>
              <w:t>La mise au point des critères de définition de la dégradation des forêts en République du Congo, demeure</w:t>
            </w:r>
            <w:r w:rsidR="00455AF5">
              <w:rPr>
                <w:sz w:val="14"/>
                <w:szCs w:val="14"/>
              </w:rPr>
              <w:t xml:space="preserve"> </w:t>
            </w:r>
            <w:r w:rsidRPr="00B93A0D">
              <w:rPr>
                <w:sz w:val="14"/>
                <w:szCs w:val="14"/>
              </w:rPr>
              <w:t>une préoccupation majeure dans l</w:t>
            </w:r>
            <w:r w:rsidR="00D42BC6">
              <w:rPr>
                <w:sz w:val="14"/>
                <w:szCs w:val="14"/>
              </w:rPr>
              <w:t>’</w:t>
            </w:r>
            <w:r w:rsidRPr="00B93A0D">
              <w:rPr>
                <w:sz w:val="14"/>
                <w:szCs w:val="14"/>
              </w:rPr>
              <w:t>évaluation des émissions des gaz à effet de serre du secteur forestier.</w:t>
            </w:r>
          </w:p>
          <w:p w14:paraId="5B56A5F3" w14:textId="5CD8CB2B" w:rsidR="00AD6E81" w:rsidRPr="00857371" w:rsidRDefault="00AD6E81" w:rsidP="00AD6E81">
            <w:pPr>
              <w:numPr>
                <w:ilvl w:val="0"/>
                <w:numId w:val="67"/>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716793">
              <w:rPr>
                <w:sz w:val="14"/>
                <w:szCs w:val="14"/>
              </w:rPr>
              <w:t>En dépit de la loi, de nombreuses concessions forestières n</w:t>
            </w:r>
            <w:r w:rsidR="00D42BC6">
              <w:rPr>
                <w:sz w:val="14"/>
                <w:szCs w:val="14"/>
              </w:rPr>
              <w:t>’</w:t>
            </w:r>
            <w:r w:rsidRPr="00716793">
              <w:rPr>
                <w:sz w:val="14"/>
                <w:szCs w:val="14"/>
              </w:rPr>
              <w:t>ont toujours pas de plans d</w:t>
            </w:r>
            <w:r w:rsidR="00D42BC6">
              <w:rPr>
                <w:sz w:val="14"/>
                <w:szCs w:val="14"/>
              </w:rPr>
              <w:t>’</w:t>
            </w:r>
            <w:r w:rsidRPr="00716793">
              <w:rPr>
                <w:sz w:val="14"/>
                <w:szCs w:val="14"/>
              </w:rPr>
              <w:t>aménagement ou ne le mettent pas en œuvre, ce qui compromet le renouvellement de la ressource et pose également un problème au regard de l</w:t>
            </w:r>
            <w:r w:rsidR="00D42BC6">
              <w:rPr>
                <w:sz w:val="14"/>
                <w:szCs w:val="14"/>
              </w:rPr>
              <w:t>’</w:t>
            </w:r>
            <w:r w:rsidRPr="00716793">
              <w:rPr>
                <w:sz w:val="14"/>
                <w:szCs w:val="14"/>
              </w:rPr>
              <w:t>accord de partenariat volontaire (APV) FLEGT.</w:t>
            </w:r>
          </w:p>
          <w:p w14:paraId="4D56A074" w14:textId="0C8B6E90" w:rsidR="00AD6E81" w:rsidRPr="002559B4" w:rsidRDefault="00AD6E81" w:rsidP="00AD6E81">
            <w:pPr>
              <w:numPr>
                <w:ilvl w:val="0"/>
                <w:numId w:val="67"/>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716793">
              <w:rPr>
                <w:sz w:val="14"/>
                <w:szCs w:val="14"/>
              </w:rPr>
              <w:t xml:space="preserve"> La certification de bonne gestion forestière a progressé au Congo et constitue un outil appréciable pour aider l</w:t>
            </w:r>
            <w:r w:rsidR="00D42BC6">
              <w:rPr>
                <w:sz w:val="14"/>
                <w:szCs w:val="14"/>
              </w:rPr>
              <w:t>’</w:t>
            </w:r>
            <w:r w:rsidRPr="00716793">
              <w:rPr>
                <w:sz w:val="14"/>
                <w:szCs w:val="14"/>
              </w:rPr>
              <w:t>administration forestière à superviser le travail des concessionnaires, mais l</w:t>
            </w:r>
            <w:r w:rsidR="00D42BC6">
              <w:rPr>
                <w:sz w:val="14"/>
                <w:szCs w:val="14"/>
              </w:rPr>
              <w:t>’</w:t>
            </w:r>
            <w:r w:rsidRPr="00716793">
              <w:rPr>
                <w:sz w:val="14"/>
                <w:szCs w:val="14"/>
              </w:rPr>
              <w:t>offre actuelle représentée par un seul système de certification ne permet pas au secteur forestier congolais de réaliser tout son potentiel de forêts certifiées</w:t>
            </w:r>
          </w:p>
        </w:tc>
        <w:tc>
          <w:tcPr>
            <w:tcW w:w="2410" w:type="dxa"/>
            <w:gridSpan w:val="2"/>
            <w:shd w:val="clear" w:color="auto" w:fill="auto"/>
          </w:tcPr>
          <w:p w14:paraId="0F5665B9" w14:textId="6A620E56" w:rsidR="00AD6E81" w:rsidRPr="002559B4" w:rsidRDefault="00AD6E81" w:rsidP="00AD6E81">
            <w:pPr>
              <w:numPr>
                <w:ilvl w:val="0"/>
                <w:numId w:val="67"/>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Renforcer la mise en œuvre du programme national de reboisement et l</w:t>
            </w:r>
            <w:r w:rsidR="00D42BC6">
              <w:rPr>
                <w:rFonts w:eastAsia="Times New Roman" w:cs="Times New Roman"/>
                <w:sz w:val="15"/>
                <w:szCs w:val="15"/>
                <w:lang w:val="fr"/>
              </w:rPr>
              <w:t>’</w:t>
            </w:r>
            <w:r w:rsidRPr="002559B4">
              <w:rPr>
                <w:rFonts w:eastAsia="Times New Roman" w:cs="Times New Roman"/>
                <w:sz w:val="15"/>
                <w:szCs w:val="15"/>
                <w:lang w:val="fr"/>
              </w:rPr>
              <w:t>extension du programme forêts communautaire pour restaurer les couverts forestiers et répondre aux besoins en bois énergie</w:t>
            </w:r>
          </w:p>
        </w:tc>
      </w:tr>
      <w:tr w:rsidR="00AD6E81" w:rsidRPr="002559B4" w14:paraId="1F8DDD27" w14:textId="77777777" w:rsidTr="00AD6E81">
        <w:trPr>
          <w:gridAfter w:val="1"/>
          <w:wAfter w:w="26" w:type="dxa"/>
          <w:jc w:val="center"/>
        </w:trPr>
        <w:tc>
          <w:tcPr>
            <w:tcW w:w="2664" w:type="dxa"/>
            <w:shd w:val="clear" w:color="auto" w:fill="auto"/>
          </w:tcPr>
          <w:p w14:paraId="2991D9BC" w14:textId="245A2C54"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15.3: Lutter contre la désertification, restaurer les terres et sols dégradés, notamment les terres touchées par la désertification, la sécheresse et les inondations, et s</w:t>
            </w:r>
            <w:r w:rsidR="00D42BC6">
              <w:rPr>
                <w:rFonts w:cs="Times New Roman"/>
                <w:sz w:val="15"/>
                <w:szCs w:val="15"/>
              </w:rPr>
              <w:t>’</w:t>
            </w:r>
            <w:r w:rsidRPr="002559B4">
              <w:rPr>
                <w:rFonts w:cs="Times New Roman"/>
                <w:sz w:val="15"/>
                <w:szCs w:val="15"/>
              </w:rPr>
              <w:t>efforcer de parvenir à un monde sans dégradation des terres</w:t>
            </w:r>
          </w:p>
        </w:tc>
        <w:tc>
          <w:tcPr>
            <w:tcW w:w="2688" w:type="dxa"/>
            <w:shd w:val="clear" w:color="auto" w:fill="auto"/>
          </w:tcPr>
          <w:p w14:paraId="5B5AD9DD"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15.3.1 Proportion de la surface émergée totale occupées par des terres dégradées</w:t>
            </w:r>
          </w:p>
        </w:tc>
        <w:tc>
          <w:tcPr>
            <w:tcW w:w="850" w:type="dxa"/>
          </w:tcPr>
          <w:p w14:paraId="4764CD16"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011CA667" w14:textId="29DF5ED4" w:rsidR="00AD6E81" w:rsidRPr="002559B4" w:rsidRDefault="00AD6E81" w:rsidP="00AD6E81">
            <w:pPr>
              <w:autoSpaceDE w:val="0"/>
              <w:autoSpaceDN w:val="0"/>
              <w:adjustRightInd w:val="0"/>
              <w:ind w:right="57"/>
              <w:rPr>
                <w:rFonts w:cs="Times New Roman"/>
                <w:sz w:val="15"/>
                <w:szCs w:val="15"/>
              </w:rPr>
            </w:pPr>
            <w:r w:rsidRPr="006F0DE1">
              <w:rPr>
                <w:rFonts w:cs="Times New Roman"/>
                <w:sz w:val="15"/>
                <w:szCs w:val="15"/>
              </w:rPr>
              <w:t>2642215ha*</w:t>
            </w:r>
          </w:p>
        </w:tc>
        <w:tc>
          <w:tcPr>
            <w:tcW w:w="709" w:type="dxa"/>
          </w:tcPr>
          <w:p w14:paraId="432875FD" w14:textId="77777777" w:rsidR="00AD6E81" w:rsidRPr="002559B4" w:rsidRDefault="00AD6E81" w:rsidP="00AD6E81">
            <w:pPr>
              <w:autoSpaceDE w:val="0"/>
              <w:autoSpaceDN w:val="0"/>
              <w:adjustRightInd w:val="0"/>
              <w:ind w:right="57"/>
              <w:rPr>
                <w:rFonts w:cs="Times New Roman"/>
                <w:sz w:val="15"/>
                <w:szCs w:val="15"/>
              </w:rPr>
            </w:pPr>
          </w:p>
        </w:tc>
        <w:tc>
          <w:tcPr>
            <w:tcW w:w="793" w:type="dxa"/>
          </w:tcPr>
          <w:p w14:paraId="02434A13"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6A7D6DB4"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68E67213"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6BB33205" w14:textId="58CB1F71" w:rsidR="00AD6E81" w:rsidRPr="006F0DE1" w:rsidRDefault="00AD6E81" w:rsidP="00AD6E81">
            <w:pPr>
              <w:pStyle w:val="Paragraphedeliste"/>
              <w:numPr>
                <w:ilvl w:val="0"/>
                <w:numId w:val="97"/>
              </w:numPr>
              <w:autoSpaceDE w:val="0"/>
              <w:autoSpaceDN w:val="0"/>
              <w:adjustRightInd w:val="0"/>
              <w:ind w:left="113" w:right="57" w:hanging="113"/>
              <w:rPr>
                <w:rFonts w:cs="Times New Roman"/>
                <w:sz w:val="15"/>
                <w:szCs w:val="15"/>
              </w:rPr>
            </w:pPr>
            <w:r w:rsidRPr="006F0DE1">
              <w:rPr>
                <w:rFonts w:cs="Times New Roman"/>
                <w:sz w:val="15"/>
                <w:szCs w:val="15"/>
              </w:rPr>
              <w:t>Aucune étude ne permet aujourd</w:t>
            </w:r>
            <w:r w:rsidR="00D42BC6">
              <w:rPr>
                <w:rFonts w:cs="Times New Roman"/>
                <w:sz w:val="15"/>
                <w:szCs w:val="15"/>
              </w:rPr>
              <w:t>’</w:t>
            </w:r>
            <w:r w:rsidRPr="006F0DE1">
              <w:rPr>
                <w:rFonts w:cs="Times New Roman"/>
                <w:sz w:val="15"/>
                <w:szCs w:val="15"/>
              </w:rPr>
              <w:t>hui d</w:t>
            </w:r>
            <w:r w:rsidR="00D42BC6">
              <w:rPr>
                <w:rFonts w:cs="Times New Roman"/>
                <w:sz w:val="15"/>
                <w:szCs w:val="15"/>
              </w:rPr>
              <w:t>’</w:t>
            </w:r>
            <w:r w:rsidRPr="006F0DE1">
              <w:rPr>
                <w:rFonts w:cs="Times New Roman"/>
                <w:sz w:val="15"/>
                <w:szCs w:val="15"/>
              </w:rPr>
              <w:t>évaluer cette surface à partir de 2018.</w:t>
            </w:r>
          </w:p>
        </w:tc>
        <w:tc>
          <w:tcPr>
            <w:tcW w:w="2410" w:type="dxa"/>
            <w:gridSpan w:val="2"/>
            <w:shd w:val="clear" w:color="auto" w:fill="auto"/>
          </w:tcPr>
          <w:p w14:paraId="5492D1F7" w14:textId="2EE3DD71" w:rsidR="00AD6E81" w:rsidRPr="006F0DE1" w:rsidRDefault="00AD6E81" w:rsidP="00AD6E81">
            <w:pPr>
              <w:pStyle w:val="Paragraphedeliste"/>
              <w:numPr>
                <w:ilvl w:val="0"/>
                <w:numId w:val="97"/>
              </w:numPr>
              <w:autoSpaceDE w:val="0"/>
              <w:autoSpaceDN w:val="0"/>
              <w:adjustRightInd w:val="0"/>
              <w:ind w:left="113" w:right="57" w:hanging="113"/>
              <w:rPr>
                <w:rFonts w:cs="Times New Roman"/>
                <w:sz w:val="15"/>
                <w:szCs w:val="15"/>
              </w:rPr>
            </w:pPr>
            <w:r w:rsidRPr="006F0DE1">
              <w:rPr>
                <w:rFonts w:cs="Times New Roman"/>
                <w:sz w:val="15"/>
                <w:szCs w:val="15"/>
              </w:rPr>
              <w:t>Appuyer les études susceptibles d</w:t>
            </w:r>
            <w:r w:rsidR="00D42BC6">
              <w:rPr>
                <w:rFonts w:cs="Times New Roman"/>
                <w:sz w:val="15"/>
                <w:szCs w:val="15"/>
              </w:rPr>
              <w:t>’</w:t>
            </w:r>
            <w:r w:rsidRPr="006F0DE1">
              <w:rPr>
                <w:rFonts w:cs="Times New Roman"/>
                <w:sz w:val="15"/>
                <w:szCs w:val="15"/>
              </w:rPr>
              <w:t>évaluer la surface émergée totale occupée par des terres dégradées</w:t>
            </w:r>
          </w:p>
        </w:tc>
      </w:tr>
      <w:tr w:rsidR="00AD6E81" w:rsidRPr="002559B4" w14:paraId="2CAB00D9" w14:textId="77777777" w:rsidTr="00AD6E81">
        <w:trPr>
          <w:gridAfter w:val="1"/>
          <w:wAfter w:w="26" w:type="dxa"/>
          <w:jc w:val="center"/>
        </w:trPr>
        <w:tc>
          <w:tcPr>
            <w:tcW w:w="2664" w:type="dxa"/>
            <w:shd w:val="clear" w:color="auto" w:fill="auto"/>
          </w:tcPr>
          <w:p w14:paraId="2069F4A4"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15.4: Assurer la préservation des écosystèmes montagneux, notamment de leur biodiversité, afin de mieux tirer parti de leurs bienfaits essentiels pour le développement durable</w:t>
            </w:r>
          </w:p>
        </w:tc>
        <w:tc>
          <w:tcPr>
            <w:tcW w:w="2688" w:type="dxa"/>
            <w:shd w:val="clear" w:color="auto" w:fill="auto"/>
          </w:tcPr>
          <w:p w14:paraId="1BDAF865"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15.4.1 Sites importants pour la biodiversité des montagnes couverts par des aires protégées</w:t>
            </w:r>
          </w:p>
          <w:p w14:paraId="3A77F2BD" w14:textId="77777777" w:rsidR="00AD6E81" w:rsidRPr="002559B4" w:rsidRDefault="00AD6E81" w:rsidP="00AD6E81">
            <w:pPr>
              <w:autoSpaceDE w:val="0"/>
              <w:autoSpaceDN w:val="0"/>
              <w:adjustRightInd w:val="0"/>
              <w:ind w:right="57"/>
              <w:rPr>
                <w:rFonts w:cs="Times New Roman"/>
                <w:sz w:val="15"/>
                <w:szCs w:val="15"/>
              </w:rPr>
            </w:pPr>
          </w:p>
          <w:p w14:paraId="26A81168"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lastRenderedPageBreak/>
              <w:t>15.4.2 Indice de couvert végétal des montagnes</w:t>
            </w:r>
          </w:p>
        </w:tc>
        <w:tc>
          <w:tcPr>
            <w:tcW w:w="850" w:type="dxa"/>
          </w:tcPr>
          <w:p w14:paraId="18B086F8"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473696CF" w14:textId="2DEFEF7A" w:rsidR="00AD6E81" w:rsidRPr="002559B4" w:rsidRDefault="00AD6E81" w:rsidP="00AD6E81">
            <w:pPr>
              <w:autoSpaceDE w:val="0"/>
              <w:autoSpaceDN w:val="0"/>
              <w:adjustRightInd w:val="0"/>
              <w:ind w:right="57"/>
              <w:rPr>
                <w:rFonts w:cs="Times New Roman"/>
                <w:sz w:val="15"/>
                <w:szCs w:val="15"/>
              </w:rPr>
            </w:pPr>
            <w:r>
              <w:rPr>
                <w:rFonts w:cs="Times New Roman"/>
                <w:sz w:val="15"/>
                <w:szCs w:val="15"/>
              </w:rPr>
              <w:t>0,25</w:t>
            </w:r>
          </w:p>
        </w:tc>
        <w:tc>
          <w:tcPr>
            <w:tcW w:w="709" w:type="dxa"/>
          </w:tcPr>
          <w:p w14:paraId="14445E51" w14:textId="207D94AF" w:rsidR="00AD6E81" w:rsidRPr="002559B4" w:rsidRDefault="00AD6E81" w:rsidP="00AD6E81">
            <w:pPr>
              <w:autoSpaceDE w:val="0"/>
              <w:autoSpaceDN w:val="0"/>
              <w:adjustRightInd w:val="0"/>
              <w:ind w:right="57"/>
              <w:rPr>
                <w:rFonts w:cs="Times New Roman"/>
                <w:sz w:val="15"/>
                <w:szCs w:val="15"/>
              </w:rPr>
            </w:pPr>
            <w:r>
              <w:rPr>
                <w:rFonts w:cs="Times New Roman"/>
                <w:sz w:val="15"/>
                <w:szCs w:val="15"/>
              </w:rPr>
              <w:t>0,25</w:t>
            </w:r>
          </w:p>
        </w:tc>
        <w:tc>
          <w:tcPr>
            <w:tcW w:w="793" w:type="dxa"/>
          </w:tcPr>
          <w:p w14:paraId="1DE2F81C" w14:textId="2573E514" w:rsidR="00AD6E81" w:rsidRPr="002559B4" w:rsidRDefault="00AD6E81" w:rsidP="00AD6E81">
            <w:pPr>
              <w:autoSpaceDE w:val="0"/>
              <w:autoSpaceDN w:val="0"/>
              <w:adjustRightInd w:val="0"/>
              <w:ind w:right="57"/>
              <w:rPr>
                <w:rFonts w:cs="Times New Roman"/>
                <w:sz w:val="15"/>
                <w:szCs w:val="15"/>
              </w:rPr>
            </w:pPr>
            <w:r>
              <w:rPr>
                <w:rFonts w:cs="Times New Roman"/>
                <w:sz w:val="15"/>
                <w:szCs w:val="15"/>
              </w:rPr>
              <w:t>0,25</w:t>
            </w:r>
          </w:p>
        </w:tc>
        <w:tc>
          <w:tcPr>
            <w:tcW w:w="794" w:type="dxa"/>
          </w:tcPr>
          <w:p w14:paraId="275503DE" w14:textId="1FD254A3" w:rsidR="00AD6E81" w:rsidRPr="002559B4" w:rsidRDefault="00AD6E81" w:rsidP="00AD6E81">
            <w:pPr>
              <w:autoSpaceDE w:val="0"/>
              <w:autoSpaceDN w:val="0"/>
              <w:adjustRightInd w:val="0"/>
              <w:ind w:right="57"/>
              <w:rPr>
                <w:rFonts w:cs="Times New Roman"/>
                <w:sz w:val="15"/>
                <w:szCs w:val="15"/>
              </w:rPr>
            </w:pPr>
            <w:r>
              <w:rPr>
                <w:rFonts w:cs="Times New Roman"/>
                <w:sz w:val="15"/>
                <w:szCs w:val="15"/>
              </w:rPr>
              <w:t>0,25</w:t>
            </w:r>
          </w:p>
        </w:tc>
        <w:tc>
          <w:tcPr>
            <w:tcW w:w="992" w:type="dxa"/>
            <w:shd w:val="clear" w:color="auto" w:fill="F7CAAC" w:themeFill="accent2" w:themeFillTint="66"/>
          </w:tcPr>
          <w:p w14:paraId="0382303F"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34819723" w14:textId="26590E06" w:rsidR="00AD6E81" w:rsidRPr="00FF228D" w:rsidRDefault="00AD6E81" w:rsidP="00AD6E81">
            <w:pPr>
              <w:pStyle w:val="Paragraphedeliste"/>
              <w:numPr>
                <w:ilvl w:val="0"/>
                <w:numId w:val="98"/>
              </w:numPr>
              <w:autoSpaceDE w:val="0"/>
              <w:autoSpaceDN w:val="0"/>
              <w:adjustRightInd w:val="0"/>
              <w:ind w:left="113" w:right="57" w:hanging="113"/>
              <w:rPr>
                <w:rFonts w:cs="Times New Roman"/>
                <w:sz w:val="15"/>
                <w:szCs w:val="15"/>
              </w:rPr>
            </w:pPr>
            <w:r w:rsidRPr="00FF228D">
              <w:rPr>
                <w:rFonts w:cs="Times New Roman"/>
                <w:sz w:val="15"/>
                <w:szCs w:val="15"/>
              </w:rPr>
              <w:t>Manque d</w:t>
            </w:r>
            <w:r w:rsidR="00D42BC6">
              <w:rPr>
                <w:rFonts w:cs="Times New Roman"/>
                <w:sz w:val="15"/>
                <w:szCs w:val="15"/>
              </w:rPr>
              <w:t>’</w:t>
            </w:r>
            <w:r w:rsidRPr="00FF228D">
              <w:rPr>
                <w:rFonts w:cs="Times New Roman"/>
                <w:sz w:val="15"/>
                <w:szCs w:val="15"/>
              </w:rPr>
              <w:t xml:space="preserve">appui technique et financier des Partenaires techniques et financiers dans certaines aires protégées exposées aux actes illégaux, dont le braconnage de la faune </w:t>
            </w:r>
            <w:r w:rsidRPr="00FF228D">
              <w:rPr>
                <w:rFonts w:cs="Times New Roman"/>
                <w:sz w:val="15"/>
                <w:szCs w:val="15"/>
              </w:rPr>
              <w:lastRenderedPageBreak/>
              <w:t>sauvage, cas de l</w:t>
            </w:r>
            <w:r w:rsidR="00D42BC6">
              <w:rPr>
                <w:rFonts w:cs="Times New Roman"/>
                <w:sz w:val="15"/>
                <w:szCs w:val="15"/>
              </w:rPr>
              <w:t>’</w:t>
            </w:r>
            <w:r w:rsidRPr="00FF228D">
              <w:rPr>
                <w:rFonts w:cs="Times New Roman"/>
                <w:sz w:val="15"/>
                <w:szCs w:val="15"/>
              </w:rPr>
              <w:t xml:space="preserve">aire protégée de la </w:t>
            </w:r>
            <w:proofErr w:type="spellStart"/>
            <w:r w:rsidRPr="00FF228D">
              <w:rPr>
                <w:rFonts w:cs="Times New Roman"/>
                <w:sz w:val="15"/>
                <w:szCs w:val="15"/>
              </w:rPr>
              <w:t>Tsoulou</w:t>
            </w:r>
            <w:proofErr w:type="spellEnd"/>
            <w:r w:rsidRPr="00FF228D">
              <w:rPr>
                <w:rFonts w:cs="Times New Roman"/>
                <w:sz w:val="15"/>
                <w:szCs w:val="15"/>
              </w:rPr>
              <w:t>, qui fait partie des sites pour la biodiversité des montagnes couvertes par des aires protégées</w:t>
            </w:r>
          </w:p>
        </w:tc>
        <w:tc>
          <w:tcPr>
            <w:tcW w:w="2410" w:type="dxa"/>
            <w:gridSpan w:val="2"/>
            <w:shd w:val="clear" w:color="auto" w:fill="auto"/>
          </w:tcPr>
          <w:p w14:paraId="6A8FE0AB" w14:textId="58A7B177" w:rsidR="00AD6E81" w:rsidRPr="00FF228D" w:rsidRDefault="00AD6E81" w:rsidP="00AD6E81">
            <w:pPr>
              <w:pStyle w:val="Paragraphedeliste"/>
              <w:numPr>
                <w:ilvl w:val="0"/>
                <w:numId w:val="98"/>
              </w:numPr>
              <w:autoSpaceDE w:val="0"/>
              <w:autoSpaceDN w:val="0"/>
              <w:adjustRightInd w:val="0"/>
              <w:ind w:left="113" w:right="57" w:hanging="113"/>
              <w:rPr>
                <w:rFonts w:cs="Times New Roman"/>
                <w:sz w:val="15"/>
                <w:szCs w:val="15"/>
              </w:rPr>
            </w:pPr>
            <w:r w:rsidRPr="00FF228D">
              <w:rPr>
                <w:rFonts w:cs="Times New Roman"/>
                <w:sz w:val="15"/>
                <w:szCs w:val="15"/>
              </w:rPr>
              <w:lastRenderedPageBreak/>
              <w:t>Proposer des programmes d</w:t>
            </w:r>
            <w:r w:rsidR="00D42BC6">
              <w:rPr>
                <w:rFonts w:cs="Times New Roman"/>
                <w:sz w:val="15"/>
                <w:szCs w:val="15"/>
              </w:rPr>
              <w:t>’</w:t>
            </w:r>
            <w:r w:rsidRPr="00FF228D">
              <w:rPr>
                <w:rFonts w:cs="Times New Roman"/>
                <w:sz w:val="15"/>
                <w:szCs w:val="15"/>
              </w:rPr>
              <w:t>appui à long terme aux aires protégées transfrontalières</w:t>
            </w:r>
          </w:p>
        </w:tc>
      </w:tr>
      <w:tr w:rsidR="00AD6E81" w:rsidRPr="002559B4" w14:paraId="4AF7D191" w14:textId="77777777" w:rsidTr="00AD6E81">
        <w:trPr>
          <w:gridAfter w:val="1"/>
          <w:wAfter w:w="26" w:type="dxa"/>
          <w:jc w:val="center"/>
        </w:trPr>
        <w:tc>
          <w:tcPr>
            <w:tcW w:w="2664" w:type="dxa"/>
            <w:shd w:val="clear" w:color="auto" w:fill="auto"/>
          </w:tcPr>
          <w:p w14:paraId="374C60EB" w14:textId="3DD1CD93"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15.5: Prendre d</w:t>
            </w:r>
            <w:r w:rsidR="00D42BC6">
              <w:rPr>
                <w:rFonts w:cs="Times New Roman"/>
                <w:sz w:val="15"/>
                <w:szCs w:val="15"/>
              </w:rPr>
              <w:t>’</w:t>
            </w:r>
            <w:r w:rsidRPr="002559B4">
              <w:rPr>
                <w:rFonts w:cs="Times New Roman"/>
                <w:sz w:val="15"/>
                <w:szCs w:val="15"/>
              </w:rPr>
              <w:t>urgence des mesures énergiques pour réduire la dégradation du milieu naturel, mettre un terme à l</w:t>
            </w:r>
            <w:r w:rsidR="00D42BC6">
              <w:rPr>
                <w:rFonts w:cs="Times New Roman"/>
                <w:sz w:val="15"/>
                <w:szCs w:val="15"/>
              </w:rPr>
              <w:t>’</w:t>
            </w:r>
            <w:r w:rsidRPr="002559B4">
              <w:rPr>
                <w:rFonts w:cs="Times New Roman"/>
                <w:sz w:val="15"/>
                <w:szCs w:val="15"/>
              </w:rPr>
              <w:t>appauvrissement de la biodiversité et, d</w:t>
            </w:r>
            <w:r w:rsidR="00D42BC6">
              <w:rPr>
                <w:rFonts w:cs="Times New Roman"/>
                <w:sz w:val="15"/>
                <w:szCs w:val="15"/>
              </w:rPr>
              <w:t>’</w:t>
            </w:r>
            <w:r w:rsidRPr="002559B4">
              <w:rPr>
                <w:rFonts w:cs="Times New Roman"/>
                <w:sz w:val="15"/>
                <w:szCs w:val="15"/>
              </w:rPr>
              <w:t>ici à 2020, protéger les espèces menacées et prévenir leur extinction</w:t>
            </w:r>
          </w:p>
        </w:tc>
        <w:tc>
          <w:tcPr>
            <w:tcW w:w="2688" w:type="dxa"/>
            <w:shd w:val="clear" w:color="auto" w:fill="auto"/>
          </w:tcPr>
          <w:p w14:paraId="082EFA48"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15.5.1 Indice de la liste rouge</w:t>
            </w:r>
          </w:p>
        </w:tc>
        <w:tc>
          <w:tcPr>
            <w:tcW w:w="850" w:type="dxa"/>
          </w:tcPr>
          <w:p w14:paraId="0D4446A5"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0F56DB0C" w14:textId="5BD02404" w:rsidR="00AD6E81" w:rsidRPr="002559B4" w:rsidRDefault="00AD6E81" w:rsidP="00AD6E81">
            <w:pPr>
              <w:autoSpaceDE w:val="0"/>
              <w:autoSpaceDN w:val="0"/>
              <w:adjustRightInd w:val="0"/>
              <w:ind w:right="57"/>
              <w:jc w:val="center"/>
              <w:rPr>
                <w:rFonts w:cs="Times New Roman"/>
                <w:sz w:val="15"/>
                <w:szCs w:val="15"/>
              </w:rPr>
            </w:pPr>
            <w:r w:rsidRPr="00FF228D">
              <w:rPr>
                <w:rFonts w:cs="Times New Roman"/>
                <w:sz w:val="15"/>
                <w:szCs w:val="15"/>
              </w:rPr>
              <w:t>0,9839*</w:t>
            </w:r>
          </w:p>
        </w:tc>
        <w:tc>
          <w:tcPr>
            <w:tcW w:w="709" w:type="dxa"/>
          </w:tcPr>
          <w:p w14:paraId="121E0A31" w14:textId="77777777" w:rsidR="00AD6E81" w:rsidRPr="002559B4" w:rsidRDefault="00AD6E81" w:rsidP="00AD6E81">
            <w:pPr>
              <w:autoSpaceDE w:val="0"/>
              <w:autoSpaceDN w:val="0"/>
              <w:adjustRightInd w:val="0"/>
              <w:ind w:right="57"/>
              <w:rPr>
                <w:rFonts w:cs="Times New Roman"/>
                <w:sz w:val="15"/>
                <w:szCs w:val="15"/>
              </w:rPr>
            </w:pPr>
          </w:p>
        </w:tc>
        <w:tc>
          <w:tcPr>
            <w:tcW w:w="793" w:type="dxa"/>
          </w:tcPr>
          <w:p w14:paraId="2579C16F"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4AFE8BAD" w14:textId="292594A8" w:rsidR="00AD6E81" w:rsidRPr="002559B4" w:rsidRDefault="00AD6E81" w:rsidP="00AD6E81">
            <w:pPr>
              <w:autoSpaceDE w:val="0"/>
              <w:autoSpaceDN w:val="0"/>
              <w:adjustRightInd w:val="0"/>
              <w:ind w:right="57"/>
              <w:jc w:val="center"/>
              <w:rPr>
                <w:rFonts w:cs="Times New Roman"/>
                <w:sz w:val="15"/>
                <w:szCs w:val="15"/>
              </w:rPr>
            </w:pPr>
            <w:r>
              <w:rPr>
                <w:rFonts w:cs="Times New Roman"/>
                <w:sz w:val="15"/>
                <w:szCs w:val="15"/>
              </w:rPr>
              <w:t>1</w:t>
            </w:r>
          </w:p>
        </w:tc>
        <w:tc>
          <w:tcPr>
            <w:tcW w:w="992" w:type="dxa"/>
            <w:shd w:val="clear" w:color="auto" w:fill="F7CAAC" w:themeFill="accent2" w:themeFillTint="66"/>
          </w:tcPr>
          <w:p w14:paraId="22414936"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3DA25C88" w14:textId="47487FDD" w:rsidR="00AD6E81" w:rsidRPr="002559B4" w:rsidRDefault="00AD6E81" w:rsidP="00AD6E81">
            <w:pPr>
              <w:numPr>
                <w:ilvl w:val="0"/>
                <w:numId w:val="68"/>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Multi-dimensionnalisé de la pauvreté en milieu rural à la base de la destruction de la biodiversité par le braconnage et source d</w:t>
            </w:r>
            <w:r w:rsidR="00D42BC6">
              <w:rPr>
                <w:rFonts w:eastAsia="Times New Roman" w:cs="Times New Roman"/>
                <w:sz w:val="15"/>
                <w:szCs w:val="15"/>
                <w:lang w:val="fr"/>
              </w:rPr>
              <w:t>’</w:t>
            </w:r>
            <w:r w:rsidRPr="002559B4">
              <w:rPr>
                <w:rFonts w:eastAsia="Times New Roman" w:cs="Times New Roman"/>
                <w:sz w:val="15"/>
                <w:szCs w:val="15"/>
                <w:lang w:val="fr"/>
              </w:rPr>
              <w:t>alimentation en protéine d</w:t>
            </w:r>
            <w:r w:rsidR="00D42BC6">
              <w:rPr>
                <w:rFonts w:eastAsia="Times New Roman" w:cs="Times New Roman"/>
                <w:sz w:val="15"/>
                <w:szCs w:val="15"/>
                <w:lang w:val="fr"/>
              </w:rPr>
              <w:t>’</w:t>
            </w:r>
            <w:r w:rsidRPr="002559B4">
              <w:rPr>
                <w:rFonts w:eastAsia="Times New Roman" w:cs="Times New Roman"/>
                <w:sz w:val="15"/>
                <w:szCs w:val="15"/>
                <w:lang w:val="fr"/>
              </w:rPr>
              <w:t>origine animale</w:t>
            </w:r>
          </w:p>
        </w:tc>
        <w:tc>
          <w:tcPr>
            <w:tcW w:w="2410" w:type="dxa"/>
            <w:gridSpan w:val="2"/>
            <w:shd w:val="clear" w:color="auto" w:fill="auto"/>
          </w:tcPr>
          <w:p w14:paraId="18C4A4ED" w14:textId="0A608207" w:rsidR="00AD6E81" w:rsidRPr="002559B4" w:rsidRDefault="00AD6E81" w:rsidP="00AD6E81">
            <w:pPr>
              <w:autoSpaceDE w:val="0"/>
              <w:autoSpaceDN w:val="0"/>
              <w:adjustRightInd w:val="0"/>
              <w:ind w:right="57"/>
              <w:rPr>
                <w:rFonts w:eastAsia="Times New Roman" w:cs="Times New Roman"/>
                <w:sz w:val="15"/>
                <w:szCs w:val="15"/>
                <w:lang w:val="fr"/>
              </w:rPr>
            </w:pPr>
            <w:r w:rsidRPr="002559B4">
              <w:rPr>
                <w:rFonts w:eastAsia="Times New Roman" w:cs="Times New Roman"/>
                <w:sz w:val="15"/>
                <w:szCs w:val="15"/>
                <w:lang w:val="fr"/>
              </w:rPr>
              <w:t>Encourager le développement des AGR et d</w:t>
            </w:r>
            <w:r w:rsidR="00D42BC6">
              <w:rPr>
                <w:rFonts w:eastAsia="Times New Roman" w:cs="Times New Roman"/>
                <w:sz w:val="15"/>
                <w:szCs w:val="15"/>
                <w:lang w:val="fr"/>
              </w:rPr>
              <w:t>’</w:t>
            </w:r>
            <w:r w:rsidRPr="002559B4">
              <w:rPr>
                <w:rFonts w:eastAsia="Times New Roman" w:cs="Times New Roman"/>
                <w:sz w:val="15"/>
                <w:szCs w:val="15"/>
                <w:lang w:val="fr"/>
              </w:rPr>
              <w:t xml:space="preserve">un programme de métayage pour satisfaire et couvrir les besoins en protéines animales  </w:t>
            </w:r>
          </w:p>
        </w:tc>
      </w:tr>
      <w:tr w:rsidR="00AD6E81" w:rsidRPr="002559B4" w14:paraId="602161FA" w14:textId="77777777" w:rsidTr="00AD6E81">
        <w:trPr>
          <w:gridAfter w:val="1"/>
          <w:wAfter w:w="26" w:type="dxa"/>
          <w:jc w:val="center"/>
        </w:trPr>
        <w:tc>
          <w:tcPr>
            <w:tcW w:w="2664" w:type="dxa"/>
            <w:shd w:val="clear" w:color="auto" w:fill="auto"/>
          </w:tcPr>
          <w:p w14:paraId="202F8DBB" w14:textId="013EC1AE"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15.7 Prendre d</w:t>
            </w:r>
            <w:r w:rsidR="00D42BC6">
              <w:rPr>
                <w:rFonts w:cs="Times New Roman"/>
                <w:sz w:val="15"/>
                <w:szCs w:val="15"/>
              </w:rPr>
              <w:t>’</w:t>
            </w:r>
            <w:r w:rsidRPr="002559B4">
              <w:rPr>
                <w:rFonts w:cs="Times New Roman"/>
                <w:sz w:val="15"/>
                <w:szCs w:val="15"/>
              </w:rPr>
              <w:t>urgence des mesures pour mettre un terme au braconnage et au trafic d</w:t>
            </w:r>
            <w:r w:rsidR="00D42BC6">
              <w:rPr>
                <w:rFonts w:cs="Times New Roman"/>
                <w:sz w:val="15"/>
                <w:szCs w:val="15"/>
              </w:rPr>
              <w:t>’</w:t>
            </w:r>
            <w:r w:rsidRPr="002559B4">
              <w:rPr>
                <w:rFonts w:cs="Times New Roman"/>
                <w:sz w:val="15"/>
                <w:szCs w:val="15"/>
              </w:rPr>
              <w:t>espèces végétales et animales protégées et s</w:t>
            </w:r>
            <w:r w:rsidR="00D42BC6">
              <w:rPr>
                <w:rFonts w:cs="Times New Roman"/>
                <w:sz w:val="15"/>
                <w:szCs w:val="15"/>
              </w:rPr>
              <w:t>’</w:t>
            </w:r>
            <w:r w:rsidRPr="002559B4">
              <w:rPr>
                <w:rFonts w:cs="Times New Roman"/>
                <w:sz w:val="15"/>
                <w:szCs w:val="15"/>
              </w:rPr>
              <w:t>attaquer au problème sous l</w:t>
            </w:r>
            <w:r w:rsidR="00D42BC6">
              <w:rPr>
                <w:rFonts w:cs="Times New Roman"/>
                <w:sz w:val="15"/>
                <w:szCs w:val="15"/>
              </w:rPr>
              <w:t>’</w:t>
            </w:r>
            <w:r w:rsidRPr="002559B4">
              <w:rPr>
                <w:rFonts w:cs="Times New Roman"/>
                <w:sz w:val="15"/>
                <w:szCs w:val="15"/>
              </w:rPr>
              <w:t>angle de l</w:t>
            </w:r>
            <w:r w:rsidR="00D42BC6">
              <w:rPr>
                <w:rFonts w:cs="Times New Roman"/>
                <w:sz w:val="15"/>
                <w:szCs w:val="15"/>
              </w:rPr>
              <w:t>’</w:t>
            </w:r>
            <w:r w:rsidRPr="002559B4">
              <w:rPr>
                <w:rFonts w:cs="Times New Roman"/>
                <w:sz w:val="15"/>
                <w:szCs w:val="15"/>
              </w:rPr>
              <w:t>offre et de la demande</w:t>
            </w:r>
          </w:p>
        </w:tc>
        <w:tc>
          <w:tcPr>
            <w:tcW w:w="2688" w:type="dxa"/>
            <w:shd w:val="clear" w:color="auto" w:fill="auto"/>
          </w:tcPr>
          <w:p w14:paraId="5B5D018B"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15.7.1 Proportion de braconnage et de trafic illicite dans le commerce des espèces de faune et de flore sauvages</w:t>
            </w:r>
          </w:p>
        </w:tc>
        <w:tc>
          <w:tcPr>
            <w:tcW w:w="850" w:type="dxa"/>
          </w:tcPr>
          <w:p w14:paraId="1A111DB2"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1DACF43B" w14:textId="42532E65" w:rsidR="00AD6E81" w:rsidRPr="002559B4" w:rsidRDefault="00AD6E81" w:rsidP="00AD6E81">
            <w:pPr>
              <w:autoSpaceDE w:val="0"/>
              <w:autoSpaceDN w:val="0"/>
              <w:adjustRightInd w:val="0"/>
              <w:ind w:right="57"/>
              <w:jc w:val="center"/>
              <w:rPr>
                <w:rFonts w:cs="Times New Roman"/>
                <w:sz w:val="15"/>
                <w:szCs w:val="15"/>
              </w:rPr>
            </w:pPr>
          </w:p>
        </w:tc>
        <w:tc>
          <w:tcPr>
            <w:tcW w:w="709" w:type="dxa"/>
          </w:tcPr>
          <w:p w14:paraId="0F22489D" w14:textId="7431F6A5" w:rsidR="00AD6E81" w:rsidRPr="002559B4" w:rsidRDefault="00AD6E81" w:rsidP="00AD6E81">
            <w:pPr>
              <w:autoSpaceDE w:val="0"/>
              <w:autoSpaceDN w:val="0"/>
              <w:adjustRightInd w:val="0"/>
              <w:ind w:right="57"/>
              <w:jc w:val="center"/>
              <w:rPr>
                <w:rFonts w:cs="Times New Roman"/>
                <w:sz w:val="15"/>
                <w:szCs w:val="15"/>
              </w:rPr>
            </w:pPr>
            <w:r w:rsidRPr="00FF228D">
              <w:rPr>
                <w:rFonts w:cs="Times New Roman"/>
                <w:sz w:val="15"/>
                <w:szCs w:val="15"/>
              </w:rPr>
              <w:t>8 condamnés*</w:t>
            </w:r>
          </w:p>
        </w:tc>
        <w:tc>
          <w:tcPr>
            <w:tcW w:w="793" w:type="dxa"/>
          </w:tcPr>
          <w:p w14:paraId="314865F5"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417C4750" w14:textId="79FDAAC3" w:rsidR="00AD6E81" w:rsidRPr="002559B4" w:rsidRDefault="00AD6E81" w:rsidP="00AD6E81">
            <w:pPr>
              <w:autoSpaceDE w:val="0"/>
              <w:autoSpaceDN w:val="0"/>
              <w:adjustRightInd w:val="0"/>
              <w:ind w:right="57"/>
              <w:jc w:val="center"/>
              <w:rPr>
                <w:rFonts w:cs="Times New Roman"/>
                <w:sz w:val="15"/>
                <w:szCs w:val="15"/>
              </w:rPr>
            </w:pPr>
            <w:r w:rsidRPr="00845E0B">
              <w:rPr>
                <w:rFonts w:cs="Times New Roman"/>
                <w:sz w:val="15"/>
                <w:szCs w:val="15"/>
              </w:rPr>
              <w:t>10 condamnés*</w:t>
            </w:r>
          </w:p>
        </w:tc>
        <w:tc>
          <w:tcPr>
            <w:tcW w:w="992" w:type="dxa"/>
            <w:shd w:val="clear" w:color="auto" w:fill="F7CAAC" w:themeFill="accent2" w:themeFillTint="66"/>
          </w:tcPr>
          <w:p w14:paraId="57C8A3B3"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473CE97C" w14:textId="77777777" w:rsidR="00AD6E81" w:rsidRPr="002559B4" w:rsidRDefault="00AD6E81" w:rsidP="00AD6E81">
            <w:pPr>
              <w:numPr>
                <w:ilvl w:val="0"/>
                <w:numId w:val="68"/>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Multi-dimensionnalisé de la pauvreté en milieu rural à la base de la destruction de la biodiversité par le braconnage et trafique comme source de revenu par la vente des espèces fauniques et végétales</w:t>
            </w:r>
          </w:p>
        </w:tc>
        <w:tc>
          <w:tcPr>
            <w:tcW w:w="2410" w:type="dxa"/>
            <w:gridSpan w:val="2"/>
            <w:shd w:val="clear" w:color="auto" w:fill="auto"/>
          </w:tcPr>
          <w:p w14:paraId="06D623A0" w14:textId="05A33CCA" w:rsidR="00AD6E81" w:rsidRPr="002559B4" w:rsidRDefault="00AD6E81" w:rsidP="00AD6E81">
            <w:pPr>
              <w:numPr>
                <w:ilvl w:val="0"/>
                <w:numId w:val="68"/>
              </w:numPr>
              <w:autoSpaceDE w:val="0"/>
              <w:autoSpaceDN w:val="0"/>
              <w:adjustRightInd w:val="0"/>
              <w:spacing w:after="160" w:line="259" w:lineRule="auto"/>
              <w:ind w:left="170" w:right="57" w:hanging="170"/>
              <w:contextualSpacing/>
              <w:rPr>
                <w:rFonts w:eastAsia="Times New Roman" w:cs="Times New Roman"/>
                <w:sz w:val="15"/>
                <w:szCs w:val="15"/>
                <w:lang w:val="fr"/>
              </w:rPr>
            </w:pPr>
            <w:r w:rsidRPr="002559B4">
              <w:rPr>
                <w:rFonts w:eastAsia="Times New Roman" w:cs="Times New Roman"/>
                <w:sz w:val="15"/>
                <w:szCs w:val="15"/>
                <w:lang w:val="fr"/>
              </w:rPr>
              <w:t>Encourager le développement des AGR et d</w:t>
            </w:r>
            <w:r w:rsidR="00D42BC6">
              <w:rPr>
                <w:rFonts w:eastAsia="Times New Roman" w:cs="Times New Roman"/>
                <w:sz w:val="15"/>
                <w:szCs w:val="15"/>
                <w:lang w:val="fr"/>
              </w:rPr>
              <w:t>’</w:t>
            </w:r>
            <w:r w:rsidRPr="002559B4">
              <w:rPr>
                <w:rFonts w:eastAsia="Times New Roman" w:cs="Times New Roman"/>
                <w:sz w:val="15"/>
                <w:szCs w:val="15"/>
                <w:lang w:val="fr"/>
              </w:rPr>
              <w:t xml:space="preserve">un programme de métayage pour satisfaire et couvrir les besoins en protéines animales  </w:t>
            </w:r>
          </w:p>
        </w:tc>
      </w:tr>
      <w:tr w:rsidR="00AD6E81" w:rsidRPr="002559B4" w14:paraId="386A2262" w14:textId="77777777" w:rsidTr="00AD6E81">
        <w:trPr>
          <w:gridAfter w:val="1"/>
          <w:wAfter w:w="26" w:type="dxa"/>
          <w:jc w:val="center"/>
        </w:trPr>
        <w:tc>
          <w:tcPr>
            <w:tcW w:w="2664" w:type="dxa"/>
            <w:shd w:val="clear" w:color="auto" w:fill="auto"/>
          </w:tcPr>
          <w:p w14:paraId="7BB89E24" w14:textId="77777777"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15.9: Intégrer la protection des écosystèmes et de la biodiversité dans la planification nationale, dans les mécanismes de développement, dans les stratégies de réduction de la pauvreté et dans la comptabilité</w:t>
            </w:r>
          </w:p>
          <w:p w14:paraId="5BB35397" w14:textId="77777777" w:rsidR="00AD6E81" w:rsidRDefault="00AD6E81" w:rsidP="00AD6E81">
            <w:pPr>
              <w:autoSpaceDE w:val="0"/>
              <w:autoSpaceDN w:val="0"/>
              <w:adjustRightInd w:val="0"/>
              <w:ind w:right="57"/>
              <w:rPr>
                <w:rFonts w:cs="Times New Roman"/>
                <w:sz w:val="15"/>
                <w:szCs w:val="15"/>
              </w:rPr>
            </w:pPr>
          </w:p>
          <w:p w14:paraId="1116A357" w14:textId="77777777" w:rsidR="00AD6E81" w:rsidRDefault="00AD6E81" w:rsidP="00AD6E81">
            <w:pPr>
              <w:autoSpaceDE w:val="0"/>
              <w:autoSpaceDN w:val="0"/>
              <w:adjustRightInd w:val="0"/>
              <w:ind w:right="57"/>
              <w:rPr>
                <w:rFonts w:cs="Times New Roman"/>
                <w:sz w:val="15"/>
                <w:szCs w:val="15"/>
              </w:rPr>
            </w:pPr>
          </w:p>
          <w:p w14:paraId="064F1BE1" w14:textId="77777777" w:rsidR="00AD6E81" w:rsidRDefault="00AD6E81" w:rsidP="00AD6E81">
            <w:pPr>
              <w:autoSpaceDE w:val="0"/>
              <w:autoSpaceDN w:val="0"/>
              <w:adjustRightInd w:val="0"/>
              <w:ind w:right="57"/>
              <w:rPr>
                <w:rFonts w:cs="Times New Roman"/>
                <w:sz w:val="15"/>
                <w:szCs w:val="15"/>
              </w:rPr>
            </w:pPr>
          </w:p>
          <w:p w14:paraId="5E358948" w14:textId="77777777" w:rsidR="00AD6E81" w:rsidRDefault="00AD6E81" w:rsidP="00AD6E81">
            <w:pPr>
              <w:autoSpaceDE w:val="0"/>
              <w:autoSpaceDN w:val="0"/>
              <w:adjustRightInd w:val="0"/>
              <w:ind w:right="57"/>
              <w:rPr>
                <w:rFonts w:cs="Times New Roman"/>
                <w:sz w:val="15"/>
                <w:szCs w:val="15"/>
              </w:rPr>
            </w:pPr>
          </w:p>
          <w:p w14:paraId="2C08DAB6" w14:textId="77777777" w:rsidR="00AD6E81" w:rsidRDefault="00AD6E81" w:rsidP="00AD6E81">
            <w:pPr>
              <w:autoSpaceDE w:val="0"/>
              <w:autoSpaceDN w:val="0"/>
              <w:adjustRightInd w:val="0"/>
              <w:ind w:right="57"/>
              <w:rPr>
                <w:rFonts w:cs="Times New Roman"/>
                <w:sz w:val="15"/>
                <w:szCs w:val="15"/>
              </w:rPr>
            </w:pPr>
          </w:p>
          <w:p w14:paraId="7497C19D" w14:textId="46E07582" w:rsidR="00AD6E81" w:rsidRPr="002559B4" w:rsidRDefault="00AD6E81" w:rsidP="00AD6E81">
            <w:pPr>
              <w:autoSpaceDE w:val="0"/>
              <w:autoSpaceDN w:val="0"/>
              <w:adjustRightInd w:val="0"/>
              <w:ind w:right="57"/>
              <w:rPr>
                <w:rFonts w:cs="Times New Roman"/>
                <w:sz w:val="15"/>
                <w:szCs w:val="15"/>
              </w:rPr>
            </w:pPr>
          </w:p>
        </w:tc>
        <w:tc>
          <w:tcPr>
            <w:tcW w:w="2688" w:type="dxa"/>
            <w:shd w:val="clear" w:color="auto" w:fill="auto"/>
          </w:tcPr>
          <w:p w14:paraId="7CEB8BA8" w14:textId="7107288F" w:rsidR="00AD6E81" w:rsidRPr="002559B4" w:rsidRDefault="00AD6E81" w:rsidP="00AD6E81">
            <w:pPr>
              <w:autoSpaceDE w:val="0"/>
              <w:autoSpaceDN w:val="0"/>
              <w:adjustRightInd w:val="0"/>
              <w:ind w:right="57"/>
              <w:rPr>
                <w:rFonts w:cs="Times New Roman"/>
                <w:sz w:val="15"/>
                <w:szCs w:val="15"/>
              </w:rPr>
            </w:pPr>
            <w:r w:rsidRPr="002559B4">
              <w:rPr>
                <w:rFonts w:cs="Times New Roman"/>
                <w:sz w:val="15"/>
                <w:szCs w:val="15"/>
              </w:rPr>
              <w:t>15.9.1 Progrès réalisés vers les objectifs nationaux établis conformément à l</w:t>
            </w:r>
            <w:r w:rsidR="00D42BC6">
              <w:rPr>
                <w:rFonts w:cs="Times New Roman"/>
                <w:sz w:val="15"/>
                <w:szCs w:val="15"/>
              </w:rPr>
              <w:t>’</w:t>
            </w:r>
            <w:r w:rsidRPr="002559B4">
              <w:rPr>
                <w:rFonts w:cs="Times New Roman"/>
                <w:sz w:val="15"/>
                <w:szCs w:val="15"/>
              </w:rPr>
              <w:t>objectif 2 d</w:t>
            </w:r>
            <w:r w:rsidR="00D42BC6">
              <w:rPr>
                <w:rFonts w:cs="Times New Roman"/>
                <w:sz w:val="15"/>
                <w:szCs w:val="15"/>
              </w:rPr>
              <w:t>’</w:t>
            </w:r>
            <w:r w:rsidRPr="002559B4">
              <w:rPr>
                <w:rFonts w:cs="Times New Roman"/>
                <w:sz w:val="15"/>
                <w:szCs w:val="15"/>
              </w:rPr>
              <w:t>Aichi pour la biodiversité du plan stratégique pour la diversité biologique 2011-2020</w:t>
            </w:r>
          </w:p>
        </w:tc>
        <w:tc>
          <w:tcPr>
            <w:tcW w:w="850" w:type="dxa"/>
          </w:tcPr>
          <w:p w14:paraId="7359B453" w14:textId="77777777" w:rsidR="00AD6E81" w:rsidRPr="002559B4" w:rsidRDefault="00AD6E81" w:rsidP="00AD6E81">
            <w:pPr>
              <w:autoSpaceDE w:val="0"/>
              <w:autoSpaceDN w:val="0"/>
              <w:adjustRightInd w:val="0"/>
              <w:ind w:right="57"/>
              <w:rPr>
                <w:rFonts w:cs="Times New Roman"/>
                <w:sz w:val="15"/>
                <w:szCs w:val="15"/>
              </w:rPr>
            </w:pPr>
          </w:p>
        </w:tc>
        <w:tc>
          <w:tcPr>
            <w:tcW w:w="851" w:type="dxa"/>
          </w:tcPr>
          <w:p w14:paraId="5367BD93" w14:textId="77777777" w:rsidR="00AD6E81" w:rsidRPr="002559B4" w:rsidRDefault="00AD6E81" w:rsidP="00AD6E81">
            <w:pPr>
              <w:autoSpaceDE w:val="0"/>
              <w:autoSpaceDN w:val="0"/>
              <w:adjustRightInd w:val="0"/>
              <w:ind w:right="57"/>
              <w:rPr>
                <w:rFonts w:cs="Times New Roman"/>
                <w:sz w:val="15"/>
                <w:szCs w:val="15"/>
              </w:rPr>
            </w:pPr>
          </w:p>
        </w:tc>
        <w:tc>
          <w:tcPr>
            <w:tcW w:w="709" w:type="dxa"/>
          </w:tcPr>
          <w:p w14:paraId="4DE0A01F" w14:textId="77777777" w:rsidR="00AD6E81" w:rsidRPr="002559B4" w:rsidRDefault="00AD6E81" w:rsidP="00AD6E81">
            <w:pPr>
              <w:autoSpaceDE w:val="0"/>
              <w:autoSpaceDN w:val="0"/>
              <w:adjustRightInd w:val="0"/>
              <w:ind w:right="57"/>
              <w:rPr>
                <w:rFonts w:cs="Times New Roman"/>
                <w:sz w:val="15"/>
                <w:szCs w:val="15"/>
              </w:rPr>
            </w:pPr>
          </w:p>
        </w:tc>
        <w:tc>
          <w:tcPr>
            <w:tcW w:w="793" w:type="dxa"/>
          </w:tcPr>
          <w:p w14:paraId="3D6B986F" w14:textId="77777777" w:rsidR="00AD6E81" w:rsidRPr="002559B4" w:rsidRDefault="00AD6E81" w:rsidP="00AD6E81">
            <w:pPr>
              <w:autoSpaceDE w:val="0"/>
              <w:autoSpaceDN w:val="0"/>
              <w:adjustRightInd w:val="0"/>
              <w:ind w:right="57"/>
              <w:rPr>
                <w:rFonts w:cs="Times New Roman"/>
                <w:sz w:val="15"/>
                <w:szCs w:val="15"/>
              </w:rPr>
            </w:pPr>
          </w:p>
        </w:tc>
        <w:tc>
          <w:tcPr>
            <w:tcW w:w="794" w:type="dxa"/>
          </w:tcPr>
          <w:p w14:paraId="63C3A5A0" w14:textId="77777777" w:rsidR="00AD6E81" w:rsidRPr="002559B4" w:rsidRDefault="00AD6E81" w:rsidP="00AD6E81">
            <w:pPr>
              <w:autoSpaceDE w:val="0"/>
              <w:autoSpaceDN w:val="0"/>
              <w:adjustRightInd w:val="0"/>
              <w:ind w:right="57"/>
              <w:rPr>
                <w:rFonts w:cs="Times New Roman"/>
                <w:sz w:val="15"/>
                <w:szCs w:val="15"/>
              </w:rPr>
            </w:pPr>
          </w:p>
        </w:tc>
        <w:tc>
          <w:tcPr>
            <w:tcW w:w="992" w:type="dxa"/>
            <w:shd w:val="clear" w:color="auto" w:fill="F7CAAC" w:themeFill="accent2" w:themeFillTint="66"/>
          </w:tcPr>
          <w:p w14:paraId="63B5DA04" w14:textId="77777777" w:rsidR="00AD6E81" w:rsidRPr="002559B4" w:rsidRDefault="00AD6E81" w:rsidP="00AD6E81">
            <w:pPr>
              <w:autoSpaceDE w:val="0"/>
              <w:autoSpaceDN w:val="0"/>
              <w:adjustRightInd w:val="0"/>
              <w:ind w:right="57"/>
              <w:rPr>
                <w:rFonts w:cs="Times New Roman"/>
                <w:sz w:val="15"/>
                <w:szCs w:val="15"/>
              </w:rPr>
            </w:pPr>
          </w:p>
        </w:tc>
        <w:tc>
          <w:tcPr>
            <w:tcW w:w="2692" w:type="dxa"/>
            <w:shd w:val="clear" w:color="auto" w:fill="auto"/>
          </w:tcPr>
          <w:p w14:paraId="5279C510" w14:textId="3E80949E" w:rsidR="00AD6E81" w:rsidRDefault="00AD6E81" w:rsidP="00AD6E81">
            <w:pPr>
              <w:numPr>
                <w:ilvl w:val="0"/>
                <w:numId w:val="68"/>
              </w:numPr>
              <w:autoSpaceDE w:val="0"/>
              <w:autoSpaceDN w:val="0"/>
              <w:adjustRightInd w:val="0"/>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Non intégration de l</w:t>
            </w:r>
            <w:r w:rsidR="00D42BC6">
              <w:rPr>
                <w:rFonts w:eastAsia="Times New Roman" w:cs="Times New Roman"/>
                <w:sz w:val="15"/>
                <w:szCs w:val="15"/>
                <w:lang w:val="fr"/>
              </w:rPr>
              <w:t>’</w:t>
            </w:r>
            <w:r w:rsidRPr="002559B4">
              <w:rPr>
                <w:rFonts w:eastAsia="Times New Roman" w:cs="Times New Roman"/>
                <w:sz w:val="15"/>
                <w:szCs w:val="15"/>
                <w:lang w:val="fr"/>
              </w:rPr>
              <w:t>objectif 2 d</w:t>
            </w:r>
            <w:r w:rsidR="00D42BC6">
              <w:rPr>
                <w:rFonts w:eastAsia="Times New Roman" w:cs="Times New Roman"/>
                <w:sz w:val="15"/>
                <w:szCs w:val="15"/>
                <w:lang w:val="fr"/>
              </w:rPr>
              <w:t>’</w:t>
            </w:r>
            <w:r w:rsidRPr="002559B4">
              <w:rPr>
                <w:rFonts w:eastAsia="Times New Roman" w:cs="Times New Roman"/>
                <w:sz w:val="15"/>
                <w:szCs w:val="15"/>
                <w:lang w:val="fr"/>
              </w:rPr>
              <w:t>Aichi pour la biodiversité du plan stratégique pour la diversité biologique 2011-2020 dans les plans nationaux de développement</w:t>
            </w:r>
          </w:p>
          <w:p w14:paraId="23BB46F3" w14:textId="445FB2BE" w:rsidR="00AD6E81" w:rsidRPr="002559B4" w:rsidRDefault="00AD6E81" w:rsidP="00AD6E81">
            <w:pPr>
              <w:numPr>
                <w:ilvl w:val="0"/>
                <w:numId w:val="68"/>
              </w:numPr>
              <w:autoSpaceDE w:val="0"/>
              <w:autoSpaceDN w:val="0"/>
              <w:adjustRightInd w:val="0"/>
              <w:spacing w:after="160" w:line="259" w:lineRule="auto"/>
              <w:ind w:left="170" w:hanging="170"/>
              <w:contextualSpacing/>
              <w:rPr>
                <w:rFonts w:eastAsia="Times New Roman" w:cs="Times New Roman"/>
                <w:sz w:val="15"/>
                <w:szCs w:val="15"/>
                <w:lang w:val="fr"/>
              </w:rPr>
            </w:pPr>
            <w:r w:rsidRPr="00845E0B">
              <w:rPr>
                <w:rFonts w:eastAsia="Times New Roman" w:cs="Times New Roman"/>
                <w:bCs/>
                <w:sz w:val="15"/>
                <w:szCs w:val="15"/>
              </w:rPr>
              <w:t>Entre 2014 et 2021, 895 pointes d</w:t>
            </w:r>
            <w:r w:rsidR="00D42BC6">
              <w:rPr>
                <w:rFonts w:eastAsia="Times New Roman" w:cs="Times New Roman"/>
                <w:bCs/>
                <w:sz w:val="15"/>
                <w:szCs w:val="15"/>
              </w:rPr>
              <w:t>’</w:t>
            </w:r>
            <w:r w:rsidRPr="00845E0B">
              <w:rPr>
                <w:rFonts w:eastAsia="Times New Roman" w:cs="Times New Roman"/>
                <w:bCs/>
                <w:sz w:val="15"/>
                <w:szCs w:val="15"/>
              </w:rPr>
              <w:t xml:space="preserve">ivoire, équivalent à 4319,56 kg ont été saisies dans onze (11) sites des aires protégées et unités de surveillance et de lutte </w:t>
            </w:r>
            <w:r w:rsidR="00455AF5" w:rsidRPr="00845E0B">
              <w:rPr>
                <w:rFonts w:eastAsia="Times New Roman" w:cs="Times New Roman"/>
                <w:bCs/>
                <w:sz w:val="15"/>
                <w:szCs w:val="15"/>
              </w:rPr>
              <w:t>anti-braconnage</w:t>
            </w:r>
            <w:r w:rsidRPr="00845E0B">
              <w:rPr>
                <w:rFonts w:eastAsia="Times New Roman" w:cs="Times New Roman"/>
                <w:bCs/>
                <w:sz w:val="15"/>
                <w:szCs w:val="15"/>
              </w:rPr>
              <w:t xml:space="preserve"> (ACFAP, 2021).</w:t>
            </w:r>
          </w:p>
          <w:p w14:paraId="2489C916" w14:textId="77777777" w:rsidR="00AD6E81" w:rsidRPr="002559B4" w:rsidRDefault="00AD6E81" w:rsidP="00AD6E81">
            <w:pPr>
              <w:autoSpaceDE w:val="0"/>
              <w:autoSpaceDN w:val="0"/>
              <w:adjustRightInd w:val="0"/>
              <w:ind w:right="57"/>
              <w:rPr>
                <w:rFonts w:cs="Times New Roman"/>
                <w:sz w:val="15"/>
                <w:szCs w:val="15"/>
              </w:rPr>
            </w:pPr>
          </w:p>
        </w:tc>
        <w:tc>
          <w:tcPr>
            <w:tcW w:w="2410" w:type="dxa"/>
            <w:gridSpan w:val="2"/>
            <w:shd w:val="clear" w:color="auto" w:fill="auto"/>
          </w:tcPr>
          <w:p w14:paraId="54F41567" w14:textId="23B24926" w:rsidR="00AD6E81" w:rsidRPr="002559B4" w:rsidRDefault="00AD6E81" w:rsidP="00AD6E81">
            <w:pPr>
              <w:numPr>
                <w:ilvl w:val="0"/>
                <w:numId w:val="68"/>
              </w:numPr>
              <w:autoSpaceDE w:val="0"/>
              <w:autoSpaceDN w:val="0"/>
              <w:adjustRightInd w:val="0"/>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Aider à la prise en compte des obligations de l</w:t>
            </w:r>
            <w:r w:rsidR="00D42BC6">
              <w:rPr>
                <w:rFonts w:eastAsia="Times New Roman" w:cs="Times New Roman"/>
                <w:sz w:val="15"/>
                <w:szCs w:val="15"/>
                <w:lang w:val="fr"/>
              </w:rPr>
              <w:t>’</w:t>
            </w:r>
            <w:r w:rsidRPr="002559B4">
              <w:rPr>
                <w:rFonts w:eastAsia="Times New Roman" w:cs="Times New Roman"/>
                <w:sz w:val="15"/>
                <w:szCs w:val="15"/>
                <w:lang w:val="fr"/>
              </w:rPr>
              <w:t>objectif 2 d</w:t>
            </w:r>
            <w:r w:rsidR="00D42BC6">
              <w:rPr>
                <w:rFonts w:eastAsia="Times New Roman" w:cs="Times New Roman"/>
                <w:sz w:val="15"/>
                <w:szCs w:val="15"/>
                <w:lang w:val="fr"/>
              </w:rPr>
              <w:t>’</w:t>
            </w:r>
            <w:r w:rsidRPr="002559B4">
              <w:rPr>
                <w:rFonts w:eastAsia="Times New Roman" w:cs="Times New Roman"/>
                <w:sz w:val="15"/>
                <w:szCs w:val="15"/>
                <w:lang w:val="fr"/>
              </w:rPr>
              <w:t>Aichi pour la biodiversité du plan stratégique pour la diversité biologique 2011-2020 dans les plans nationaux de développement</w:t>
            </w:r>
          </w:p>
          <w:p w14:paraId="32E5E40A" w14:textId="77777777" w:rsidR="00AD6E81" w:rsidRPr="002559B4" w:rsidRDefault="00AD6E81" w:rsidP="00AD6E81">
            <w:pPr>
              <w:autoSpaceDE w:val="0"/>
              <w:autoSpaceDN w:val="0"/>
              <w:adjustRightInd w:val="0"/>
              <w:ind w:right="57"/>
              <w:rPr>
                <w:rFonts w:cs="Times New Roman"/>
                <w:sz w:val="15"/>
                <w:szCs w:val="15"/>
              </w:rPr>
            </w:pPr>
          </w:p>
        </w:tc>
      </w:tr>
      <w:tr w:rsidR="00AD6E81" w:rsidRPr="002559B4" w14:paraId="0E565E10" w14:textId="77777777" w:rsidTr="00AE090F">
        <w:trPr>
          <w:jc w:val="center"/>
        </w:trPr>
        <w:tc>
          <w:tcPr>
            <w:tcW w:w="15469" w:type="dxa"/>
            <w:gridSpan w:val="12"/>
            <w:shd w:val="clear" w:color="auto" w:fill="DEEAF6" w:themeFill="accent5" w:themeFillTint="33"/>
          </w:tcPr>
          <w:p w14:paraId="5AB5DFC5" w14:textId="109F352F" w:rsidR="00AD6E81" w:rsidRPr="002559B4" w:rsidRDefault="00AD6E81" w:rsidP="00AD6E81">
            <w:pPr>
              <w:jc w:val="center"/>
              <w:rPr>
                <w:rFonts w:cs="Times New Roman"/>
                <w:b/>
                <w:bCs/>
                <w:sz w:val="20"/>
                <w:szCs w:val="20"/>
              </w:rPr>
            </w:pPr>
            <w:r w:rsidRPr="002559B4">
              <w:rPr>
                <w:rFonts w:cs="Times New Roman"/>
                <w:b/>
                <w:bCs/>
                <w:color w:val="FF0000"/>
                <w:sz w:val="20"/>
                <w:szCs w:val="20"/>
              </w:rPr>
              <w:t>Objectif 16. Promouvoir l</w:t>
            </w:r>
            <w:r w:rsidR="00D42BC6">
              <w:rPr>
                <w:rFonts w:cs="Times New Roman"/>
                <w:b/>
                <w:bCs/>
                <w:color w:val="FF0000"/>
                <w:sz w:val="20"/>
                <w:szCs w:val="20"/>
              </w:rPr>
              <w:t>’</w:t>
            </w:r>
            <w:r w:rsidRPr="002559B4">
              <w:rPr>
                <w:rFonts w:cs="Times New Roman"/>
                <w:b/>
                <w:bCs/>
                <w:color w:val="FF0000"/>
                <w:sz w:val="20"/>
                <w:szCs w:val="20"/>
              </w:rPr>
              <w:t>avènement de sociétés pacifiques et inclusives aux fins du développement durable, assurer l</w:t>
            </w:r>
            <w:r w:rsidR="00D42BC6">
              <w:rPr>
                <w:rFonts w:cs="Times New Roman"/>
                <w:b/>
                <w:bCs/>
                <w:color w:val="FF0000"/>
                <w:sz w:val="20"/>
                <w:szCs w:val="20"/>
              </w:rPr>
              <w:t>’</w:t>
            </w:r>
            <w:r w:rsidRPr="002559B4">
              <w:rPr>
                <w:rFonts w:cs="Times New Roman"/>
                <w:b/>
                <w:bCs/>
                <w:color w:val="FF0000"/>
                <w:sz w:val="20"/>
                <w:szCs w:val="20"/>
              </w:rPr>
              <w:t xml:space="preserve">accès de tous à la justice et mettre en place, à tous les niveaux, des institutions efficaces, responsables et ouvertes </w:t>
            </w:r>
          </w:p>
        </w:tc>
      </w:tr>
      <w:tr w:rsidR="00AD6E81" w:rsidRPr="002559B4" w14:paraId="3ED21BD8" w14:textId="77777777" w:rsidTr="00AD6E81">
        <w:trPr>
          <w:trHeight w:val="3627"/>
          <w:jc w:val="center"/>
        </w:trPr>
        <w:tc>
          <w:tcPr>
            <w:tcW w:w="2664" w:type="dxa"/>
            <w:shd w:val="clear" w:color="auto" w:fill="auto"/>
            <w:vAlign w:val="center"/>
          </w:tcPr>
          <w:p w14:paraId="226348F5" w14:textId="77777777" w:rsidR="00AD6E81" w:rsidRPr="002559B4" w:rsidRDefault="00AD6E81" w:rsidP="00AD6E81">
            <w:pPr>
              <w:rPr>
                <w:rFonts w:cs="Times New Roman"/>
                <w:w w:val="95"/>
                <w:sz w:val="15"/>
                <w:szCs w:val="15"/>
              </w:rPr>
            </w:pPr>
            <w:r w:rsidRPr="002559B4">
              <w:rPr>
                <w:rFonts w:cs="Times New Roman"/>
                <w:w w:val="95"/>
                <w:sz w:val="15"/>
                <w:szCs w:val="15"/>
              </w:rPr>
              <w:lastRenderedPageBreak/>
              <w:t>16.1 : Réduire nettement, partout dans le monde, toutes les formes de violence et els taux de mortalité qui y sont associé</w:t>
            </w:r>
          </w:p>
          <w:p w14:paraId="55F29ADF" w14:textId="77777777" w:rsidR="00AD6E81" w:rsidRPr="002559B4" w:rsidRDefault="00AD6E81" w:rsidP="00AD6E81">
            <w:pPr>
              <w:rPr>
                <w:rFonts w:cs="Times New Roman"/>
                <w:w w:val="95"/>
                <w:sz w:val="15"/>
                <w:szCs w:val="15"/>
              </w:rPr>
            </w:pPr>
          </w:p>
          <w:p w14:paraId="572C3BDF" w14:textId="77777777" w:rsidR="00AD6E81" w:rsidRPr="002559B4" w:rsidRDefault="00AD6E81" w:rsidP="00AD6E81">
            <w:pPr>
              <w:rPr>
                <w:rFonts w:cs="Times New Roman"/>
                <w:w w:val="95"/>
                <w:sz w:val="15"/>
                <w:szCs w:val="15"/>
              </w:rPr>
            </w:pPr>
          </w:p>
          <w:p w14:paraId="5701B234" w14:textId="77777777" w:rsidR="00AD6E81" w:rsidRPr="002559B4" w:rsidRDefault="00AD6E81" w:rsidP="00AD6E81">
            <w:pPr>
              <w:rPr>
                <w:rFonts w:cs="Times New Roman"/>
                <w:w w:val="95"/>
                <w:sz w:val="15"/>
                <w:szCs w:val="15"/>
              </w:rPr>
            </w:pPr>
          </w:p>
          <w:p w14:paraId="771E46B6" w14:textId="77777777" w:rsidR="00AD6E81" w:rsidRPr="002559B4" w:rsidRDefault="00AD6E81" w:rsidP="00AD6E81">
            <w:pPr>
              <w:rPr>
                <w:rFonts w:cs="Times New Roman"/>
                <w:w w:val="95"/>
                <w:sz w:val="15"/>
                <w:szCs w:val="15"/>
              </w:rPr>
            </w:pPr>
          </w:p>
          <w:p w14:paraId="5F8B9B71" w14:textId="77777777" w:rsidR="00AD6E81" w:rsidRPr="002559B4" w:rsidRDefault="00AD6E81" w:rsidP="00AD6E81">
            <w:pPr>
              <w:rPr>
                <w:rFonts w:cs="Times New Roman"/>
                <w:w w:val="95"/>
                <w:sz w:val="15"/>
                <w:szCs w:val="15"/>
              </w:rPr>
            </w:pPr>
          </w:p>
          <w:p w14:paraId="09D72A7A" w14:textId="77777777" w:rsidR="00AD6E81" w:rsidRPr="002559B4" w:rsidRDefault="00AD6E81" w:rsidP="00AD6E81">
            <w:pPr>
              <w:rPr>
                <w:rFonts w:cs="Times New Roman"/>
                <w:w w:val="95"/>
                <w:sz w:val="15"/>
                <w:szCs w:val="15"/>
              </w:rPr>
            </w:pPr>
          </w:p>
          <w:p w14:paraId="1E85376E" w14:textId="77777777" w:rsidR="00AD6E81" w:rsidRPr="002559B4" w:rsidRDefault="00AD6E81" w:rsidP="00AD6E81">
            <w:pPr>
              <w:rPr>
                <w:rFonts w:cs="Times New Roman"/>
                <w:w w:val="95"/>
                <w:sz w:val="15"/>
                <w:szCs w:val="15"/>
              </w:rPr>
            </w:pPr>
          </w:p>
          <w:p w14:paraId="77AC37C5" w14:textId="77777777" w:rsidR="00AD6E81" w:rsidRPr="002559B4" w:rsidRDefault="00AD6E81" w:rsidP="00AD6E81">
            <w:pPr>
              <w:rPr>
                <w:rFonts w:cs="Times New Roman"/>
                <w:w w:val="95"/>
                <w:sz w:val="15"/>
                <w:szCs w:val="15"/>
              </w:rPr>
            </w:pPr>
          </w:p>
          <w:p w14:paraId="24E48557" w14:textId="77777777" w:rsidR="00AD6E81" w:rsidRPr="002559B4" w:rsidRDefault="00AD6E81" w:rsidP="00AD6E81">
            <w:pPr>
              <w:rPr>
                <w:rFonts w:cs="Times New Roman"/>
                <w:w w:val="95"/>
                <w:sz w:val="15"/>
                <w:szCs w:val="15"/>
              </w:rPr>
            </w:pPr>
          </w:p>
          <w:p w14:paraId="6DDC2F59" w14:textId="77777777" w:rsidR="00AD6E81" w:rsidRPr="002559B4" w:rsidRDefault="00AD6E81" w:rsidP="00AD6E81">
            <w:pPr>
              <w:rPr>
                <w:rFonts w:cs="Times New Roman"/>
                <w:w w:val="95"/>
                <w:sz w:val="15"/>
                <w:szCs w:val="15"/>
              </w:rPr>
            </w:pPr>
          </w:p>
          <w:p w14:paraId="331153E2" w14:textId="77777777" w:rsidR="00AD6E81" w:rsidRPr="002559B4" w:rsidRDefault="00AD6E81" w:rsidP="00AD6E81">
            <w:pPr>
              <w:rPr>
                <w:rFonts w:cs="Times New Roman"/>
                <w:w w:val="95"/>
                <w:sz w:val="15"/>
                <w:szCs w:val="15"/>
              </w:rPr>
            </w:pPr>
          </w:p>
          <w:p w14:paraId="3ACBC3F8" w14:textId="77777777" w:rsidR="00AD6E81" w:rsidRPr="002559B4" w:rsidRDefault="00AD6E81" w:rsidP="00AD6E81">
            <w:pPr>
              <w:rPr>
                <w:rFonts w:cs="Times New Roman"/>
                <w:w w:val="95"/>
                <w:sz w:val="15"/>
                <w:szCs w:val="15"/>
              </w:rPr>
            </w:pPr>
          </w:p>
          <w:p w14:paraId="3629C3C8" w14:textId="77777777" w:rsidR="00AD6E81" w:rsidRPr="002559B4" w:rsidRDefault="00AD6E81" w:rsidP="00AD6E81">
            <w:pPr>
              <w:rPr>
                <w:rFonts w:cs="Times New Roman"/>
                <w:w w:val="95"/>
                <w:sz w:val="15"/>
                <w:szCs w:val="15"/>
              </w:rPr>
            </w:pPr>
          </w:p>
          <w:p w14:paraId="7B489C74" w14:textId="77777777" w:rsidR="00AD6E81" w:rsidRPr="002559B4" w:rsidRDefault="00AD6E81" w:rsidP="00AD6E81">
            <w:pPr>
              <w:rPr>
                <w:rFonts w:cs="Times New Roman"/>
                <w:w w:val="95"/>
                <w:sz w:val="15"/>
                <w:szCs w:val="15"/>
              </w:rPr>
            </w:pPr>
          </w:p>
          <w:p w14:paraId="2BA71550" w14:textId="77777777" w:rsidR="00AD6E81" w:rsidRPr="002559B4" w:rsidRDefault="00AD6E81" w:rsidP="00AD6E81">
            <w:pPr>
              <w:rPr>
                <w:rFonts w:cs="Times New Roman"/>
                <w:w w:val="95"/>
                <w:sz w:val="15"/>
                <w:szCs w:val="15"/>
              </w:rPr>
            </w:pPr>
          </w:p>
          <w:p w14:paraId="43E96B9D" w14:textId="77777777" w:rsidR="00AD6E81" w:rsidRPr="002559B4" w:rsidRDefault="00AD6E81" w:rsidP="00AD6E81">
            <w:pPr>
              <w:rPr>
                <w:rFonts w:cs="Times New Roman"/>
                <w:w w:val="95"/>
                <w:sz w:val="15"/>
                <w:szCs w:val="15"/>
              </w:rPr>
            </w:pPr>
          </w:p>
          <w:p w14:paraId="6CD23FCC" w14:textId="77777777" w:rsidR="00AD6E81" w:rsidRPr="002559B4" w:rsidRDefault="00AD6E81" w:rsidP="00AD6E81">
            <w:pPr>
              <w:rPr>
                <w:rFonts w:cs="Times New Roman"/>
                <w:w w:val="95"/>
                <w:sz w:val="15"/>
                <w:szCs w:val="15"/>
              </w:rPr>
            </w:pPr>
          </w:p>
        </w:tc>
        <w:tc>
          <w:tcPr>
            <w:tcW w:w="2688" w:type="dxa"/>
            <w:shd w:val="clear" w:color="auto" w:fill="auto"/>
            <w:vAlign w:val="center"/>
          </w:tcPr>
          <w:p w14:paraId="58E6662D" w14:textId="0532CCE7" w:rsidR="00AD6E81" w:rsidRPr="002559B4" w:rsidRDefault="00AD6E81" w:rsidP="00AD6E81">
            <w:pPr>
              <w:jc w:val="left"/>
              <w:rPr>
                <w:rFonts w:cs="Times New Roman"/>
                <w:sz w:val="15"/>
                <w:szCs w:val="15"/>
              </w:rPr>
            </w:pPr>
            <w:r w:rsidRPr="002559B4">
              <w:rPr>
                <w:rFonts w:cs="Times New Roman"/>
                <w:sz w:val="15"/>
                <w:szCs w:val="15"/>
              </w:rPr>
              <w:t>16.1.1 Nombre de victimes d</w:t>
            </w:r>
            <w:r w:rsidR="00D42BC6">
              <w:rPr>
                <w:rFonts w:cs="Times New Roman"/>
                <w:sz w:val="15"/>
                <w:szCs w:val="15"/>
              </w:rPr>
              <w:t>’</w:t>
            </w:r>
            <w:r w:rsidRPr="002559B4">
              <w:rPr>
                <w:rFonts w:cs="Times New Roman"/>
                <w:sz w:val="15"/>
                <w:szCs w:val="15"/>
              </w:rPr>
              <w:t>homicide volontaire pour 100 000 habitants</w:t>
            </w:r>
          </w:p>
          <w:p w14:paraId="19EAA9F0" w14:textId="77777777" w:rsidR="00AD6E81" w:rsidRPr="002559B4" w:rsidRDefault="00AD6E81" w:rsidP="00AD6E81">
            <w:pPr>
              <w:jc w:val="left"/>
              <w:rPr>
                <w:rFonts w:cs="Times New Roman"/>
                <w:sz w:val="15"/>
                <w:szCs w:val="15"/>
              </w:rPr>
            </w:pPr>
            <w:r w:rsidRPr="002559B4">
              <w:rPr>
                <w:rFonts w:cs="Times New Roman"/>
                <w:sz w:val="15"/>
                <w:szCs w:val="15"/>
              </w:rPr>
              <w:t>Par sexe</w:t>
            </w:r>
          </w:p>
          <w:p w14:paraId="5A860AA4" w14:textId="77777777" w:rsidR="00AD6E81" w:rsidRPr="002559B4" w:rsidRDefault="00AD6E81" w:rsidP="00AD6E81">
            <w:pPr>
              <w:jc w:val="left"/>
              <w:rPr>
                <w:rFonts w:cs="Times New Roman"/>
                <w:sz w:val="15"/>
                <w:szCs w:val="15"/>
              </w:rPr>
            </w:pPr>
            <w:r w:rsidRPr="002559B4">
              <w:rPr>
                <w:rFonts w:cs="Times New Roman"/>
                <w:sz w:val="15"/>
                <w:szCs w:val="15"/>
              </w:rPr>
              <w:t>Par âge</w:t>
            </w:r>
          </w:p>
          <w:p w14:paraId="63532718" w14:textId="77777777" w:rsidR="00AD6E81" w:rsidRPr="002559B4" w:rsidRDefault="00AD6E81" w:rsidP="00AD6E81">
            <w:pPr>
              <w:jc w:val="left"/>
              <w:rPr>
                <w:rFonts w:cs="Times New Roman"/>
                <w:sz w:val="15"/>
                <w:szCs w:val="15"/>
              </w:rPr>
            </w:pPr>
          </w:p>
          <w:p w14:paraId="080FA4AE" w14:textId="77777777" w:rsidR="00AD6E81" w:rsidRPr="002559B4" w:rsidRDefault="00AD6E81" w:rsidP="00AD6E81">
            <w:pPr>
              <w:jc w:val="left"/>
              <w:rPr>
                <w:rFonts w:cs="Times New Roman"/>
                <w:sz w:val="15"/>
                <w:szCs w:val="15"/>
              </w:rPr>
            </w:pPr>
            <w:r w:rsidRPr="002559B4">
              <w:rPr>
                <w:rFonts w:cs="Times New Roman"/>
                <w:sz w:val="15"/>
                <w:szCs w:val="15"/>
              </w:rPr>
              <w:t xml:space="preserve">16.1.2 Nombre de décès liés à des conflits pour 100 000 habitants </w:t>
            </w:r>
          </w:p>
          <w:p w14:paraId="5B2D5C55" w14:textId="77777777" w:rsidR="00AD6E81" w:rsidRPr="002559B4" w:rsidRDefault="00AD6E81" w:rsidP="00AD6E81">
            <w:pPr>
              <w:jc w:val="left"/>
              <w:rPr>
                <w:rFonts w:cs="Times New Roman"/>
                <w:sz w:val="15"/>
                <w:szCs w:val="15"/>
              </w:rPr>
            </w:pPr>
            <w:r w:rsidRPr="002559B4">
              <w:rPr>
                <w:rFonts w:cs="Times New Roman"/>
                <w:sz w:val="15"/>
                <w:szCs w:val="15"/>
              </w:rPr>
              <w:t>Par sexe</w:t>
            </w:r>
          </w:p>
          <w:p w14:paraId="763C20C3" w14:textId="77777777" w:rsidR="00AD6E81" w:rsidRPr="002559B4" w:rsidRDefault="00AD6E81" w:rsidP="00AD6E81">
            <w:pPr>
              <w:jc w:val="left"/>
              <w:rPr>
                <w:rFonts w:cs="Times New Roman"/>
                <w:sz w:val="15"/>
                <w:szCs w:val="15"/>
              </w:rPr>
            </w:pPr>
            <w:r w:rsidRPr="002559B4">
              <w:rPr>
                <w:rFonts w:cs="Times New Roman"/>
                <w:sz w:val="15"/>
                <w:szCs w:val="15"/>
              </w:rPr>
              <w:t>Par âge</w:t>
            </w:r>
          </w:p>
          <w:p w14:paraId="7BC1CAA7" w14:textId="77777777" w:rsidR="00AD6E81" w:rsidRPr="002559B4" w:rsidRDefault="00AD6E81" w:rsidP="00AD6E81">
            <w:pPr>
              <w:jc w:val="left"/>
              <w:rPr>
                <w:rFonts w:cs="Times New Roman"/>
                <w:sz w:val="15"/>
                <w:szCs w:val="15"/>
              </w:rPr>
            </w:pPr>
          </w:p>
          <w:p w14:paraId="54886593" w14:textId="77777777" w:rsidR="00AD6E81" w:rsidRPr="002559B4" w:rsidRDefault="00AD6E81" w:rsidP="00AD6E81">
            <w:pPr>
              <w:jc w:val="left"/>
              <w:rPr>
                <w:rFonts w:cs="Times New Roman"/>
                <w:sz w:val="15"/>
                <w:szCs w:val="15"/>
              </w:rPr>
            </w:pPr>
            <w:r w:rsidRPr="002559B4">
              <w:rPr>
                <w:rFonts w:cs="Times New Roman"/>
                <w:sz w:val="15"/>
                <w:szCs w:val="15"/>
              </w:rPr>
              <w:t>16.1.3 Proportion de la population victime de violences physiques, psychologiques ou sexuelles au cours des 12 mois précédents</w:t>
            </w:r>
          </w:p>
          <w:p w14:paraId="0FAD8A74" w14:textId="77777777" w:rsidR="00AD6E81" w:rsidRPr="002559B4" w:rsidRDefault="00AD6E81" w:rsidP="00AD6E81">
            <w:pPr>
              <w:jc w:val="left"/>
              <w:rPr>
                <w:rFonts w:cs="Times New Roman"/>
                <w:sz w:val="15"/>
                <w:szCs w:val="15"/>
              </w:rPr>
            </w:pPr>
          </w:p>
          <w:p w14:paraId="0FA533A6" w14:textId="77777777" w:rsidR="00AD6E81" w:rsidRPr="002559B4" w:rsidRDefault="00AD6E81" w:rsidP="00AD6E81">
            <w:pPr>
              <w:jc w:val="left"/>
              <w:rPr>
                <w:rFonts w:cs="Times New Roman"/>
                <w:sz w:val="15"/>
                <w:szCs w:val="15"/>
              </w:rPr>
            </w:pPr>
            <w:r w:rsidRPr="002559B4">
              <w:rPr>
                <w:rFonts w:cs="Times New Roman"/>
                <w:sz w:val="15"/>
                <w:szCs w:val="15"/>
              </w:rPr>
              <w:t>16.1.4 Proportion de la population considérant que le fait de marcher seul dans sa zone de résidence ne présente pas de risques</w:t>
            </w:r>
          </w:p>
          <w:p w14:paraId="4FBB20ED" w14:textId="77777777" w:rsidR="00AD6E81" w:rsidRPr="002559B4" w:rsidRDefault="00AD6E81" w:rsidP="00AD6E81">
            <w:pPr>
              <w:jc w:val="left"/>
              <w:rPr>
                <w:rFonts w:cs="Times New Roman"/>
                <w:sz w:val="15"/>
                <w:szCs w:val="15"/>
              </w:rPr>
            </w:pPr>
          </w:p>
        </w:tc>
        <w:tc>
          <w:tcPr>
            <w:tcW w:w="850" w:type="dxa"/>
          </w:tcPr>
          <w:p w14:paraId="58EAF1B9" w14:textId="77777777" w:rsidR="00AD6E81" w:rsidRPr="002559B4" w:rsidRDefault="00AD6E81" w:rsidP="00AD6E81">
            <w:pPr>
              <w:jc w:val="center"/>
              <w:rPr>
                <w:rFonts w:cs="Times New Roman"/>
                <w:b/>
                <w:bCs/>
                <w:sz w:val="15"/>
                <w:szCs w:val="15"/>
              </w:rPr>
            </w:pPr>
            <w:r w:rsidRPr="002559B4">
              <w:rPr>
                <w:rFonts w:cs="Times New Roman"/>
                <w:b/>
                <w:bCs/>
                <w:sz w:val="15"/>
                <w:szCs w:val="15"/>
              </w:rPr>
              <w:t>19</w:t>
            </w:r>
          </w:p>
          <w:p w14:paraId="484826F0" w14:textId="77777777" w:rsidR="00AD6E81" w:rsidRPr="002559B4" w:rsidRDefault="00AD6E81" w:rsidP="00AD6E81">
            <w:pPr>
              <w:jc w:val="center"/>
              <w:rPr>
                <w:rFonts w:cs="Times New Roman"/>
                <w:b/>
                <w:bCs/>
                <w:sz w:val="15"/>
                <w:szCs w:val="15"/>
              </w:rPr>
            </w:pPr>
          </w:p>
          <w:p w14:paraId="130AB223" w14:textId="77777777" w:rsidR="00AD6E81" w:rsidRPr="002559B4" w:rsidRDefault="00AD6E81" w:rsidP="00AD6E81">
            <w:pPr>
              <w:jc w:val="center"/>
              <w:rPr>
                <w:rFonts w:cs="Times New Roman"/>
                <w:b/>
                <w:bCs/>
                <w:sz w:val="15"/>
                <w:szCs w:val="15"/>
              </w:rPr>
            </w:pPr>
          </w:p>
          <w:p w14:paraId="1C60A03D" w14:textId="77777777" w:rsidR="00AD6E81" w:rsidRPr="002559B4" w:rsidRDefault="00AD6E81" w:rsidP="00AD6E81">
            <w:pPr>
              <w:jc w:val="center"/>
              <w:rPr>
                <w:rFonts w:cs="Times New Roman"/>
                <w:b/>
                <w:bCs/>
                <w:sz w:val="15"/>
                <w:szCs w:val="15"/>
              </w:rPr>
            </w:pPr>
          </w:p>
          <w:p w14:paraId="41F00E7D" w14:textId="77777777" w:rsidR="00AD6E81" w:rsidRPr="002559B4" w:rsidRDefault="00AD6E81" w:rsidP="00AD6E81">
            <w:pPr>
              <w:jc w:val="center"/>
              <w:rPr>
                <w:rFonts w:cs="Times New Roman"/>
                <w:b/>
                <w:bCs/>
                <w:sz w:val="15"/>
                <w:szCs w:val="15"/>
              </w:rPr>
            </w:pPr>
          </w:p>
          <w:p w14:paraId="3168B272" w14:textId="77777777" w:rsidR="00AD6E81" w:rsidRPr="002559B4" w:rsidRDefault="00AD6E81" w:rsidP="00AD6E81">
            <w:pPr>
              <w:jc w:val="center"/>
              <w:rPr>
                <w:rFonts w:cs="Times New Roman"/>
                <w:b/>
                <w:bCs/>
                <w:sz w:val="15"/>
                <w:szCs w:val="15"/>
              </w:rPr>
            </w:pPr>
          </w:p>
          <w:p w14:paraId="18927B82"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4698F7A1" w14:textId="77777777" w:rsidR="00AD6E81" w:rsidRPr="002559B4" w:rsidRDefault="00AD6E81" w:rsidP="00AD6E81">
            <w:pPr>
              <w:jc w:val="center"/>
              <w:rPr>
                <w:rFonts w:cs="Times New Roman"/>
                <w:b/>
                <w:bCs/>
                <w:sz w:val="15"/>
                <w:szCs w:val="15"/>
              </w:rPr>
            </w:pPr>
          </w:p>
          <w:p w14:paraId="7560A750" w14:textId="77777777" w:rsidR="00AD6E81" w:rsidRPr="002559B4" w:rsidRDefault="00AD6E81" w:rsidP="00AD6E81">
            <w:pPr>
              <w:jc w:val="center"/>
              <w:rPr>
                <w:rFonts w:cs="Times New Roman"/>
                <w:b/>
                <w:bCs/>
                <w:sz w:val="15"/>
                <w:szCs w:val="15"/>
              </w:rPr>
            </w:pPr>
          </w:p>
          <w:p w14:paraId="17FFA160" w14:textId="77777777" w:rsidR="00AD6E81" w:rsidRPr="002559B4" w:rsidRDefault="00AD6E81" w:rsidP="00AD6E81">
            <w:pPr>
              <w:jc w:val="center"/>
              <w:rPr>
                <w:rFonts w:cs="Times New Roman"/>
                <w:b/>
                <w:bCs/>
                <w:sz w:val="15"/>
                <w:szCs w:val="15"/>
              </w:rPr>
            </w:pPr>
          </w:p>
          <w:p w14:paraId="44DE9659" w14:textId="77777777" w:rsidR="00AD6E81" w:rsidRPr="002559B4" w:rsidRDefault="00AD6E81" w:rsidP="00AD6E81">
            <w:pPr>
              <w:jc w:val="center"/>
              <w:rPr>
                <w:rFonts w:cs="Times New Roman"/>
                <w:b/>
                <w:bCs/>
                <w:sz w:val="15"/>
                <w:szCs w:val="15"/>
              </w:rPr>
            </w:pPr>
          </w:p>
          <w:p w14:paraId="2A3AB032" w14:textId="77777777" w:rsidR="00AD6E81" w:rsidRPr="002559B4" w:rsidRDefault="00AD6E81" w:rsidP="00AD6E81">
            <w:pPr>
              <w:jc w:val="center"/>
              <w:rPr>
                <w:rFonts w:cs="Times New Roman"/>
                <w:b/>
                <w:bCs/>
                <w:sz w:val="15"/>
                <w:szCs w:val="15"/>
              </w:rPr>
            </w:pPr>
            <w:r w:rsidRPr="002559B4">
              <w:rPr>
                <w:rFonts w:cs="Times New Roman"/>
                <w:b/>
                <w:bCs/>
                <w:sz w:val="15"/>
                <w:szCs w:val="15"/>
              </w:rPr>
              <w:t>0,012%</w:t>
            </w:r>
          </w:p>
          <w:p w14:paraId="28863C2B" w14:textId="77777777" w:rsidR="00AD6E81" w:rsidRPr="002559B4" w:rsidRDefault="00AD6E81" w:rsidP="00AD6E81">
            <w:pPr>
              <w:jc w:val="center"/>
              <w:rPr>
                <w:rFonts w:cs="Times New Roman"/>
                <w:b/>
                <w:bCs/>
                <w:sz w:val="15"/>
                <w:szCs w:val="15"/>
              </w:rPr>
            </w:pPr>
          </w:p>
          <w:p w14:paraId="40BEF478" w14:textId="77777777" w:rsidR="00AD6E81" w:rsidRPr="002559B4" w:rsidRDefault="00AD6E81" w:rsidP="00AD6E81">
            <w:pPr>
              <w:jc w:val="center"/>
              <w:rPr>
                <w:rFonts w:cs="Times New Roman"/>
                <w:b/>
                <w:bCs/>
                <w:sz w:val="15"/>
                <w:szCs w:val="15"/>
              </w:rPr>
            </w:pPr>
          </w:p>
          <w:p w14:paraId="78B577EE" w14:textId="77777777" w:rsidR="00AD6E81" w:rsidRPr="002559B4" w:rsidRDefault="00AD6E81" w:rsidP="00AD6E81">
            <w:pPr>
              <w:jc w:val="center"/>
              <w:rPr>
                <w:rFonts w:cs="Times New Roman"/>
                <w:b/>
                <w:bCs/>
                <w:sz w:val="15"/>
                <w:szCs w:val="15"/>
              </w:rPr>
            </w:pPr>
          </w:p>
          <w:p w14:paraId="64C6EB95" w14:textId="77777777" w:rsidR="00AD6E81" w:rsidRPr="002559B4" w:rsidRDefault="00AD6E81" w:rsidP="00AD6E81">
            <w:pPr>
              <w:jc w:val="center"/>
              <w:rPr>
                <w:rFonts w:cs="Times New Roman"/>
                <w:b/>
                <w:bCs/>
                <w:sz w:val="15"/>
                <w:szCs w:val="15"/>
              </w:rPr>
            </w:pPr>
          </w:p>
          <w:p w14:paraId="3E48925D" w14:textId="77777777" w:rsidR="00AD6E81" w:rsidRPr="002559B4" w:rsidRDefault="00AD6E81" w:rsidP="00AD6E81">
            <w:pPr>
              <w:jc w:val="center"/>
              <w:rPr>
                <w:rFonts w:cs="Times New Roman"/>
                <w:b/>
                <w:bCs/>
                <w:sz w:val="15"/>
                <w:szCs w:val="15"/>
              </w:rPr>
            </w:pPr>
          </w:p>
          <w:p w14:paraId="0123CE75"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55B41BB8" w14:textId="77777777" w:rsidR="00AD6E81" w:rsidRPr="002559B4" w:rsidRDefault="00AD6E81" w:rsidP="00AD6E81">
            <w:pPr>
              <w:jc w:val="center"/>
              <w:rPr>
                <w:rFonts w:cs="Times New Roman"/>
                <w:b/>
                <w:bCs/>
                <w:sz w:val="15"/>
                <w:szCs w:val="15"/>
              </w:rPr>
            </w:pPr>
          </w:p>
        </w:tc>
        <w:tc>
          <w:tcPr>
            <w:tcW w:w="851" w:type="dxa"/>
          </w:tcPr>
          <w:p w14:paraId="79984B0B" w14:textId="77777777" w:rsidR="00AD6E81" w:rsidRPr="002559B4" w:rsidRDefault="00AD6E81" w:rsidP="00AD6E81">
            <w:pPr>
              <w:jc w:val="center"/>
              <w:rPr>
                <w:rFonts w:cs="Times New Roman"/>
                <w:sz w:val="15"/>
                <w:szCs w:val="15"/>
              </w:rPr>
            </w:pPr>
            <w:r w:rsidRPr="002559B4">
              <w:rPr>
                <w:rFonts w:cs="Times New Roman"/>
                <w:sz w:val="15"/>
                <w:szCs w:val="15"/>
              </w:rPr>
              <w:t>36</w:t>
            </w:r>
          </w:p>
          <w:p w14:paraId="6283CB32" w14:textId="77777777" w:rsidR="00AD6E81" w:rsidRPr="002559B4" w:rsidRDefault="00AD6E81" w:rsidP="00AD6E81">
            <w:pPr>
              <w:jc w:val="center"/>
              <w:rPr>
                <w:rFonts w:cs="Times New Roman"/>
                <w:sz w:val="15"/>
                <w:szCs w:val="15"/>
              </w:rPr>
            </w:pPr>
          </w:p>
          <w:p w14:paraId="75173413" w14:textId="77777777" w:rsidR="00AD6E81" w:rsidRPr="002559B4" w:rsidRDefault="00AD6E81" w:rsidP="00AD6E81">
            <w:pPr>
              <w:jc w:val="center"/>
              <w:rPr>
                <w:rFonts w:cs="Times New Roman"/>
                <w:sz w:val="15"/>
                <w:szCs w:val="15"/>
              </w:rPr>
            </w:pPr>
          </w:p>
          <w:p w14:paraId="1635A0DC" w14:textId="77777777" w:rsidR="00AD6E81" w:rsidRPr="002559B4" w:rsidRDefault="00AD6E81" w:rsidP="00AD6E81">
            <w:pPr>
              <w:jc w:val="center"/>
              <w:rPr>
                <w:rFonts w:cs="Times New Roman"/>
                <w:sz w:val="15"/>
                <w:szCs w:val="15"/>
              </w:rPr>
            </w:pPr>
          </w:p>
          <w:p w14:paraId="2268D763" w14:textId="77777777" w:rsidR="00AD6E81" w:rsidRPr="002559B4" w:rsidRDefault="00AD6E81" w:rsidP="00AD6E81">
            <w:pPr>
              <w:jc w:val="center"/>
              <w:rPr>
                <w:rFonts w:cs="Times New Roman"/>
                <w:sz w:val="15"/>
                <w:szCs w:val="15"/>
              </w:rPr>
            </w:pPr>
          </w:p>
          <w:p w14:paraId="2B1BC509" w14:textId="77777777" w:rsidR="00AD6E81" w:rsidRPr="002559B4" w:rsidRDefault="00AD6E81" w:rsidP="00AD6E81">
            <w:pPr>
              <w:jc w:val="center"/>
              <w:rPr>
                <w:rFonts w:cs="Times New Roman"/>
                <w:sz w:val="15"/>
                <w:szCs w:val="15"/>
              </w:rPr>
            </w:pPr>
          </w:p>
          <w:p w14:paraId="6362BC77" w14:textId="77777777" w:rsidR="00AD6E81" w:rsidRPr="002559B4" w:rsidRDefault="00AD6E81" w:rsidP="00AD6E81">
            <w:pPr>
              <w:jc w:val="center"/>
              <w:rPr>
                <w:rFonts w:cs="Times New Roman"/>
                <w:sz w:val="15"/>
                <w:szCs w:val="15"/>
              </w:rPr>
            </w:pPr>
            <w:r w:rsidRPr="002559B4">
              <w:rPr>
                <w:rFonts w:cs="Times New Roman"/>
                <w:sz w:val="15"/>
                <w:szCs w:val="15"/>
              </w:rPr>
              <w:t>/</w:t>
            </w:r>
          </w:p>
          <w:p w14:paraId="5DE50509" w14:textId="77777777" w:rsidR="00AD6E81" w:rsidRPr="002559B4" w:rsidRDefault="00AD6E81" w:rsidP="00AD6E81">
            <w:pPr>
              <w:jc w:val="center"/>
              <w:rPr>
                <w:rFonts w:cs="Times New Roman"/>
                <w:sz w:val="15"/>
                <w:szCs w:val="15"/>
              </w:rPr>
            </w:pPr>
          </w:p>
          <w:p w14:paraId="35FF0203" w14:textId="77777777" w:rsidR="00AD6E81" w:rsidRPr="002559B4" w:rsidRDefault="00AD6E81" w:rsidP="00AD6E81">
            <w:pPr>
              <w:jc w:val="center"/>
              <w:rPr>
                <w:rFonts w:cs="Times New Roman"/>
                <w:sz w:val="15"/>
                <w:szCs w:val="15"/>
              </w:rPr>
            </w:pPr>
          </w:p>
          <w:p w14:paraId="12FCFB78" w14:textId="77777777" w:rsidR="00AD6E81" w:rsidRPr="002559B4" w:rsidRDefault="00AD6E81" w:rsidP="00AD6E81">
            <w:pPr>
              <w:jc w:val="center"/>
              <w:rPr>
                <w:rFonts w:cs="Times New Roman"/>
                <w:sz w:val="15"/>
                <w:szCs w:val="15"/>
              </w:rPr>
            </w:pPr>
          </w:p>
          <w:p w14:paraId="0E47DDEC" w14:textId="77777777" w:rsidR="00AD6E81" w:rsidRPr="002559B4" w:rsidRDefault="00AD6E81" w:rsidP="00AD6E81">
            <w:pPr>
              <w:jc w:val="center"/>
              <w:rPr>
                <w:rFonts w:cs="Times New Roman"/>
                <w:sz w:val="15"/>
                <w:szCs w:val="15"/>
              </w:rPr>
            </w:pPr>
          </w:p>
          <w:p w14:paraId="76196A77" w14:textId="77777777" w:rsidR="00AD6E81" w:rsidRPr="002559B4" w:rsidRDefault="00AD6E81" w:rsidP="00AD6E81">
            <w:pPr>
              <w:jc w:val="center"/>
              <w:rPr>
                <w:rFonts w:cs="Times New Roman"/>
                <w:sz w:val="15"/>
                <w:szCs w:val="15"/>
              </w:rPr>
            </w:pPr>
            <w:r w:rsidRPr="002559B4">
              <w:rPr>
                <w:rFonts w:cs="Times New Roman"/>
                <w:sz w:val="15"/>
                <w:szCs w:val="15"/>
              </w:rPr>
              <w:t>0,017</w:t>
            </w:r>
          </w:p>
          <w:p w14:paraId="48165F3A" w14:textId="77777777" w:rsidR="00AD6E81" w:rsidRPr="002559B4" w:rsidRDefault="00AD6E81" w:rsidP="00AD6E81">
            <w:pPr>
              <w:jc w:val="center"/>
              <w:rPr>
                <w:rFonts w:cs="Times New Roman"/>
                <w:sz w:val="15"/>
                <w:szCs w:val="15"/>
              </w:rPr>
            </w:pPr>
          </w:p>
          <w:p w14:paraId="1D5001A0" w14:textId="77777777" w:rsidR="00AD6E81" w:rsidRPr="002559B4" w:rsidRDefault="00AD6E81" w:rsidP="00AD6E81">
            <w:pPr>
              <w:jc w:val="center"/>
              <w:rPr>
                <w:rFonts w:cs="Times New Roman"/>
                <w:sz w:val="15"/>
                <w:szCs w:val="15"/>
              </w:rPr>
            </w:pPr>
          </w:p>
          <w:p w14:paraId="215B0A87" w14:textId="77777777" w:rsidR="00AD6E81" w:rsidRPr="002559B4" w:rsidRDefault="00AD6E81" w:rsidP="00AD6E81">
            <w:pPr>
              <w:jc w:val="center"/>
              <w:rPr>
                <w:rFonts w:cs="Times New Roman"/>
                <w:sz w:val="15"/>
                <w:szCs w:val="15"/>
              </w:rPr>
            </w:pPr>
          </w:p>
          <w:p w14:paraId="3CAFA7BF" w14:textId="77777777" w:rsidR="00AD6E81" w:rsidRPr="002559B4" w:rsidRDefault="00AD6E81" w:rsidP="00AD6E81">
            <w:pPr>
              <w:jc w:val="center"/>
              <w:rPr>
                <w:rFonts w:cs="Times New Roman"/>
                <w:sz w:val="15"/>
                <w:szCs w:val="15"/>
              </w:rPr>
            </w:pPr>
          </w:p>
          <w:p w14:paraId="39C327E6" w14:textId="77777777" w:rsidR="00AD6E81" w:rsidRPr="002559B4" w:rsidRDefault="00AD6E81" w:rsidP="00AD6E81">
            <w:pPr>
              <w:jc w:val="center"/>
              <w:rPr>
                <w:rFonts w:cs="Times New Roman"/>
                <w:sz w:val="15"/>
                <w:szCs w:val="15"/>
              </w:rPr>
            </w:pPr>
          </w:p>
          <w:p w14:paraId="0EDE7069"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068B150F" w14:textId="77777777" w:rsidR="00AD6E81" w:rsidRPr="002559B4" w:rsidRDefault="00AD6E81" w:rsidP="00AD6E81">
            <w:pPr>
              <w:jc w:val="center"/>
              <w:rPr>
                <w:rFonts w:cs="Times New Roman"/>
                <w:sz w:val="15"/>
                <w:szCs w:val="15"/>
              </w:rPr>
            </w:pPr>
          </w:p>
          <w:p w14:paraId="20B39AAC" w14:textId="77777777" w:rsidR="00AD6E81" w:rsidRPr="002559B4" w:rsidRDefault="00AD6E81" w:rsidP="00AD6E81">
            <w:pPr>
              <w:jc w:val="center"/>
              <w:rPr>
                <w:rFonts w:cs="Times New Roman"/>
                <w:sz w:val="15"/>
                <w:szCs w:val="15"/>
              </w:rPr>
            </w:pPr>
          </w:p>
        </w:tc>
        <w:tc>
          <w:tcPr>
            <w:tcW w:w="709" w:type="dxa"/>
          </w:tcPr>
          <w:p w14:paraId="25417122" w14:textId="77777777" w:rsidR="00AD6E81" w:rsidRPr="002559B4" w:rsidRDefault="00AD6E81" w:rsidP="00AD6E81">
            <w:pPr>
              <w:jc w:val="center"/>
              <w:rPr>
                <w:rFonts w:cs="Times New Roman"/>
                <w:sz w:val="15"/>
                <w:szCs w:val="15"/>
              </w:rPr>
            </w:pPr>
            <w:r w:rsidRPr="002559B4">
              <w:rPr>
                <w:rFonts w:cs="Times New Roman"/>
                <w:sz w:val="15"/>
                <w:szCs w:val="15"/>
              </w:rPr>
              <w:t>8</w:t>
            </w:r>
          </w:p>
          <w:p w14:paraId="5A9DE51D" w14:textId="77777777" w:rsidR="00AD6E81" w:rsidRPr="002559B4" w:rsidRDefault="00AD6E81" w:rsidP="00AD6E81">
            <w:pPr>
              <w:jc w:val="center"/>
              <w:rPr>
                <w:rFonts w:cs="Times New Roman"/>
                <w:sz w:val="15"/>
                <w:szCs w:val="15"/>
              </w:rPr>
            </w:pPr>
          </w:p>
          <w:p w14:paraId="766B797A" w14:textId="77777777" w:rsidR="00AD6E81" w:rsidRPr="002559B4" w:rsidRDefault="00AD6E81" w:rsidP="00AD6E81">
            <w:pPr>
              <w:jc w:val="center"/>
              <w:rPr>
                <w:rFonts w:cs="Times New Roman"/>
                <w:sz w:val="15"/>
                <w:szCs w:val="15"/>
              </w:rPr>
            </w:pPr>
          </w:p>
          <w:p w14:paraId="14202566" w14:textId="77777777" w:rsidR="00AD6E81" w:rsidRPr="002559B4" w:rsidRDefault="00AD6E81" w:rsidP="00AD6E81">
            <w:pPr>
              <w:jc w:val="center"/>
              <w:rPr>
                <w:rFonts w:cs="Times New Roman"/>
                <w:sz w:val="15"/>
                <w:szCs w:val="15"/>
              </w:rPr>
            </w:pPr>
          </w:p>
          <w:p w14:paraId="30477912" w14:textId="77777777" w:rsidR="00AD6E81" w:rsidRPr="002559B4" w:rsidRDefault="00AD6E81" w:rsidP="00AD6E81">
            <w:pPr>
              <w:jc w:val="center"/>
              <w:rPr>
                <w:rFonts w:cs="Times New Roman"/>
                <w:sz w:val="15"/>
                <w:szCs w:val="15"/>
              </w:rPr>
            </w:pPr>
          </w:p>
          <w:p w14:paraId="40FC782A" w14:textId="77777777" w:rsidR="00AD6E81" w:rsidRPr="002559B4" w:rsidRDefault="00AD6E81" w:rsidP="00AD6E81">
            <w:pPr>
              <w:jc w:val="center"/>
              <w:rPr>
                <w:rFonts w:cs="Times New Roman"/>
                <w:sz w:val="15"/>
                <w:szCs w:val="15"/>
              </w:rPr>
            </w:pPr>
          </w:p>
          <w:p w14:paraId="309AA7D2" w14:textId="77777777" w:rsidR="00AD6E81" w:rsidRPr="002559B4" w:rsidRDefault="00AD6E81" w:rsidP="00AD6E81">
            <w:pPr>
              <w:jc w:val="center"/>
              <w:rPr>
                <w:rFonts w:cs="Times New Roman"/>
                <w:sz w:val="15"/>
                <w:szCs w:val="15"/>
              </w:rPr>
            </w:pPr>
            <w:r w:rsidRPr="002559B4">
              <w:rPr>
                <w:rFonts w:cs="Times New Roman"/>
                <w:sz w:val="15"/>
                <w:szCs w:val="15"/>
              </w:rPr>
              <w:t>/</w:t>
            </w:r>
          </w:p>
          <w:p w14:paraId="3824DE7C" w14:textId="77777777" w:rsidR="00AD6E81" w:rsidRPr="002559B4" w:rsidRDefault="00AD6E81" w:rsidP="00AD6E81">
            <w:pPr>
              <w:jc w:val="center"/>
              <w:rPr>
                <w:rFonts w:cs="Times New Roman"/>
                <w:sz w:val="15"/>
                <w:szCs w:val="15"/>
              </w:rPr>
            </w:pPr>
          </w:p>
          <w:p w14:paraId="7978018D" w14:textId="77777777" w:rsidR="00AD6E81" w:rsidRPr="002559B4" w:rsidRDefault="00AD6E81" w:rsidP="00AD6E81">
            <w:pPr>
              <w:jc w:val="center"/>
              <w:rPr>
                <w:rFonts w:cs="Times New Roman"/>
                <w:sz w:val="15"/>
                <w:szCs w:val="15"/>
              </w:rPr>
            </w:pPr>
          </w:p>
          <w:p w14:paraId="0BE07B82" w14:textId="77777777" w:rsidR="00AD6E81" w:rsidRPr="002559B4" w:rsidRDefault="00AD6E81" w:rsidP="00AD6E81">
            <w:pPr>
              <w:jc w:val="center"/>
              <w:rPr>
                <w:rFonts w:cs="Times New Roman"/>
                <w:sz w:val="15"/>
                <w:szCs w:val="15"/>
              </w:rPr>
            </w:pPr>
          </w:p>
          <w:p w14:paraId="3DEED250" w14:textId="77777777" w:rsidR="00AD6E81" w:rsidRPr="002559B4" w:rsidRDefault="00AD6E81" w:rsidP="00AD6E81">
            <w:pPr>
              <w:jc w:val="center"/>
              <w:rPr>
                <w:rFonts w:cs="Times New Roman"/>
                <w:sz w:val="15"/>
                <w:szCs w:val="15"/>
              </w:rPr>
            </w:pPr>
          </w:p>
          <w:p w14:paraId="0E0727B9" w14:textId="77777777" w:rsidR="00AD6E81" w:rsidRPr="002559B4" w:rsidRDefault="00AD6E81" w:rsidP="00AD6E81">
            <w:pPr>
              <w:jc w:val="center"/>
              <w:rPr>
                <w:rFonts w:cs="Times New Roman"/>
                <w:sz w:val="15"/>
                <w:szCs w:val="15"/>
              </w:rPr>
            </w:pPr>
            <w:r w:rsidRPr="002559B4">
              <w:rPr>
                <w:rFonts w:cs="Times New Roman"/>
                <w:sz w:val="15"/>
                <w:szCs w:val="15"/>
              </w:rPr>
              <w:t>0,06</w:t>
            </w:r>
          </w:p>
          <w:p w14:paraId="438BA3D2" w14:textId="77777777" w:rsidR="00AD6E81" w:rsidRPr="002559B4" w:rsidRDefault="00AD6E81" w:rsidP="00AD6E81">
            <w:pPr>
              <w:jc w:val="center"/>
              <w:rPr>
                <w:rFonts w:cs="Times New Roman"/>
                <w:sz w:val="15"/>
                <w:szCs w:val="15"/>
              </w:rPr>
            </w:pPr>
          </w:p>
          <w:p w14:paraId="5F18914B" w14:textId="77777777" w:rsidR="00AD6E81" w:rsidRPr="002559B4" w:rsidRDefault="00AD6E81" w:rsidP="00AD6E81">
            <w:pPr>
              <w:jc w:val="center"/>
              <w:rPr>
                <w:rFonts w:cs="Times New Roman"/>
                <w:sz w:val="15"/>
                <w:szCs w:val="15"/>
              </w:rPr>
            </w:pPr>
          </w:p>
          <w:p w14:paraId="4C8ADA90" w14:textId="77777777" w:rsidR="00AD6E81" w:rsidRPr="002559B4" w:rsidRDefault="00AD6E81" w:rsidP="00AD6E81">
            <w:pPr>
              <w:jc w:val="center"/>
              <w:rPr>
                <w:rFonts w:cs="Times New Roman"/>
                <w:sz w:val="15"/>
                <w:szCs w:val="15"/>
              </w:rPr>
            </w:pPr>
          </w:p>
          <w:p w14:paraId="05EFAADF" w14:textId="77777777" w:rsidR="00AD6E81" w:rsidRPr="002559B4" w:rsidRDefault="00AD6E81" w:rsidP="00AD6E81">
            <w:pPr>
              <w:jc w:val="center"/>
              <w:rPr>
                <w:rFonts w:cs="Times New Roman"/>
                <w:sz w:val="15"/>
                <w:szCs w:val="15"/>
              </w:rPr>
            </w:pPr>
          </w:p>
          <w:p w14:paraId="567AD758" w14:textId="77777777" w:rsidR="00AD6E81" w:rsidRPr="002559B4" w:rsidRDefault="00AD6E81" w:rsidP="00AD6E81">
            <w:pPr>
              <w:jc w:val="center"/>
              <w:rPr>
                <w:rFonts w:cs="Times New Roman"/>
                <w:sz w:val="15"/>
                <w:szCs w:val="15"/>
              </w:rPr>
            </w:pPr>
          </w:p>
          <w:p w14:paraId="41A43CDC"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54BFA15B" w14:textId="77777777" w:rsidR="00AD6E81" w:rsidRPr="002559B4" w:rsidRDefault="00AD6E81" w:rsidP="00AD6E81">
            <w:pPr>
              <w:jc w:val="center"/>
              <w:rPr>
                <w:rFonts w:cs="Times New Roman"/>
                <w:sz w:val="15"/>
                <w:szCs w:val="15"/>
              </w:rPr>
            </w:pPr>
          </w:p>
        </w:tc>
        <w:tc>
          <w:tcPr>
            <w:tcW w:w="793" w:type="dxa"/>
          </w:tcPr>
          <w:p w14:paraId="569E0D4E"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08713CBC" w14:textId="77777777" w:rsidR="00AD6E81" w:rsidRPr="002559B4" w:rsidRDefault="00AD6E81" w:rsidP="00AD6E81">
            <w:pPr>
              <w:jc w:val="center"/>
              <w:rPr>
                <w:rFonts w:cs="Times New Roman"/>
                <w:b/>
                <w:bCs/>
                <w:sz w:val="15"/>
                <w:szCs w:val="15"/>
              </w:rPr>
            </w:pPr>
          </w:p>
          <w:p w14:paraId="7B33B223" w14:textId="77777777" w:rsidR="00AD6E81" w:rsidRPr="002559B4" w:rsidRDefault="00AD6E81" w:rsidP="00AD6E81">
            <w:pPr>
              <w:jc w:val="center"/>
              <w:rPr>
                <w:rFonts w:cs="Times New Roman"/>
                <w:b/>
                <w:bCs/>
                <w:sz w:val="15"/>
                <w:szCs w:val="15"/>
              </w:rPr>
            </w:pPr>
          </w:p>
          <w:p w14:paraId="0945F19D" w14:textId="77777777" w:rsidR="00AD6E81" w:rsidRPr="002559B4" w:rsidRDefault="00AD6E81" w:rsidP="00AD6E81">
            <w:pPr>
              <w:jc w:val="center"/>
              <w:rPr>
                <w:rFonts w:cs="Times New Roman"/>
                <w:b/>
                <w:bCs/>
                <w:sz w:val="15"/>
                <w:szCs w:val="15"/>
              </w:rPr>
            </w:pPr>
          </w:p>
          <w:p w14:paraId="5B52C21D" w14:textId="77777777" w:rsidR="00AD6E81" w:rsidRPr="002559B4" w:rsidRDefault="00AD6E81" w:rsidP="00AD6E81">
            <w:pPr>
              <w:jc w:val="center"/>
              <w:rPr>
                <w:rFonts w:cs="Times New Roman"/>
                <w:b/>
                <w:bCs/>
                <w:sz w:val="15"/>
                <w:szCs w:val="15"/>
              </w:rPr>
            </w:pPr>
          </w:p>
          <w:p w14:paraId="10EDC794" w14:textId="77777777" w:rsidR="00AD6E81" w:rsidRPr="002559B4" w:rsidRDefault="00AD6E81" w:rsidP="00AD6E81">
            <w:pPr>
              <w:jc w:val="center"/>
              <w:rPr>
                <w:rFonts w:cs="Times New Roman"/>
                <w:b/>
                <w:bCs/>
                <w:sz w:val="15"/>
                <w:szCs w:val="15"/>
              </w:rPr>
            </w:pPr>
          </w:p>
          <w:p w14:paraId="0D0E219B"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722BEA8F" w14:textId="77777777" w:rsidR="00AD6E81" w:rsidRPr="002559B4" w:rsidRDefault="00AD6E81" w:rsidP="00AD6E81">
            <w:pPr>
              <w:jc w:val="center"/>
              <w:rPr>
                <w:rFonts w:cs="Times New Roman"/>
                <w:b/>
                <w:bCs/>
                <w:sz w:val="15"/>
                <w:szCs w:val="15"/>
              </w:rPr>
            </w:pPr>
          </w:p>
          <w:p w14:paraId="19D25315" w14:textId="77777777" w:rsidR="00AD6E81" w:rsidRPr="002559B4" w:rsidRDefault="00AD6E81" w:rsidP="00AD6E81">
            <w:pPr>
              <w:jc w:val="center"/>
              <w:rPr>
                <w:rFonts w:cs="Times New Roman"/>
                <w:b/>
                <w:bCs/>
                <w:sz w:val="15"/>
                <w:szCs w:val="15"/>
              </w:rPr>
            </w:pPr>
          </w:p>
          <w:p w14:paraId="34CA0C18" w14:textId="77777777" w:rsidR="00AD6E81" w:rsidRPr="002559B4" w:rsidRDefault="00AD6E81" w:rsidP="00AD6E81">
            <w:pPr>
              <w:jc w:val="center"/>
              <w:rPr>
                <w:rFonts w:cs="Times New Roman"/>
                <w:b/>
                <w:bCs/>
                <w:sz w:val="15"/>
                <w:szCs w:val="15"/>
              </w:rPr>
            </w:pPr>
          </w:p>
          <w:p w14:paraId="463EC8CA" w14:textId="77777777" w:rsidR="00AD6E81" w:rsidRPr="002559B4" w:rsidRDefault="00AD6E81" w:rsidP="00AD6E81">
            <w:pPr>
              <w:jc w:val="center"/>
              <w:rPr>
                <w:rFonts w:cs="Times New Roman"/>
                <w:b/>
                <w:bCs/>
                <w:sz w:val="15"/>
                <w:szCs w:val="15"/>
              </w:rPr>
            </w:pPr>
          </w:p>
          <w:p w14:paraId="71A9BF94" w14:textId="77777777" w:rsidR="00AD6E81" w:rsidRPr="002559B4" w:rsidRDefault="00AD6E81" w:rsidP="00AD6E81">
            <w:pPr>
              <w:jc w:val="center"/>
              <w:rPr>
                <w:rFonts w:cs="Times New Roman"/>
                <w:b/>
                <w:bCs/>
                <w:sz w:val="15"/>
                <w:szCs w:val="15"/>
              </w:rPr>
            </w:pPr>
            <w:r w:rsidRPr="002559B4">
              <w:rPr>
                <w:rFonts w:cs="Times New Roman"/>
                <w:b/>
                <w:bCs/>
                <w:sz w:val="15"/>
                <w:szCs w:val="15"/>
              </w:rPr>
              <w:t>0,04</w:t>
            </w:r>
          </w:p>
          <w:p w14:paraId="18277493" w14:textId="77777777" w:rsidR="00AD6E81" w:rsidRPr="002559B4" w:rsidRDefault="00AD6E81" w:rsidP="00AD6E81">
            <w:pPr>
              <w:jc w:val="center"/>
              <w:rPr>
                <w:rFonts w:cs="Times New Roman"/>
                <w:b/>
                <w:bCs/>
                <w:sz w:val="15"/>
                <w:szCs w:val="15"/>
              </w:rPr>
            </w:pPr>
          </w:p>
          <w:p w14:paraId="3CAFDCC8" w14:textId="77777777" w:rsidR="00AD6E81" w:rsidRPr="002559B4" w:rsidRDefault="00AD6E81" w:rsidP="00AD6E81">
            <w:pPr>
              <w:jc w:val="center"/>
              <w:rPr>
                <w:rFonts w:cs="Times New Roman"/>
                <w:b/>
                <w:bCs/>
                <w:sz w:val="15"/>
                <w:szCs w:val="15"/>
              </w:rPr>
            </w:pPr>
          </w:p>
          <w:p w14:paraId="41B5B308" w14:textId="77777777" w:rsidR="00AD6E81" w:rsidRPr="002559B4" w:rsidRDefault="00AD6E81" w:rsidP="00AD6E81">
            <w:pPr>
              <w:jc w:val="center"/>
              <w:rPr>
                <w:rFonts w:cs="Times New Roman"/>
                <w:b/>
                <w:bCs/>
                <w:sz w:val="15"/>
                <w:szCs w:val="15"/>
              </w:rPr>
            </w:pPr>
          </w:p>
          <w:p w14:paraId="72A21398" w14:textId="77777777" w:rsidR="00AD6E81" w:rsidRPr="002559B4" w:rsidRDefault="00AD6E81" w:rsidP="00AD6E81">
            <w:pPr>
              <w:jc w:val="center"/>
              <w:rPr>
                <w:rFonts w:cs="Times New Roman"/>
                <w:b/>
                <w:bCs/>
                <w:sz w:val="15"/>
                <w:szCs w:val="15"/>
              </w:rPr>
            </w:pPr>
          </w:p>
          <w:p w14:paraId="4ED69851" w14:textId="77777777" w:rsidR="00AD6E81" w:rsidRPr="002559B4" w:rsidRDefault="00AD6E81" w:rsidP="00AD6E81">
            <w:pPr>
              <w:jc w:val="center"/>
              <w:rPr>
                <w:rFonts w:cs="Times New Roman"/>
                <w:b/>
                <w:bCs/>
                <w:sz w:val="15"/>
                <w:szCs w:val="15"/>
              </w:rPr>
            </w:pPr>
          </w:p>
          <w:p w14:paraId="199E3D0F"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669935EC" w14:textId="77777777" w:rsidR="00AD6E81" w:rsidRPr="002559B4" w:rsidRDefault="00AD6E81" w:rsidP="00AD6E81">
            <w:pPr>
              <w:jc w:val="center"/>
              <w:rPr>
                <w:rFonts w:cs="Times New Roman"/>
                <w:b/>
                <w:bCs/>
                <w:sz w:val="15"/>
                <w:szCs w:val="15"/>
              </w:rPr>
            </w:pPr>
          </w:p>
        </w:tc>
        <w:tc>
          <w:tcPr>
            <w:tcW w:w="794" w:type="dxa"/>
          </w:tcPr>
          <w:p w14:paraId="1EB697E5"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5DEDFB04" w14:textId="77777777" w:rsidR="00AD6E81" w:rsidRPr="002559B4" w:rsidRDefault="00AD6E81" w:rsidP="00AD6E81">
            <w:pPr>
              <w:jc w:val="center"/>
              <w:rPr>
                <w:rFonts w:cs="Times New Roman"/>
                <w:b/>
                <w:bCs/>
                <w:sz w:val="15"/>
                <w:szCs w:val="15"/>
              </w:rPr>
            </w:pPr>
          </w:p>
          <w:p w14:paraId="0DC3A598" w14:textId="77777777" w:rsidR="00AD6E81" w:rsidRPr="002559B4" w:rsidRDefault="00AD6E81" w:rsidP="00AD6E81">
            <w:pPr>
              <w:jc w:val="center"/>
              <w:rPr>
                <w:rFonts w:cs="Times New Roman"/>
                <w:b/>
                <w:bCs/>
                <w:sz w:val="15"/>
                <w:szCs w:val="15"/>
              </w:rPr>
            </w:pPr>
          </w:p>
          <w:p w14:paraId="25B4633B" w14:textId="77777777" w:rsidR="00AD6E81" w:rsidRPr="002559B4" w:rsidRDefault="00AD6E81" w:rsidP="00AD6E81">
            <w:pPr>
              <w:jc w:val="center"/>
              <w:rPr>
                <w:rFonts w:cs="Times New Roman"/>
                <w:b/>
                <w:bCs/>
                <w:sz w:val="15"/>
                <w:szCs w:val="15"/>
              </w:rPr>
            </w:pPr>
          </w:p>
          <w:p w14:paraId="144F8BF4" w14:textId="77777777" w:rsidR="00AD6E81" w:rsidRPr="002559B4" w:rsidRDefault="00AD6E81" w:rsidP="00AD6E81">
            <w:pPr>
              <w:jc w:val="center"/>
              <w:rPr>
                <w:rFonts w:cs="Times New Roman"/>
                <w:b/>
                <w:bCs/>
                <w:sz w:val="15"/>
                <w:szCs w:val="15"/>
              </w:rPr>
            </w:pPr>
          </w:p>
          <w:p w14:paraId="4AB8C7FD" w14:textId="77777777" w:rsidR="00AD6E81" w:rsidRPr="002559B4" w:rsidRDefault="00AD6E81" w:rsidP="00AD6E81">
            <w:pPr>
              <w:jc w:val="center"/>
              <w:rPr>
                <w:rFonts w:cs="Times New Roman"/>
                <w:b/>
                <w:bCs/>
                <w:sz w:val="15"/>
                <w:szCs w:val="15"/>
              </w:rPr>
            </w:pPr>
          </w:p>
          <w:p w14:paraId="2DDCFF2A"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1235C853" w14:textId="77777777" w:rsidR="00AD6E81" w:rsidRPr="002559B4" w:rsidRDefault="00AD6E81" w:rsidP="00AD6E81">
            <w:pPr>
              <w:jc w:val="center"/>
              <w:rPr>
                <w:rFonts w:cs="Times New Roman"/>
                <w:b/>
                <w:bCs/>
                <w:sz w:val="15"/>
                <w:szCs w:val="15"/>
              </w:rPr>
            </w:pPr>
          </w:p>
          <w:p w14:paraId="3452D85E" w14:textId="77777777" w:rsidR="00AD6E81" w:rsidRPr="002559B4" w:rsidRDefault="00AD6E81" w:rsidP="00AD6E81">
            <w:pPr>
              <w:jc w:val="center"/>
              <w:rPr>
                <w:rFonts w:cs="Times New Roman"/>
                <w:b/>
                <w:bCs/>
                <w:sz w:val="15"/>
                <w:szCs w:val="15"/>
              </w:rPr>
            </w:pPr>
          </w:p>
          <w:p w14:paraId="69435B2C" w14:textId="77777777" w:rsidR="00AD6E81" w:rsidRPr="002559B4" w:rsidRDefault="00AD6E81" w:rsidP="00AD6E81">
            <w:pPr>
              <w:jc w:val="center"/>
              <w:rPr>
                <w:rFonts w:cs="Times New Roman"/>
                <w:b/>
                <w:bCs/>
                <w:sz w:val="15"/>
                <w:szCs w:val="15"/>
              </w:rPr>
            </w:pPr>
          </w:p>
          <w:p w14:paraId="580D9CB2" w14:textId="77777777" w:rsidR="00AD6E81" w:rsidRPr="002559B4" w:rsidRDefault="00AD6E81" w:rsidP="00AD6E81">
            <w:pPr>
              <w:jc w:val="center"/>
              <w:rPr>
                <w:rFonts w:cs="Times New Roman"/>
                <w:b/>
                <w:bCs/>
                <w:sz w:val="15"/>
                <w:szCs w:val="15"/>
              </w:rPr>
            </w:pPr>
          </w:p>
          <w:p w14:paraId="1D414038"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6B4958DE" w14:textId="77777777" w:rsidR="00AD6E81" w:rsidRPr="002559B4" w:rsidRDefault="00AD6E81" w:rsidP="00AD6E81">
            <w:pPr>
              <w:jc w:val="center"/>
              <w:rPr>
                <w:rFonts w:cs="Times New Roman"/>
                <w:b/>
                <w:bCs/>
                <w:sz w:val="15"/>
                <w:szCs w:val="15"/>
              </w:rPr>
            </w:pPr>
          </w:p>
          <w:p w14:paraId="77E32326" w14:textId="77777777" w:rsidR="00AD6E81" w:rsidRPr="002559B4" w:rsidRDefault="00AD6E81" w:rsidP="00AD6E81">
            <w:pPr>
              <w:jc w:val="center"/>
              <w:rPr>
                <w:rFonts w:cs="Times New Roman"/>
                <w:b/>
                <w:bCs/>
                <w:sz w:val="15"/>
                <w:szCs w:val="15"/>
              </w:rPr>
            </w:pPr>
          </w:p>
          <w:p w14:paraId="5FC85539" w14:textId="77777777" w:rsidR="00AD6E81" w:rsidRPr="002559B4" w:rsidRDefault="00AD6E81" w:rsidP="00AD6E81">
            <w:pPr>
              <w:jc w:val="center"/>
              <w:rPr>
                <w:rFonts w:cs="Times New Roman"/>
                <w:b/>
                <w:bCs/>
                <w:sz w:val="15"/>
                <w:szCs w:val="15"/>
              </w:rPr>
            </w:pPr>
          </w:p>
          <w:p w14:paraId="237A659E" w14:textId="77777777" w:rsidR="00AD6E81" w:rsidRPr="002559B4" w:rsidRDefault="00AD6E81" w:rsidP="00AD6E81">
            <w:pPr>
              <w:jc w:val="center"/>
              <w:rPr>
                <w:rFonts w:cs="Times New Roman"/>
                <w:b/>
                <w:bCs/>
                <w:sz w:val="15"/>
                <w:szCs w:val="15"/>
              </w:rPr>
            </w:pPr>
          </w:p>
          <w:p w14:paraId="2999262E" w14:textId="77777777" w:rsidR="00AD6E81" w:rsidRPr="002559B4" w:rsidRDefault="00AD6E81" w:rsidP="00AD6E81">
            <w:pPr>
              <w:jc w:val="center"/>
              <w:rPr>
                <w:rFonts w:cs="Times New Roman"/>
                <w:b/>
                <w:bCs/>
                <w:sz w:val="15"/>
                <w:szCs w:val="15"/>
              </w:rPr>
            </w:pPr>
          </w:p>
          <w:p w14:paraId="735A8CFF" w14:textId="77777777" w:rsidR="00AD6E81" w:rsidRPr="002559B4" w:rsidRDefault="00AD6E81" w:rsidP="00AD6E81">
            <w:pPr>
              <w:jc w:val="center"/>
              <w:rPr>
                <w:rFonts w:cs="Times New Roman"/>
                <w:b/>
                <w:bCs/>
                <w:sz w:val="15"/>
                <w:szCs w:val="15"/>
              </w:rPr>
            </w:pPr>
            <w:r w:rsidRPr="002559B4">
              <w:rPr>
                <w:rFonts w:cs="Times New Roman"/>
                <w:b/>
                <w:bCs/>
                <w:sz w:val="15"/>
                <w:szCs w:val="15"/>
              </w:rPr>
              <w:t>/</w:t>
            </w:r>
          </w:p>
          <w:p w14:paraId="73E00E1E" w14:textId="77777777" w:rsidR="00AD6E81" w:rsidRPr="002559B4" w:rsidRDefault="00AD6E81" w:rsidP="00AD6E81">
            <w:pPr>
              <w:jc w:val="center"/>
              <w:rPr>
                <w:rFonts w:cs="Times New Roman"/>
                <w:b/>
                <w:bCs/>
                <w:sz w:val="15"/>
                <w:szCs w:val="15"/>
              </w:rPr>
            </w:pPr>
          </w:p>
        </w:tc>
        <w:tc>
          <w:tcPr>
            <w:tcW w:w="992" w:type="dxa"/>
            <w:shd w:val="clear" w:color="auto" w:fill="F7CAAC" w:themeFill="accent2" w:themeFillTint="66"/>
          </w:tcPr>
          <w:p w14:paraId="758A7BEC" w14:textId="77777777" w:rsidR="00AD6E81" w:rsidRPr="002559B4" w:rsidRDefault="00AD6E81" w:rsidP="00AD6E81">
            <w:pPr>
              <w:jc w:val="center"/>
              <w:rPr>
                <w:rFonts w:cs="Times New Roman"/>
                <w:b/>
                <w:bCs/>
                <w:sz w:val="15"/>
                <w:szCs w:val="15"/>
              </w:rPr>
            </w:pPr>
          </w:p>
        </w:tc>
        <w:tc>
          <w:tcPr>
            <w:tcW w:w="2714" w:type="dxa"/>
            <w:gridSpan w:val="2"/>
            <w:shd w:val="clear" w:color="auto" w:fill="auto"/>
          </w:tcPr>
          <w:p w14:paraId="5CC103A5" w14:textId="77777777" w:rsidR="00AD6E81" w:rsidRPr="002559B4" w:rsidRDefault="00AD6E81" w:rsidP="00AD6E81">
            <w:pPr>
              <w:numPr>
                <w:ilvl w:val="0"/>
                <w:numId w:val="69"/>
              </w:numPr>
              <w:spacing w:after="160" w:line="257"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Difficulté de produire des statistiques régulièrement</w:t>
            </w:r>
          </w:p>
          <w:p w14:paraId="73B5B4F8" w14:textId="77777777" w:rsidR="00AD6E81" w:rsidRPr="002559B4" w:rsidRDefault="00AD6E81" w:rsidP="00AD6E81">
            <w:pPr>
              <w:spacing w:line="257" w:lineRule="auto"/>
              <w:ind w:left="170"/>
              <w:contextualSpacing/>
              <w:rPr>
                <w:rFonts w:eastAsia="Times New Roman" w:cs="Times New Roman"/>
                <w:color w:val="000000" w:themeColor="text1"/>
                <w:sz w:val="15"/>
                <w:szCs w:val="15"/>
                <w:lang w:val="fr"/>
              </w:rPr>
            </w:pPr>
          </w:p>
          <w:p w14:paraId="1CEC7ABE" w14:textId="2E1DC799" w:rsidR="00AD6E81" w:rsidRPr="002559B4" w:rsidRDefault="00AD6E81" w:rsidP="00AD6E81">
            <w:pPr>
              <w:numPr>
                <w:ilvl w:val="0"/>
                <w:numId w:val="69"/>
              </w:numPr>
              <w:spacing w:after="160" w:line="257"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L</w:t>
            </w:r>
            <w:r w:rsidR="00D42BC6">
              <w:rPr>
                <w:rFonts w:eastAsia="Times New Roman" w:cs="Times New Roman"/>
                <w:color w:val="000000" w:themeColor="text1"/>
                <w:sz w:val="15"/>
                <w:szCs w:val="15"/>
                <w:lang w:val="fr"/>
              </w:rPr>
              <w:t>’</w:t>
            </w:r>
            <w:r w:rsidRPr="002559B4">
              <w:rPr>
                <w:rFonts w:eastAsia="Times New Roman" w:cs="Times New Roman"/>
                <w:color w:val="000000" w:themeColor="text1"/>
                <w:sz w:val="15"/>
                <w:szCs w:val="15"/>
                <w:lang w:val="fr"/>
              </w:rPr>
              <w:t xml:space="preserve">indicateur relatif aux décès liés aux conflits est moins pertinents </w:t>
            </w:r>
            <w:proofErr w:type="gramStart"/>
            <w:r w:rsidRPr="002559B4">
              <w:rPr>
                <w:rFonts w:eastAsia="Times New Roman" w:cs="Times New Roman"/>
                <w:color w:val="000000" w:themeColor="text1"/>
                <w:sz w:val="15"/>
                <w:szCs w:val="15"/>
                <w:lang w:val="fr"/>
              </w:rPr>
              <w:t>suite à</w:t>
            </w:r>
            <w:proofErr w:type="gramEnd"/>
            <w:r w:rsidRPr="002559B4">
              <w:rPr>
                <w:rFonts w:eastAsia="Times New Roman" w:cs="Times New Roman"/>
                <w:color w:val="000000" w:themeColor="text1"/>
                <w:sz w:val="15"/>
                <w:szCs w:val="15"/>
                <w:lang w:val="fr"/>
              </w:rPr>
              <w:t xml:space="preserve"> la fin du conflit du Pool depuis 2017 et en raison de l</w:t>
            </w:r>
            <w:r w:rsidR="00D42BC6">
              <w:rPr>
                <w:rFonts w:eastAsia="Times New Roman" w:cs="Times New Roman"/>
                <w:color w:val="000000" w:themeColor="text1"/>
                <w:sz w:val="15"/>
                <w:szCs w:val="15"/>
                <w:lang w:val="fr"/>
              </w:rPr>
              <w:t>’</w:t>
            </w:r>
            <w:r w:rsidRPr="002559B4">
              <w:rPr>
                <w:rFonts w:eastAsia="Times New Roman" w:cs="Times New Roman"/>
                <w:color w:val="000000" w:themeColor="text1"/>
                <w:sz w:val="15"/>
                <w:szCs w:val="15"/>
                <w:lang w:val="fr"/>
              </w:rPr>
              <w:t>absence d</w:t>
            </w:r>
            <w:r w:rsidR="00D42BC6">
              <w:rPr>
                <w:rFonts w:eastAsia="Times New Roman" w:cs="Times New Roman"/>
                <w:color w:val="000000" w:themeColor="text1"/>
                <w:sz w:val="15"/>
                <w:szCs w:val="15"/>
                <w:lang w:val="fr"/>
              </w:rPr>
              <w:t>’</w:t>
            </w:r>
            <w:r w:rsidRPr="002559B4">
              <w:rPr>
                <w:rFonts w:eastAsia="Times New Roman" w:cs="Times New Roman"/>
                <w:color w:val="000000" w:themeColor="text1"/>
                <w:sz w:val="15"/>
                <w:szCs w:val="15"/>
                <w:lang w:val="fr"/>
              </w:rPr>
              <w:t>autres types de conflits.</w:t>
            </w:r>
          </w:p>
          <w:p w14:paraId="372D8D30" w14:textId="77777777" w:rsidR="00AD6E81" w:rsidRPr="002559B4" w:rsidRDefault="00AD6E81" w:rsidP="00AD6E81">
            <w:pPr>
              <w:spacing w:after="160" w:line="257" w:lineRule="auto"/>
              <w:rPr>
                <w:rFonts w:asciiTheme="minorHAnsi" w:eastAsia="Times New Roman" w:hAnsiTheme="minorHAnsi" w:cs="Times New Roman"/>
                <w:color w:val="000000" w:themeColor="text1"/>
                <w:sz w:val="15"/>
                <w:szCs w:val="15"/>
                <w:lang w:val="fr"/>
              </w:rPr>
            </w:pPr>
          </w:p>
          <w:p w14:paraId="698E2CD2" w14:textId="6EC85B73" w:rsidR="00AD6E81" w:rsidRPr="002559B4" w:rsidRDefault="00AD6E81" w:rsidP="00AD6E81">
            <w:pPr>
              <w:numPr>
                <w:ilvl w:val="0"/>
                <w:numId w:val="69"/>
              </w:numPr>
              <w:spacing w:after="160" w:line="257"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A défaut d</w:t>
            </w:r>
            <w:r w:rsidR="00D42BC6">
              <w:rPr>
                <w:rFonts w:eastAsia="Times New Roman" w:cs="Times New Roman"/>
                <w:color w:val="000000" w:themeColor="text1"/>
                <w:sz w:val="15"/>
                <w:szCs w:val="15"/>
                <w:lang w:val="fr"/>
              </w:rPr>
              <w:t>’</w:t>
            </w:r>
            <w:r w:rsidRPr="002559B4">
              <w:rPr>
                <w:rFonts w:eastAsia="Times New Roman" w:cs="Times New Roman"/>
                <w:color w:val="000000" w:themeColor="text1"/>
                <w:sz w:val="15"/>
                <w:szCs w:val="15"/>
                <w:lang w:val="fr"/>
              </w:rPr>
              <w:t>enquête, le système d</w:t>
            </w:r>
            <w:r w:rsidR="00D42BC6">
              <w:rPr>
                <w:rFonts w:eastAsia="Times New Roman" w:cs="Times New Roman"/>
                <w:color w:val="000000" w:themeColor="text1"/>
                <w:sz w:val="15"/>
                <w:szCs w:val="15"/>
                <w:lang w:val="fr"/>
              </w:rPr>
              <w:t>’</w:t>
            </w:r>
            <w:r w:rsidRPr="002559B4">
              <w:rPr>
                <w:rFonts w:eastAsia="Times New Roman" w:cs="Times New Roman"/>
                <w:color w:val="000000" w:themeColor="text1"/>
                <w:sz w:val="15"/>
                <w:szCs w:val="15"/>
                <w:lang w:val="fr"/>
              </w:rPr>
              <w:t>information national met en exergue le critère du nombre de policiers pour 1000 habitant, avec comme cible 8 policiers en 2030.</w:t>
            </w:r>
          </w:p>
        </w:tc>
        <w:tc>
          <w:tcPr>
            <w:tcW w:w="2414" w:type="dxa"/>
            <w:gridSpan w:val="2"/>
            <w:shd w:val="clear" w:color="auto" w:fill="auto"/>
          </w:tcPr>
          <w:p w14:paraId="0E5A71F2" w14:textId="3E00EA69" w:rsidR="00AD6E81" w:rsidRPr="002559B4" w:rsidRDefault="00AD6E81" w:rsidP="00AD6E81">
            <w:pPr>
              <w:numPr>
                <w:ilvl w:val="0"/>
                <w:numId w:val="69"/>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 SNU doit intervenir dans l</w:t>
            </w:r>
            <w:r w:rsidR="00D42BC6">
              <w:rPr>
                <w:rFonts w:eastAsia="Times New Roman" w:cs="Times New Roman"/>
                <w:sz w:val="15"/>
                <w:szCs w:val="15"/>
                <w:lang w:val="fr"/>
              </w:rPr>
              <w:t>’</w:t>
            </w:r>
            <w:r w:rsidRPr="002559B4">
              <w:rPr>
                <w:rFonts w:eastAsia="Times New Roman" w:cs="Times New Roman"/>
                <w:sz w:val="15"/>
                <w:szCs w:val="15"/>
                <w:lang w:val="fr"/>
              </w:rPr>
              <w:t>amélioration du système de production des statistiques dans le domaine.</w:t>
            </w:r>
          </w:p>
        </w:tc>
      </w:tr>
      <w:tr w:rsidR="00AD6E81" w:rsidRPr="002559B4" w14:paraId="1A089B3B" w14:textId="77777777" w:rsidTr="00AD6E81">
        <w:trPr>
          <w:trHeight w:val="1531"/>
          <w:jc w:val="center"/>
        </w:trPr>
        <w:tc>
          <w:tcPr>
            <w:tcW w:w="2664" w:type="dxa"/>
            <w:shd w:val="clear" w:color="auto" w:fill="auto"/>
            <w:vAlign w:val="center"/>
          </w:tcPr>
          <w:p w14:paraId="1D82F986" w14:textId="237198A1" w:rsidR="00AD6E81" w:rsidRPr="002559B4" w:rsidRDefault="00AD6E81" w:rsidP="00AD6E81">
            <w:pPr>
              <w:rPr>
                <w:rFonts w:cs="Times New Roman"/>
                <w:w w:val="95"/>
                <w:sz w:val="15"/>
                <w:szCs w:val="15"/>
              </w:rPr>
            </w:pPr>
            <w:r w:rsidRPr="002559B4">
              <w:rPr>
                <w:rFonts w:cs="Times New Roman"/>
                <w:w w:val="95"/>
                <w:sz w:val="15"/>
                <w:szCs w:val="15"/>
              </w:rPr>
              <w:t>16.2 : Mettre un terme à la maltraitance, à l</w:t>
            </w:r>
            <w:r w:rsidR="00D42BC6">
              <w:rPr>
                <w:rFonts w:cs="Times New Roman"/>
                <w:w w:val="95"/>
                <w:sz w:val="15"/>
                <w:szCs w:val="15"/>
              </w:rPr>
              <w:t>’</w:t>
            </w:r>
            <w:r w:rsidRPr="002559B4">
              <w:rPr>
                <w:rFonts w:cs="Times New Roman"/>
                <w:w w:val="95"/>
                <w:sz w:val="15"/>
                <w:szCs w:val="15"/>
              </w:rPr>
              <w:t>exploitation et à la traite et à toutes les formes de violence et de torture dont sont victimes les enfants</w:t>
            </w:r>
          </w:p>
          <w:p w14:paraId="44AB4B2B" w14:textId="77777777" w:rsidR="00AD6E81" w:rsidRPr="002559B4" w:rsidRDefault="00AD6E81" w:rsidP="00AD6E81">
            <w:pPr>
              <w:rPr>
                <w:rFonts w:cs="Times New Roman"/>
                <w:w w:val="95"/>
                <w:sz w:val="15"/>
                <w:szCs w:val="15"/>
              </w:rPr>
            </w:pPr>
          </w:p>
          <w:p w14:paraId="7A6F8104" w14:textId="77777777" w:rsidR="00AD6E81" w:rsidRPr="002559B4" w:rsidRDefault="00AD6E81" w:rsidP="00AD6E81">
            <w:pPr>
              <w:rPr>
                <w:rFonts w:cs="Times New Roman"/>
                <w:w w:val="95"/>
                <w:sz w:val="15"/>
                <w:szCs w:val="15"/>
              </w:rPr>
            </w:pPr>
          </w:p>
          <w:p w14:paraId="22B572D6" w14:textId="77777777" w:rsidR="00AD6E81" w:rsidRPr="002559B4" w:rsidRDefault="00AD6E81" w:rsidP="00AD6E81">
            <w:pPr>
              <w:rPr>
                <w:rFonts w:cs="Times New Roman"/>
                <w:w w:val="95"/>
                <w:sz w:val="15"/>
                <w:szCs w:val="15"/>
              </w:rPr>
            </w:pPr>
          </w:p>
          <w:p w14:paraId="2603434D" w14:textId="77777777" w:rsidR="00AD6E81" w:rsidRPr="002559B4" w:rsidRDefault="00AD6E81" w:rsidP="00AD6E81">
            <w:pPr>
              <w:rPr>
                <w:rFonts w:cs="Times New Roman"/>
                <w:w w:val="95"/>
                <w:sz w:val="15"/>
                <w:szCs w:val="15"/>
              </w:rPr>
            </w:pPr>
          </w:p>
          <w:p w14:paraId="6639A65B" w14:textId="77777777" w:rsidR="00AD6E81" w:rsidRPr="002559B4" w:rsidRDefault="00AD6E81" w:rsidP="00AD6E81">
            <w:pPr>
              <w:rPr>
                <w:rFonts w:cs="Times New Roman"/>
                <w:w w:val="95"/>
                <w:sz w:val="15"/>
                <w:szCs w:val="15"/>
              </w:rPr>
            </w:pPr>
          </w:p>
          <w:p w14:paraId="4CAFD28A" w14:textId="77777777" w:rsidR="00AD6E81" w:rsidRPr="002559B4" w:rsidRDefault="00AD6E81" w:rsidP="00AD6E81">
            <w:pPr>
              <w:rPr>
                <w:rFonts w:cs="Times New Roman"/>
                <w:w w:val="95"/>
                <w:sz w:val="15"/>
                <w:szCs w:val="15"/>
              </w:rPr>
            </w:pPr>
          </w:p>
        </w:tc>
        <w:tc>
          <w:tcPr>
            <w:tcW w:w="2688" w:type="dxa"/>
            <w:shd w:val="clear" w:color="auto" w:fill="auto"/>
            <w:vAlign w:val="center"/>
          </w:tcPr>
          <w:p w14:paraId="102CDE0A" w14:textId="0821B659" w:rsidR="00AD6E81" w:rsidRPr="002559B4" w:rsidRDefault="00AD6E81" w:rsidP="00AD6E81">
            <w:pPr>
              <w:rPr>
                <w:rFonts w:cs="Times New Roman"/>
                <w:sz w:val="15"/>
                <w:szCs w:val="15"/>
              </w:rPr>
            </w:pPr>
            <w:r w:rsidRPr="002559B4">
              <w:rPr>
                <w:rFonts w:cs="Times New Roman"/>
                <w:sz w:val="15"/>
                <w:szCs w:val="15"/>
              </w:rPr>
              <w:t>16.2.1 Nombre de victimes de la traite d</w:t>
            </w:r>
            <w:r w:rsidR="00D42BC6">
              <w:rPr>
                <w:rFonts w:cs="Times New Roman"/>
                <w:sz w:val="15"/>
                <w:szCs w:val="15"/>
              </w:rPr>
              <w:t>’</w:t>
            </w:r>
            <w:r w:rsidRPr="002559B4">
              <w:rPr>
                <w:rFonts w:cs="Times New Roman"/>
                <w:sz w:val="15"/>
                <w:szCs w:val="15"/>
              </w:rPr>
              <w:t xml:space="preserve">êtres humains pour 100 000 habitants </w:t>
            </w:r>
          </w:p>
          <w:p w14:paraId="244EDA4F" w14:textId="77777777" w:rsidR="00AD6E81" w:rsidRPr="002559B4" w:rsidRDefault="00AD6E81" w:rsidP="00AD6E81">
            <w:pPr>
              <w:rPr>
                <w:rFonts w:cs="Times New Roman"/>
                <w:sz w:val="15"/>
                <w:szCs w:val="15"/>
              </w:rPr>
            </w:pPr>
            <w:r w:rsidRPr="002559B4">
              <w:rPr>
                <w:rFonts w:cs="Times New Roman"/>
                <w:sz w:val="15"/>
                <w:szCs w:val="15"/>
              </w:rPr>
              <w:t>Par sexe</w:t>
            </w:r>
          </w:p>
          <w:p w14:paraId="0019D6C7" w14:textId="77777777" w:rsidR="00AD6E81" w:rsidRPr="002559B4" w:rsidRDefault="00AD6E81" w:rsidP="00AD6E81">
            <w:pPr>
              <w:rPr>
                <w:rFonts w:cs="Times New Roman"/>
                <w:sz w:val="15"/>
                <w:szCs w:val="15"/>
              </w:rPr>
            </w:pPr>
            <w:r w:rsidRPr="002559B4">
              <w:rPr>
                <w:rFonts w:cs="Times New Roman"/>
                <w:sz w:val="15"/>
                <w:szCs w:val="15"/>
              </w:rPr>
              <w:t>Par âge</w:t>
            </w:r>
          </w:p>
          <w:p w14:paraId="7A514E1B" w14:textId="5E7FBC62" w:rsidR="00AD6E81" w:rsidRPr="002559B4" w:rsidRDefault="00AD6E81" w:rsidP="00AD6E81">
            <w:pPr>
              <w:rPr>
                <w:rFonts w:cs="Times New Roman"/>
                <w:sz w:val="15"/>
                <w:szCs w:val="15"/>
              </w:rPr>
            </w:pPr>
            <w:r w:rsidRPr="002559B4">
              <w:rPr>
                <w:rFonts w:cs="Times New Roman"/>
                <w:sz w:val="15"/>
                <w:szCs w:val="15"/>
              </w:rPr>
              <w:t>Par forme d</w:t>
            </w:r>
            <w:r w:rsidR="00D42BC6">
              <w:rPr>
                <w:rFonts w:cs="Times New Roman"/>
                <w:sz w:val="15"/>
                <w:szCs w:val="15"/>
              </w:rPr>
              <w:t>’</w:t>
            </w:r>
            <w:r w:rsidRPr="002559B4">
              <w:rPr>
                <w:rFonts w:cs="Times New Roman"/>
                <w:sz w:val="15"/>
                <w:szCs w:val="15"/>
              </w:rPr>
              <w:t>exploitation</w:t>
            </w:r>
          </w:p>
          <w:p w14:paraId="1C2E5C65" w14:textId="77777777" w:rsidR="00AD6E81" w:rsidRPr="002559B4" w:rsidRDefault="00AD6E81" w:rsidP="00AD6E81">
            <w:pPr>
              <w:rPr>
                <w:rFonts w:cs="Times New Roman"/>
                <w:sz w:val="15"/>
                <w:szCs w:val="15"/>
              </w:rPr>
            </w:pPr>
          </w:p>
          <w:p w14:paraId="399B5640" w14:textId="4E998113" w:rsidR="00AD6E81" w:rsidRPr="002559B4" w:rsidRDefault="00AD6E81" w:rsidP="00AD6E81">
            <w:pPr>
              <w:rPr>
                <w:rFonts w:cs="Times New Roman"/>
                <w:sz w:val="15"/>
                <w:szCs w:val="15"/>
              </w:rPr>
            </w:pPr>
            <w:r w:rsidRPr="002559B4">
              <w:rPr>
                <w:rFonts w:cs="Times New Roman"/>
                <w:sz w:val="15"/>
                <w:szCs w:val="15"/>
              </w:rPr>
              <w:t>16.2.2 Proportion de jeunes femmes et hommes de 18 à 29 ans ayant été victimes de violences sexuelles avant l</w:t>
            </w:r>
            <w:r w:rsidR="00D42BC6">
              <w:rPr>
                <w:rFonts w:cs="Times New Roman"/>
                <w:sz w:val="15"/>
                <w:szCs w:val="15"/>
              </w:rPr>
              <w:t>’</w:t>
            </w:r>
            <w:r w:rsidRPr="002559B4">
              <w:rPr>
                <w:rFonts w:cs="Times New Roman"/>
                <w:sz w:val="15"/>
                <w:szCs w:val="15"/>
              </w:rPr>
              <w:t>âge de 18 ans</w:t>
            </w:r>
          </w:p>
        </w:tc>
        <w:tc>
          <w:tcPr>
            <w:tcW w:w="850" w:type="dxa"/>
          </w:tcPr>
          <w:p w14:paraId="17489AA3" w14:textId="77777777" w:rsidR="00AD6E81" w:rsidRPr="002559B4" w:rsidRDefault="00AD6E81" w:rsidP="00AD6E81">
            <w:pPr>
              <w:jc w:val="center"/>
              <w:rPr>
                <w:rFonts w:cs="Times New Roman"/>
                <w:b/>
                <w:bCs/>
                <w:sz w:val="15"/>
                <w:szCs w:val="15"/>
              </w:rPr>
            </w:pPr>
          </w:p>
        </w:tc>
        <w:tc>
          <w:tcPr>
            <w:tcW w:w="851" w:type="dxa"/>
          </w:tcPr>
          <w:p w14:paraId="57611A55" w14:textId="77777777" w:rsidR="00AD6E81" w:rsidRPr="002559B4" w:rsidRDefault="00AD6E81" w:rsidP="00AD6E81">
            <w:pPr>
              <w:jc w:val="center"/>
              <w:rPr>
                <w:rFonts w:cs="Times New Roman"/>
                <w:sz w:val="15"/>
                <w:szCs w:val="15"/>
              </w:rPr>
            </w:pPr>
          </w:p>
        </w:tc>
        <w:tc>
          <w:tcPr>
            <w:tcW w:w="709" w:type="dxa"/>
          </w:tcPr>
          <w:p w14:paraId="433C14C8" w14:textId="77777777" w:rsidR="00AD6E81" w:rsidRPr="002559B4" w:rsidRDefault="00AD6E81" w:rsidP="00AD6E81">
            <w:pPr>
              <w:jc w:val="center"/>
              <w:rPr>
                <w:rFonts w:cs="Times New Roman"/>
                <w:sz w:val="15"/>
                <w:szCs w:val="15"/>
              </w:rPr>
            </w:pPr>
          </w:p>
        </w:tc>
        <w:tc>
          <w:tcPr>
            <w:tcW w:w="793" w:type="dxa"/>
          </w:tcPr>
          <w:p w14:paraId="72F617B1" w14:textId="77777777" w:rsidR="00AD6E81" w:rsidRPr="002559B4" w:rsidRDefault="00AD6E81" w:rsidP="00AD6E81">
            <w:pPr>
              <w:jc w:val="center"/>
              <w:rPr>
                <w:rFonts w:cs="Times New Roman"/>
                <w:b/>
                <w:bCs/>
                <w:sz w:val="15"/>
                <w:szCs w:val="15"/>
              </w:rPr>
            </w:pPr>
          </w:p>
        </w:tc>
        <w:tc>
          <w:tcPr>
            <w:tcW w:w="794" w:type="dxa"/>
          </w:tcPr>
          <w:p w14:paraId="65F7D5BD" w14:textId="77777777" w:rsidR="00AD6E81" w:rsidRPr="002559B4" w:rsidRDefault="00AD6E81" w:rsidP="00AD6E81">
            <w:pPr>
              <w:jc w:val="center"/>
              <w:rPr>
                <w:rFonts w:cs="Times New Roman"/>
                <w:b/>
                <w:bCs/>
                <w:sz w:val="15"/>
                <w:szCs w:val="15"/>
              </w:rPr>
            </w:pPr>
          </w:p>
        </w:tc>
        <w:tc>
          <w:tcPr>
            <w:tcW w:w="992" w:type="dxa"/>
            <w:shd w:val="clear" w:color="auto" w:fill="F7CAAC" w:themeFill="accent2" w:themeFillTint="66"/>
          </w:tcPr>
          <w:p w14:paraId="6FCF97FD" w14:textId="77777777" w:rsidR="00AD6E81" w:rsidRPr="002559B4" w:rsidRDefault="00AD6E81" w:rsidP="00AD6E81">
            <w:pPr>
              <w:jc w:val="center"/>
              <w:rPr>
                <w:rFonts w:cs="Times New Roman"/>
                <w:b/>
                <w:bCs/>
                <w:sz w:val="15"/>
                <w:szCs w:val="15"/>
              </w:rPr>
            </w:pPr>
          </w:p>
        </w:tc>
        <w:tc>
          <w:tcPr>
            <w:tcW w:w="2714" w:type="dxa"/>
            <w:gridSpan w:val="2"/>
            <w:shd w:val="clear" w:color="auto" w:fill="auto"/>
          </w:tcPr>
          <w:p w14:paraId="0A06A712" w14:textId="10A43FD3" w:rsidR="00AD6E81" w:rsidRPr="002559B4" w:rsidRDefault="00AD6E81" w:rsidP="00AD6E81">
            <w:pPr>
              <w:numPr>
                <w:ilvl w:val="0"/>
                <w:numId w:val="70"/>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Absence de données statistiques concernant l</w:t>
            </w:r>
            <w:r w:rsidR="00D42BC6">
              <w:rPr>
                <w:rFonts w:eastAsia="Times New Roman" w:cs="Times New Roman"/>
                <w:sz w:val="15"/>
                <w:szCs w:val="15"/>
                <w:lang w:val="fr"/>
              </w:rPr>
              <w:t>’</w:t>
            </w:r>
            <w:r w:rsidRPr="002559B4">
              <w:rPr>
                <w:rFonts w:eastAsia="Times New Roman" w:cs="Times New Roman"/>
                <w:sz w:val="15"/>
                <w:szCs w:val="15"/>
                <w:lang w:val="fr"/>
              </w:rPr>
              <w:t>indicateur</w:t>
            </w:r>
          </w:p>
        </w:tc>
        <w:tc>
          <w:tcPr>
            <w:tcW w:w="2414" w:type="dxa"/>
            <w:gridSpan w:val="2"/>
            <w:shd w:val="clear" w:color="auto" w:fill="auto"/>
          </w:tcPr>
          <w:p w14:paraId="3C440F38" w14:textId="63D2B905" w:rsidR="00AD6E81" w:rsidRPr="002559B4" w:rsidRDefault="00AD6E81" w:rsidP="00AD6E81">
            <w:pPr>
              <w:numPr>
                <w:ilvl w:val="0"/>
                <w:numId w:val="70"/>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 SNU doit intervenir dans l</w:t>
            </w:r>
            <w:r w:rsidR="00D42BC6">
              <w:rPr>
                <w:rFonts w:eastAsia="Times New Roman" w:cs="Times New Roman"/>
                <w:sz w:val="15"/>
                <w:szCs w:val="15"/>
                <w:lang w:val="fr"/>
              </w:rPr>
              <w:t>’</w:t>
            </w:r>
            <w:r w:rsidRPr="002559B4">
              <w:rPr>
                <w:rFonts w:eastAsia="Times New Roman" w:cs="Times New Roman"/>
                <w:sz w:val="15"/>
                <w:szCs w:val="15"/>
                <w:lang w:val="fr"/>
              </w:rPr>
              <w:t>amélioration du système de production des statistiques dans le domaine.</w:t>
            </w:r>
          </w:p>
        </w:tc>
      </w:tr>
      <w:tr w:rsidR="00AD6E81" w:rsidRPr="002559B4" w14:paraId="71C10516" w14:textId="77777777" w:rsidTr="00AD6E81">
        <w:trPr>
          <w:trHeight w:val="844"/>
          <w:jc w:val="center"/>
        </w:trPr>
        <w:tc>
          <w:tcPr>
            <w:tcW w:w="2664" w:type="dxa"/>
            <w:shd w:val="clear" w:color="auto" w:fill="auto"/>
            <w:vAlign w:val="center"/>
          </w:tcPr>
          <w:p w14:paraId="5737EFA3" w14:textId="074FE637" w:rsidR="00AD6E81" w:rsidRPr="002559B4" w:rsidRDefault="00AD6E81" w:rsidP="00AD6E81">
            <w:pPr>
              <w:jc w:val="left"/>
              <w:rPr>
                <w:rFonts w:cs="Times New Roman"/>
                <w:w w:val="70"/>
                <w:sz w:val="15"/>
                <w:szCs w:val="15"/>
              </w:rPr>
            </w:pPr>
            <w:r w:rsidRPr="002559B4">
              <w:rPr>
                <w:rFonts w:cs="Times New Roman"/>
                <w:w w:val="95"/>
                <w:sz w:val="15"/>
                <w:szCs w:val="15"/>
              </w:rPr>
              <w:t>16.3 Promouvoir</w:t>
            </w:r>
            <w:r w:rsidRPr="002559B4">
              <w:rPr>
                <w:rFonts w:cs="Times New Roman"/>
                <w:spacing w:val="-26"/>
                <w:w w:val="95"/>
                <w:sz w:val="15"/>
                <w:szCs w:val="15"/>
              </w:rPr>
              <w:t xml:space="preserve"> </w:t>
            </w:r>
            <w:r w:rsidRPr="002559B4">
              <w:rPr>
                <w:rFonts w:cs="Times New Roman"/>
                <w:spacing w:val="-3"/>
                <w:w w:val="95"/>
                <w:sz w:val="15"/>
                <w:szCs w:val="15"/>
              </w:rPr>
              <w:t>l</w:t>
            </w:r>
            <w:r w:rsidR="00D42BC6">
              <w:rPr>
                <w:rFonts w:cs="Times New Roman"/>
                <w:spacing w:val="-3"/>
                <w:w w:val="95"/>
                <w:sz w:val="15"/>
                <w:szCs w:val="15"/>
              </w:rPr>
              <w:t>’</w:t>
            </w:r>
            <w:r w:rsidRPr="002559B4">
              <w:rPr>
                <w:rFonts w:cs="Times New Roman"/>
                <w:spacing w:val="-3"/>
                <w:w w:val="95"/>
                <w:sz w:val="15"/>
                <w:szCs w:val="15"/>
              </w:rPr>
              <w:t>état</w:t>
            </w:r>
            <w:r w:rsidRPr="002559B4">
              <w:rPr>
                <w:rFonts w:cs="Times New Roman"/>
                <w:spacing w:val="-26"/>
                <w:w w:val="95"/>
                <w:sz w:val="15"/>
                <w:szCs w:val="15"/>
              </w:rPr>
              <w:t xml:space="preserve"> </w:t>
            </w:r>
            <w:r w:rsidRPr="002559B4">
              <w:rPr>
                <w:rFonts w:cs="Times New Roman"/>
                <w:w w:val="95"/>
                <w:sz w:val="15"/>
                <w:szCs w:val="15"/>
              </w:rPr>
              <w:t>de</w:t>
            </w:r>
            <w:r w:rsidRPr="002559B4">
              <w:rPr>
                <w:rFonts w:cs="Times New Roman"/>
                <w:spacing w:val="-26"/>
                <w:w w:val="95"/>
                <w:sz w:val="15"/>
                <w:szCs w:val="15"/>
              </w:rPr>
              <w:t xml:space="preserve"> </w:t>
            </w:r>
            <w:r w:rsidRPr="002559B4">
              <w:rPr>
                <w:rFonts w:cs="Times New Roman"/>
                <w:w w:val="95"/>
                <w:sz w:val="15"/>
                <w:szCs w:val="15"/>
              </w:rPr>
              <w:t>droit</w:t>
            </w:r>
            <w:r w:rsidRPr="002559B4">
              <w:rPr>
                <w:rFonts w:cs="Times New Roman"/>
                <w:spacing w:val="-26"/>
                <w:w w:val="95"/>
                <w:sz w:val="15"/>
                <w:szCs w:val="15"/>
              </w:rPr>
              <w:t xml:space="preserve"> </w:t>
            </w:r>
            <w:r w:rsidRPr="002559B4">
              <w:rPr>
                <w:rFonts w:cs="Times New Roman"/>
                <w:w w:val="95"/>
                <w:sz w:val="15"/>
                <w:szCs w:val="15"/>
              </w:rPr>
              <w:t>dans</w:t>
            </w:r>
            <w:r w:rsidRPr="002559B4">
              <w:rPr>
                <w:rFonts w:cs="Times New Roman"/>
                <w:spacing w:val="-26"/>
                <w:w w:val="95"/>
                <w:sz w:val="15"/>
                <w:szCs w:val="15"/>
              </w:rPr>
              <w:t xml:space="preserve"> </w:t>
            </w:r>
            <w:r w:rsidRPr="002559B4">
              <w:rPr>
                <w:rFonts w:cs="Times New Roman"/>
                <w:spacing w:val="-3"/>
                <w:w w:val="95"/>
                <w:sz w:val="15"/>
                <w:szCs w:val="15"/>
              </w:rPr>
              <w:t>l</w:t>
            </w:r>
            <w:r w:rsidR="00D42BC6">
              <w:rPr>
                <w:rFonts w:cs="Times New Roman"/>
                <w:spacing w:val="-3"/>
                <w:w w:val="95"/>
                <w:sz w:val="15"/>
                <w:szCs w:val="15"/>
              </w:rPr>
              <w:t>’</w:t>
            </w:r>
            <w:r w:rsidRPr="002559B4">
              <w:rPr>
                <w:rFonts w:cs="Times New Roman"/>
                <w:spacing w:val="-3"/>
                <w:w w:val="95"/>
                <w:sz w:val="15"/>
                <w:szCs w:val="15"/>
              </w:rPr>
              <w:t>ordre</w:t>
            </w:r>
            <w:r w:rsidRPr="002559B4">
              <w:rPr>
                <w:rFonts w:cs="Times New Roman"/>
                <w:spacing w:val="-26"/>
                <w:w w:val="95"/>
                <w:sz w:val="15"/>
                <w:szCs w:val="15"/>
              </w:rPr>
              <w:t xml:space="preserve"> </w:t>
            </w:r>
            <w:r w:rsidRPr="002559B4">
              <w:rPr>
                <w:rFonts w:cs="Times New Roman"/>
                <w:w w:val="95"/>
                <w:sz w:val="15"/>
                <w:szCs w:val="15"/>
              </w:rPr>
              <w:t>interne</w:t>
            </w:r>
            <w:r w:rsidRPr="002559B4">
              <w:rPr>
                <w:rFonts w:cs="Times New Roman"/>
                <w:spacing w:val="-26"/>
                <w:w w:val="95"/>
                <w:sz w:val="15"/>
                <w:szCs w:val="15"/>
              </w:rPr>
              <w:t xml:space="preserve"> </w:t>
            </w:r>
            <w:r w:rsidRPr="002559B4">
              <w:rPr>
                <w:rFonts w:cs="Times New Roman"/>
                <w:w w:val="95"/>
                <w:sz w:val="15"/>
                <w:szCs w:val="15"/>
              </w:rPr>
              <w:t>et international</w:t>
            </w:r>
            <w:r w:rsidRPr="002559B4">
              <w:rPr>
                <w:rFonts w:cs="Times New Roman"/>
                <w:spacing w:val="-32"/>
                <w:w w:val="95"/>
                <w:sz w:val="15"/>
                <w:szCs w:val="15"/>
              </w:rPr>
              <w:t xml:space="preserve"> </w:t>
            </w:r>
            <w:r w:rsidRPr="002559B4">
              <w:rPr>
                <w:rFonts w:cs="Times New Roman"/>
                <w:w w:val="95"/>
                <w:sz w:val="15"/>
                <w:szCs w:val="15"/>
              </w:rPr>
              <w:t>et</w:t>
            </w:r>
            <w:r w:rsidRPr="002559B4">
              <w:rPr>
                <w:rFonts w:cs="Times New Roman"/>
                <w:spacing w:val="-31"/>
                <w:w w:val="95"/>
                <w:sz w:val="15"/>
                <w:szCs w:val="15"/>
              </w:rPr>
              <w:t xml:space="preserve"> </w:t>
            </w:r>
            <w:r w:rsidRPr="002559B4">
              <w:rPr>
                <w:rFonts w:cs="Times New Roman"/>
                <w:w w:val="95"/>
                <w:sz w:val="15"/>
                <w:szCs w:val="15"/>
              </w:rPr>
              <w:t>garantir</w:t>
            </w:r>
            <w:r w:rsidRPr="002559B4">
              <w:rPr>
                <w:rFonts w:cs="Times New Roman"/>
                <w:spacing w:val="-31"/>
                <w:w w:val="95"/>
                <w:sz w:val="15"/>
                <w:szCs w:val="15"/>
              </w:rPr>
              <w:t xml:space="preserve"> </w:t>
            </w:r>
            <w:r w:rsidRPr="002559B4">
              <w:rPr>
                <w:rFonts w:cs="Times New Roman"/>
                <w:w w:val="95"/>
                <w:sz w:val="15"/>
                <w:szCs w:val="15"/>
              </w:rPr>
              <w:t>à</w:t>
            </w:r>
            <w:r w:rsidRPr="002559B4">
              <w:rPr>
                <w:rFonts w:cs="Times New Roman"/>
                <w:spacing w:val="-32"/>
                <w:w w:val="95"/>
                <w:sz w:val="15"/>
                <w:szCs w:val="15"/>
              </w:rPr>
              <w:t xml:space="preserve"> </w:t>
            </w:r>
            <w:r w:rsidRPr="002559B4">
              <w:rPr>
                <w:rFonts w:cs="Times New Roman"/>
                <w:w w:val="95"/>
                <w:sz w:val="15"/>
                <w:szCs w:val="15"/>
              </w:rPr>
              <w:t>tous</w:t>
            </w:r>
            <w:r w:rsidRPr="002559B4">
              <w:rPr>
                <w:rFonts w:cs="Times New Roman"/>
                <w:spacing w:val="-31"/>
                <w:w w:val="95"/>
                <w:sz w:val="15"/>
                <w:szCs w:val="15"/>
              </w:rPr>
              <w:t xml:space="preserve"> </w:t>
            </w:r>
            <w:r w:rsidRPr="002559B4">
              <w:rPr>
                <w:rFonts w:cs="Times New Roman"/>
                <w:w w:val="95"/>
                <w:sz w:val="15"/>
                <w:szCs w:val="15"/>
              </w:rPr>
              <w:t>un</w:t>
            </w:r>
            <w:r w:rsidRPr="002559B4">
              <w:rPr>
                <w:rFonts w:cs="Times New Roman"/>
                <w:spacing w:val="-31"/>
                <w:w w:val="95"/>
                <w:sz w:val="15"/>
                <w:szCs w:val="15"/>
              </w:rPr>
              <w:t xml:space="preserve"> </w:t>
            </w:r>
            <w:r w:rsidRPr="002559B4">
              <w:rPr>
                <w:rFonts w:cs="Times New Roman"/>
                <w:w w:val="95"/>
                <w:sz w:val="15"/>
                <w:szCs w:val="15"/>
              </w:rPr>
              <w:t>égal</w:t>
            </w:r>
            <w:r w:rsidRPr="002559B4">
              <w:rPr>
                <w:rFonts w:cs="Times New Roman"/>
                <w:spacing w:val="-31"/>
                <w:w w:val="95"/>
                <w:sz w:val="15"/>
                <w:szCs w:val="15"/>
              </w:rPr>
              <w:t xml:space="preserve"> </w:t>
            </w:r>
            <w:r w:rsidRPr="002559B4">
              <w:rPr>
                <w:rFonts w:cs="Times New Roman"/>
                <w:w w:val="95"/>
                <w:sz w:val="15"/>
                <w:szCs w:val="15"/>
              </w:rPr>
              <w:t>accès</w:t>
            </w:r>
            <w:r w:rsidRPr="002559B4">
              <w:rPr>
                <w:rFonts w:cs="Times New Roman"/>
                <w:spacing w:val="-32"/>
                <w:w w:val="95"/>
                <w:sz w:val="15"/>
                <w:szCs w:val="15"/>
              </w:rPr>
              <w:t xml:space="preserve"> </w:t>
            </w:r>
            <w:r w:rsidRPr="002559B4">
              <w:rPr>
                <w:rFonts w:cs="Times New Roman"/>
                <w:w w:val="95"/>
                <w:sz w:val="15"/>
                <w:szCs w:val="15"/>
              </w:rPr>
              <w:t>à</w:t>
            </w:r>
            <w:r w:rsidRPr="002559B4">
              <w:rPr>
                <w:rFonts w:cs="Times New Roman"/>
                <w:spacing w:val="-31"/>
                <w:w w:val="95"/>
                <w:sz w:val="15"/>
                <w:szCs w:val="15"/>
              </w:rPr>
              <w:t xml:space="preserve"> </w:t>
            </w:r>
            <w:r w:rsidRPr="002559B4">
              <w:rPr>
                <w:rFonts w:cs="Times New Roman"/>
                <w:w w:val="95"/>
                <w:sz w:val="15"/>
                <w:szCs w:val="15"/>
              </w:rPr>
              <w:t>la</w:t>
            </w:r>
            <w:r w:rsidRPr="002559B4">
              <w:rPr>
                <w:rFonts w:cs="Times New Roman"/>
                <w:w w:val="85"/>
                <w:sz w:val="15"/>
                <w:szCs w:val="15"/>
              </w:rPr>
              <w:t xml:space="preserve"> </w:t>
            </w:r>
            <w:r w:rsidRPr="002559B4">
              <w:rPr>
                <w:rFonts w:cs="Times New Roman"/>
                <w:sz w:val="15"/>
                <w:szCs w:val="15"/>
              </w:rPr>
              <w:t>justice</w:t>
            </w:r>
            <w:r w:rsidRPr="002559B4">
              <w:rPr>
                <w:rFonts w:cs="Times New Roman"/>
                <w:spacing w:val="-43"/>
                <w:sz w:val="15"/>
                <w:szCs w:val="15"/>
              </w:rPr>
              <w:t>.</w:t>
            </w:r>
          </w:p>
          <w:p w14:paraId="2F8BD272" w14:textId="11A79614" w:rsidR="00AD6E81" w:rsidRDefault="00AD6E81" w:rsidP="00AD6E81">
            <w:pPr>
              <w:jc w:val="left"/>
              <w:rPr>
                <w:rFonts w:cs="Times New Roman"/>
                <w:sz w:val="15"/>
                <w:szCs w:val="15"/>
              </w:rPr>
            </w:pPr>
          </w:p>
          <w:p w14:paraId="65353AA1" w14:textId="77777777" w:rsidR="00AD6E81" w:rsidRDefault="00AD6E81" w:rsidP="00AD6E81">
            <w:pPr>
              <w:jc w:val="left"/>
              <w:rPr>
                <w:rFonts w:cs="Times New Roman"/>
                <w:sz w:val="15"/>
                <w:szCs w:val="15"/>
              </w:rPr>
            </w:pPr>
          </w:p>
          <w:p w14:paraId="1F401275" w14:textId="77777777" w:rsidR="00AD6E81" w:rsidRDefault="00AD6E81" w:rsidP="00AD6E81">
            <w:pPr>
              <w:jc w:val="left"/>
              <w:rPr>
                <w:rFonts w:cs="Times New Roman"/>
                <w:sz w:val="15"/>
                <w:szCs w:val="15"/>
              </w:rPr>
            </w:pPr>
          </w:p>
          <w:p w14:paraId="3879497C" w14:textId="77777777" w:rsidR="00AD6E81" w:rsidRDefault="00AD6E81" w:rsidP="00AD6E81">
            <w:pPr>
              <w:jc w:val="left"/>
              <w:rPr>
                <w:rFonts w:cs="Times New Roman"/>
                <w:sz w:val="15"/>
                <w:szCs w:val="15"/>
              </w:rPr>
            </w:pPr>
          </w:p>
          <w:p w14:paraId="75A34473" w14:textId="77777777" w:rsidR="00AD6E81" w:rsidRDefault="00AD6E81" w:rsidP="00AD6E81">
            <w:pPr>
              <w:jc w:val="left"/>
              <w:rPr>
                <w:rFonts w:cs="Times New Roman"/>
                <w:sz w:val="15"/>
                <w:szCs w:val="15"/>
              </w:rPr>
            </w:pPr>
          </w:p>
          <w:p w14:paraId="12491979" w14:textId="77777777" w:rsidR="00AD6E81" w:rsidRDefault="00AD6E81" w:rsidP="00AD6E81">
            <w:pPr>
              <w:jc w:val="left"/>
              <w:rPr>
                <w:rFonts w:cs="Times New Roman"/>
                <w:sz w:val="15"/>
                <w:szCs w:val="15"/>
              </w:rPr>
            </w:pPr>
          </w:p>
          <w:p w14:paraId="012D687E" w14:textId="77777777" w:rsidR="00AD6E81" w:rsidRDefault="00AD6E81" w:rsidP="00AD6E81">
            <w:pPr>
              <w:jc w:val="left"/>
              <w:rPr>
                <w:rFonts w:cs="Times New Roman"/>
                <w:sz w:val="15"/>
                <w:szCs w:val="15"/>
              </w:rPr>
            </w:pPr>
          </w:p>
          <w:p w14:paraId="321EBAC6" w14:textId="77777777" w:rsidR="00AD6E81" w:rsidRDefault="00AD6E81" w:rsidP="00AD6E81">
            <w:pPr>
              <w:jc w:val="left"/>
              <w:rPr>
                <w:rFonts w:cs="Times New Roman"/>
                <w:sz w:val="15"/>
                <w:szCs w:val="15"/>
              </w:rPr>
            </w:pPr>
          </w:p>
          <w:p w14:paraId="1922EE5C" w14:textId="77777777" w:rsidR="00AD6E81" w:rsidRDefault="00AD6E81" w:rsidP="00AD6E81">
            <w:pPr>
              <w:jc w:val="left"/>
              <w:rPr>
                <w:rFonts w:cs="Times New Roman"/>
                <w:sz w:val="15"/>
                <w:szCs w:val="15"/>
              </w:rPr>
            </w:pPr>
          </w:p>
          <w:p w14:paraId="7EC00087" w14:textId="77777777" w:rsidR="00AD6E81" w:rsidRDefault="00AD6E81" w:rsidP="00AD6E81">
            <w:pPr>
              <w:jc w:val="left"/>
              <w:rPr>
                <w:rFonts w:cs="Times New Roman"/>
                <w:sz w:val="15"/>
                <w:szCs w:val="15"/>
              </w:rPr>
            </w:pPr>
          </w:p>
          <w:p w14:paraId="28FE3965" w14:textId="77777777" w:rsidR="00AD6E81" w:rsidRDefault="00AD6E81" w:rsidP="00AD6E81">
            <w:pPr>
              <w:jc w:val="left"/>
              <w:rPr>
                <w:rFonts w:cs="Times New Roman"/>
                <w:sz w:val="15"/>
                <w:szCs w:val="15"/>
              </w:rPr>
            </w:pPr>
          </w:p>
          <w:p w14:paraId="17F12BD1" w14:textId="26E136C0" w:rsidR="00AD6E81" w:rsidRPr="002559B4" w:rsidRDefault="00AD6E81" w:rsidP="00AD6E81">
            <w:pPr>
              <w:jc w:val="left"/>
              <w:rPr>
                <w:rFonts w:cs="Times New Roman"/>
                <w:sz w:val="15"/>
                <w:szCs w:val="15"/>
              </w:rPr>
            </w:pPr>
          </w:p>
        </w:tc>
        <w:tc>
          <w:tcPr>
            <w:tcW w:w="2688" w:type="dxa"/>
            <w:shd w:val="clear" w:color="auto" w:fill="auto"/>
            <w:vAlign w:val="center"/>
          </w:tcPr>
          <w:p w14:paraId="1A2A9E1C" w14:textId="60A7ED15" w:rsidR="00AD6E81" w:rsidRPr="002559B4" w:rsidRDefault="00AD6E81" w:rsidP="00AD6E81">
            <w:pPr>
              <w:rPr>
                <w:rFonts w:cs="Times New Roman"/>
                <w:sz w:val="15"/>
                <w:szCs w:val="15"/>
              </w:rPr>
            </w:pPr>
            <w:r w:rsidRPr="002559B4">
              <w:rPr>
                <w:rFonts w:cs="Times New Roman"/>
                <w:sz w:val="15"/>
                <w:szCs w:val="15"/>
              </w:rPr>
              <w:t>16.3.1 Taux d</w:t>
            </w:r>
            <w:r w:rsidR="00D42BC6">
              <w:rPr>
                <w:rFonts w:cs="Times New Roman"/>
                <w:sz w:val="15"/>
                <w:szCs w:val="15"/>
              </w:rPr>
              <w:t>’</w:t>
            </w:r>
            <w:r w:rsidRPr="002559B4">
              <w:rPr>
                <w:rFonts w:cs="Times New Roman"/>
                <w:sz w:val="15"/>
                <w:szCs w:val="15"/>
              </w:rPr>
              <w:t>accès aux services judiciaires</w:t>
            </w:r>
          </w:p>
          <w:p w14:paraId="70005FF3" w14:textId="77777777" w:rsidR="00AD6E81" w:rsidRPr="002559B4" w:rsidRDefault="00AD6E81" w:rsidP="00AD6E81">
            <w:pPr>
              <w:rPr>
                <w:rFonts w:cs="Times New Roman"/>
                <w:sz w:val="15"/>
                <w:szCs w:val="15"/>
              </w:rPr>
            </w:pPr>
          </w:p>
          <w:p w14:paraId="596DEDEE" w14:textId="77777777" w:rsidR="00AD6E81" w:rsidRPr="002559B4" w:rsidRDefault="00AD6E81" w:rsidP="00AD6E81">
            <w:pPr>
              <w:rPr>
                <w:rFonts w:cs="Times New Roman"/>
                <w:sz w:val="15"/>
                <w:szCs w:val="15"/>
              </w:rPr>
            </w:pPr>
          </w:p>
          <w:p w14:paraId="694D98A7" w14:textId="77777777" w:rsidR="00AD6E81" w:rsidRPr="002559B4" w:rsidRDefault="00AD6E81" w:rsidP="00AD6E81">
            <w:pPr>
              <w:rPr>
                <w:rFonts w:cs="Times New Roman"/>
                <w:sz w:val="15"/>
                <w:szCs w:val="15"/>
              </w:rPr>
            </w:pPr>
            <w:r w:rsidRPr="002559B4">
              <w:rPr>
                <w:rFonts w:cs="Times New Roman"/>
                <w:sz w:val="15"/>
                <w:szCs w:val="15"/>
              </w:rPr>
              <w:t xml:space="preserve">16.3.2 Indice Global de Gouvernance Ibrahim  </w:t>
            </w:r>
          </w:p>
          <w:p w14:paraId="60E62CA9" w14:textId="77777777" w:rsidR="00AD6E81" w:rsidRPr="002559B4" w:rsidRDefault="00AD6E81" w:rsidP="00AD6E81">
            <w:pPr>
              <w:rPr>
                <w:rFonts w:cs="Times New Roman"/>
                <w:sz w:val="15"/>
                <w:szCs w:val="15"/>
              </w:rPr>
            </w:pPr>
          </w:p>
          <w:p w14:paraId="794C421B" w14:textId="01C297F3" w:rsidR="00AD6E81" w:rsidRDefault="00AD6E81" w:rsidP="00AD6E81">
            <w:pPr>
              <w:rPr>
                <w:rFonts w:cs="Times New Roman"/>
                <w:sz w:val="15"/>
                <w:szCs w:val="15"/>
              </w:rPr>
            </w:pPr>
            <w:r w:rsidRPr="002559B4">
              <w:rPr>
                <w:rFonts w:cs="Times New Roman"/>
                <w:sz w:val="15"/>
                <w:szCs w:val="15"/>
              </w:rPr>
              <w:t>16.3.3 Proportion des victimes de violences au cours de 12 mois précédents ayant signalés les faits aux autorités compétentes ou à d</w:t>
            </w:r>
            <w:r w:rsidR="00D42BC6">
              <w:rPr>
                <w:rFonts w:cs="Times New Roman"/>
                <w:sz w:val="15"/>
                <w:szCs w:val="15"/>
              </w:rPr>
              <w:t>’</w:t>
            </w:r>
            <w:r w:rsidRPr="002559B4">
              <w:rPr>
                <w:rFonts w:cs="Times New Roman"/>
                <w:sz w:val="15"/>
                <w:szCs w:val="15"/>
              </w:rPr>
              <w:t>autres mécanismes de règlements des différends officiellement reconnus</w:t>
            </w:r>
          </w:p>
          <w:p w14:paraId="15CDC267" w14:textId="77777777" w:rsidR="00AD6E81" w:rsidRPr="002559B4" w:rsidRDefault="00AD6E81" w:rsidP="00AD6E81">
            <w:pPr>
              <w:rPr>
                <w:rFonts w:cs="Times New Roman"/>
                <w:sz w:val="15"/>
                <w:szCs w:val="15"/>
              </w:rPr>
            </w:pPr>
          </w:p>
          <w:p w14:paraId="7D910987" w14:textId="77777777" w:rsidR="00AD6E81" w:rsidRPr="002559B4" w:rsidRDefault="00AD6E81" w:rsidP="00AD6E81">
            <w:pPr>
              <w:rPr>
                <w:rFonts w:cs="Times New Roman"/>
                <w:sz w:val="15"/>
                <w:szCs w:val="15"/>
              </w:rPr>
            </w:pPr>
          </w:p>
          <w:p w14:paraId="40278CD5" w14:textId="77777777" w:rsidR="00AD6E81" w:rsidRPr="002559B4" w:rsidRDefault="00AD6E81" w:rsidP="00AD6E81">
            <w:pPr>
              <w:rPr>
                <w:rFonts w:cs="Times New Roman"/>
                <w:sz w:val="15"/>
                <w:szCs w:val="15"/>
              </w:rPr>
            </w:pPr>
            <w:r w:rsidRPr="002559B4">
              <w:rPr>
                <w:rFonts w:cs="Times New Roman"/>
                <w:sz w:val="15"/>
                <w:szCs w:val="15"/>
              </w:rPr>
              <w:t>16.3.4 Proportion de la population carcérale en instance de jugement</w:t>
            </w:r>
          </w:p>
        </w:tc>
        <w:tc>
          <w:tcPr>
            <w:tcW w:w="850" w:type="dxa"/>
          </w:tcPr>
          <w:p w14:paraId="4852ACE8" w14:textId="77777777" w:rsidR="00AD6E81" w:rsidRPr="002559B4" w:rsidRDefault="00AD6E81" w:rsidP="00AD6E81">
            <w:pPr>
              <w:jc w:val="center"/>
              <w:rPr>
                <w:rFonts w:cs="Times New Roman"/>
                <w:b/>
                <w:bCs/>
                <w:sz w:val="15"/>
                <w:szCs w:val="15"/>
              </w:rPr>
            </w:pPr>
          </w:p>
        </w:tc>
        <w:tc>
          <w:tcPr>
            <w:tcW w:w="851" w:type="dxa"/>
          </w:tcPr>
          <w:p w14:paraId="26C01ED8" w14:textId="77777777" w:rsidR="00AD6E81" w:rsidRPr="002559B4" w:rsidRDefault="00AD6E81" w:rsidP="00AD6E81">
            <w:pPr>
              <w:jc w:val="center"/>
              <w:rPr>
                <w:rFonts w:cs="Times New Roman"/>
                <w:sz w:val="15"/>
                <w:szCs w:val="15"/>
              </w:rPr>
            </w:pPr>
          </w:p>
        </w:tc>
        <w:tc>
          <w:tcPr>
            <w:tcW w:w="709" w:type="dxa"/>
          </w:tcPr>
          <w:p w14:paraId="336C00CA" w14:textId="77777777" w:rsidR="00AD6E81" w:rsidRPr="002559B4" w:rsidRDefault="00AD6E81" w:rsidP="00AD6E81">
            <w:pPr>
              <w:jc w:val="center"/>
              <w:rPr>
                <w:rFonts w:cs="Times New Roman"/>
                <w:sz w:val="15"/>
                <w:szCs w:val="15"/>
              </w:rPr>
            </w:pPr>
          </w:p>
          <w:p w14:paraId="51670153" w14:textId="77777777" w:rsidR="00AD6E81" w:rsidRPr="002559B4" w:rsidRDefault="00AD6E81" w:rsidP="00AD6E81">
            <w:pPr>
              <w:jc w:val="center"/>
              <w:rPr>
                <w:rFonts w:cs="Times New Roman"/>
                <w:sz w:val="15"/>
                <w:szCs w:val="15"/>
              </w:rPr>
            </w:pPr>
          </w:p>
          <w:p w14:paraId="77AAB2FA" w14:textId="77777777" w:rsidR="00AD6E81" w:rsidRPr="002559B4" w:rsidRDefault="00AD6E81" w:rsidP="00AD6E81">
            <w:pPr>
              <w:jc w:val="center"/>
              <w:rPr>
                <w:rFonts w:cs="Times New Roman"/>
                <w:sz w:val="15"/>
                <w:szCs w:val="15"/>
              </w:rPr>
            </w:pPr>
          </w:p>
          <w:p w14:paraId="6AA11B40" w14:textId="77777777" w:rsidR="00AD6E81" w:rsidRPr="002559B4" w:rsidRDefault="00AD6E81" w:rsidP="00AD6E81">
            <w:pPr>
              <w:jc w:val="center"/>
              <w:rPr>
                <w:rFonts w:cs="Times New Roman"/>
                <w:sz w:val="15"/>
                <w:szCs w:val="15"/>
              </w:rPr>
            </w:pPr>
          </w:p>
          <w:p w14:paraId="419F5EF6" w14:textId="77777777" w:rsidR="00AD6E81" w:rsidRPr="002559B4" w:rsidRDefault="00AD6E81" w:rsidP="00AD6E81">
            <w:pPr>
              <w:jc w:val="center"/>
              <w:rPr>
                <w:rFonts w:cs="Times New Roman"/>
                <w:sz w:val="15"/>
                <w:szCs w:val="15"/>
              </w:rPr>
            </w:pPr>
          </w:p>
          <w:p w14:paraId="1A0ACEBF" w14:textId="77777777" w:rsidR="00AD6E81" w:rsidRPr="002559B4" w:rsidRDefault="00AD6E81" w:rsidP="00AD6E81">
            <w:pPr>
              <w:jc w:val="center"/>
              <w:rPr>
                <w:rFonts w:cs="Times New Roman"/>
                <w:sz w:val="15"/>
                <w:szCs w:val="15"/>
              </w:rPr>
            </w:pPr>
          </w:p>
          <w:p w14:paraId="2BAA44E3" w14:textId="77777777" w:rsidR="00AD6E81" w:rsidRPr="002559B4" w:rsidRDefault="00AD6E81" w:rsidP="00AD6E81">
            <w:pPr>
              <w:jc w:val="center"/>
              <w:rPr>
                <w:rFonts w:cs="Times New Roman"/>
                <w:sz w:val="15"/>
                <w:szCs w:val="15"/>
              </w:rPr>
            </w:pPr>
          </w:p>
          <w:p w14:paraId="3E218797" w14:textId="77777777" w:rsidR="00AD6E81" w:rsidRPr="002559B4" w:rsidRDefault="00AD6E81" w:rsidP="00AD6E81">
            <w:pPr>
              <w:jc w:val="center"/>
              <w:rPr>
                <w:rFonts w:cs="Times New Roman"/>
                <w:sz w:val="15"/>
                <w:szCs w:val="15"/>
              </w:rPr>
            </w:pPr>
            <w:r w:rsidRPr="002559B4">
              <w:rPr>
                <w:rFonts w:cs="Times New Roman"/>
                <w:sz w:val="15"/>
                <w:szCs w:val="15"/>
              </w:rPr>
              <w:t>38,3/100</w:t>
            </w:r>
          </w:p>
        </w:tc>
        <w:tc>
          <w:tcPr>
            <w:tcW w:w="793" w:type="dxa"/>
          </w:tcPr>
          <w:p w14:paraId="275B7E81" w14:textId="77777777" w:rsidR="00AD6E81" w:rsidRPr="002559B4" w:rsidRDefault="00AD6E81" w:rsidP="00AD6E81">
            <w:pPr>
              <w:jc w:val="center"/>
              <w:rPr>
                <w:rFonts w:cs="Times New Roman"/>
                <w:b/>
                <w:bCs/>
                <w:sz w:val="15"/>
                <w:szCs w:val="15"/>
              </w:rPr>
            </w:pPr>
          </w:p>
          <w:p w14:paraId="7C10DBBF" w14:textId="77777777" w:rsidR="00AD6E81" w:rsidRPr="002559B4" w:rsidRDefault="00AD6E81" w:rsidP="00AD6E81">
            <w:pPr>
              <w:jc w:val="center"/>
              <w:rPr>
                <w:rFonts w:cs="Times New Roman"/>
                <w:b/>
                <w:bCs/>
                <w:sz w:val="15"/>
                <w:szCs w:val="15"/>
              </w:rPr>
            </w:pPr>
          </w:p>
          <w:p w14:paraId="2DCB3A21" w14:textId="77777777" w:rsidR="00AD6E81" w:rsidRPr="002559B4" w:rsidRDefault="00AD6E81" w:rsidP="00AD6E81">
            <w:pPr>
              <w:jc w:val="center"/>
              <w:rPr>
                <w:rFonts w:cs="Times New Roman"/>
                <w:b/>
                <w:bCs/>
                <w:sz w:val="15"/>
                <w:szCs w:val="15"/>
              </w:rPr>
            </w:pPr>
          </w:p>
          <w:p w14:paraId="6881D4AF" w14:textId="77777777" w:rsidR="00AD6E81" w:rsidRPr="002559B4" w:rsidRDefault="00AD6E81" w:rsidP="00AD6E81">
            <w:pPr>
              <w:jc w:val="center"/>
              <w:rPr>
                <w:rFonts w:cs="Times New Roman"/>
                <w:b/>
                <w:bCs/>
                <w:sz w:val="15"/>
                <w:szCs w:val="15"/>
              </w:rPr>
            </w:pPr>
          </w:p>
          <w:p w14:paraId="57C92F77" w14:textId="77777777" w:rsidR="00AD6E81" w:rsidRPr="002559B4" w:rsidRDefault="00AD6E81" w:rsidP="00AD6E81">
            <w:pPr>
              <w:jc w:val="center"/>
              <w:rPr>
                <w:rFonts w:cs="Times New Roman"/>
                <w:b/>
                <w:bCs/>
                <w:sz w:val="15"/>
                <w:szCs w:val="15"/>
              </w:rPr>
            </w:pPr>
          </w:p>
          <w:p w14:paraId="5C2EC5AA" w14:textId="77777777" w:rsidR="00AD6E81" w:rsidRPr="002559B4" w:rsidRDefault="00AD6E81" w:rsidP="00AD6E81">
            <w:pPr>
              <w:jc w:val="center"/>
              <w:rPr>
                <w:rFonts w:cs="Times New Roman"/>
                <w:b/>
                <w:bCs/>
                <w:sz w:val="15"/>
                <w:szCs w:val="15"/>
              </w:rPr>
            </w:pPr>
          </w:p>
          <w:p w14:paraId="0961F802" w14:textId="77777777" w:rsidR="00AD6E81" w:rsidRPr="002559B4" w:rsidRDefault="00AD6E81" w:rsidP="00AD6E81">
            <w:pPr>
              <w:jc w:val="center"/>
              <w:rPr>
                <w:rFonts w:cs="Times New Roman"/>
                <w:b/>
                <w:bCs/>
                <w:sz w:val="15"/>
                <w:szCs w:val="15"/>
              </w:rPr>
            </w:pPr>
          </w:p>
          <w:p w14:paraId="0E7411C3" w14:textId="77777777" w:rsidR="00AD6E81" w:rsidRPr="002559B4" w:rsidRDefault="00AD6E81" w:rsidP="00AD6E81">
            <w:pPr>
              <w:jc w:val="center"/>
              <w:rPr>
                <w:rFonts w:cs="Times New Roman"/>
                <w:b/>
                <w:bCs/>
                <w:sz w:val="15"/>
                <w:szCs w:val="15"/>
              </w:rPr>
            </w:pPr>
            <w:r w:rsidRPr="002559B4">
              <w:rPr>
                <w:rFonts w:cs="Times New Roman"/>
                <w:b/>
                <w:bCs/>
                <w:sz w:val="15"/>
                <w:szCs w:val="15"/>
              </w:rPr>
              <w:t>36,1/100</w:t>
            </w:r>
          </w:p>
          <w:p w14:paraId="15DA1FB0" w14:textId="77777777" w:rsidR="00AD6E81" w:rsidRPr="002559B4" w:rsidRDefault="00AD6E81" w:rsidP="00AD6E81">
            <w:pPr>
              <w:jc w:val="center"/>
              <w:rPr>
                <w:rFonts w:cs="Times New Roman"/>
                <w:b/>
                <w:bCs/>
                <w:sz w:val="15"/>
                <w:szCs w:val="15"/>
              </w:rPr>
            </w:pPr>
          </w:p>
          <w:p w14:paraId="6BFE5F1A" w14:textId="77777777" w:rsidR="00AD6E81" w:rsidRPr="002559B4" w:rsidRDefault="00AD6E81" w:rsidP="00AD6E81">
            <w:pPr>
              <w:jc w:val="center"/>
              <w:rPr>
                <w:rFonts w:cs="Times New Roman"/>
                <w:b/>
                <w:bCs/>
                <w:sz w:val="15"/>
                <w:szCs w:val="15"/>
              </w:rPr>
            </w:pPr>
          </w:p>
          <w:p w14:paraId="1893632E" w14:textId="77777777" w:rsidR="00AD6E81" w:rsidRPr="002559B4" w:rsidRDefault="00AD6E81" w:rsidP="00AD6E81">
            <w:pPr>
              <w:jc w:val="center"/>
              <w:rPr>
                <w:rFonts w:cs="Times New Roman"/>
                <w:b/>
                <w:bCs/>
                <w:sz w:val="15"/>
                <w:szCs w:val="15"/>
              </w:rPr>
            </w:pPr>
          </w:p>
          <w:p w14:paraId="6950A391" w14:textId="77777777" w:rsidR="00AD6E81" w:rsidRPr="002559B4" w:rsidRDefault="00AD6E81" w:rsidP="00AD6E81">
            <w:pPr>
              <w:jc w:val="center"/>
              <w:rPr>
                <w:rFonts w:cs="Times New Roman"/>
                <w:b/>
                <w:bCs/>
                <w:sz w:val="15"/>
                <w:szCs w:val="15"/>
              </w:rPr>
            </w:pPr>
          </w:p>
          <w:p w14:paraId="559FD2EF" w14:textId="77777777" w:rsidR="00AD6E81" w:rsidRPr="002559B4" w:rsidRDefault="00AD6E81" w:rsidP="00AD6E81">
            <w:pPr>
              <w:jc w:val="center"/>
              <w:rPr>
                <w:rFonts w:cs="Times New Roman"/>
                <w:b/>
                <w:bCs/>
                <w:sz w:val="15"/>
                <w:szCs w:val="15"/>
              </w:rPr>
            </w:pPr>
          </w:p>
          <w:p w14:paraId="6F6BEBD2" w14:textId="77777777" w:rsidR="00AD6E81" w:rsidRPr="002559B4" w:rsidRDefault="00AD6E81" w:rsidP="00AD6E81">
            <w:pPr>
              <w:jc w:val="center"/>
              <w:rPr>
                <w:rFonts w:cs="Times New Roman"/>
                <w:b/>
                <w:bCs/>
                <w:sz w:val="15"/>
                <w:szCs w:val="15"/>
              </w:rPr>
            </w:pPr>
          </w:p>
          <w:p w14:paraId="1A42BEB1" w14:textId="77777777" w:rsidR="00AD6E81" w:rsidRPr="002559B4" w:rsidRDefault="00AD6E81" w:rsidP="00AD6E81">
            <w:pPr>
              <w:jc w:val="center"/>
              <w:rPr>
                <w:rFonts w:cs="Times New Roman"/>
                <w:b/>
                <w:bCs/>
                <w:sz w:val="15"/>
                <w:szCs w:val="15"/>
              </w:rPr>
            </w:pPr>
          </w:p>
          <w:p w14:paraId="0D9A5941" w14:textId="77777777" w:rsidR="00AD6E81" w:rsidRPr="002559B4" w:rsidRDefault="00AD6E81" w:rsidP="00AD6E81">
            <w:pPr>
              <w:jc w:val="center"/>
              <w:rPr>
                <w:rFonts w:cs="Times New Roman"/>
                <w:b/>
                <w:bCs/>
                <w:sz w:val="15"/>
                <w:szCs w:val="15"/>
              </w:rPr>
            </w:pPr>
            <w:r w:rsidRPr="002559B4">
              <w:rPr>
                <w:rFonts w:cs="Times New Roman"/>
                <w:b/>
                <w:bCs/>
                <w:sz w:val="15"/>
                <w:szCs w:val="15"/>
              </w:rPr>
              <w:t>84,1</w:t>
            </w:r>
          </w:p>
        </w:tc>
        <w:tc>
          <w:tcPr>
            <w:tcW w:w="794" w:type="dxa"/>
          </w:tcPr>
          <w:p w14:paraId="755EDAFE" w14:textId="77777777" w:rsidR="00AD6E81" w:rsidRPr="002559B4" w:rsidRDefault="00AD6E81" w:rsidP="00AD6E81">
            <w:pPr>
              <w:jc w:val="center"/>
              <w:rPr>
                <w:rFonts w:cs="Times New Roman"/>
                <w:b/>
                <w:bCs/>
                <w:sz w:val="15"/>
                <w:szCs w:val="15"/>
              </w:rPr>
            </w:pPr>
          </w:p>
          <w:p w14:paraId="53042DF2" w14:textId="77777777" w:rsidR="00AD6E81" w:rsidRPr="002559B4" w:rsidRDefault="00AD6E81" w:rsidP="00AD6E81">
            <w:pPr>
              <w:jc w:val="center"/>
              <w:rPr>
                <w:rFonts w:cs="Times New Roman"/>
                <w:b/>
                <w:bCs/>
                <w:sz w:val="15"/>
                <w:szCs w:val="15"/>
              </w:rPr>
            </w:pPr>
          </w:p>
          <w:p w14:paraId="62637780" w14:textId="77777777" w:rsidR="00AD6E81" w:rsidRPr="002559B4" w:rsidRDefault="00AD6E81" w:rsidP="00AD6E81">
            <w:pPr>
              <w:jc w:val="center"/>
              <w:rPr>
                <w:rFonts w:cs="Times New Roman"/>
                <w:b/>
                <w:bCs/>
                <w:sz w:val="15"/>
                <w:szCs w:val="15"/>
              </w:rPr>
            </w:pPr>
          </w:p>
          <w:p w14:paraId="1CEC5A7F" w14:textId="77777777" w:rsidR="00AD6E81" w:rsidRPr="002559B4" w:rsidRDefault="00AD6E81" w:rsidP="00AD6E81">
            <w:pPr>
              <w:jc w:val="center"/>
              <w:rPr>
                <w:rFonts w:cs="Times New Roman"/>
                <w:b/>
                <w:bCs/>
                <w:sz w:val="15"/>
                <w:szCs w:val="15"/>
              </w:rPr>
            </w:pPr>
          </w:p>
          <w:p w14:paraId="32586A51" w14:textId="77777777" w:rsidR="00AD6E81" w:rsidRPr="002559B4" w:rsidRDefault="00AD6E81" w:rsidP="00AD6E81">
            <w:pPr>
              <w:jc w:val="center"/>
              <w:rPr>
                <w:rFonts w:cs="Times New Roman"/>
                <w:b/>
                <w:bCs/>
                <w:sz w:val="15"/>
                <w:szCs w:val="15"/>
              </w:rPr>
            </w:pPr>
          </w:p>
          <w:p w14:paraId="04F37767" w14:textId="77777777" w:rsidR="00AD6E81" w:rsidRPr="002559B4" w:rsidRDefault="00AD6E81" w:rsidP="00AD6E81">
            <w:pPr>
              <w:jc w:val="center"/>
              <w:rPr>
                <w:rFonts w:cs="Times New Roman"/>
                <w:b/>
                <w:bCs/>
                <w:sz w:val="15"/>
                <w:szCs w:val="15"/>
              </w:rPr>
            </w:pPr>
          </w:p>
          <w:p w14:paraId="0B3852F5" w14:textId="77777777" w:rsidR="00AD6E81" w:rsidRPr="002559B4" w:rsidRDefault="00AD6E81" w:rsidP="00AD6E81">
            <w:pPr>
              <w:jc w:val="center"/>
              <w:rPr>
                <w:rFonts w:cs="Times New Roman"/>
                <w:b/>
                <w:bCs/>
                <w:sz w:val="15"/>
                <w:szCs w:val="15"/>
              </w:rPr>
            </w:pPr>
          </w:p>
          <w:p w14:paraId="0AD33EC0" w14:textId="77777777" w:rsidR="00AD6E81" w:rsidRPr="002559B4" w:rsidRDefault="00AD6E81" w:rsidP="00AD6E81">
            <w:pPr>
              <w:jc w:val="center"/>
              <w:rPr>
                <w:rFonts w:cs="Times New Roman"/>
                <w:b/>
                <w:bCs/>
                <w:sz w:val="15"/>
                <w:szCs w:val="15"/>
              </w:rPr>
            </w:pPr>
          </w:p>
          <w:p w14:paraId="651AF2A3" w14:textId="77777777" w:rsidR="00AD6E81" w:rsidRPr="002559B4" w:rsidRDefault="00AD6E81" w:rsidP="00AD6E81">
            <w:pPr>
              <w:jc w:val="center"/>
              <w:rPr>
                <w:rFonts w:cs="Times New Roman"/>
                <w:b/>
                <w:bCs/>
                <w:sz w:val="15"/>
                <w:szCs w:val="15"/>
              </w:rPr>
            </w:pPr>
          </w:p>
          <w:p w14:paraId="55DB3B78" w14:textId="77777777" w:rsidR="00AD6E81" w:rsidRPr="002559B4" w:rsidRDefault="00AD6E81" w:rsidP="00AD6E81">
            <w:pPr>
              <w:jc w:val="center"/>
              <w:rPr>
                <w:rFonts w:cs="Times New Roman"/>
                <w:b/>
                <w:bCs/>
                <w:sz w:val="15"/>
                <w:szCs w:val="15"/>
              </w:rPr>
            </w:pPr>
          </w:p>
          <w:p w14:paraId="568545C8" w14:textId="77777777" w:rsidR="00AD6E81" w:rsidRPr="002559B4" w:rsidRDefault="00AD6E81" w:rsidP="00AD6E81">
            <w:pPr>
              <w:jc w:val="center"/>
              <w:rPr>
                <w:rFonts w:cs="Times New Roman"/>
                <w:b/>
                <w:bCs/>
                <w:sz w:val="15"/>
                <w:szCs w:val="15"/>
              </w:rPr>
            </w:pPr>
          </w:p>
          <w:p w14:paraId="51D2E5AB" w14:textId="77777777" w:rsidR="00AD6E81" w:rsidRPr="002559B4" w:rsidRDefault="00AD6E81" w:rsidP="00AD6E81">
            <w:pPr>
              <w:jc w:val="center"/>
              <w:rPr>
                <w:rFonts w:cs="Times New Roman"/>
                <w:b/>
                <w:bCs/>
                <w:sz w:val="15"/>
                <w:szCs w:val="15"/>
              </w:rPr>
            </w:pPr>
          </w:p>
          <w:p w14:paraId="22C1AD0F" w14:textId="77777777" w:rsidR="00AD6E81" w:rsidRPr="002559B4" w:rsidRDefault="00AD6E81" w:rsidP="00AD6E81">
            <w:pPr>
              <w:jc w:val="center"/>
              <w:rPr>
                <w:rFonts w:cs="Times New Roman"/>
                <w:b/>
                <w:bCs/>
                <w:sz w:val="15"/>
                <w:szCs w:val="15"/>
              </w:rPr>
            </w:pPr>
          </w:p>
          <w:p w14:paraId="7B18ED6A" w14:textId="77777777" w:rsidR="00AD6E81" w:rsidRPr="002559B4" w:rsidRDefault="00AD6E81" w:rsidP="00AD6E81">
            <w:pPr>
              <w:jc w:val="center"/>
              <w:rPr>
                <w:rFonts w:cs="Times New Roman"/>
                <w:b/>
                <w:bCs/>
                <w:sz w:val="15"/>
                <w:szCs w:val="15"/>
              </w:rPr>
            </w:pPr>
          </w:p>
          <w:p w14:paraId="0658FAF7" w14:textId="77777777" w:rsidR="00AD6E81" w:rsidRPr="002559B4" w:rsidRDefault="00AD6E81" w:rsidP="00AD6E81">
            <w:pPr>
              <w:jc w:val="center"/>
              <w:rPr>
                <w:rFonts w:cs="Times New Roman"/>
                <w:b/>
                <w:bCs/>
                <w:sz w:val="15"/>
                <w:szCs w:val="15"/>
              </w:rPr>
            </w:pPr>
          </w:p>
          <w:p w14:paraId="1EA08829" w14:textId="77777777" w:rsidR="00AD6E81" w:rsidRPr="002559B4" w:rsidRDefault="00AD6E81" w:rsidP="00AD6E81">
            <w:pPr>
              <w:jc w:val="center"/>
              <w:rPr>
                <w:rFonts w:cs="Times New Roman"/>
                <w:b/>
                <w:bCs/>
                <w:sz w:val="15"/>
                <w:szCs w:val="15"/>
              </w:rPr>
            </w:pPr>
            <w:r w:rsidRPr="002559B4">
              <w:rPr>
                <w:rFonts w:cs="Times New Roman"/>
                <w:b/>
                <w:bCs/>
                <w:sz w:val="15"/>
                <w:szCs w:val="15"/>
              </w:rPr>
              <w:t>80,0</w:t>
            </w:r>
          </w:p>
        </w:tc>
        <w:tc>
          <w:tcPr>
            <w:tcW w:w="992" w:type="dxa"/>
            <w:shd w:val="clear" w:color="auto" w:fill="F7CAAC" w:themeFill="accent2" w:themeFillTint="66"/>
          </w:tcPr>
          <w:p w14:paraId="0F9449BD" w14:textId="77777777" w:rsidR="00AD6E81" w:rsidRPr="002559B4" w:rsidRDefault="00AD6E81" w:rsidP="00AD6E81">
            <w:pPr>
              <w:jc w:val="center"/>
              <w:rPr>
                <w:rFonts w:cs="Times New Roman"/>
                <w:b/>
                <w:bCs/>
                <w:sz w:val="15"/>
                <w:szCs w:val="15"/>
              </w:rPr>
            </w:pPr>
          </w:p>
          <w:p w14:paraId="46DD9E05" w14:textId="77777777" w:rsidR="00AD6E81" w:rsidRPr="002559B4" w:rsidRDefault="00AD6E81" w:rsidP="00AD6E81">
            <w:pPr>
              <w:jc w:val="center"/>
              <w:rPr>
                <w:rFonts w:cs="Times New Roman"/>
                <w:b/>
                <w:bCs/>
                <w:sz w:val="15"/>
                <w:szCs w:val="15"/>
              </w:rPr>
            </w:pPr>
          </w:p>
          <w:p w14:paraId="3F03EECC" w14:textId="77777777" w:rsidR="00AD6E81" w:rsidRPr="002559B4" w:rsidRDefault="00AD6E81" w:rsidP="00AD6E81">
            <w:pPr>
              <w:jc w:val="center"/>
              <w:rPr>
                <w:rFonts w:cs="Times New Roman"/>
                <w:b/>
                <w:bCs/>
                <w:sz w:val="15"/>
                <w:szCs w:val="15"/>
              </w:rPr>
            </w:pPr>
          </w:p>
          <w:p w14:paraId="14ECDECE" w14:textId="77777777" w:rsidR="00AD6E81" w:rsidRPr="002559B4" w:rsidRDefault="00AD6E81" w:rsidP="00AD6E81">
            <w:pPr>
              <w:jc w:val="center"/>
              <w:rPr>
                <w:rFonts w:cs="Times New Roman"/>
                <w:b/>
                <w:bCs/>
                <w:sz w:val="15"/>
                <w:szCs w:val="15"/>
              </w:rPr>
            </w:pPr>
          </w:p>
          <w:p w14:paraId="5E2C3E61" w14:textId="77777777" w:rsidR="00AD6E81" w:rsidRPr="002559B4" w:rsidRDefault="00AD6E81" w:rsidP="00AD6E81">
            <w:pPr>
              <w:jc w:val="center"/>
              <w:rPr>
                <w:rFonts w:cs="Times New Roman"/>
                <w:b/>
                <w:bCs/>
                <w:sz w:val="15"/>
                <w:szCs w:val="15"/>
              </w:rPr>
            </w:pPr>
          </w:p>
          <w:p w14:paraId="6261FC42" w14:textId="77777777" w:rsidR="00AD6E81" w:rsidRPr="002559B4" w:rsidRDefault="00AD6E81" w:rsidP="00AD6E81">
            <w:pPr>
              <w:jc w:val="center"/>
              <w:rPr>
                <w:rFonts w:cs="Times New Roman"/>
                <w:b/>
                <w:bCs/>
                <w:sz w:val="15"/>
                <w:szCs w:val="15"/>
              </w:rPr>
            </w:pPr>
          </w:p>
          <w:p w14:paraId="641754D4" w14:textId="77777777" w:rsidR="00AD6E81" w:rsidRPr="002559B4" w:rsidRDefault="00AD6E81" w:rsidP="00AD6E81">
            <w:pPr>
              <w:jc w:val="center"/>
              <w:rPr>
                <w:rFonts w:cs="Times New Roman"/>
                <w:b/>
                <w:bCs/>
                <w:sz w:val="15"/>
                <w:szCs w:val="15"/>
              </w:rPr>
            </w:pPr>
          </w:p>
          <w:p w14:paraId="6E1E3596" w14:textId="77777777" w:rsidR="00AD6E81" w:rsidRPr="002559B4" w:rsidRDefault="00AD6E81" w:rsidP="00AD6E81">
            <w:pPr>
              <w:jc w:val="center"/>
              <w:rPr>
                <w:rFonts w:cs="Times New Roman"/>
                <w:b/>
                <w:bCs/>
                <w:sz w:val="15"/>
                <w:szCs w:val="15"/>
              </w:rPr>
            </w:pPr>
          </w:p>
          <w:p w14:paraId="17FA9CE7" w14:textId="77777777" w:rsidR="00AD6E81" w:rsidRPr="002559B4" w:rsidRDefault="00AD6E81" w:rsidP="00AD6E81">
            <w:pPr>
              <w:jc w:val="center"/>
              <w:rPr>
                <w:rFonts w:cs="Times New Roman"/>
                <w:b/>
                <w:bCs/>
                <w:sz w:val="15"/>
                <w:szCs w:val="15"/>
              </w:rPr>
            </w:pPr>
          </w:p>
          <w:p w14:paraId="0462027E" w14:textId="77777777" w:rsidR="00AD6E81" w:rsidRPr="002559B4" w:rsidRDefault="00AD6E81" w:rsidP="00AD6E81">
            <w:pPr>
              <w:jc w:val="center"/>
              <w:rPr>
                <w:rFonts w:cs="Times New Roman"/>
                <w:b/>
                <w:bCs/>
                <w:sz w:val="15"/>
                <w:szCs w:val="15"/>
              </w:rPr>
            </w:pPr>
          </w:p>
          <w:p w14:paraId="3F065492" w14:textId="77777777" w:rsidR="00AD6E81" w:rsidRPr="002559B4" w:rsidRDefault="00AD6E81" w:rsidP="00AD6E81">
            <w:pPr>
              <w:jc w:val="center"/>
              <w:rPr>
                <w:rFonts w:cs="Times New Roman"/>
                <w:b/>
                <w:bCs/>
                <w:sz w:val="15"/>
                <w:szCs w:val="15"/>
              </w:rPr>
            </w:pPr>
          </w:p>
          <w:p w14:paraId="70E732BD" w14:textId="77777777" w:rsidR="00AD6E81" w:rsidRPr="002559B4" w:rsidRDefault="00AD6E81" w:rsidP="00AD6E81">
            <w:pPr>
              <w:jc w:val="center"/>
              <w:rPr>
                <w:rFonts w:cs="Times New Roman"/>
                <w:b/>
                <w:bCs/>
                <w:sz w:val="15"/>
                <w:szCs w:val="15"/>
              </w:rPr>
            </w:pPr>
          </w:p>
          <w:p w14:paraId="7092645C" w14:textId="77777777" w:rsidR="00AD6E81" w:rsidRPr="002559B4" w:rsidRDefault="00AD6E81" w:rsidP="00AD6E81">
            <w:pPr>
              <w:jc w:val="center"/>
              <w:rPr>
                <w:rFonts w:cs="Times New Roman"/>
                <w:b/>
                <w:bCs/>
                <w:sz w:val="15"/>
                <w:szCs w:val="15"/>
              </w:rPr>
            </w:pPr>
          </w:p>
          <w:p w14:paraId="3B21063F" w14:textId="77777777" w:rsidR="00AD6E81" w:rsidRPr="002559B4" w:rsidRDefault="00AD6E81" w:rsidP="00AD6E81">
            <w:pPr>
              <w:jc w:val="center"/>
              <w:rPr>
                <w:rFonts w:cs="Times New Roman"/>
                <w:b/>
                <w:bCs/>
                <w:sz w:val="15"/>
                <w:szCs w:val="15"/>
              </w:rPr>
            </w:pPr>
          </w:p>
          <w:p w14:paraId="7CF97D38" w14:textId="77777777" w:rsidR="00AD6E81" w:rsidRPr="002559B4" w:rsidRDefault="00AD6E81" w:rsidP="00AD6E81">
            <w:pPr>
              <w:jc w:val="center"/>
              <w:rPr>
                <w:rFonts w:cs="Times New Roman"/>
                <w:b/>
                <w:bCs/>
                <w:sz w:val="15"/>
                <w:szCs w:val="15"/>
              </w:rPr>
            </w:pPr>
          </w:p>
          <w:p w14:paraId="0A45C17C" w14:textId="77777777" w:rsidR="00AD6E81" w:rsidRPr="002559B4" w:rsidRDefault="00AD6E81" w:rsidP="00AD6E81">
            <w:pPr>
              <w:jc w:val="center"/>
              <w:rPr>
                <w:rFonts w:cs="Times New Roman"/>
                <w:b/>
                <w:bCs/>
                <w:sz w:val="15"/>
                <w:szCs w:val="15"/>
              </w:rPr>
            </w:pPr>
            <w:r w:rsidRPr="002559B4">
              <w:rPr>
                <w:rFonts w:cs="Times New Roman"/>
                <w:b/>
                <w:bCs/>
                <w:sz w:val="15"/>
                <w:szCs w:val="15"/>
              </w:rPr>
              <w:t>39,75</w:t>
            </w:r>
          </w:p>
        </w:tc>
        <w:tc>
          <w:tcPr>
            <w:tcW w:w="2714" w:type="dxa"/>
            <w:gridSpan w:val="2"/>
            <w:shd w:val="clear" w:color="auto" w:fill="auto"/>
          </w:tcPr>
          <w:p w14:paraId="311C7A81" w14:textId="3A4EDFE2"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La carte judiciaire du Congo accuse encore quelques faiblesses, en ce sens que le ratio nombre d</w:t>
            </w:r>
            <w:r w:rsidR="00D42BC6">
              <w:rPr>
                <w:rFonts w:eastAsia="Times New Roman" w:cs="Times New Roman"/>
                <w:sz w:val="15"/>
                <w:szCs w:val="15"/>
                <w:lang w:val="fr"/>
              </w:rPr>
              <w:t>’</w:t>
            </w:r>
            <w:r w:rsidRPr="002559B4">
              <w:rPr>
                <w:rFonts w:eastAsia="Times New Roman" w:cs="Times New Roman"/>
                <w:sz w:val="15"/>
                <w:szCs w:val="15"/>
                <w:lang w:val="fr"/>
              </w:rPr>
              <w:t>habitant par tribunal de grande instance, tribunal d</w:t>
            </w:r>
            <w:r w:rsidR="00D42BC6">
              <w:rPr>
                <w:rFonts w:eastAsia="Times New Roman" w:cs="Times New Roman"/>
                <w:sz w:val="15"/>
                <w:szCs w:val="15"/>
                <w:lang w:val="fr"/>
              </w:rPr>
              <w:t>’</w:t>
            </w:r>
            <w:r w:rsidRPr="002559B4">
              <w:rPr>
                <w:rFonts w:eastAsia="Times New Roman" w:cs="Times New Roman"/>
                <w:sz w:val="15"/>
                <w:szCs w:val="15"/>
                <w:lang w:val="fr"/>
              </w:rPr>
              <w:t>instance et cours d</w:t>
            </w:r>
            <w:r w:rsidR="00D42BC6">
              <w:rPr>
                <w:rFonts w:eastAsia="Times New Roman" w:cs="Times New Roman"/>
                <w:sz w:val="15"/>
                <w:szCs w:val="15"/>
                <w:lang w:val="fr"/>
              </w:rPr>
              <w:t>’</w:t>
            </w:r>
            <w:r w:rsidRPr="002559B4">
              <w:rPr>
                <w:rFonts w:eastAsia="Times New Roman" w:cs="Times New Roman"/>
                <w:sz w:val="15"/>
                <w:szCs w:val="15"/>
                <w:lang w:val="fr"/>
              </w:rPr>
              <w:t>appel est d</w:t>
            </w:r>
            <w:r w:rsidR="00D42BC6">
              <w:rPr>
                <w:rFonts w:eastAsia="Times New Roman" w:cs="Times New Roman"/>
                <w:sz w:val="15"/>
                <w:szCs w:val="15"/>
                <w:lang w:val="fr"/>
              </w:rPr>
              <w:t>’</w:t>
            </w:r>
            <w:r w:rsidRPr="002559B4">
              <w:rPr>
                <w:rFonts w:eastAsia="Times New Roman" w:cs="Times New Roman"/>
                <w:sz w:val="15"/>
                <w:szCs w:val="15"/>
                <w:lang w:val="fr"/>
              </w:rPr>
              <w:t>un tribunal pour 102 414 habitants.</w:t>
            </w:r>
          </w:p>
          <w:p w14:paraId="2C947324" w14:textId="4E595BEB"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Les 48 mesures édictées par l</w:t>
            </w:r>
            <w:r w:rsidR="00D42BC6">
              <w:rPr>
                <w:rFonts w:eastAsia="Times New Roman" w:cs="Times New Roman"/>
                <w:sz w:val="15"/>
                <w:szCs w:val="15"/>
                <w:lang w:val="fr"/>
              </w:rPr>
              <w:t>’</w:t>
            </w:r>
            <w:r w:rsidRPr="002559B4">
              <w:rPr>
                <w:rFonts w:eastAsia="Times New Roman" w:cs="Times New Roman"/>
                <w:sz w:val="15"/>
                <w:szCs w:val="15"/>
                <w:lang w:val="fr"/>
              </w:rPr>
              <w:t>accord avec le FMI en 2019 rencontrent des difficultés de toutes sortes à être appliquées.  De plus, dans le nouveau PND, la gouvernance ne figure plus comme axe prioritaire.</w:t>
            </w:r>
          </w:p>
          <w:p w14:paraId="56120278" w14:textId="77777777"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Manque de statistiques et méconnaissance des procédures par les citoyens</w:t>
            </w:r>
          </w:p>
          <w:p w14:paraId="0BF59FFF" w14:textId="77777777"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Effectifs inadéquats des magistrats</w:t>
            </w:r>
          </w:p>
        </w:tc>
        <w:tc>
          <w:tcPr>
            <w:tcW w:w="2414" w:type="dxa"/>
            <w:gridSpan w:val="2"/>
            <w:shd w:val="clear" w:color="auto" w:fill="auto"/>
          </w:tcPr>
          <w:p w14:paraId="6907AA6A" w14:textId="640E4F04"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Carte judiciaire du Congo accuse encore quelques faiblesses, en ce sens que le ratio nombre d</w:t>
            </w:r>
            <w:r w:rsidR="00D42BC6">
              <w:rPr>
                <w:rFonts w:eastAsia="Times New Roman" w:cs="Times New Roman"/>
                <w:sz w:val="15"/>
                <w:szCs w:val="15"/>
                <w:lang w:val="fr"/>
              </w:rPr>
              <w:t>’</w:t>
            </w:r>
            <w:r w:rsidRPr="002559B4">
              <w:rPr>
                <w:rFonts w:eastAsia="Times New Roman" w:cs="Times New Roman"/>
                <w:sz w:val="15"/>
                <w:szCs w:val="15"/>
                <w:lang w:val="fr"/>
              </w:rPr>
              <w:t>habitant par tribunal de grande instance, tribunal d</w:t>
            </w:r>
            <w:r w:rsidR="00D42BC6">
              <w:rPr>
                <w:rFonts w:eastAsia="Times New Roman" w:cs="Times New Roman"/>
                <w:sz w:val="15"/>
                <w:szCs w:val="15"/>
                <w:lang w:val="fr"/>
              </w:rPr>
              <w:t>’</w:t>
            </w:r>
            <w:r w:rsidRPr="002559B4">
              <w:rPr>
                <w:rFonts w:eastAsia="Times New Roman" w:cs="Times New Roman"/>
                <w:sz w:val="15"/>
                <w:szCs w:val="15"/>
                <w:lang w:val="fr"/>
              </w:rPr>
              <w:t>instance et cours d</w:t>
            </w:r>
            <w:r w:rsidR="00D42BC6">
              <w:rPr>
                <w:rFonts w:eastAsia="Times New Roman" w:cs="Times New Roman"/>
                <w:sz w:val="15"/>
                <w:szCs w:val="15"/>
                <w:lang w:val="fr"/>
              </w:rPr>
              <w:t>’</w:t>
            </w:r>
            <w:r w:rsidRPr="002559B4">
              <w:rPr>
                <w:rFonts w:eastAsia="Times New Roman" w:cs="Times New Roman"/>
                <w:sz w:val="15"/>
                <w:szCs w:val="15"/>
                <w:lang w:val="fr"/>
              </w:rPr>
              <w:t>appel est d</w:t>
            </w:r>
            <w:r w:rsidR="00D42BC6">
              <w:rPr>
                <w:rFonts w:eastAsia="Times New Roman" w:cs="Times New Roman"/>
                <w:sz w:val="15"/>
                <w:szCs w:val="15"/>
                <w:lang w:val="fr"/>
              </w:rPr>
              <w:t>’</w:t>
            </w:r>
            <w:r w:rsidRPr="002559B4">
              <w:rPr>
                <w:rFonts w:eastAsia="Times New Roman" w:cs="Times New Roman"/>
                <w:sz w:val="15"/>
                <w:szCs w:val="15"/>
                <w:lang w:val="fr"/>
              </w:rPr>
              <w:t>un tribunal pour 102 414 habitants.</w:t>
            </w:r>
          </w:p>
          <w:p w14:paraId="662187DC" w14:textId="7EDDF9F1" w:rsidR="00AD6E81" w:rsidRPr="002559B4" w:rsidRDefault="00AD6E81" w:rsidP="00AD6E81">
            <w:pPr>
              <w:numPr>
                <w:ilvl w:val="0"/>
                <w:numId w:val="71"/>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Les 48 mesures édictées par l</w:t>
            </w:r>
            <w:r w:rsidR="00D42BC6">
              <w:rPr>
                <w:rFonts w:eastAsia="Times New Roman" w:cs="Times New Roman"/>
                <w:sz w:val="15"/>
                <w:szCs w:val="15"/>
                <w:lang w:val="fr"/>
              </w:rPr>
              <w:t>’</w:t>
            </w:r>
            <w:r w:rsidRPr="002559B4">
              <w:rPr>
                <w:rFonts w:eastAsia="Times New Roman" w:cs="Times New Roman"/>
                <w:sz w:val="15"/>
                <w:szCs w:val="15"/>
                <w:lang w:val="fr"/>
              </w:rPr>
              <w:t>accord avec le FMI en 2019 rencontrent des difficultés de toutes sortes à être appliquées.  De plus, dans le nouveau PND, la gouvernance ne figure plus comme axe prioritaire.</w:t>
            </w:r>
          </w:p>
          <w:p w14:paraId="2F65FD95" w14:textId="77777777" w:rsidR="00AD6E81" w:rsidRPr="002559B4" w:rsidRDefault="00AD6E81" w:rsidP="00AD6E81">
            <w:pPr>
              <w:rPr>
                <w:rFonts w:eastAsia="Times New Roman" w:cs="Times New Roman"/>
                <w:sz w:val="15"/>
                <w:szCs w:val="15"/>
                <w:lang w:val="fr"/>
              </w:rPr>
            </w:pPr>
            <w:r w:rsidRPr="002559B4">
              <w:rPr>
                <w:rFonts w:eastAsia="Times New Roman" w:cs="Times New Roman"/>
                <w:sz w:val="15"/>
                <w:szCs w:val="15"/>
                <w:lang w:val="fr"/>
              </w:rPr>
              <w:t xml:space="preserve"> </w:t>
            </w:r>
          </w:p>
          <w:p w14:paraId="76BDFDDD" w14:textId="77777777" w:rsidR="00AD6E81" w:rsidRPr="002559B4" w:rsidRDefault="00AD6E81" w:rsidP="00AD6E81">
            <w:pPr>
              <w:rPr>
                <w:rFonts w:eastAsia="Times New Roman" w:cs="Times New Roman"/>
                <w:sz w:val="15"/>
                <w:szCs w:val="15"/>
                <w:lang w:val="fr"/>
              </w:rPr>
            </w:pPr>
            <w:r w:rsidRPr="002559B4">
              <w:rPr>
                <w:rFonts w:eastAsia="Times New Roman" w:cs="Times New Roman"/>
                <w:sz w:val="15"/>
                <w:szCs w:val="15"/>
                <w:lang w:val="fr"/>
              </w:rPr>
              <w:t xml:space="preserve"> </w:t>
            </w:r>
          </w:p>
        </w:tc>
      </w:tr>
      <w:tr w:rsidR="00AD6E81" w:rsidRPr="002559B4" w14:paraId="064A4F68" w14:textId="77777777" w:rsidTr="00AD6E81">
        <w:trPr>
          <w:jc w:val="center"/>
        </w:trPr>
        <w:tc>
          <w:tcPr>
            <w:tcW w:w="2664" w:type="dxa"/>
            <w:shd w:val="clear" w:color="auto" w:fill="auto"/>
            <w:vAlign w:val="center"/>
          </w:tcPr>
          <w:p w14:paraId="002D398F" w14:textId="07A6C7BB" w:rsidR="00AD6E81" w:rsidRDefault="00AD6E81" w:rsidP="00AD6E81">
            <w:pPr>
              <w:rPr>
                <w:rFonts w:cs="Times New Roman"/>
                <w:sz w:val="15"/>
                <w:szCs w:val="15"/>
              </w:rPr>
            </w:pPr>
            <w:r w:rsidRPr="002559B4">
              <w:rPr>
                <w:rFonts w:cs="Times New Roman"/>
                <w:sz w:val="15"/>
                <w:szCs w:val="15"/>
              </w:rPr>
              <w:lastRenderedPageBreak/>
              <w:t>16.4 : Réduire nettement les flux financiers illicites et le trafic d</w:t>
            </w:r>
            <w:r w:rsidR="00D42BC6">
              <w:rPr>
                <w:rFonts w:cs="Times New Roman"/>
                <w:sz w:val="15"/>
                <w:szCs w:val="15"/>
              </w:rPr>
              <w:t>’</w:t>
            </w:r>
            <w:r w:rsidRPr="002559B4">
              <w:rPr>
                <w:rFonts w:cs="Times New Roman"/>
                <w:sz w:val="15"/>
                <w:szCs w:val="15"/>
              </w:rPr>
              <w:t>armes, renforcer les activités de récupération et de restitution des biens volés et lutter contre toutes les formes de criminalité organisée</w:t>
            </w:r>
          </w:p>
          <w:p w14:paraId="15DD3B51" w14:textId="5471634A" w:rsidR="00AD6E81" w:rsidRDefault="00AD6E81" w:rsidP="00AD6E81">
            <w:pPr>
              <w:rPr>
                <w:rFonts w:cs="Times New Roman"/>
                <w:sz w:val="15"/>
                <w:szCs w:val="15"/>
              </w:rPr>
            </w:pPr>
          </w:p>
          <w:p w14:paraId="1CFADF2F" w14:textId="5F50C49F" w:rsidR="00AD6E81" w:rsidRDefault="00AD6E81" w:rsidP="00AD6E81">
            <w:pPr>
              <w:rPr>
                <w:rFonts w:cs="Times New Roman"/>
                <w:sz w:val="15"/>
                <w:szCs w:val="15"/>
              </w:rPr>
            </w:pPr>
          </w:p>
          <w:p w14:paraId="3893EA98" w14:textId="1D9B931A" w:rsidR="00AD6E81" w:rsidRDefault="00AD6E81" w:rsidP="00AD6E81">
            <w:pPr>
              <w:rPr>
                <w:rFonts w:cs="Times New Roman"/>
                <w:sz w:val="15"/>
                <w:szCs w:val="15"/>
              </w:rPr>
            </w:pPr>
          </w:p>
          <w:p w14:paraId="746703AA" w14:textId="2F048BF1" w:rsidR="00AD6E81" w:rsidRDefault="00AD6E81" w:rsidP="00AD6E81">
            <w:pPr>
              <w:rPr>
                <w:rFonts w:cs="Times New Roman"/>
                <w:sz w:val="15"/>
                <w:szCs w:val="15"/>
              </w:rPr>
            </w:pPr>
          </w:p>
          <w:p w14:paraId="5C7967B4" w14:textId="388C4559" w:rsidR="00AD6E81" w:rsidRDefault="00AD6E81" w:rsidP="00AD6E81">
            <w:pPr>
              <w:rPr>
                <w:rFonts w:cs="Times New Roman"/>
                <w:sz w:val="15"/>
                <w:szCs w:val="15"/>
              </w:rPr>
            </w:pPr>
          </w:p>
          <w:p w14:paraId="784D42D1" w14:textId="470943D0" w:rsidR="00AD6E81" w:rsidRDefault="00AD6E81" w:rsidP="00AD6E81">
            <w:pPr>
              <w:rPr>
                <w:rFonts w:cs="Times New Roman"/>
                <w:sz w:val="15"/>
                <w:szCs w:val="15"/>
              </w:rPr>
            </w:pPr>
          </w:p>
          <w:p w14:paraId="497B4E04" w14:textId="1A6CC5EC" w:rsidR="00AD6E81" w:rsidRDefault="00AD6E81" w:rsidP="00AD6E81">
            <w:pPr>
              <w:rPr>
                <w:rFonts w:cs="Times New Roman"/>
                <w:sz w:val="15"/>
                <w:szCs w:val="15"/>
              </w:rPr>
            </w:pPr>
          </w:p>
          <w:p w14:paraId="59F1B9BD" w14:textId="296F5AAF" w:rsidR="00AD6E81" w:rsidRDefault="00AD6E81" w:rsidP="00AD6E81">
            <w:pPr>
              <w:rPr>
                <w:rFonts w:cs="Times New Roman"/>
                <w:sz w:val="15"/>
                <w:szCs w:val="15"/>
              </w:rPr>
            </w:pPr>
          </w:p>
          <w:p w14:paraId="2FF6A8F1" w14:textId="24BBF653" w:rsidR="00AD6E81" w:rsidRDefault="00AD6E81" w:rsidP="00AD6E81">
            <w:pPr>
              <w:rPr>
                <w:rFonts w:cs="Times New Roman"/>
                <w:sz w:val="15"/>
                <w:szCs w:val="15"/>
              </w:rPr>
            </w:pPr>
          </w:p>
          <w:p w14:paraId="59E5A0A6" w14:textId="5950D99E" w:rsidR="00AD6E81" w:rsidRDefault="00AD6E81" w:rsidP="00AD6E81">
            <w:pPr>
              <w:rPr>
                <w:rFonts w:cs="Times New Roman"/>
                <w:sz w:val="15"/>
                <w:szCs w:val="15"/>
              </w:rPr>
            </w:pPr>
          </w:p>
          <w:p w14:paraId="0DB97006" w14:textId="1E0B3FB1" w:rsidR="00AD6E81" w:rsidRDefault="00AD6E81" w:rsidP="00AD6E81">
            <w:pPr>
              <w:rPr>
                <w:rFonts w:cs="Times New Roman"/>
                <w:sz w:val="15"/>
                <w:szCs w:val="15"/>
              </w:rPr>
            </w:pPr>
          </w:p>
          <w:p w14:paraId="309734E8" w14:textId="33D56653" w:rsidR="00AD6E81" w:rsidRDefault="00AD6E81" w:rsidP="00AD6E81">
            <w:pPr>
              <w:rPr>
                <w:rFonts w:cs="Times New Roman"/>
                <w:sz w:val="15"/>
                <w:szCs w:val="15"/>
              </w:rPr>
            </w:pPr>
          </w:p>
          <w:p w14:paraId="1CC340EA" w14:textId="099E24C8" w:rsidR="00AD6E81" w:rsidRDefault="00AD6E81" w:rsidP="00AD6E81">
            <w:pPr>
              <w:rPr>
                <w:rFonts w:cs="Times New Roman"/>
                <w:sz w:val="15"/>
                <w:szCs w:val="15"/>
              </w:rPr>
            </w:pPr>
          </w:p>
          <w:p w14:paraId="12F5C2FB" w14:textId="7945E51B" w:rsidR="00AD6E81" w:rsidRDefault="00AD6E81" w:rsidP="00AD6E81">
            <w:pPr>
              <w:rPr>
                <w:rFonts w:cs="Times New Roman"/>
                <w:sz w:val="15"/>
                <w:szCs w:val="15"/>
              </w:rPr>
            </w:pPr>
          </w:p>
          <w:p w14:paraId="0973396B" w14:textId="77777777" w:rsidR="00AD6E81" w:rsidRDefault="00AD6E81" w:rsidP="00AD6E81">
            <w:pPr>
              <w:rPr>
                <w:rFonts w:cs="Times New Roman"/>
                <w:sz w:val="15"/>
                <w:szCs w:val="15"/>
              </w:rPr>
            </w:pPr>
          </w:p>
          <w:p w14:paraId="27C29A83" w14:textId="77777777" w:rsidR="00AD6E81" w:rsidRDefault="00AD6E81" w:rsidP="00AD6E81">
            <w:pPr>
              <w:rPr>
                <w:rFonts w:cs="Times New Roman"/>
                <w:sz w:val="15"/>
                <w:szCs w:val="15"/>
              </w:rPr>
            </w:pPr>
          </w:p>
          <w:p w14:paraId="114FCAA5" w14:textId="77777777" w:rsidR="00AD6E81" w:rsidRDefault="00AD6E81" w:rsidP="00AD6E81">
            <w:pPr>
              <w:rPr>
                <w:rFonts w:cs="Times New Roman"/>
                <w:sz w:val="15"/>
                <w:szCs w:val="15"/>
              </w:rPr>
            </w:pPr>
          </w:p>
          <w:p w14:paraId="3D827855" w14:textId="77777777" w:rsidR="00AD6E81" w:rsidRDefault="00AD6E81" w:rsidP="00AD6E81">
            <w:pPr>
              <w:rPr>
                <w:rFonts w:cs="Times New Roman"/>
                <w:sz w:val="15"/>
                <w:szCs w:val="15"/>
              </w:rPr>
            </w:pPr>
          </w:p>
          <w:p w14:paraId="67E241F1" w14:textId="77777777" w:rsidR="00AD6E81" w:rsidRDefault="00AD6E81" w:rsidP="00AD6E81">
            <w:pPr>
              <w:rPr>
                <w:rFonts w:cs="Times New Roman"/>
                <w:sz w:val="15"/>
                <w:szCs w:val="15"/>
              </w:rPr>
            </w:pPr>
          </w:p>
          <w:p w14:paraId="5D846BB8" w14:textId="77777777" w:rsidR="00AD6E81" w:rsidRDefault="00AD6E81" w:rsidP="00AD6E81">
            <w:pPr>
              <w:rPr>
                <w:rFonts w:cs="Times New Roman"/>
                <w:sz w:val="15"/>
                <w:szCs w:val="15"/>
              </w:rPr>
            </w:pPr>
          </w:p>
          <w:p w14:paraId="7EF4BD4F" w14:textId="77777777" w:rsidR="00AD6E81" w:rsidRDefault="00AD6E81" w:rsidP="00AD6E81">
            <w:pPr>
              <w:rPr>
                <w:rFonts w:cs="Times New Roman"/>
                <w:sz w:val="15"/>
                <w:szCs w:val="15"/>
              </w:rPr>
            </w:pPr>
          </w:p>
          <w:p w14:paraId="0514C260" w14:textId="77777777" w:rsidR="00AD6E81" w:rsidRDefault="00AD6E81" w:rsidP="00AD6E81">
            <w:pPr>
              <w:rPr>
                <w:rFonts w:cs="Times New Roman"/>
                <w:sz w:val="15"/>
                <w:szCs w:val="15"/>
              </w:rPr>
            </w:pPr>
          </w:p>
          <w:p w14:paraId="05A2168E" w14:textId="77777777" w:rsidR="00AD6E81" w:rsidRDefault="00AD6E81" w:rsidP="00AD6E81">
            <w:pPr>
              <w:rPr>
                <w:rFonts w:cs="Times New Roman"/>
                <w:sz w:val="15"/>
                <w:szCs w:val="15"/>
              </w:rPr>
            </w:pPr>
          </w:p>
          <w:p w14:paraId="029AC772" w14:textId="77777777" w:rsidR="00AD6E81" w:rsidRDefault="00AD6E81" w:rsidP="00AD6E81">
            <w:pPr>
              <w:rPr>
                <w:rFonts w:cs="Times New Roman"/>
                <w:sz w:val="15"/>
                <w:szCs w:val="15"/>
              </w:rPr>
            </w:pPr>
          </w:p>
          <w:p w14:paraId="28F9D0D3" w14:textId="77777777" w:rsidR="00AD6E81" w:rsidRDefault="00AD6E81" w:rsidP="00AD6E81">
            <w:pPr>
              <w:rPr>
                <w:rFonts w:cs="Times New Roman"/>
                <w:sz w:val="15"/>
                <w:szCs w:val="15"/>
              </w:rPr>
            </w:pPr>
          </w:p>
          <w:p w14:paraId="5CCB967D" w14:textId="77777777" w:rsidR="00AD6E81" w:rsidRDefault="00AD6E81" w:rsidP="00AD6E81">
            <w:pPr>
              <w:rPr>
                <w:rFonts w:cs="Times New Roman"/>
                <w:sz w:val="15"/>
                <w:szCs w:val="15"/>
              </w:rPr>
            </w:pPr>
          </w:p>
          <w:p w14:paraId="3CFA5525" w14:textId="77777777" w:rsidR="00AD6E81" w:rsidRDefault="00AD6E81" w:rsidP="00AD6E81">
            <w:pPr>
              <w:rPr>
                <w:rFonts w:cs="Times New Roman"/>
                <w:sz w:val="15"/>
                <w:szCs w:val="15"/>
              </w:rPr>
            </w:pPr>
          </w:p>
          <w:p w14:paraId="4496F1EB" w14:textId="77777777" w:rsidR="00AD6E81" w:rsidRDefault="00AD6E81" w:rsidP="00AD6E81">
            <w:pPr>
              <w:rPr>
                <w:rFonts w:cs="Times New Roman"/>
                <w:sz w:val="15"/>
                <w:szCs w:val="15"/>
              </w:rPr>
            </w:pPr>
          </w:p>
          <w:p w14:paraId="392ABC26" w14:textId="77777777" w:rsidR="00AD6E81" w:rsidRDefault="00AD6E81" w:rsidP="00AD6E81">
            <w:pPr>
              <w:rPr>
                <w:rFonts w:cs="Times New Roman"/>
                <w:sz w:val="15"/>
                <w:szCs w:val="15"/>
              </w:rPr>
            </w:pPr>
          </w:p>
          <w:p w14:paraId="6567A067" w14:textId="77777777" w:rsidR="00AD6E81" w:rsidRDefault="00AD6E81" w:rsidP="00AD6E81">
            <w:pPr>
              <w:rPr>
                <w:rFonts w:cs="Times New Roman"/>
                <w:sz w:val="15"/>
                <w:szCs w:val="15"/>
              </w:rPr>
            </w:pPr>
          </w:p>
          <w:p w14:paraId="2B78638F" w14:textId="77777777" w:rsidR="00AD6E81" w:rsidRDefault="00AD6E81" w:rsidP="00AD6E81">
            <w:pPr>
              <w:rPr>
                <w:rFonts w:cs="Times New Roman"/>
                <w:sz w:val="15"/>
                <w:szCs w:val="15"/>
              </w:rPr>
            </w:pPr>
          </w:p>
          <w:p w14:paraId="68535044" w14:textId="77777777" w:rsidR="00AD6E81" w:rsidRDefault="00AD6E81" w:rsidP="00AD6E81">
            <w:pPr>
              <w:rPr>
                <w:rFonts w:cs="Times New Roman"/>
                <w:sz w:val="15"/>
                <w:szCs w:val="15"/>
              </w:rPr>
            </w:pPr>
          </w:p>
          <w:p w14:paraId="14ED1C4C" w14:textId="4490211E" w:rsidR="00AD6E81" w:rsidRPr="002559B4" w:rsidRDefault="00AD6E81" w:rsidP="00AD6E81">
            <w:pPr>
              <w:rPr>
                <w:rFonts w:cs="Times New Roman"/>
                <w:sz w:val="15"/>
                <w:szCs w:val="15"/>
              </w:rPr>
            </w:pPr>
          </w:p>
        </w:tc>
        <w:tc>
          <w:tcPr>
            <w:tcW w:w="2688" w:type="dxa"/>
            <w:shd w:val="clear" w:color="auto" w:fill="auto"/>
            <w:vAlign w:val="center"/>
          </w:tcPr>
          <w:p w14:paraId="67635A76" w14:textId="77777777" w:rsidR="00AD6E81" w:rsidRPr="002559B4" w:rsidRDefault="00AD6E81" w:rsidP="00AD6E81">
            <w:pPr>
              <w:rPr>
                <w:rFonts w:cs="Times New Roman"/>
                <w:sz w:val="15"/>
                <w:szCs w:val="15"/>
              </w:rPr>
            </w:pPr>
            <w:r w:rsidRPr="002559B4">
              <w:rPr>
                <w:rFonts w:cs="Times New Roman"/>
                <w:sz w:val="15"/>
                <w:szCs w:val="15"/>
              </w:rPr>
              <w:t>16.4.1 Valeur totale de flux financier illicites entrants et sortants (en dollars US)</w:t>
            </w:r>
          </w:p>
          <w:p w14:paraId="69924C50" w14:textId="77777777" w:rsidR="00AD6E81" w:rsidRPr="002559B4" w:rsidRDefault="00AD6E81" w:rsidP="00AD6E81">
            <w:pPr>
              <w:rPr>
                <w:rFonts w:cs="Times New Roman"/>
                <w:sz w:val="15"/>
                <w:szCs w:val="15"/>
              </w:rPr>
            </w:pPr>
          </w:p>
          <w:p w14:paraId="669ADD94" w14:textId="77777777" w:rsidR="00AD6E81" w:rsidRDefault="00AD6E81" w:rsidP="00AD6E81">
            <w:pPr>
              <w:rPr>
                <w:rFonts w:cs="Times New Roman"/>
                <w:sz w:val="15"/>
                <w:szCs w:val="15"/>
              </w:rPr>
            </w:pPr>
            <w:r w:rsidRPr="002559B4">
              <w:rPr>
                <w:rFonts w:cs="Times New Roman"/>
                <w:sz w:val="15"/>
                <w:szCs w:val="15"/>
              </w:rPr>
              <w:t>16.4.2 Proportion des armes légères et de petit calibre, saisie qui sont enregistrées et tracées conformément aux normes et instruments juridiques internationaux</w:t>
            </w:r>
          </w:p>
          <w:p w14:paraId="742BFF02" w14:textId="77777777" w:rsidR="00AD6E81" w:rsidRDefault="00AD6E81" w:rsidP="00AD6E81">
            <w:pPr>
              <w:rPr>
                <w:rFonts w:cs="Times New Roman"/>
                <w:sz w:val="15"/>
                <w:szCs w:val="15"/>
              </w:rPr>
            </w:pPr>
          </w:p>
          <w:p w14:paraId="5AAE141F" w14:textId="77777777" w:rsidR="00AD6E81" w:rsidRDefault="00AD6E81" w:rsidP="00AD6E81">
            <w:pPr>
              <w:rPr>
                <w:rFonts w:cs="Times New Roman"/>
                <w:sz w:val="15"/>
                <w:szCs w:val="15"/>
              </w:rPr>
            </w:pPr>
          </w:p>
          <w:p w14:paraId="2E2A5D6F" w14:textId="77777777" w:rsidR="00AD6E81" w:rsidRDefault="00AD6E81" w:rsidP="00AD6E81">
            <w:pPr>
              <w:rPr>
                <w:rFonts w:cs="Times New Roman"/>
                <w:sz w:val="15"/>
                <w:szCs w:val="15"/>
              </w:rPr>
            </w:pPr>
          </w:p>
          <w:p w14:paraId="3EDDC544" w14:textId="77777777" w:rsidR="00AD6E81" w:rsidRDefault="00AD6E81" w:rsidP="00AD6E81">
            <w:pPr>
              <w:rPr>
                <w:rFonts w:cs="Times New Roman"/>
                <w:sz w:val="15"/>
                <w:szCs w:val="15"/>
              </w:rPr>
            </w:pPr>
          </w:p>
          <w:p w14:paraId="6E596301" w14:textId="77777777" w:rsidR="00AD6E81" w:rsidRDefault="00AD6E81" w:rsidP="00AD6E81">
            <w:pPr>
              <w:rPr>
                <w:rFonts w:cs="Times New Roman"/>
                <w:sz w:val="15"/>
                <w:szCs w:val="15"/>
              </w:rPr>
            </w:pPr>
          </w:p>
          <w:p w14:paraId="5ED957C4" w14:textId="77777777" w:rsidR="00AD6E81" w:rsidRDefault="00AD6E81" w:rsidP="00AD6E81">
            <w:pPr>
              <w:rPr>
                <w:rFonts w:cs="Times New Roman"/>
                <w:sz w:val="15"/>
                <w:szCs w:val="15"/>
              </w:rPr>
            </w:pPr>
          </w:p>
          <w:p w14:paraId="1972C55B" w14:textId="77777777" w:rsidR="00AD6E81" w:rsidRDefault="00AD6E81" w:rsidP="00AD6E81">
            <w:pPr>
              <w:rPr>
                <w:rFonts w:cs="Times New Roman"/>
                <w:sz w:val="15"/>
                <w:szCs w:val="15"/>
              </w:rPr>
            </w:pPr>
          </w:p>
          <w:p w14:paraId="0D468CFB" w14:textId="77777777" w:rsidR="00AD6E81" w:rsidRDefault="00AD6E81" w:rsidP="00AD6E81">
            <w:pPr>
              <w:rPr>
                <w:rFonts w:cs="Times New Roman"/>
                <w:sz w:val="15"/>
                <w:szCs w:val="15"/>
              </w:rPr>
            </w:pPr>
          </w:p>
          <w:p w14:paraId="6A801BE4" w14:textId="77777777" w:rsidR="00AD6E81" w:rsidRDefault="00AD6E81" w:rsidP="00AD6E81">
            <w:pPr>
              <w:rPr>
                <w:rFonts w:cs="Times New Roman"/>
                <w:sz w:val="15"/>
                <w:szCs w:val="15"/>
              </w:rPr>
            </w:pPr>
          </w:p>
          <w:p w14:paraId="5150AB03" w14:textId="77777777" w:rsidR="00AD6E81" w:rsidRDefault="00AD6E81" w:rsidP="00AD6E81">
            <w:pPr>
              <w:rPr>
                <w:rFonts w:cs="Times New Roman"/>
                <w:sz w:val="15"/>
                <w:szCs w:val="15"/>
              </w:rPr>
            </w:pPr>
          </w:p>
          <w:p w14:paraId="63A8DDB8" w14:textId="77777777" w:rsidR="00AD6E81" w:rsidRDefault="00AD6E81" w:rsidP="00AD6E81">
            <w:pPr>
              <w:rPr>
                <w:rFonts w:cs="Times New Roman"/>
                <w:sz w:val="15"/>
                <w:szCs w:val="15"/>
              </w:rPr>
            </w:pPr>
          </w:p>
          <w:p w14:paraId="47660331" w14:textId="77777777" w:rsidR="00AD6E81" w:rsidRDefault="00AD6E81" w:rsidP="00AD6E81">
            <w:pPr>
              <w:rPr>
                <w:rFonts w:cs="Times New Roman"/>
                <w:sz w:val="15"/>
                <w:szCs w:val="15"/>
              </w:rPr>
            </w:pPr>
          </w:p>
          <w:p w14:paraId="0FC26E37" w14:textId="77777777" w:rsidR="00AD6E81" w:rsidRDefault="00AD6E81" w:rsidP="00AD6E81">
            <w:pPr>
              <w:rPr>
                <w:rFonts w:cs="Times New Roman"/>
                <w:sz w:val="15"/>
                <w:szCs w:val="15"/>
              </w:rPr>
            </w:pPr>
          </w:p>
          <w:p w14:paraId="0B8EF779" w14:textId="77777777" w:rsidR="00AD6E81" w:rsidRDefault="00AD6E81" w:rsidP="00AD6E81">
            <w:pPr>
              <w:rPr>
                <w:rFonts w:cs="Times New Roman"/>
                <w:sz w:val="15"/>
                <w:szCs w:val="15"/>
              </w:rPr>
            </w:pPr>
          </w:p>
          <w:p w14:paraId="6F3F5E60" w14:textId="77777777" w:rsidR="00AD6E81" w:rsidRDefault="00AD6E81" w:rsidP="00AD6E81">
            <w:pPr>
              <w:rPr>
                <w:rFonts w:cs="Times New Roman"/>
                <w:sz w:val="15"/>
                <w:szCs w:val="15"/>
              </w:rPr>
            </w:pPr>
          </w:p>
          <w:p w14:paraId="474BDC7B" w14:textId="77777777" w:rsidR="00AD6E81" w:rsidRDefault="00AD6E81" w:rsidP="00AD6E81">
            <w:pPr>
              <w:rPr>
                <w:rFonts w:cs="Times New Roman"/>
                <w:sz w:val="15"/>
                <w:szCs w:val="15"/>
              </w:rPr>
            </w:pPr>
          </w:p>
          <w:p w14:paraId="3789289D" w14:textId="77777777" w:rsidR="00AD6E81" w:rsidRDefault="00AD6E81" w:rsidP="00AD6E81">
            <w:pPr>
              <w:rPr>
                <w:rFonts w:cs="Times New Roman"/>
                <w:sz w:val="15"/>
                <w:szCs w:val="15"/>
              </w:rPr>
            </w:pPr>
          </w:p>
          <w:p w14:paraId="1395A2C6" w14:textId="77777777" w:rsidR="00AD6E81" w:rsidRDefault="00AD6E81" w:rsidP="00AD6E81">
            <w:pPr>
              <w:rPr>
                <w:rFonts w:cs="Times New Roman"/>
                <w:sz w:val="15"/>
                <w:szCs w:val="15"/>
              </w:rPr>
            </w:pPr>
          </w:p>
          <w:p w14:paraId="7B57D4F3" w14:textId="77777777" w:rsidR="00AD6E81" w:rsidRDefault="00AD6E81" w:rsidP="00AD6E81">
            <w:pPr>
              <w:rPr>
                <w:rFonts w:cs="Times New Roman"/>
                <w:sz w:val="15"/>
                <w:szCs w:val="15"/>
              </w:rPr>
            </w:pPr>
          </w:p>
          <w:p w14:paraId="2BE3C678" w14:textId="77777777" w:rsidR="00AD6E81" w:rsidRDefault="00AD6E81" w:rsidP="00AD6E81">
            <w:pPr>
              <w:rPr>
                <w:rFonts w:cs="Times New Roman"/>
                <w:sz w:val="15"/>
                <w:szCs w:val="15"/>
              </w:rPr>
            </w:pPr>
          </w:p>
          <w:p w14:paraId="5F07EC9F" w14:textId="77777777" w:rsidR="00AD6E81" w:rsidRDefault="00AD6E81" w:rsidP="00AD6E81">
            <w:pPr>
              <w:rPr>
                <w:rFonts w:cs="Times New Roman"/>
                <w:sz w:val="15"/>
                <w:szCs w:val="15"/>
              </w:rPr>
            </w:pPr>
          </w:p>
          <w:p w14:paraId="7320500C" w14:textId="77777777" w:rsidR="00AD6E81" w:rsidRDefault="00AD6E81" w:rsidP="00AD6E81">
            <w:pPr>
              <w:rPr>
                <w:rFonts w:cs="Times New Roman"/>
                <w:sz w:val="15"/>
                <w:szCs w:val="15"/>
              </w:rPr>
            </w:pPr>
          </w:p>
          <w:p w14:paraId="0E59732C" w14:textId="77777777" w:rsidR="00AD6E81" w:rsidRDefault="00AD6E81" w:rsidP="00AD6E81">
            <w:pPr>
              <w:rPr>
                <w:rFonts w:cs="Times New Roman"/>
                <w:sz w:val="15"/>
                <w:szCs w:val="15"/>
              </w:rPr>
            </w:pPr>
          </w:p>
          <w:p w14:paraId="677F4065" w14:textId="77777777" w:rsidR="00AD6E81" w:rsidRDefault="00AD6E81" w:rsidP="00AD6E81">
            <w:pPr>
              <w:rPr>
                <w:rFonts w:cs="Times New Roman"/>
                <w:sz w:val="15"/>
                <w:szCs w:val="15"/>
              </w:rPr>
            </w:pPr>
          </w:p>
          <w:p w14:paraId="11AED5A4" w14:textId="77777777" w:rsidR="00AD6E81" w:rsidRDefault="00AD6E81" w:rsidP="00AD6E81">
            <w:pPr>
              <w:rPr>
                <w:rFonts w:cs="Times New Roman"/>
                <w:sz w:val="15"/>
                <w:szCs w:val="15"/>
              </w:rPr>
            </w:pPr>
          </w:p>
          <w:p w14:paraId="6181890E" w14:textId="77777777" w:rsidR="00AD6E81" w:rsidRDefault="00AD6E81" w:rsidP="00AD6E81">
            <w:pPr>
              <w:rPr>
                <w:rFonts w:cs="Times New Roman"/>
                <w:sz w:val="15"/>
                <w:szCs w:val="15"/>
              </w:rPr>
            </w:pPr>
          </w:p>
          <w:p w14:paraId="14C1D2F4" w14:textId="77777777" w:rsidR="00AD6E81" w:rsidRDefault="00AD6E81" w:rsidP="00AD6E81">
            <w:pPr>
              <w:rPr>
                <w:rFonts w:cs="Times New Roman"/>
                <w:sz w:val="15"/>
                <w:szCs w:val="15"/>
              </w:rPr>
            </w:pPr>
          </w:p>
          <w:p w14:paraId="61F5BC26" w14:textId="77777777" w:rsidR="00AD6E81" w:rsidRDefault="00AD6E81" w:rsidP="00AD6E81">
            <w:pPr>
              <w:rPr>
                <w:rFonts w:cs="Times New Roman"/>
                <w:sz w:val="15"/>
                <w:szCs w:val="15"/>
              </w:rPr>
            </w:pPr>
          </w:p>
          <w:p w14:paraId="4F9BF46F" w14:textId="77777777" w:rsidR="00AD6E81" w:rsidRDefault="00AD6E81" w:rsidP="00AD6E81">
            <w:pPr>
              <w:rPr>
                <w:rFonts w:cs="Times New Roman"/>
                <w:sz w:val="15"/>
                <w:szCs w:val="15"/>
              </w:rPr>
            </w:pPr>
          </w:p>
          <w:p w14:paraId="7BF72C74" w14:textId="77777777" w:rsidR="00AD6E81" w:rsidRDefault="00AD6E81" w:rsidP="00AD6E81">
            <w:pPr>
              <w:rPr>
                <w:rFonts w:cs="Times New Roman"/>
                <w:sz w:val="15"/>
                <w:szCs w:val="15"/>
              </w:rPr>
            </w:pPr>
          </w:p>
          <w:p w14:paraId="2C868509" w14:textId="6A1D2A93" w:rsidR="00AD6E81" w:rsidRPr="002559B4" w:rsidRDefault="00AD6E81" w:rsidP="00AD6E81">
            <w:pPr>
              <w:rPr>
                <w:rFonts w:cs="Times New Roman"/>
                <w:sz w:val="15"/>
                <w:szCs w:val="15"/>
              </w:rPr>
            </w:pPr>
          </w:p>
        </w:tc>
        <w:tc>
          <w:tcPr>
            <w:tcW w:w="850" w:type="dxa"/>
          </w:tcPr>
          <w:p w14:paraId="3FAA7A4B" w14:textId="43C8ECAE" w:rsidR="00AD6E81" w:rsidRPr="002559B4" w:rsidRDefault="00AD6E81" w:rsidP="00AD6E81">
            <w:pPr>
              <w:jc w:val="center"/>
              <w:rPr>
                <w:rFonts w:cs="Times New Roman"/>
                <w:sz w:val="15"/>
                <w:szCs w:val="15"/>
              </w:rPr>
            </w:pPr>
            <w:r w:rsidRPr="002559B4">
              <w:rPr>
                <w:rFonts w:cs="Times New Roman"/>
                <w:sz w:val="15"/>
                <w:szCs w:val="15"/>
              </w:rPr>
              <w:t>34</w:t>
            </w:r>
            <w:r>
              <w:rPr>
                <w:rFonts w:cs="Times New Roman"/>
                <w:sz w:val="15"/>
                <w:szCs w:val="15"/>
              </w:rPr>
              <w:t> !!</w:t>
            </w:r>
          </w:p>
        </w:tc>
        <w:tc>
          <w:tcPr>
            <w:tcW w:w="851" w:type="dxa"/>
          </w:tcPr>
          <w:p w14:paraId="0A2268CA" w14:textId="11DC3B11" w:rsidR="00AD6E81" w:rsidRPr="002559B4" w:rsidRDefault="00AD6E81" w:rsidP="00AD6E81">
            <w:pPr>
              <w:jc w:val="center"/>
              <w:rPr>
                <w:rFonts w:cs="Times New Roman"/>
                <w:sz w:val="15"/>
                <w:szCs w:val="15"/>
              </w:rPr>
            </w:pPr>
            <w:r w:rsidRPr="002559B4">
              <w:rPr>
                <w:rFonts w:cs="Times New Roman"/>
                <w:sz w:val="15"/>
                <w:szCs w:val="15"/>
              </w:rPr>
              <w:t>39</w:t>
            </w:r>
            <w:r>
              <w:rPr>
                <w:rFonts w:cs="Times New Roman"/>
                <w:sz w:val="15"/>
                <w:szCs w:val="15"/>
              </w:rPr>
              <w:t> !!</w:t>
            </w:r>
          </w:p>
        </w:tc>
        <w:tc>
          <w:tcPr>
            <w:tcW w:w="709" w:type="dxa"/>
          </w:tcPr>
          <w:p w14:paraId="651AC32E" w14:textId="77777777" w:rsidR="00AD6E81" w:rsidRPr="002559B4" w:rsidRDefault="00AD6E81" w:rsidP="00AD6E81">
            <w:pPr>
              <w:jc w:val="left"/>
              <w:rPr>
                <w:rFonts w:cs="Times New Roman"/>
                <w:sz w:val="15"/>
                <w:szCs w:val="15"/>
              </w:rPr>
            </w:pPr>
          </w:p>
        </w:tc>
        <w:tc>
          <w:tcPr>
            <w:tcW w:w="793" w:type="dxa"/>
          </w:tcPr>
          <w:p w14:paraId="4EBEA596" w14:textId="77777777" w:rsidR="00AD6E81" w:rsidRPr="002559B4" w:rsidRDefault="00AD6E81" w:rsidP="00AD6E81">
            <w:pPr>
              <w:jc w:val="center"/>
              <w:rPr>
                <w:rFonts w:cs="Times New Roman"/>
                <w:sz w:val="15"/>
                <w:szCs w:val="15"/>
              </w:rPr>
            </w:pPr>
          </w:p>
        </w:tc>
        <w:tc>
          <w:tcPr>
            <w:tcW w:w="794" w:type="dxa"/>
          </w:tcPr>
          <w:p w14:paraId="02E33839" w14:textId="77777777" w:rsidR="00AD6E81" w:rsidRPr="002559B4" w:rsidRDefault="00AD6E81" w:rsidP="00AD6E81">
            <w:pPr>
              <w:jc w:val="center"/>
              <w:rPr>
                <w:rFonts w:cs="Times New Roman"/>
                <w:sz w:val="15"/>
                <w:szCs w:val="15"/>
              </w:rPr>
            </w:pPr>
          </w:p>
        </w:tc>
        <w:tc>
          <w:tcPr>
            <w:tcW w:w="992" w:type="dxa"/>
            <w:shd w:val="clear" w:color="auto" w:fill="F7CAAC" w:themeFill="accent2" w:themeFillTint="66"/>
          </w:tcPr>
          <w:p w14:paraId="61F0962E" w14:textId="77777777" w:rsidR="00AD6E81" w:rsidRPr="002559B4" w:rsidRDefault="00AD6E81" w:rsidP="00AD6E81">
            <w:pPr>
              <w:jc w:val="center"/>
              <w:rPr>
                <w:rFonts w:cs="Times New Roman"/>
                <w:b/>
                <w:bCs/>
                <w:sz w:val="15"/>
                <w:szCs w:val="15"/>
              </w:rPr>
            </w:pPr>
          </w:p>
        </w:tc>
        <w:tc>
          <w:tcPr>
            <w:tcW w:w="2714" w:type="dxa"/>
            <w:gridSpan w:val="2"/>
            <w:shd w:val="clear" w:color="auto" w:fill="auto"/>
          </w:tcPr>
          <w:p w14:paraId="65BE5ABF" w14:textId="77777777" w:rsidR="00AD6E81" w:rsidRPr="002559B4" w:rsidRDefault="00AD6E81" w:rsidP="00AD6E81">
            <w:pPr>
              <w:numPr>
                <w:ilvl w:val="0"/>
                <w:numId w:val="72"/>
              </w:numPr>
              <w:spacing w:after="160" w:line="259"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 xml:space="preserve">Faiblesses du système statistique national </w:t>
            </w:r>
          </w:p>
          <w:p w14:paraId="52AC41C7" w14:textId="77777777" w:rsidR="00AD6E81" w:rsidRPr="002559B4" w:rsidRDefault="00AD6E81" w:rsidP="00AD6E81">
            <w:pPr>
              <w:ind w:left="170"/>
              <w:contextualSpacing/>
              <w:rPr>
                <w:rFonts w:eastAsia="Times New Roman" w:cs="Times New Roman"/>
                <w:color w:val="000000" w:themeColor="text1"/>
                <w:sz w:val="15"/>
                <w:szCs w:val="15"/>
                <w:lang w:val="fr"/>
              </w:rPr>
            </w:pPr>
          </w:p>
          <w:p w14:paraId="35645AD1" w14:textId="77777777" w:rsidR="00AD6E81" w:rsidRPr="002559B4" w:rsidRDefault="00AD6E81" w:rsidP="00AD6E81">
            <w:pPr>
              <w:numPr>
                <w:ilvl w:val="0"/>
                <w:numId w:val="72"/>
              </w:numPr>
              <w:spacing w:after="160" w:line="259"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Caractère secret des informations sur les armes</w:t>
            </w:r>
          </w:p>
        </w:tc>
        <w:tc>
          <w:tcPr>
            <w:tcW w:w="2414" w:type="dxa"/>
            <w:gridSpan w:val="2"/>
            <w:shd w:val="clear" w:color="auto" w:fill="auto"/>
          </w:tcPr>
          <w:p w14:paraId="4DFBFE90" w14:textId="77777777" w:rsidR="00AD6E81" w:rsidRDefault="00AD6E81" w:rsidP="00AD6E81">
            <w:pPr>
              <w:numPr>
                <w:ilvl w:val="0"/>
                <w:numId w:val="72"/>
              </w:numPr>
              <w:spacing w:after="160" w:line="259" w:lineRule="auto"/>
              <w:ind w:left="170" w:hanging="170"/>
              <w:contextualSpacing/>
              <w:rPr>
                <w:rFonts w:eastAsia="Times New Roman" w:cs="Times New Roman"/>
                <w:color w:val="000000" w:themeColor="text1"/>
                <w:sz w:val="15"/>
                <w:szCs w:val="15"/>
                <w:lang w:val="fr"/>
              </w:rPr>
            </w:pPr>
            <w:r w:rsidRPr="002559B4">
              <w:rPr>
                <w:rFonts w:eastAsia="Times New Roman" w:cs="Times New Roman"/>
                <w:color w:val="000000" w:themeColor="text1"/>
                <w:sz w:val="15"/>
                <w:szCs w:val="15"/>
                <w:lang w:val="fr"/>
              </w:rPr>
              <w:t>Renforcement du système statistique national couvrant le trafic des armes</w:t>
            </w:r>
          </w:p>
          <w:p w14:paraId="2F3826CB" w14:textId="162EFFCB" w:rsidR="00AD6E81" w:rsidRDefault="00AD6E81" w:rsidP="00AD6E81">
            <w:pPr>
              <w:numPr>
                <w:ilvl w:val="0"/>
                <w:numId w:val="72"/>
              </w:numPr>
              <w:spacing w:after="160" w:line="259" w:lineRule="auto"/>
              <w:ind w:left="170" w:hanging="170"/>
              <w:contextualSpacing/>
              <w:rPr>
                <w:rFonts w:eastAsia="Times New Roman" w:cs="Times New Roman"/>
                <w:color w:val="000000" w:themeColor="text1"/>
                <w:sz w:val="15"/>
                <w:szCs w:val="15"/>
                <w:lang w:val="fr"/>
              </w:rPr>
            </w:pPr>
            <w:r w:rsidRPr="002559B4">
              <w:rPr>
                <w:rFonts w:cs="Times New Roman"/>
                <w:sz w:val="16"/>
                <w:szCs w:val="16"/>
              </w:rPr>
              <w:t>En 2020 ONUDC-GPML a lancé le projet sur la Réduction des risques liés au financement de la criminalité et du terrorisme dans la zone du CEMAC. Ce projet vise à renforcer des mécanismes inter-institutionnels de politique, de coordination et de partage de l</w:t>
            </w:r>
            <w:r w:rsidR="00D42BC6">
              <w:rPr>
                <w:rFonts w:cs="Times New Roman"/>
                <w:sz w:val="16"/>
                <w:szCs w:val="16"/>
              </w:rPr>
              <w:t>’</w:t>
            </w:r>
            <w:r w:rsidRPr="002559B4">
              <w:rPr>
                <w:rFonts w:cs="Times New Roman"/>
                <w:sz w:val="16"/>
                <w:szCs w:val="16"/>
              </w:rPr>
              <w:t>information en matière de LBC/FT et vise également à améliorer l</w:t>
            </w:r>
            <w:r w:rsidR="00D42BC6">
              <w:rPr>
                <w:rFonts w:cs="Times New Roman"/>
                <w:sz w:val="16"/>
                <w:szCs w:val="16"/>
              </w:rPr>
              <w:t>’</w:t>
            </w:r>
            <w:r w:rsidRPr="002559B4">
              <w:rPr>
                <w:rFonts w:cs="Times New Roman"/>
                <w:sz w:val="16"/>
                <w:szCs w:val="16"/>
              </w:rPr>
              <w:t>efficacité des cellules de renseignement financier et leur intégration aux niveaux national et international.</w:t>
            </w:r>
          </w:p>
          <w:p w14:paraId="12273C8B" w14:textId="2B234B7D" w:rsidR="00AD6E81" w:rsidRPr="002559B4" w:rsidRDefault="00AD6E81" w:rsidP="00AD6E81">
            <w:pPr>
              <w:numPr>
                <w:ilvl w:val="0"/>
                <w:numId w:val="72"/>
              </w:numPr>
              <w:spacing w:after="160" w:line="259" w:lineRule="auto"/>
              <w:ind w:left="170" w:hanging="170"/>
              <w:contextualSpacing/>
              <w:rPr>
                <w:rFonts w:eastAsia="Times New Roman" w:cs="Times New Roman"/>
                <w:color w:val="000000" w:themeColor="text1"/>
                <w:sz w:val="15"/>
                <w:szCs w:val="15"/>
                <w:lang w:val="fr"/>
              </w:rPr>
            </w:pPr>
            <w:r w:rsidRPr="002559B4">
              <w:rPr>
                <w:rFonts w:cs="Times New Roman"/>
                <w:sz w:val="16"/>
                <w:szCs w:val="16"/>
              </w:rPr>
              <w:t>Le Plan des activités avec le Congo inclue la sensibilisation des décideurs politiques, les formations et l</w:t>
            </w:r>
            <w:r w:rsidR="00D42BC6">
              <w:rPr>
                <w:rFonts w:cs="Times New Roman"/>
                <w:sz w:val="16"/>
                <w:szCs w:val="16"/>
              </w:rPr>
              <w:t>’</w:t>
            </w:r>
            <w:r w:rsidRPr="002559B4">
              <w:rPr>
                <w:rFonts w:cs="Times New Roman"/>
                <w:sz w:val="16"/>
                <w:szCs w:val="16"/>
              </w:rPr>
              <w:t>accompagnement opérationnel de la cellule de renseignement financier, des autorités d</w:t>
            </w:r>
            <w:r w:rsidR="00D42BC6">
              <w:rPr>
                <w:rFonts w:cs="Times New Roman"/>
                <w:sz w:val="16"/>
                <w:szCs w:val="16"/>
              </w:rPr>
              <w:t>’</w:t>
            </w:r>
            <w:r w:rsidRPr="002559B4">
              <w:rPr>
                <w:rFonts w:cs="Times New Roman"/>
                <w:sz w:val="16"/>
                <w:szCs w:val="16"/>
              </w:rPr>
              <w:t xml:space="preserve">enquête et de poursuite pénales, et le secteur privé sur la thématique des enquêtes financières, du traçage, de la saisie, de la confiscation et du recouvrement des fonds transfrontalier. </w:t>
            </w:r>
          </w:p>
        </w:tc>
      </w:tr>
      <w:tr w:rsidR="00AD6E81" w:rsidRPr="002559B4" w14:paraId="540C872F" w14:textId="77777777" w:rsidTr="00AD6E81">
        <w:trPr>
          <w:jc w:val="center"/>
        </w:trPr>
        <w:tc>
          <w:tcPr>
            <w:tcW w:w="2664" w:type="dxa"/>
            <w:shd w:val="clear" w:color="auto" w:fill="auto"/>
            <w:vAlign w:val="center"/>
          </w:tcPr>
          <w:p w14:paraId="6BD4F104" w14:textId="77777777" w:rsidR="00AD6E81" w:rsidRPr="002559B4" w:rsidRDefault="00AD6E81" w:rsidP="00AD6E81">
            <w:pPr>
              <w:jc w:val="left"/>
              <w:rPr>
                <w:rFonts w:cs="Times New Roman"/>
                <w:sz w:val="15"/>
                <w:szCs w:val="15"/>
              </w:rPr>
            </w:pPr>
            <w:r w:rsidRPr="002559B4">
              <w:rPr>
                <w:rFonts w:cs="Times New Roman"/>
                <w:sz w:val="15"/>
                <w:szCs w:val="15"/>
              </w:rPr>
              <w:t xml:space="preserve">16.5 Réduire nettement la corruption et la pratique des pots-de-vin sous toutes les formes </w:t>
            </w:r>
          </w:p>
          <w:p w14:paraId="632F150C" w14:textId="77777777" w:rsidR="00AD6E81" w:rsidRPr="002559B4" w:rsidRDefault="00AD6E81" w:rsidP="00AD6E81">
            <w:pPr>
              <w:jc w:val="left"/>
              <w:rPr>
                <w:rFonts w:cs="Times New Roman"/>
                <w:sz w:val="15"/>
                <w:szCs w:val="15"/>
              </w:rPr>
            </w:pPr>
          </w:p>
          <w:p w14:paraId="20474B19" w14:textId="77777777" w:rsidR="00AD6E81" w:rsidRPr="002559B4" w:rsidRDefault="00AD6E81" w:rsidP="00AD6E81">
            <w:pPr>
              <w:jc w:val="left"/>
              <w:rPr>
                <w:rFonts w:cs="Times New Roman"/>
                <w:sz w:val="15"/>
                <w:szCs w:val="15"/>
              </w:rPr>
            </w:pPr>
          </w:p>
          <w:p w14:paraId="6A18BA79" w14:textId="77777777" w:rsidR="00AD6E81" w:rsidRPr="002559B4" w:rsidRDefault="00AD6E81" w:rsidP="00AD6E81">
            <w:pPr>
              <w:jc w:val="left"/>
              <w:rPr>
                <w:rFonts w:cs="Times New Roman"/>
                <w:sz w:val="15"/>
                <w:szCs w:val="15"/>
              </w:rPr>
            </w:pPr>
          </w:p>
          <w:p w14:paraId="51B69D3B" w14:textId="77777777" w:rsidR="00AD6E81" w:rsidRPr="002559B4" w:rsidRDefault="00AD6E81" w:rsidP="00AD6E81">
            <w:pPr>
              <w:jc w:val="left"/>
              <w:rPr>
                <w:rFonts w:cs="Times New Roman"/>
                <w:sz w:val="15"/>
                <w:szCs w:val="15"/>
              </w:rPr>
            </w:pPr>
          </w:p>
          <w:p w14:paraId="65BAC223" w14:textId="77777777" w:rsidR="00AD6E81" w:rsidRPr="002559B4" w:rsidRDefault="00AD6E81" w:rsidP="00AD6E81">
            <w:pPr>
              <w:jc w:val="left"/>
              <w:rPr>
                <w:rFonts w:cs="Times New Roman"/>
                <w:sz w:val="15"/>
                <w:szCs w:val="15"/>
              </w:rPr>
            </w:pPr>
          </w:p>
          <w:p w14:paraId="48B6B386" w14:textId="77777777" w:rsidR="00AD6E81" w:rsidRPr="002559B4" w:rsidRDefault="00AD6E81" w:rsidP="00AD6E81">
            <w:pPr>
              <w:jc w:val="left"/>
              <w:rPr>
                <w:rFonts w:cs="Times New Roman"/>
                <w:sz w:val="15"/>
                <w:szCs w:val="15"/>
              </w:rPr>
            </w:pPr>
          </w:p>
          <w:p w14:paraId="2411EA5B" w14:textId="77777777" w:rsidR="00AD6E81" w:rsidRPr="002559B4" w:rsidRDefault="00AD6E81" w:rsidP="00AD6E81">
            <w:pPr>
              <w:jc w:val="left"/>
              <w:rPr>
                <w:rFonts w:cs="Times New Roman"/>
                <w:sz w:val="15"/>
                <w:szCs w:val="15"/>
              </w:rPr>
            </w:pPr>
          </w:p>
          <w:p w14:paraId="5E587442" w14:textId="77777777" w:rsidR="00AD6E81" w:rsidRPr="002559B4" w:rsidRDefault="00AD6E81" w:rsidP="00AD6E81">
            <w:pPr>
              <w:jc w:val="left"/>
              <w:rPr>
                <w:rFonts w:cs="Times New Roman"/>
                <w:sz w:val="15"/>
                <w:szCs w:val="15"/>
              </w:rPr>
            </w:pPr>
          </w:p>
          <w:p w14:paraId="0270E198" w14:textId="77777777" w:rsidR="00AD6E81" w:rsidRPr="002559B4" w:rsidRDefault="00AD6E81" w:rsidP="00AD6E81">
            <w:pPr>
              <w:jc w:val="left"/>
              <w:rPr>
                <w:rFonts w:cs="Times New Roman"/>
                <w:sz w:val="15"/>
                <w:szCs w:val="15"/>
              </w:rPr>
            </w:pPr>
          </w:p>
          <w:p w14:paraId="3F8B40FC" w14:textId="77777777" w:rsidR="00AD6E81" w:rsidRPr="002559B4" w:rsidRDefault="00AD6E81" w:rsidP="00AD6E81">
            <w:pPr>
              <w:jc w:val="left"/>
              <w:rPr>
                <w:rFonts w:cs="Times New Roman"/>
                <w:sz w:val="15"/>
                <w:szCs w:val="15"/>
              </w:rPr>
            </w:pPr>
          </w:p>
        </w:tc>
        <w:tc>
          <w:tcPr>
            <w:tcW w:w="2688" w:type="dxa"/>
            <w:shd w:val="clear" w:color="auto" w:fill="auto"/>
            <w:vAlign w:val="center"/>
          </w:tcPr>
          <w:p w14:paraId="79D62189" w14:textId="77777777" w:rsidR="00AD6E81" w:rsidRDefault="00AD6E81" w:rsidP="00AD6E81">
            <w:pPr>
              <w:rPr>
                <w:rFonts w:cs="Times New Roman"/>
                <w:sz w:val="15"/>
                <w:szCs w:val="15"/>
              </w:rPr>
            </w:pPr>
            <w:r w:rsidRPr="002559B4">
              <w:rPr>
                <w:rFonts w:cs="Times New Roman"/>
                <w:sz w:val="15"/>
                <w:szCs w:val="15"/>
              </w:rPr>
              <w:lastRenderedPageBreak/>
              <w:t>16.5.1 Proportion de personnes ayant eu, au moins une fois, affaire à un agent public auquel elles ont versé un pot-de-vin ou qui leur a demandé un pot-de-vin au cours des 12 mois précédents</w:t>
            </w:r>
          </w:p>
          <w:p w14:paraId="64F5D184" w14:textId="77777777" w:rsidR="00AD6E81" w:rsidRDefault="00AD6E81" w:rsidP="00AD6E81">
            <w:pPr>
              <w:rPr>
                <w:rFonts w:cs="Times New Roman"/>
                <w:sz w:val="15"/>
                <w:szCs w:val="15"/>
              </w:rPr>
            </w:pPr>
          </w:p>
          <w:p w14:paraId="5C48E94D" w14:textId="4F17F3EE" w:rsidR="00AD6E81" w:rsidRPr="002559B4" w:rsidRDefault="00AD6E81" w:rsidP="00AD6E81">
            <w:pPr>
              <w:rPr>
                <w:rFonts w:cs="Times New Roman"/>
                <w:sz w:val="15"/>
                <w:szCs w:val="15"/>
              </w:rPr>
            </w:pPr>
            <w:r w:rsidRPr="002559B4">
              <w:rPr>
                <w:rFonts w:cs="Times New Roman"/>
                <w:sz w:val="15"/>
                <w:szCs w:val="15"/>
              </w:rPr>
              <w:t xml:space="preserve">(Indice de perception de la corruption </w:t>
            </w:r>
            <w:proofErr w:type="spellStart"/>
            <w:r w:rsidRPr="002559B4">
              <w:rPr>
                <w:rFonts w:cs="Times New Roman"/>
                <w:sz w:val="15"/>
                <w:szCs w:val="15"/>
              </w:rPr>
              <w:t>Tranparency</w:t>
            </w:r>
            <w:proofErr w:type="spellEnd"/>
            <w:r w:rsidRPr="002559B4">
              <w:rPr>
                <w:rFonts w:cs="Times New Roman"/>
                <w:sz w:val="15"/>
                <w:szCs w:val="15"/>
              </w:rPr>
              <w:t xml:space="preserve"> International)</w:t>
            </w:r>
          </w:p>
          <w:p w14:paraId="742B1313" w14:textId="77777777" w:rsidR="00AD6E81" w:rsidRPr="002559B4" w:rsidRDefault="00AD6E81" w:rsidP="00AD6E81">
            <w:pPr>
              <w:rPr>
                <w:rFonts w:cs="Times New Roman"/>
                <w:sz w:val="15"/>
                <w:szCs w:val="15"/>
              </w:rPr>
            </w:pPr>
          </w:p>
          <w:p w14:paraId="3387B385" w14:textId="06E516E2" w:rsidR="00AD6E81" w:rsidRPr="002559B4" w:rsidRDefault="00AD6E81" w:rsidP="00AD6E81">
            <w:pPr>
              <w:rPr>
                <w:rFonts w:cs="Times New Roman"/>
                <w:sz w:val="15"/>
                <w:szCs w:val="15"/>
              </w:rPr>
            </w:pPr>
            <w:r w:rsidRPr="002559B4">
              <w:rPr>
                <w:rFonts w:cs="Times New Roman"/>
                <w:sz w:val="15"/>
                <w:szCs w:val="15"/>
              </w:rPr>
              <w:lastRenderedPageBreak/>
              <w:t>16.5.2 Proportion d</w:t>
            </w:r>
            <w:r w:rsidR="00D42BC6">
              <w:rPr>
                <w:rFonts w:cs="Times New Roman"/>
                <w:sz w:val="15"/>
                <w:szCs w:val="15"/>
              </w:rPr>
              <w:t>’</w:t>
            </w:r>
            <w:r w:rsidRPr="002559B4">
              <w:rPr>
                <w:rFonts w:cs="Times New Roman"/>
                <w:sz w:val="15"/>
                <w:szCs w:val="15"/>
              </w:rPr>
              <w:t>entreprises ayant eu au moins une fois affaire à un agent public auquel elles ont versé un pot de vin ou qui leur a demandé un pot de vin au cours des 12 mois précédents</w:t>
            </w:r>
          </w:p>
        </w:tc>
        <w:tc>
          <w:tcPr>
            <w:tcW w:w="850" w:type="dxa"/>
          </w:tcPr>
          <w:p w14:paraId="5CE8833E" w14:textId="77777777" w:rsidR="00AD6E81" w:rsidRDefault="00AD6E81" w:rsidP="00AD6E81">
            <w:pPr>
              <w:jc w:val="center"/>
              <w:rPr>
                <w:rFonts w:cs="Times New Roman"/>
                <w:sz w:val="15"/>
                <w:szCs w:val="15"/>
              </w:rPr>
            </w:pPr>
          </w:p>
          <w:p w14:paraId="13173838" w14:textId="412380F2" w:rsidR="00AD6E81" w:rsidRDefault="00AD6E81" w:rsidP="00AD6E81">
            <w:pPr>
              <w:jc w:val="center"/>
              <w:rPr>
                <w:rFonts w:cs="Times New Roman"/>
                <w:sz w:val="15"/>
                <w:szCs w:val="15"/>
              </w:rPr>
            </w:pPr>
          </w:p>
          <w:p w14:paraId="0A169990" w14:textId="200DCE08" w:rsidR="00AD6E81" w:rsidRDefault="00AD6E81" w:rsidP="00AD6E81">
            <w:pPr>
              <w:jc w:val="center"/>
              <w:rPr>
                <w:rFonts w:cs="Times New Roman"/>
                <w:sz w:val="15"/>
                <w:szCs w:val="15"/>
              </w:rPr>
            </w:pPr>
          </w:p>
          <w:p w14:paraId="4CA5BC88" w14:textId="77777777" w:rsidR="00AD6E81" w:rsidRDefault="00AD6E81" w:rsidP="00AD6E81">
            <w:pPr>
              <w:jc w:val="center"/>
              <w:rPr>
                <w:rFonts w:cs="Times New Roman"/>
                <w:sz w:val="15"/>
                <w:szCs w:val="15"/>
              </w:rPr>
            </w:pPr>
          </w:p>
          <w:p w14:paraId="7F50C03F" w14:textId="77777777" w:rsidR="00AD6E81" w:rsidRDefault="00AD6E81" w:rsidP="00AD6E81">
            <w:pPr>
              <w:jc w:val="center"/>
              <w:rPr>
                <w:rFonts w:cs="Times New Roman"/>
                <w:sz w:val="15"/>
                <w:szCs w:val="15"/>
              </w:rPr>
            </w:pPr>
          </w:p>
          <w:p w14:paraId="1BF307CB" w14:textId="77777777" w:rsidR="00AD6E81" w:rsidRDefault="00AD6E81" w:rsidP="00AD6E81">
            <w:pPr>
              <w:jc w:val="center"/>
              <w:rPr>
                <w:rFonts w:cs="Times New Roman"/>
                <w:sz w:val="15"/>
                <w:szCs w:val="15"/>
              </w:rPr>
            </w:pPr>
          </w:p>
          <w:p w14:paraId="77FEB347" w14:textId="57EC367C" w:rsidR="00AD6E81" w:rsidRPr="002559B4" w:rsidRDefault="00AD6E81" w:rsidP="00AD6E81">
            <w:pPr>
              <w:jc w:val="center"/>
              <w:rPr>
                <w:rFonts w:cs="Times New Roman"/>
                <w:sz w:val="15"/>
                <w:szCs w:val="15"/>
              </w:rPr>
            </w:pPr>
            <w:r w:rsidRPr="002559B4">
              <w:rPr>
                <w:rFonts w:cs="Times New Roman"/>
                <w:sz w:val="15"/>
                <w:szCs w:val="15"/>
              </w:rPr>
              <w:t>21</w:t>
            </w:r>
          </w:p>
          <w:p w14:paraId="0130B351" w14:textId="4BE0A6B1" w:rsidR="00AD6E81" w:rsidRPr="002559B4" w:rsidRDefault="00AD6E81" w:rsidP="00AD6E81">
            <w:pPr>
              <w:jc w:val="center"/>
              <w:rPr>
                <w:rFonts w:cs="Times New Roman"/>
                <w:sz w:val="15"/>
                <w:szCs w:val="15"/>
              </w:rPr>
            </w:pPr>
            <w:r>
              <w:rPr>
                <w:rFonts w:cs="Times New Roman"/>
                <w:sz w:val="15"/>
                <w:szCs w:val="15"/>
              </w:rPr>
              <w:t>Rang 156</w:t>
            </w:r>
          </w:p>
          <w:p w14:paraId="445BDC1A" w14:textId="77777777" w:rsidR="00AD6E81" w:rsidRPr="002559B4" w:rsidRDefault="00AD6E81" w:rsidP="00AD6E81">
            <w:pPr>
              <w:jc w:val="center"/>
              <w:rPr>
                <w:rFonts w:cs="Times New Roman"/>
                <w:sz w:val="15"/>
                <w:szCs w:val="15"/>
              </w:rPr>
            </w:pPr>
          </w:p>
        </w:tc>
        <w:tc>
          <w:tcPr>
            <w:tcW w:w="851" w:type="dxa"/>
          </w:tcPr>
          <w:p w14:paraId="02305A43" w14:textId="77777777" w:rsidR="00AD6E81" w:rsidRDefault="00AD6E81" w:rsidP="00AD6E81">
            <w:pPr>
              <w:jc w:val="center"/>
              <w:rPr>
                <w:rFonts w:cs="Times New Roman"/>
                <w:sz w:val="15"/>
                <w:szCs w:val="15"/>
              </w:rPr>
            </w:pPr>
          </w:p>
          <w:p w14:paraId="60111730" w14:textId="77777777" w:rsidR="00AD6E81" w:rsidRDefault="00AD6E81" w:rsidP="00AD6E81">
            <w:pPr>
              <w:jc w:val="center"/>
              <w:rPr>
                <w:rFonts w:cs="Times New Roman"/>
                <w:sz w:val="15"/>
                <w:szCs w:val="15"/>
              </w:rPr>
            </w:pPr>
          </w:p>
          <w:p w14:paraId="233037E2" w14:textId="77777777" w:rsidR="00AD6E81" w:rsidRDefault="00AD6E81" w:rsidP="00AD6E81">
            <w:pPr>
              <w:jc w:val="center"/>
              <w:rPr>
                <w:rFonts w:cs="Times New Roman"/>
                <w:sz w:val="15"/>
                <w:szCs w:val="15"/>
              </w:rPr>
            </w:pPr>
          </w:p>
          <w:p w14:paraId="2B904752" w14:textId="77777777" w:rsidR="00AD6E81" w:rsidRDefault="00AD6E81" w:rsidP="00AD6E81">
            <w:pPr>
              <w:jc w:val="center"/>
              <w:rPr>
                <w:rFonts w:cs="Times New Roman"/>
                <w:sz w:val="15"/>
                <w:szCs w:val="15"/>
              </w:rPr>
            </w:pPr>
          </w:p>
          <w:p w14:paraId="5E6DDC34" w14:textId="77777777" w:rsidR="00AD6E81" w:rsidRDefault="00AD6E81" w:rsidP="00AD6E81">
            <w:pPr>
              <w:jc w:val="center"/>
              <w:rPr>
                <w:rFonts w:cs="Times New Roman"/>
                <w:sz w:val="15"/>
                <w:szCs w:val="15"/>
              </w:rPr>
            </w:pPr>
          </w:p>
          <w:p w14:paraId="695A1D50" w14:textId="77777777" w:rsidR="00AD6E81" w:rsidRDefault="00AD6E81" w:rsidP="00AD6E81">
            <w:pPr>
              <w:jc w:val="center"/>
              <w:rPr>
                <w:rFonts w:cs="Times New Roman"/>
                <w:sz w:val="15"/>
                <w:szCs w:val="15"/>
              </w:rPr>
            </w:pPr>
          </w:p>
          <w:p w14:paraId="7FB639D8" w14:textId="37A5A93B" w:rsidR="00AD6E81" w:rsidRDefault="00AD6E81" w:rsidP="00AD6E81">
            <w:pPr>
              <w:jc w:val="center"/>
              <w:rPr>
                <w:rFonts w:cs="Times New Roman"/>
                <w:sz w:val="15"/>
                <w:szCs w:val="15"/>
              </w:rPr>
            </w:pPr>
            <w:r w:rsidRPr="002559B4">
              <w:rPr>
                <w:rFonts w:cs="Times New Roman"/>
                <w:sz w:val="15"/>
                <w:szCs w:val="15"/>
              </w:rPr>
              <w:t>21</w:t>
            </w:r>
          </w:p>
          <w:p w14:paraId="1317BBB3" w14:textId="0B71E082" w:rsidR="00AD6E81" w:rsidRPr="002559B4" w:rsidRDefault="00AD6E81" w:rsidP="00AD6E81">
            <w:pPr>
              <w:jc w:val="center"/>
              <w:rPr>
                <w:rFonts w:cs="Times New Roman"/>
                <w:sz w:val="15"/>
                <w:szCs w:val="15"/>
              </w:rPr>
            </w:pPr>
            <w:r>
              <w:rPr>
                <w:rFonts w:cs="Times New Roman"/>
                <w:sz w:val="15"/>
                <w:szCs w:val="15"/>
              </w:rPr>
              <w:t xml:space="preserve">Rang </w:t>
            </w:r>
            <w:r w:rsidRPr="002559B4">
              <w:rPr>
                <w:rFonts w:cs="Times New Roman"/>
                <w:sz w:val="15"/>
                <w:szCs w:val="15"/>
              </w:rPr>
              <w:t>161</w:t>
            </w:r>
          </w:p>
        </w:tc>
        <w:tc>
          <w:tcPr>
            <w:tcW w:w="709" w:type="dxa"/>
          </w:tcPr>
          <w:p w14:paraId="33B4A39A" w14:textId="77777777" w:rsidR="00AD6E81" w:rsidRDefault="00AD6E81" w:rsidP="00AD6E81">
            <w:pPr>
              <w:jc w:val="left"/>
              <w:rPr>
                <w:rFonts w:cs="Times New Roman"/>
                <w:sz w:val="15"/>
                <w:szCs w:val="15"/>
              </w:rPr>
            </w:pPr>
          </w:p>
          <w:p w14:paraId="5CF03771" w14:textId="77777777" w:rsidR="00AD6E81" w:rsidRDefault="00AD6E81" w:rsidP="00AD6E81">
            <w:pPr>
              <w:jc w:val="left"/>
              <w:rPr>
                <w:rFonts w:cs="Times New Roman"/>
                <w:sz w:val="15"/>
                <w:szCs w:val="15"/>
              </w:rPr>
            </w:pPr>
          </w:p>
          <w:p w14:paraId="3E258E20" w14:textId="77777777" w:rsidR="00AD6E81" w:rsidRDefault="00AD6E81" w:rsidP="00AD6E81">
            <w:pPr>
              <w:jc w:val="left"/>
              <w:rPr>
                <w:rFonts w:cs="Times New Roman"/>
                <w:sz w:val="15"/>
                <w:szCs w:val="15"/>
              </w:rPr>
            </w:pPr>
          </w:p>
          <w:p w14:paraId="0604B9A8" w14:textId="77777777" w:rsidR="00AD6E81" w:rsidRDefault="00AD6E81" w:rsidP="00AD6E81">
            <w:pPr>
              <w:jc w:val="left"/>
              <w:rPr>
                <w:rFonts w:cs="Times New Roman"/>
                <w:sz w:val="15"/>
                <w:szCs w:val="15"/>
              </w:rPr>
            </w:pPr>
          </w:p>
          <w:p w14:paraId="5505470B" w14:textId="77777777" w:rsidR="00AD6E81" w:rsidRDefault="00AD6E81" w:rsidP="00AD6E81">
            <w:pPr>
              <w:jc w:val="left"/>
              <w:rPr>
                <w:rFonts w:cs="Times New Roman"/>
                <w:sz w:val="15"/>
                <w:szCs w:val="15"/>
              </w:rPr>
            </w:pPr>
          </w:p>
          <w:p w14:paraId="378FB1C2" w14:textId="77777777" w:rsidR="00AD6E81" w:rsidRDefault="00AD6E81" w:rsidP="00AD6E81">
            <w:pPr>
              <w:jc w:val="left"/>
              <w:rPr>
                <w:rFonts w:cs="Times New Roman"/>
                <w:sz w:val="15"/>
                <w:szCs w:val="15"/>
              </w:rPr>
            </w:pPr>
          </w:p>
          <w:p w14:paraId="69339B0E" w14:textId="1EA32C48" w:rsidR="00AD6E81" w:rsidRDefault="00AD6E81" w:rsidP="00AD6E81">
            <w:pPr>
              <w:jc w:val="left"/>
              <w:rPr>
                <w:rFonts w:cs="Times New Roman"/>
                <w:sz w:val="15"/>
                <w:szCs w:val="15"/>
              </w:rPr>
            </w:pPr>
            <w:r w:rsidRPr="002559B4">
              <w:rPr>
                <w:rFonts w:cs="Times New Roman"/>
                <w:sz w:val="15"/>
                <w:szCs w:val="15"/>
              </w:rPr>
              <w:t>19</w:t>
            </w:r>
            <w:r>
              <w:rPr>
                <w:rFonts w:cs="Times New Roman"/>
                <w:sz w:val="15"/>
                <w:szCs w:val="15"/>
              </w:rPr>
              <w:t xml:space="preserve"> </w:t>
            </w:r>
          </w:p>
          <w:p w14:paraId="10887056" w14:textId="03F7C852" w:rsidR="00AD6E81" w:rsidRPr="002559B4" w:rsidRDefault="00AD6E81" w:rsidP="00AD6E81">
            <w:pPr>
              <w:jc w:val="center"/>
              <w:rPr>
                <w:rFonts w:cs="Times New Roman"/>
                <w:sz w:val="15"/>
                <w:szCs w:val="15"/>
              </w:rPr>
            </w:pPr>
            <w:r>
              <w:rPr>
                <w:rFonts w:cs="Times New Roman"/>
                <w:sz w:val="15"/>
                <w:szCs w:val="15"/>
              </w:rPr>
              <w:t>Rang 165</w:t>
            </w:r>
          </w:p>
        </w:tc>
        <w:tc>
          <w:tcPr>
            <w:tcW w:w="793" w:type="dxa"/>
          </w:tcPr>
          <w:p w14:paraId="40091EFA" w14:textId="77777777" w:rsidR="00AD6E81" w:rsidRDefault="00AD6E81" w:rsidP="00AD6E81">
            <w:pPr>
              <w:jc w:val="center"/>
              <w:rPr>
                <w:rFonts w:cs="Times New Roman"/>
                <w:sz w:val="15"/>
                <w:szCs w:val="15"/>
              </w:rPr>
            </w:pPr>
          </w:p>
          <w:p w14:paraId="57627129" w14:textId="77777777" w:rsidR="00AD6E81" w:rsidRDefault="00AD6E81" w:rsidP="00AD6E81">
            <w:pPr>
              <w:jc w:val="center"/>
              <w:rPr>
                <w:rFonts w:cs="Times New Roman"/>
                <w:sz w:val="15"/>
                <w:szCs w:val="15"/>
              </w:rPr>
            </w:pPr>
          </w:p>
          <w:p w14:paraId="5F7D2ECC" w14:textId="77777777" w:rsidR="00AD6E81" w:rsidRDefault="00AD6E81" w:rsidP="00AD6E81">
            <w:pPr>
              <w:jc w:val="center"/>
              <w:rPr>
                <w:rFonts w:cs="Times New Roman"/>
                <w:sz w:val="15"/>
                <w:szCs w:val="15"/>
              </w:rPr>
            </w:pPr>
          </w:p>
          <w:p w14:paraId="25C70E88" w14:textId="77777777" w:rsidR="00AD6E81" w:rsidRDefault="00AD6E81" w:rsidP="00AD6E81">
            <w:pPr>
              <w:jc w:val="center"/>
              <w:rPr>
                <w:rFonts w:cs="Times New Roman"/>
                <w:sz w:val="15"/>
                <w:szCs w:val="15"/>
              </w:rPr>
            </w:pPr>
          </w:p>
          <w:p w14:paraId="74207FDA" w14:textId="77777777" w:rsidR="00AD6E81" w:rsidRDefault="00AD6E81" w:rsidP="00AD6E81">
            <w:pPr>
              <w:jc w:val="center"/>
              <w:rPr>
                <w:rFonts w:cs="Times New Roman"/>
                <w:sz w:val="15"/>
                <w:szCs w:val="15"/>
              </w:rPr>
            </w:pPr>
          </w:p>
          <w:p w14:paraId="2B9E905C" w14:textId="77777777" w:rsidR="00AD6E81" w:rsidRDefault="00AD6E81" w:rsidP="00AD6E81">
            <w:pPr>
              <w:jc w:val="center"/>
              <w:rPr>
                <w:rFonts w:cs="Times New Roman"/>
                <w:sz w:val="15"/>
                <w:szCs w:val="15"/>
              </w:rPr>
            </w:pPr>
          </w:p>
          <w:p w14:paraId="6A213393" w14:textId="1DD5BC1E" w:rsidR="00AD6E81" w:rsidRDefault="00AD6E81" w:rsidP="00AD6E81">
            <w:pPr>
              <w:jc w:val="center"/>
              <w:rPr>
                <w:rFonts w:cs="Times New Roman"/>
                <w:sz w:val="15"/>
                <w:szCs w:val="15"/>
              </w:rPr>
            </w:pPr>
            <w:r w:rsidRPr="002559B4">
              <w:rPr>
                <w:rFonts w:cs="Times New Roman"/>
                <w:sz w:val="15"/>
                <w:szCs w:val="15"/>
              </w:rPr>
              <w:t>19</w:t>
            </w:r>
          </w:p>
          <w:p w14:paraId="5D4A5075" w14:textId="4B78909B" w:rsidR="00AD6E81" w:rsidRPr="002559B4" w:rsidRDefault="00AD6E81" w:rsidP="00AD6E81">
            <w:pPr>
              <w:jc w:val="center"/>
              <w:rPr>
                <w:rFonts w:cs="Times New Roman"/>
                <w:sz w:val="15"/>
                <w:szCs w:val="15"/>
              </w:rPr>
            </w:pPr>
            <w:r>
              <w:rPr>
                <w:rFonts w:cs="Times New Roman"/>
                <w:sz w:val="15"/>
                <w:szCs w:val="15"/>
              </w:rPr>
              <w:t xml:space="preserve">Rang </w:t>
            </w:r>
            <w:r w:rsidRPr="002559B4">
              <w:rPr>
                <w:rFonts w:cs="Times New Roman"/>
                <w:sz w:val="15"/>
                <w:szCs w:val="15"/>
              </w:rPr>
              <w:t>165</w:t>
            </w:r>
          </w:p>
        </w:tc>
        <w:tc>
          <w:tcPr>
            <w:tcW w:w="794" w:type="dxa"/>
          </w:tcPr>
          <w:p w14:paraId="2435EC03" w14:textId="77777777" w:rsidR="00AD6E81" w:rsidRDefault="00AD6E81" w:rsidP="00AD6E81">
            <w:pPr>
              <w:jc w:val="center"/>
              <w:rPr>
                <w:rFonts w:cs="Times New Roman"/>
                <w:sz w:val="15"/>
                <w:szCs w:val="15"/>
              </w:rPr>
            </w:pPr>
          </w:p>
          <w:p w14:paraId="345EE381" w14:textId="77777777" w:rsidR="00AD6E81" w:rsidRDefault="00AD6E81" w:rsidP="00AD6E81">
            <w:pPr>
              <w:jc w:val="center"/>
              <w:rPr>
                <w:rFonts w:cs="Times New Roman"/>
                <w:sz w:val="15"/>
                <w:szCs w:val="15"/>
              </w:rPr>
            </w:pPr>
          </w:p>
          <w:p w14:paraId="439BD4E5" w14:textId="77777777" w:rsidR="00AD6E81" w:rsidRDefault="00AD6E81" w:rsidP="00AD6E81">
            <w:pPr>
              <w:jc w:val="center"/>
              <w:rPr>
                <w:rFonts w:cs="Times New Roman"/>
                <w:sz w:val="15"/>
                <w:szCs w:val="15"/>
              </w:rPr>
            </w:pPr>
          </w:p>
          <w:p w14:paraId="4636F12F" w14:textId="77777777" w:rsidR="00AD6E81" w:rsidRDefault="00AD6E81" w:rsidP="00AD6E81">
            <w:pPr>
              <w:jc w:val="center"/>
              <w:rPr>
                <w:rFonts w:cs="Times New Roman"/>
                <w:sz w:val="15"/>
                <w:szCs w:val="15"/>
              </w:rPr>
            </w:pPr>
          </w:p>
          <w:p w14:paraId="66CD5E9B" w14:textId="77777777" w:rsidR="00AD6E81" w:rsidRDefault="00AD6E81" w:rsidP="00AD6E81">
            <w:pPr>
              <w:jc w:val="center"/>
              <w:rPr>
                <w:rFonts w:cs="Times New Roman"/>
                <w:sz w:val="15"/>
                <w:szCs w:val="15"/>
              </w:rPr>
            </w:pPr>
          </w:p>
          <w:p w14:paraId="4E709FEF" w14:textId="77777777" w:rsidR="00AD6E81" w:rsidRDefault="00AD6E81" w:rsidP="00AD6E81">
            <w:pPr>
              <w:jc w:val="center"/>
              <w:rPr>
                <w:rFonts w:cs="Times New Roman"/>
                <w:sz w:val="15"/>
                <w:szCs w:val="15"/>
              </w:rPr>
            </w:pPr>
          </w:p>
          <w:p w14:paraId="06277718" w14:textId="6FB3592A" w:rsidR="00AD6E81" w:rsidRDefault="00AD6E81" w:rsidP="00AD6E81">
            <w:pPr>
              <w:jc w:val="center"/>
              <w:rPr>
                <w:rFonts w:cs="Times New Roman"/>
                <w:sz w:val="15"/>
                <w:szCs w:val="15"/>
              </w:rPr>
            </w:pPr>
            <w:r w:rsidRPr="002559B4">
              <w:rPr>
                <w:rFonts w:cs="Times New Roman"/>
                <w:sz w:val="15"/>
                <w:szCs w:val="15"/>
              </w:rPr>
              <w:t>19</w:t>
            </w:r>
          </w:p>
          <w:p w14:paraId="06FD81B5" w14:textId="49056833" w:rsidR="00AD6E81" w:rsidRPr="002559B4" w:rsidRDefault="00AD6E81" w:rsidP="00AD6E81">
            <w:pPr>
              <w:jc w:val="center"/>
              <w:rPr>
                <w:rFonts w:cs="Times New Roman"/>
                <w:sz w:val="15"/>
                <w:szCs w:val="15"/>
              </w:rPr>
            </w:pPr>
            <w:r>
              <w:rPr>
                <w:rFonts w:cs="Times New Roman"/>
                <w:sz w:val="15"/>
                <w:szCs w:val="15"/>
              </w:rPr>
              <w:t>Rang</w:t>
            </w:r>
            <w:r w:rsidRPr="002559B4">
              <w:rPr>
                <w:rFonts w:cs="Times New Roman"/>
                <w:sz w:val="15"/>
                <w:szCs w:val="15"/>
              </w:rPr>
              <w:t>165</w:t>
            </w:r>
          </w:p>
        </w:tc>
        <w:tc>
          <w:tcPr>
            <w:tcW w:w="992" w:type="dxa"/>
            <w:shd w:val="clear" w:color="auto" w:fill="F7CAAC" w:themeFill="accent2" w:themeFillTint="66"/>
          </w:tcPr>
          <w:p w14:paraId="4665B121" w14:textId="77777777" w:rsidR="00AD6E81" w:rsidRPr="002559B4" w:rsidRDefault="00AD6E81" w:rsidP="00AD6E81">
            <w:pPr>
              <w:jc w:val="center"/>
              <w:rPr>
                <w:rFonts w:cs="Times New Roman"/>
                <w:b/>
                <w:bCs/>
                <w:sz w:val="15"/>
                <w:szCs w:val="15"/>
              </w:rPr>
            </w:pPr>
            <w:r w:rsidRPr="002559B4">
              <w:rPr>
                <w:rFonts w:cs="Times New Roman"/>
                <w:b/>
                <w:bCs/>
                <w:sz w:val="15"/>
                <w:szCs w:val="15"/>
              </w:rPr>
              <w:t>56</w:t>
            </w:r>
          </w:p>
        </w:tc>
        <w:tc>
          <w:tcPr>
            <w:tcW w:w="2714" w:type="dxa"/>
            <w:gridSpan w:val="2"/>
            <w:shd w:val="clear" w:color="auto" w:fill="auto"/>
          </w:tcPr>
          <w:p w14:paraId="57E8894D" w14:textId="77777777" w:rsidR="00AD6E81" w:rsidRDefault="00AD6E81" w:rsidP="00AD6E81">
            <w:pPr>
              <w:numPr>
                <w:ilvl w:val="0"/>
                <w:numId w:val="73"/>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Les institutions mises en place depuis plus de vingt ans pour lutter contre la corruption ne fonctionnent pas de façon optimale</w:t>
            </w:r>
          </w:p>
          <w:p w14:paraId="4649178E" w14:textId="7E8215C4" w:rsidR="00AD6E81" w:rsidRPr="002559B4" w:rsidRDefault="00AD6E81" w:rsidP="00AD6E81">
            <w:pPr>
              <w:numPr>
                <w:ilvl w:val="0"/>
                <w:numId w:val="73"/>
              </w:numPr>
              <w:spacing w:after="160" w:line="259" w:lineRule="auto"/>
              <w:ind w:left="170" w:hanging="170"/>
              <w:contextualSpacing/>
              <w:rPr>
                <w:rFonts w:eastAsia="Times New Roman" w:cs="Times New Roman"/>
                <w:sz w:val="15"/>
                <w:szCs w:val="15"/>
                <w:lang w:val="fr"/>
              </w:rPr>
            </w:pPr>
            <w:r>
              <w:rPr>
                <w:rFonts w:eastAsia="Times New Roman" w:cs="Times New Roman"/>
                <w:sz w:val="15"/>
                <w:szCs w:val="15"/>
                <w:lang w:val="fr"/>
              </w:rPr>
              <w:t xml:space="preserve">Faibles capacités des organisations de la société civile dans le plaidoyer sur la transparence et la fonction de veille sur la lutte contre la corruption </w:t>
            </w:r>
          </w:p>
        </w:tc>
        <w:tc>
          <w:tcPr>
            <w:tcW w:w="2414" w:type="dxa"/>
            <w:gridSpan w:val="2"/>
            <w:shd w:val="clear" w:color="auto" w:fill="auto"/>
          </w:tcPr>
          <w:p w14:paraId="4D71F9C4" w14:textId="5B2E413C" w:rsidR="00AD6E81" w:rsidRDefault="00AD6E81" w:rsidP="00AD6E81">
            <w:pPr>
              <w:numPr>
                <w:ilvl w:val="0"/>
                <w:numId w:val="73"/>
              </w:numPr>
              <w:spacing w:after="160" w:line="259" w:lineRule="auto"/>
              <w:ind w:left="170" w:hanging="170"/>
              <w:contextualSpacing/>
              <w:rPr>
                <w:rFonts w:eastAsia="Times New Roman" w:cs="Times New Roman"/>
                <w:sz w:val="15"/>
                <w:szCs w:val="15"/>
                <w:lang w:val="fr"/>
              </w:rPr>
            </w:pPr>
            <w:r w:rsidRPr="002559B4">
              <w:rPr>
                <w:rFonts w:cs="Times New Roman"/>
                <w:b/>
                <w:bCs/>
                <w:sz w:val="15"/>
                <w:szCs w:val="15"/>
              </w:rPr>
              <w:t xml:space="preserve">Le </w:t>
            </w:r>
            <w:r w:rsidRPr="002559B4">
              <w:rPr>
                <w:rFonts w:eastAsia="Times New Roman" w:cs="Times New Roman"/>
                <w:sz w:val="15"/>
                <w:szCs w:val="15"/>
                <w:lang w:val="fr"/>
              </w:rPr>
              <w:t>SNU doit investir dans l</w:t>
            </w:r>
            <w:r w:rsidR="00D42BC6">
              <w:rPr>
                <w:rFonts w:eastAsia="Times New Roman" w:cs="Times New Roman"/>
                <w:sz w:val="15"/>
                <w:szCs w:val="15"/>
                <w:lang w:val="fr"/>
              </w:rPr>
              <w:t>’</w:t>
            </w:r>
            <w:r w:rsidRPr="002559B4">
              <w:rPr>
                <w:rFonts w:eastAsia="Times New Roman" w:cs="Times New Roman"/>
                <w:sz w:val="15"/>
                <w:szCs w:val="15"/>
                <w:lang w:val="fr"/>
              </w:rPr>
              <w:t>accompagnement des institutions de lutte contre la corruption à travers un programme conjoint</w:t>
            </w:r>
          </w:p>
          <w:p w14:paraId="7D1970E2" w14:textId="3A1A4D69" w:rsidR="00AD6E81" w:rsidRPr="002559B4" w:rsidRDefault="00AD6E81" w:rsidP="00AD6E81">
            <w:pPr>
              <w:numPr>
                <w:ilvl w:val="0"/>
                <w:numId w:val="73"/>
              </w:numPr>
              <w:spacing w:after="160" w:line="259" w:lineRule="auto"/>
              <w:ind w:left="170" w:hanging="170"/>
              <w:contextualSpacing/>
              <w:rPr>
                <w:rFonts w:eastAsia="Times New Roman" w:cs="Times New Roman"/>
                <w:sz w:val="15"/>
                <w:szCs w:val="15"/>
                <w:lang w:val="fr"/>
              </w:rPr>
            </w:pPr>
            <w:r w:rsidRPr="00B04F6C">
              <w:rPr>
                <w:rFonts w:cs="Times New Roman"/>
                <w:sz w:val="15"/>
                <w:szCs w:val="15"/>
              </w:rPr>
              <w:t xml:space="preserve">Le SNU devrait renforcer la fonction de veille et de lutte contre la corruption des organisations de la société </w:t>
            </w:r>
            <w:proofErr w:type="spellStart"/>
            <w:r w:rsidRPr="00B04F6C">
              <w:rPr>
                <w:rFonts w:cs="Times New Roman"/>
                <w:sz w:val="15"/>
                <w:szCs w:val="15"/>
              </w:rPr>
              <w:t>civle</w:t>
            </w:r>
            <w:proofErr w:type="spellEnd"/>
          </w:p>
        </w:tc>
      </w:tr>
      <w:tr w:rsidR="00AD6E81" w:rsidRPr="002559B4" w14:paraId="37E70312" w14:textId="77777777" w:rsidTr="00AD6E81">
        <w:trPr>
          <w:jc w:val="center"/>
        </w:trPr>
        <w:tc>
          <w:tcPr>
            <w:tcW w:w="2664" w:type="dxa"/>
            <w:shd w:val="clear" w:color="auto" w:fill="auto"/>
            <w:vAlign w:val="center"/>
          </w:tcPr>
          <w:p w14:paraId="7FAB044A" w14:textId="77777777" w:rsidR="00AD6E81" w:rsidRPr="002559B4" w:rsidRDefault="00AD6E81" w:rsidP="00AD6E81">
            <w:pPr>
              <w:rPr>
                <w:rFonts w:cs="Times New Roman"/>
                <w:sz w:val="15"/>
                <w:szCs w:val="15"/>
              </w:rPr>
            </w:pPr>
            <w:r w:rsidRPr="002559B4">
              <w:rPr>
                <w:rFonts w:cs="Times New Roman"/>
                <w:sz w:val="15"/>
                <w:szCs w:val="15"/>
              </w:rPr>
              <w:t xml:space="preserve">16.6 Mette en place des institutions efficaces, responsables et transparentes à tous les niveaux </w:t>
            </w:r>
          </w:p>
          <w:p w14:paraId="5ED09280" w14:textId="1E18822C" w:rsidR="00AD6E81" w:rsidRDefault="00AD6E81" w:rsidP="00AD6E81">
            <w:pPr>
              <w:rPr>
                <w:rFonts w:cs="Times New Roman"/>
                <w:sz w:val="15"/>
                <w:szCs w:val="15"/>
              </w:rPr>
            </w:pPr>
          </w:p>
          <w:p w14:paraId="2D46A156" w14:textId="09A8216F" w:rsidR="00AD6E81" w:rsidRDefault="00AD6E81" w:rsidP="00AD6E81">
            <w:pPr>
              <w:rPr>
                <w:rFonts w:cs="Times New Roman"/>
                <w:sz w:val="15"/>
                <w:szCs w:val="15"/>
              </w:rPr>
            </w:pPr>
          </w:p>
          <w:p w14:paraId="121753DA" w14:textId="23F89256" w:rsidR="00AD6E81" w:rsidRDefault="00AD6E81" w:rsidP="00AD6E81">
            <w:pPr>
              <w:rPr>
                <w:rFonts w:cs="Times New Roman"/>
                <w:sz w:val="15"/>
                <w:szCs w:val="15"/>
              </w:rPr>
            </w:pPr>
          </w:p>
          <w:p w14:paraId="1212B34E" w14:textId="72756471" w:rsidR="00AD6E81" w:rsidRDefault="00AD6E81" w:rsidP="00AD6E81">
            <w:pPr>
              <w:rPr>
                <w:rFonts w:cs="Times New Roman"/>
                <w:sz w:val="15"/>
                <w:szCs w:val="15"/>
              </w:rPr>
            </w:pPr>
          </w:p>
          <w:p w14:paraId="1C9B2A3B" w14:textId="07AFD18F" w:rsidR="00AD6E81" w:rsidRDefault="00AD6E81" w:rsidP="00AD6E81">
            <w:pPr>
              <w:rPr>
                <w:rFonts w:cs="Times New Roman"/>
                <w:sz w:val="15"/>
                <w:szCs w:val="15"/>
              </w:rPr>
            </w:pPr>
          </w:p>
          <w:p w14:paraId="7F07104B" w14:textId="77777777" w:rsidR="00AD6E81" w:rsidRPr="002559B4" w:rsidRDefault="00AD6E81" w:rsidP="00AD6E81">
            <w:pPr>
              <w:rPr>
                <w:rFonts w:cs="Times New Roman"/>
                <w:sz w:val="15"/>
                <w:szCs w:val="15"/>
              </w:rPr>
            </w:pPr>
          </w:p>
          <w:p w14:paraId="02913004" w14:textId="1DB1492B" w:rsidR="00AD6E81" w:rsidRDefault="00AD6E81" w:rsidP="00AD6E81">
            <w:pPr>
              <w:rPr>
                <w:rFonts w:cs="Times New Roman"/>
                <w:sz w:val="15"/>
                <w:szCs w:val="15"/>
              </w:rPr>
            </w:pPr>
          </w:p>
          <w:p w14:paraId="3550A5B7" w14:textId="71F22A51" w:rsidR="00AD6E81" w:rsidRDefault="00AD6E81" w:rsidP="00AD6E81">
            <w:pPr>
              <w:rPr>
                <w:rFonts w:cs="Times New Roman"/>
                <w:sz w:val="15"/>
                <w:szCs w:val="15"/>
              </w:rPr>
            </w:pPr>
          </w:p>
          <w:p w14:paraId="3F8254E7" w14:textId="77777777" w:rsidR="00AD6E81" w:rsidRPr="002559B4" w:rsidRDefault="00AD6E81" w:rsidP="00AD6E81">
            <w:pPr>
              <w:rPr>
                <w:rFonts w:cs="Times New Roman"/>
                <w:sz w:val="15"/>
                <w:szCs w:val="15"/>
              </w:rPr>
            </w:pPr>
          </w:p>
          <w:p w14:paraId="16EBB211" w14:textId="77777777" w:rsidR="00AD6E81" w:rsidRPr="002559B4" w:rsidRDefault="00AD6E81" w:rsidP="00AD6E81">
            <w:pPr>
              <w:rPr>
                <w:rFonts w:cs="Times New Roman"/>
                <w:sz w:val="15"/>
                <w:szCs w:val="15"/>
              </w:rPr>
            </w:pPr>
          </w:p>
          <w:p w14:paraId="6B1AFAE3" w14:textId="77777777" w:rsidR="00AD6E81" w:rsidRPr="002559B4" w:rsidRDefault="00AD6E81" w:rsidP="00AD6E81">
            <w:pPr>
              <w:rPr>
                <w:rFonts w:cs="Times New Roman"/>
                <w:sz w:val="15"/>
                <w:szCs w:val="15"/>
              </w:rPr>
            </w:pPr>
          </w:p>
        </w:tc>
        <w:tc>
          <w:tcPr>
            <w:tcW w:w="2688" w:type="dxa"/>
            <w:shd w:val="clear" w:color="auto" w:fill="auto"/>
            <w:vAlign w:val="center"/>
          </w:tcPr>
          <w:p w14:paraId="0517B69A" w14:textId="77777777" w:rsidR="00AD6E81" w:rsidRPr="002559B4" w:rsidRDefault="00AD6E81" w:rsidP="00AD6E81">
            <w:pPr>
              <w:rPr>
                <w:rFonts w:cs="Times New Roman"/>
                <w:sz w:val="15"/>
                <w:szCs w:val="15"/>
              </w:rPr>
            </w:pPr>
            <w:r w:rsidRPr="002559B4">
              <w:rPr>
                <w:rFonts w:cs="Times New Roman"/>
                <w:sz w:val="15"/>
                <w:szCs w:val="15"/>
              </w:rPr>
              <w:t>16.6.2 Dépenses publiques primaire en proportion du budget initial approuvé par secteur</w:t>
            </w:r>
          </w:p>
          <w:p w14:paraId="79C4E737" w14:textId="77777777" w:rsidR="00AD6E81" w:rsidRPr="002559B4" w:rsidRDefault="00AD6E81" w:rsidP="00AD6E81">
            <w:pPr>
              <w:rPr>
                <w:rFonts w:cs="Times New Roman"/>
                <w:sz w:val="15"/>
                <w:szCs w:val="15"/>
              </w:rPr>
            </w:pPr>
          </w:p>
          <w:p w14:paraId="11E72ECE" w14:textId="33A06D30" w:rsidR="00AD6E81" w:rsidRDefault="00AD6E81" w:rsidP="00AD6E81">
            <w:pPr>
              <w:rPr>
                <w:rFonts w:cs="Times New Roman"/>
                <w:sz w:val="15"/>
                <w:szCs w:val="15"/>
              </w:rPr>
            </w:pPr>
            <w:r w:rsidRPr="002559B4">
              <w:rPr>
                <w:rFonts w:cs="Times New Roman"/>
                <w:sz w:val="15"/>
                <w:szCs w:val="15"/>
              </w:rPr>
              <w:t>16.6.3 Proportion de la population dont la dernière expérience avec le service public a été satisfaisant</w:t>
            </w:r>
          </w:p>
          <w:p w14:paraId="2C8986C2" w14:textId="33037C6C" w:rsidR="00AD6E81" w:rsidRDefault="00AD6E81" w:rsidP="00AD6E81">
            <w:pPr>
              <w:rPr>
                <w:rFonts w:cs="Times New Roman"/>
                <w:sz w:val="15"/>
                <w:szCs w:val="15"/>
              </w:rPr>
            </w:pPr>
          </w:p>
          <w:p w14:paraId="27C8FAB3" w14:textId="77777777" w:rsidR="00AD6E81" w:rsidRPr="002559B4" w:rsidRDefault="00AD6E81" w:rsidP="00AD6E81">
            <w:pPr>
              <w:rPr>
                <w:rFonts w:cs="Times New Roman"/>
                <w:sz w:val="15"/>
                <w:szCs w:val="15"/>
              </w:rPr>
            </w:pPr>
          </w:p>
          <w:p w14:paraId="7C0062F3" w14:textId="3C321A13" w:rsidR="00AD6E81" w:rsidRDefault="00AD6E81" w:rsidP="00AD6E81">
            <w:pPr>
              <w:rPr>
                <w:rFonts w:cs="Times New Roman"/>
                <w:sz w:val="15"/>
                <w:szCs w:val="15"/>
              </w:rPr>
            </w:pPr>
            <w:r>
              <w:rPr>
                <w:rFonts w:cs="Times New Roman"/>
                <w:sz w:val="15"/>
                <w:szCs w:val="15"/>
              </w:rPr>
              <w:t xml:space="preserve">Indice de gouvernance global Mo Ibrahim </w:t>
            </w:r>
          </w:p>
          <w:p w14:paraId="1211700E" w14:textId="77777777" w:rsidR="00AD6E81" w:rsidRDefault="00AD6E81" w:rsidP="00AD6E81">
            <w:pPr>
              <w:rPr>
                <w:rFonts w:cs="Times New Roman"/>
                <w:sz w:val="15"/>
                <w:szCs w:val="15"/>
              </w:rPr>
            </w:pPr>
          </w:p>
          <w:p w14:paraId="42818298" w14:textId="77777777" w:rsidR="00AD6E81" w:rsidRDefault="00AD6E81" w:rsidP="00AD6E81">
            <w:pPr>
              <w:rPr>
                <w:rFonts w:cs="Times New Roman"/>
                <w:sz w:val="15"/>
                <w:szCs w:val="15"/>
              </w:rPr>
            </w:pPr>
          </w:p>
          <w:p w14:paraId="6CFB5832" w14:textId="4204857A" w:rsidR="00AD6E81" w:rsidRPr="002559B4" w:rsidRDefault="00AD6E81" w:rsidP="00AD6E81">
            <w:pPr>
              <w:rPr>
                <w:rFonts w:cs="Times New Roman"/>
                <w:sz w:val="15"/>
                <w:szCs w:val="15"/>
              </w:rPr>
            </w:pPr>
          </w:p>
        </w:tc>
        <w:tc>
          <w:tcPr>
            <w:tcW w:w="850" w:type="dxa"/>
          </w:tcPr>
          <w:p w14:paraId="0CB9F108" w14:textId="77777777" w:rsidR="00AD6E81" w:rsidRDefault="00AD6E81" w:rsidP="00AD6E81">
            <w:pPr>
              <w:jc w:val="center"/>
              <w:rPr>
                <w:rFonts w:cs="Times New Roman"/>
                <w:b/>
                <w:bCs/>
                <w:sz w:val="15"/>
                <w:szCs w:val="15"/>
              </w:rPr>
            </w:pPr>
            <w:r w:rsidRPr="002559B4">
              <w:rPr>
                <w:rFonts w:cs="Times New Roman"/>
                <w:b/>
                <w:bCs/>
                <w:sz w:val="15"/>
                <w:szCs w:val="15"/>
              </w:rPr>
              <w:t>42,7</w:t>
            </w:r>
            <w:r>
              <w:rPr>
                <w:rFonts w:cs="Times New Roman"/>
                <w:b/>
                <w:bCs/>
                <w:sz w:val="15"/>
                <w:szCs w:val="15"/>
              </w:rPr>
              <w:t> !!</w:t>
            </w:r>
          </w:p>
          <w:p w14:paraId="1598ACDC" w14:textId="77777777" w:rsidR="00AD6E81" w:rsidRDefault="00AD6E81" w:rsidP="00AD6E81">
            <w:pPr>
              <w:jc w:val="center"/>
              <w:rPr>
                <w:rFonts w:cs="Times New Roman"/>
                <w:b/>
                <w:bCs/>
                <w:sz w:val="15"/>
                <w:szCs w:val="15"/>
              </w:rPr>
            </w:pPr>
          </w:p>
          <w:p w14:paraId="432C7780" w14:textId="77777777" w:rsidR="00AD6E81" w:rsidRDefault="00AD6E81" w:rsidP="00AD6E81">
            <w:pPr>
              <w:jc w:val="center"/>
              <w:rPr>
                <w:rFonts w:cs="Times New Roman"/>
                <w:b/>
                <w:bCs/>
                <w:sz w:val="15"/>
                <w:szCs w:val="15"/>
              </w:rPr>
            </w:pPr>
          </w:p>
          <w:p w14:paraId="12AE26E6" w14:textId="77777777" w:rsidR="00AD6E81" w:rsidRDefault="00AD6E81" w:rsidP="00AD6E81">
            <w:pPr>
              <w:jc w:val="center"/>
              <w:rPr>
                <w:rFonts w:cs="Times New Roman"/>
                <w:b/>
                <w:bCs/>
                <w:sz w:val="15"/>
                <w:szCs w:val="15"/>
              </w:rPr>
            </w:pPr>
          </w:p>
          <w:p w14:paraId="15701625" w14:textId="77777777" w:rsidR="00AD6E81" w:rsidRDefault="00AD6E81" w:rsidP="00AD6E81">
            <w:pPr>
              <w:jc w:val="center"/>
              <w:rPr>
                <w:rFonts w:cs="Times New Roman"/>
                <w:b/>
                <w:bCs/>
                <w:sz w:val="15"/>
                <w:szCs w:val="15"/>
              </w:rPr>
            </w:pPr>
          </w:p>
          <w:p w14:paraId="28743051" w14:textId="77777777" w:rsidR="00AD6E81" w:rsidRDefault="00AD6E81" w:rsidP="00AD6E81">
            <w:pPr>
              <w:jc w:val="center"/>
              <w:rPr>
                <w:rFonts w:cs="Times New Roman"/>
                <w:b/>
                <w:bCs/>
                <w:sz w:val="15"/>
                <w:szCs w:val="15"/>
              </w:rPr>
            </w:pPr>
          </w:p>
          <w:p w14:paraId="0065FDC8" w14:textId="77777777" w:rsidR="00AD6E81" w:rsidRDefault="00AD6E81" w:rsidP="00AD6E81">
            <w:pPr>
              <w:jc w:val="center"/>
              <w:rPr>
                <w:rFonts w:cs="Times New Roman"/>
                <w:b/>
                <w:bCs/>
                <w:sz w:val="15"/>
                <w:szCs w:val="15"/>
              </w:rPr>
            </w:pPr>
          </w:p>
          <w:p w14:paraId="2B7327FF" w14:textId="77777777" w:rsidR="00AD6E81" w:rsidRDefault="00AD6E81" w:rsidP="00AD6E81">
            <w:pPr>
              <w:jc w:val="center"/>
              <w:rPr>
                <w:rFonts w:cs="Times New Roman"/>
                <w:b/>
                <w:bCs/>
                <w:sz w:val="15"/>
                <w:szCs w:val="15"/>
              </w:rPr>
            </w:pPr>
          </w:p>
          <w:p w14:paraId="47F36F04" w14:textId="77777777" w:rsidR="00AD6E81" w:rsidRDefault="00AD6E81" w:rsidP="00AD6E81">
            <w:pPr>
              <w:jc w:val="center"/>
              <w:rPr>
                <w:rFonts w:cs="Times New Roman"/>
                <w:b/>
                <w:bCs/>
                <w:sz w:val="15"/>
                <w:szCs w:val="15"/>
              </w:rPr>
            </w:pPr>
          </w:p>
          <w:p w14:paraId="2B7783CB" w14:textId="49C109D7" w:rsidR="00AD6E81" w:rsidRDefault="00AD6E81" w:rsidP="00AD6E81">
            <w:pPr>
              <w:jc w:val="center"/>
              <w:rPr>
                <w:rFonts w:cs="Times New Roman"/>
                <w:b/>
                <w:bCs/>
                <w:sz w:val="15"/>
                <w:szCs w:val="15"/>
              </w:rPr>
            </w:pPr>
            <w:r>
              <w:rPr>
                <w:rFonts w:cs="Times New Roman"/>
                <w:b/>
                <w:bCs/>
                <w:sz w:val="15"/>
                <w:szCs w:val="15"/>
              </w:rPr>
              <w:t>V : 42,6</w:t>
            </w:r>
          </w:p>
          <w:p w14:paraId="2307D2D9" w14:textId="4DEC77DA" w:rsidR="00AD6E81" w:rsidRDefault="00AD6E81" w:rsidP="00AD6E81">
            <w:pPr>
              <w:jc w:val="center"/>
              <w:rPr>
                <w:rFonts w:cs="Times New Roman"/>
                <w:b/>
                <w:bCs/>
                <w:sz w:val="15"/>
                <w:szCs w:val="15"/>
              </w:rPr>
            </w:pPr>
            <w:r>
              <w:rPr>
                <w:rFonts w:cs="Times New Roman"/>
                <w:b/>
                <w:bCs/>
                <w:sz w:val="15"/>
                <w:szCs w:val="15"/>
              </w:rPr>
              <w:t>Rang 42/54</w:t>
            </w:r>
          </w:p>
          <w:p w14:paraId="01735B52" w14:textId="7BD22572" w:rsidR="00AD6E81" w:rsidRPr="002559B4" w:rsidRDefault="00AD6E81" w:rsidP="00AD6E81">
            <w:pPr>
              <w:jc w:val="center"/>
              <w:rPr>
                <w:rFonts w:cs="Times New Roman"/>
                <w:b/>
                <w:bCs/>
                <w:sz w:val="15"/>
                <w:szCs w:val="15"/>
              </w:rPr>
            </w:pPr>
          </w:p>
        </w:tc>
        <w:tc>
          <w:tcPr>
            <w:tcW w:w="851" w:type="dxa"/>
          </w:tcPr>
          <w:p w14:paraId="418314A8" w14:textId="7ECDAE30" w:rsidR="00AD6E81" w:rsidRPr="002559B4" w:rsidRDefault="00AD6E81" w:rsidP="00AD6E81">
            <w:pPr>
              <w:jc w:val="center"/>
              <w:rPr>
                <w:rFonts w:cs="Times New Roman"/>
                <w:b/>
                <w:bCs/>
                <w:sz w:val="15"/>
                <w:szCs w:val="15"/>
              </w:rPr>
            </w:pPr>
            <w:r w:rsidRPr="002559B4">
              <w:rPr>
                <w:rFonts w:cs="Times New Roman"/>
                <w:b/>
                <w:bCs/>
                <w:sz w:val="15"/>
                <w:szCs w:val="15"/>
              </w:rPr>
              <w:t>43,8</w:t>
            </w:r>
            <w:r>
              <w:rPr>
                <w:rFonts w:cs="Times New Roman"/>
                <w:b/>
                <w:bCs/>
                <w:sz w:val="15"/>
                <w:szCs w:val="15"/>
              </w:rPr>
              <w:t> !!</w:t>
            </w:r>
          </w:p>
        </w:tc>
        <w:tc>
          <w:tcPr>
            <w:tcW w:w="709" w:type="dxa"/>
          </w:tcPr>
          <w:p w14:paraId="5CBC4FE4" w14:textId="77777777" w:rsidR="00AD6E81" w:rsidRPr="002559B4" w:rsidRDefault="00AD6E81" w:rsidP="00AD6E81">
            <w:pPr>
              <w:jc w:val="center"/>
              <w:rPr>
                <w:rFonts w:cs="Times New Roman"/>
                <w:b/>
                <w:bCs/>
                <w:sz w:val="15"/>
                <w:szCs w:val="15"/>
              </w:rPr>
            </w:pPr>
          </w:p>
        </w:tc>
        <w:tc>
          <w:tcPr>
            <w:tcW w:w="793" w:type="dxa"/>
          </w:tcPr>
          <w:p w14:paraId="6875B9DA" w14:textId="77777777" w:rsidR="00AD6E81" w:rsidRDefault="00AD6E81" w:rsidP="00AD6E81">
            <w:pPr>
              <w:jc w:val="center"/>
              <w:rPr>
                <w:rFonts w:cs="Times New Roman"/>
                <w:b/>
                <w:bCs/>
                <w:sz w:val="15"/>
                <w:szCs w:val="15"/>
              </w:rPr>
            </w:pPr>
          </w:p>
          <w:p w14:paraId="347D98BB" w14:textId="77777777" w:rsidR="00AD6E81" w:rsidRDefault="00AD6E81" w:rsidP="00AD6E81">
            <w:pPr>
              <w:jc w:val="center"/>
              <w:rPr>
                <w:rFonts w:cs="Times New Roman"/>
                <w:b/>
                <w:bCs/>
                <w:sz w:val="15"/>
                <w:szCs w:val="15"/>
              </w:rPr>
            </w:pPr>
          </w:p>
          <w:p w14:paraId="616D9E8C" w14:textId="77777777" w:rsidR="00AD6E81" w:rsidRDefault="00AD6E81" w:rsidP="00AD6E81">
            <w:pPr>
              <w:jc w:val="center"/>
              <w:rPr>
                <w:rFonts w:cs="Times New Roman"/>
                <w:b/>
                <w:bCs/>
                <w:sz w:val="15"/>
                <w:szCs w:val="15"/>
              </w:rPr>
            </w:pPr>
          </w:p>
          <w:p w14:paraId="4FF8F924" w14:textId="77777777" w:rsidR="00AD6E81" w:rsidRDefault="00AD6E81" w:rsidP="00AD6E81">
            <w:pPr>
              <w:jc w:val="center"/>
              <w:rPr>
                <w:rFonts w:cs="Times New Roman"/>
                <w:b/>
                <w:bCs/>
                <w:sz w:val="15"/>
                <w:szCs w:val="15"/>
              </w:rPr>
            </w:pPr>
          </w:p>
          <w:p w14:paraId="0680599E" w14:textId="77777777" w:rsidR="00AD6E81" w:rsidRDefault="00AD6E81" w:rsidP="00AD6E81">
            <w:pPr>
              <w:jc w:val="center"/>
              <w:rPr>
                <w:rFonts w:cs="Times New Roman"/>
                <w:b/>
                <w:bCs/>
                <w:sz w:val="15"/>
                <w:szCs w:val="15"/>
              </w:rPr>
            </w:pPr>
          </w:p>
          <w:p w14:paraId="20C42830" w14:textId="77777777" w:rsidR="00AD6E81" w:rsidRDefault="00AD6E81" w:rsidP="00AD6E81">
            <w:pPr>
              <w:jc w:val="center"/>
              <w:rPr>
                <w:rFonts w:cs="Times New Roman"/>
                <w:b/>
                <w:bCs/>
                <w:sz w:val="15"/>
                <w:szCs w:val="15"/>
              </w:rPr>
            </w:pPr>
          </w:p>
          <w:p w14:paraId="4B3FC27C" w14:textId="77777777" w:rsidR="00AD6E81" w:rsidRDefault="00AD6E81" w:rsidP="00AD6E81">
            <w:pPr>
              <w:jc w:val="center"/>
              <w:rPr>
                <w:rFonts w:cs="Times New Roman"/>
                <w:b/>
                <w:bCs/>
                <w:sz w:val="15"/>
                <w:szCs w:val="15"/>
              </w:rPr>
            </w:pPr>
          </w:p>
          <w:p w14:paraId="087E7861" w14:textId="77777777" w:rsidR="00AD6E81" w:rsidRDefault="00AD6E81" w:rsidP="00AD6E81">
            <w:pPr>
              <w:jc w:val="center"/>
              <w:rPr>
                <w:rFonts w:cs="Times New Roman"/>
                <w:b/>
                <w:bCs/>
                <w:sz w:val="15"/>
                <w:szCs w:val="15"/>
              </w:rPr>
            </w:pPr>
          </w:p>
          <w:p w14:paraId="0EAB9B3F" w14:textId="77777777" w:rsidR="00AD6E81" w:rsidRDefault="00AD6E81" w:rsidP="00AD6E81">
            <w:pPr>
              <w:jc w:val="center"/>
              <w:rPr>
                <w:rFonts w:cs="Times New Roman"/>
                <w:b/>
                <w:bCs/>
                <w:sz w:val="15"/>
                <w:szCs w:val="15"/>
              </w:rPr>
            </w:pPr>
          </w:p>
          <w:p w14:paraId="15AC93D7" w14:textId="7D6C4A70" w:rsidR="00AD6E81" w:rsidRDefault="00AD6E81" w:rsidP="00AD6E81">
            <w:pPr>
              <w:jc w:val="center"/>
              <w:rPr>
                <w:rFonts w:cs="Times New Roman"/>
                <w:b/>
                <w:bCs/>
                <w:sz w:val="15"/>
                <w:szCs w:val="15"/>
              </w:rPr>
            </w:pPr>
            <w:r>
              <w:rPr>
                <w:rFonts w:cs="Times New Roman"/>
                <w:b/>
                <w:bCs/>
                <w:sz w:val="15"/>
                <w:szCs w:val="15"/>
              </w:rPr>
              <w:t>V : 36,1</w:t>
            </w:r>
          </w:p>
          <w:p w14:paraId="3E70A2DF" w14:textId="10FA97E7" w:rsidR="00AD6E81" w:rsidRDefault="00AD6E81" w:rsidP="00AD6E81">
            <w:pPr>
              <w:jc w:val="center"/>
              <w:rPr>
                <w:rFonts w:cs="Times New Roman"/>
                <w:b/>
                <w:bCs/>
                <w:sz w:val="15"/>
                <w:szCs w:val="15"/>
              </w:rPr>
            </w:pPr>
            <w:r>
              <w:rPr>
                <w:rFonts w:cs="Times New Roman"/>
                <w:b/>
                <w:bCs/>
                <w:sz w:val="15"/>
                <w:szCs w:val="15"/>
              </w:rPr>
              <w:t>Rang 45/54</w:t>
            </w:r>
          </w:p>
          <w:p w14:paraId="3F51C17C" w14:textId="686F6CC4" w:rsidR="00AD6E81" w:rsidRPr="002559B4" w:rsidRDefault="00AD6E81" w:rsidP="00AD6E81">
            <w:pPr>
              <w:jc w:val="center"/>
              <w:rPr>
                <w:rFonts w:cs="Times New Roman"/>
                <w:b/>
                <w:bCs/>
                <w:sz w:val="15"/>
                <w:szCs w:val="15"/>
              </w:rPr>
            </w:pPr>
          </w:p>
        </w:tc>
        <w:tc>
          <w:tcPr>
            <w:tcW w:w="794" w:type="dxa"/>
          </w:tcPr>
          <w:p w14:paraId="3E787BDA" w14:textId="77777777" w:rsidR="00AD6E81" w:rsidRPr="002559B4" w:rsidRDefault="00AD6E81" w:rsidP="00AD6E81">
            <w:pPr>
              <w:jc w:val="center"/>
              <w:rPr>
                <w:rFonts w:cs="Times New Roman"/>
                <w:b/>
                <w:bCs/>
                <w:sz w:val="15"/>
                <w:szCs w:val="15"/>
              </w:rPr>
            </w:pPr>
          </w:p>
        </w:tc>
        <w:tc>
          <w:tcPr>
            <w:tcW w:w="992" w:type="dxa"/>
            <w:shd w:val="clear" w:color="auto" w:fill="F7CAAC" w:themeFill="accent2" w:themeFillTint="66"/>
          </w:tcPr>
          <w:p w14:paraId="2F3430D0" w14:textId="77777777" w:rsidR="00AD6E81" w:rsidRPr="002559B4" w:rsidRDefault="00AD6E81" w:rsidP="00AD6E81">
            <w:pPr>
              <w:jc w:val="center"/>
              <w:rPr>
                <w:rFonts w:cs="Times New Roman"/>
                <w:b/>
                <w:bCs/>
                <w:sz w:val="15"/>
                <w:szCs w:val="15"/>
              </w:rPr>
            </w:pPr>
          </w:p>
        </w:tc>
        <w:tc>
          <w:tcPr>
            <w:tcW w:w="2714" w:type="dxa"/>
            <w:gridSpan w:val="2"/>
            <w:shd w:val="clear" w:color="auto" w:fill="auto"/>
          </w:tcPr>
          <w:p w14:paraId="00417482" w14:textId="749C3572"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Le système statistique national </w:t>
            </w:r>
            <w:r>
              <w:rPr>
                <w:rFonts w:eastAsia="Times New Roman" w:cs="Times New Roman"/>
                <w:sz w:val="15"/>
                <w:szCs w:val="15"/>
                <w:lang w:val="fr"/>
              </w:rPr>
              <w:t>n</w:t>
            </w:r>
            <w:r w:rsidRPr="002559B4">
              <w:rPr>
                <w:rFonts w:eastAsia="Times New Roman" w:cs="Times New Roman"/>
                <w:sz w:val="15"/>
                <w:szCs w:val="15"/>
                <w:lang w:val="fr"/>
              </w:rPr>
              <w:t>e produit pas de façon régulière les données</w:t>
            </w:r>
          </w:p>
          <w:p w14:paraId="6A1F43A4" w14:textId="1A595394"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Absence d</w:t>
            </w:r>
            <w:r w:rsidR="00D42BC6">
              <w:rPr>
                <w:rFonts w:eastAsia="Times New Roman" w:cs="Times New Roman"/>
                <w:sz w:val="15"/>
                <w:szCs w:val="15"/>
                <w:lang w:val="fr"/>
              </w:rPr>
              <w:t>’</w:t>
            </w:r>
            <w:r w:rsidRPr="002559B4">
              <w:rPr>
                <w:rFonts w:eastAsia="Times New Roman" w:cs="Times New Roman"/>
                <w:sz w:val="15"/>
                <w:szCs w:val="15"/>
                <w:lang w:val="fr"/>
              </w:rPr>
              <w:t xml:space="preserve">enquêtes et </w:t>
            </w:r>
            <w:proofErr w:type="gramStart"/>
            <w:r w:rsidRPr="002559B4">
              <w:rPr>
                <w:rFonts w:eastAsia="Times New Roman" w:cs="Times New Roman"/>
                <w:sz w:val="15"/>
                <w:szCs w:val="15"/>
                <w:lang w:val="fr"/>
              </w:rPr>
              <w:t>d</w:t>
            </w:r>
            <w:r w:rsidR="00D42BC6">
              <w:rPr>
                <w:rFonts w:eastAsia="Times New Roman" w:cs="Times New Roman"/>
                <w:sz w:val="15"/>
                <w:szCs w:val="15"/>
                <w:lang w:val="fr"/>
              </w:rPr>
              <w:t>’</w:t>
            </w:r>
            <w:r w:rsidRPr="002559B4">
              <w:rPr>
                <w:rFonts w:eastAsia="Times New Roman" w:cs="Times New Roman"/>
                <w:sz w:val="15"/>
                <w:szCs w:val="15"/>
                <w:lang w:val="fr"/>
              </w:rPr>
              <w:t>études  sur</w:t>
            </w:r>
            <w:proofErr w:type="gramEnd"/>
            <w:r w:rsidRPr="002559B4">
              <w:rPr>
                <w:rFonts w:eastAsia="Times New Roman" w:cs="Times New Roman"/>
                <w:sz w:val="15"/>
                <w:szCs w:val="15"/>
                <w:lang w:val="fr"/>
              </w:rPr>
              <w:t xml:space="preserve"> la corruption de la corruption </w:t>
            </w:r>
          </w:p>
          <w:p w14:paraId="4C72CF0F" w14:textId="77777777"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Inefficacité des systèmes existants sur la redevabilité et la transparence  </w:t>
            </w:r>
          </w:p>
          <w:p w14:paraId="6B7E4A90" w14:textId="77777777" w:rsidR="00AD6E81" w:rsidRPr="002559B4" w:rsidRDefault="00AD6E81" w:rsidP="00AD6E81">
            <w:pPr>
              <w:rPr>
                <w:rFonts w:eastAsia="Times New Roman" w:cs="Times New Roman"/>
                <w:sz w:val="15"/>
                <w:szCs w:val="15"/>
                <w:lang w:val="fr"/>
              </w:rPr>
            </w:pPr>
          </w:p>
          <w:p w14:paraId="66FF6787" w14:textId="77777777" w:rsidR="00AD6E81" w:rsidRPr="002559B4" w:rsidRDefault="00AD6E81" w:rsidP="00AD6E81">
            <w:pPr>
              <w:rPr>
                <w:rFonts w:cs="Times New Roman"/>
                <w:b/>
                <w:bCs/>
                <w:sz w:val="15"/>
                <w:szCs w:val="15"/>
              </w:rPr>
            </w:pPr>
          </w:p>
        </w:tc>
        <w:tc>
          <w:tcPr>
            <w:tcW w:w="2414" w:type="dxa"/>
            <w:gridSpan w:val="2"/>
            <w:shd w:val="clear" w:color="auto" w:fill="auto"/>
          </w:tcPr>
          <w:p w14:paraId="6F339190" w14:textId="77777777"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Renforcer le système statistique national </w:t>
            </w:r>
          </w:p>
          <w:p w14:paraId="28643441" w14:textId="77777777"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Conduire le plaidoyer pour la réalisation des enquêtes de perception auprès des acteurs nationaux sur la corruption </w:t>
            </w:r>
          </w:p>
          <w:p w14:paraId="27356DAB" w14:textId="37795731" w:rsidR="00AD6E81" w:rsidRPr="002559B4" w:rsidRDefault="00AD6E81" w:rsidP="00AD6E81">
            <w:pPr>
              <w:numPr>
                <w:ilvl w:val="0"/>
                <w:numId w:val="74"/>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Améliorer et renforcer les systèmes d</w:t>
            </w:r>
            <w:r w:rsidR="00D42BC6">
              <w:rPr>
                <w:rFonts w:eastAsia="Times New Roman" w:cs="Times New Roman"/>
                <w:sz w:val="15"/>
                <w:szCs w:val="15"/>
                <w:lang w:val="fr"/>
              </w:rPr>
              <w:t>’</w:t>
            </w:r>
            <w:r w:rsidRPr="002559B4">
              <w:rPr>
                <w:rFonts w:eastAsia="Times New Roman" w:cs="Times New Roman"/>
                <w:sz w:val="15"/>
                <w:szCs w:val="15"/>
                <w:lang w:val="fr"/>
              </w:rPr>
              <w:t xml:space="preserve">investigation, de suivi et de sanctions de lutte contre la corruption </w:t>
            </w:r>
          </w:p>
          <w:p w14:paraId="47BCFA9C" w14:textId="77777777" w:rsidR="00AD6E81" w:rsidRPr="002559B4" w:rsidRDefault="00AD6E81" w:rsidP="00AD6E81">
            <w:pPr>
              <w:rPr>
                <w:rFonts w:cs="Times New Roman"/>
                <w:b/>
                <w:bCs/>
                <w:sz w:val="15"/>
                <w:szCs w:val="15"/>
              </w:rPr>
            </w:pPr>
          </w:p>
        </w:tc>
      </w:tr>
      <w:tr w:rsidR="00AD6E81" w:rsidRPr="002559B4" w14:paraId="3052493B" w14:textId="77777777" w:rsidTr="00AD6E81">
        <w:trPr>
          <w:jc w:val="center"/>
        </w:trPr>
        <w:tc>
          <w:tcPr>
            <w:tcW w:w="2664" w:type="dxa"/>
            <w:shd w:val="clear" w:color="auto" w:fill="auto"/>
            <w:vAlign w:val="center"/>
          </w:tcPr>
          <w:p w14:paraId="346D9F8F" w14:textId="7B029B1D" w:rsidR="00AD6E81" w:rsidRPr="002559B4" w:rsidRDefault="00AD6E81" w:rsidP="00AD6E81">
            <w:pPr>
              <w:rPr>
                <w:rFonts w:cs="Times New Roman"/>
                <w:w w:val="95"/>
                <w:sz w:val="15"/>
                <w:szCs w:val="15"/>
              </w:rPr>
            </w:pPr>
            <w:r w:rsidRPr="002559B4">
              <w:rPr>
                <w:rFonts w:cs="Times New Roman"/>
                <w:spacing w:val="-3"/>
                <w:w w:val="90"/>
                <w:sz w:val="15"/>
                <w:szCs w:val="15"/>
              </w:rPr>
              <w:t>16.7 Faire</w:t>
            </w:r>
            <w:r w:rsidRPr="002559B4">
              <w:rPr>
                <w:rFonts w:cs="Times New Roman"/>
                <w:spacing w:val="-12"/>
                <w:w w:val="90"/>
                <w:sz w:val="15"/>
                <w:szCs w:val="15"/>
              </w:rPr>
              <w:t xml:space="preserve"> </w:t>
            </w:r>
            <w:r w:rsidRPr="002559B4">
              <w:rPr>
                <w:rFonts w:cs="Times New Roman"/>
                <w:w w:val="90"/>
                <w:sz w:val="15"/>
                <w:szCs w:val="15"/>
              </w:rPr>
              <w:t>en</w:t>
            </w:r>
            <w:r w:rsidRPr="002559B4">
              <w:rPr>
                <w:rFonts w:cs="Times New Roman"/>
                <w:spacing w:val="-11"/>
                <w:w w:val="90"/>
                <w:sz w:val="15"/>
                <w:szCs w:val="15"/>
              </w:rPr>
              <w:t xml:space="preserve"> </w:t>
            </w:r>
            <w:r w:rsidRPr="002559B4">
              <w:rPr>
                <w:rFonts w:cs="Times New Roman"/>
                <w:w w:val="90"/>
                <w:sz w:val="15"/>
                <w:szCs w:val="15"/>
              </w:rPr>
              <w:t>sorte</w:t>
            </w:r>
            <w:r w:rsidRPr="002559B4">
              <w:rPr>
                <w:rFonts w:cs="Times New Roman"/>
                <w:spacing w:val="-11"/>
                <w:w w:val="90"/>
                <w:sz w:val="15"/>
                <w:szCs w:val="15"/>
              </w:rPr>
              <w:t xml:space="preserve"> </w:t>
            </w:r>
            <w:r w:rsidRPr="002559B4">
              <w:rPr>
                <w:rFonts w:cs="Times New Roman"/>
                <w:w w:val="90"/>
                <w:sz w:val="15"/>
                <w:szCs w:val="15"/>
              </w:rPr>
              <w:t>que</w:t>
            </w:r>
            <w:r w:rsidRPr="002559B4">
              <w:rPr>
                <w:rFonts w:cs="Times New Roman"/>
                <w:spacing w:val="-12"/>
                <w:w w:val="90"/>
                <w:sz w:val="15"/>
                <w:szCs w:val="15"/>
              </w:rPr>
              <w:t xml:space="preserve"> </w:t>
            </w:r>
            <w:r w:rsidRPr="002559B4">
              <w:rPr>
                <w:rFonts w:cs="Times New Roman"/>
                <w:w w:val="90"/>
                <w:sz w:val="15"/>
                <w:szCs w:val="15"/>
              </w:rPr>
              <w:t>le</w:t>
            </w:r>
            <w:r w:rsidRPr="002559B4">
              <w:rPr>
                <w:rFonts w:cs="Times New Roman"/>
                <w:spacing w:val="-11"/>
                <w:w w:val="90"/>
                <w:sz w:val="15"/>
                <w:szCs w:val="15"/>
              </w:rPr>
              <w:t xml:space="preserve"> </w:t>
            </w:r>
            <w:r w:rsidRPr="002559B4">
              <w:rPr>
                <w:rFonts w:cs="Times New Roman"/>
                <w:w w:val="90"/>
                <w:sz w:val="15"/>
                <w:szCs w:val="15"/>
              </w:rPr>
              <w:t>dynamisme,</w:t>
            </w:r>
            <w:r w:rsidRPr="002559B4">
              <w:rPr>
                <w:rFonts w:cs="Times New Roman"/>
                <w:spacing w:val="-11"/>
                <w:w w:val="90"/>
                <w:sz w:val="15"/>
                <w:szCs w:val="15"/>
              </w:rPr>
              <w:t xml:space="preserve"> </w:t>
            </w:r>
            <w:r w:rsidRPr="002559B4">
              <w:rPr>
                <w:rFonts w:cs="Times New Roman"/>
                <w:w w:val="90"/>
                <w:sz w:val="15"/>
                <w:szCs w:val="15"/>
              </w:rPr>
              <w:t>l</w:t>
            </w:r>
            <w:r w:rsidR="00D42BC6">
              <w:rPr>
                <w:rFonts w:cs="Times New Roman"/>
                <w:w w:val="90"/>
                <w:sz w:val="15"/>
                <w:szCs w:val="15"/>
              </w:rPr>
              <w:t>’</w:t>
            </w:r>
            <w:r w:rsidRPr="002559B4">
              <w:rPr>
                <w:rFonts w:cs="Times New Roman"/>
                <w:w w:val="90"/>
                <w:sz w:val="15"/>
                <w:szCs w:val="15"/>
              </w:rPr>
              <w:t xml:space="preserve">ouverture, </w:t>
            </w:r>
            <w:r w:rsidRPr="002559B4">
              <w:rPr>
                <w:rFonts w:cs="Times New Roman"/>
                <w:w w:val="95"/>
                <w:sz w:val="15"/>
                <w:szCs w:val="15"/>
              </w:rPr>
              <w:t>la</w:t>
            </w:r>
            <w:r w:rsidRPr="002559B4">
              <w:rPr>
                <w:rFonts w:cs="Times New Roman"/>
                <w:spacing w:val="-32"/>
                <w:w w:val="95"/>
                <w:sz w:val="15"/>
                <w:szCs w:val="15"/>
              </w:rPr>
              <w:t xml:space="preserve"> </w:t>
            </w:r>
            <w:r w:rsidRPr="002559B4">
              <w:rPr>
                <w:rFonts w:cs="Times New Roman"/>
                <w:w w:val="95"/>
                <w:sz w:val="15"/>
                <w:szCs w:val="15"/>
              </w:rPr>
              <w:t>participation</w:t>
            </w:r>
            <w:r w:rsidRPr="002559B4">
              <w:rPr>
                <w:rFonts w:cs="Times New Roman"/>
                <w:spacing w:val="-32"/>
                <w:w w:val="95"/>
                <w:sz w:val="15"/>
                <w:szCs w:val="15"/>
              </w:rPr>
              <w:t xml:space="preserve"> </w:t>
            </w:r>
            <w:r w:rsidRPr="002559B4">
              <w:rPr>
                <w:rFonts w:cs="Times New Roman"/>
                <w:w w:val="95"/>
                <w:sz w:val="15"/>
                <w:szCs w:val="15"/>
              </w:rPr>
              <w:t>et</w:t>
            </w:r>
            <w:r w:rsidRPr="002559B4">
              <w:rPr>
                <w:rFonts w:cs="Times New Roman"/>
                <w:spacing w:val="-32"/>
                <w:w w:val="95"/>
                <w:sz w:val="15"/>
                <w:szCs w:val="15"/>
              </w:rPr>
              <w:t xml:space="preserve"> </w:t>
            </w:r>
            <w:r w:rsidRPr="002559B4">
              <w:rPr>
                <w:rFonts w:cs="Times New Roman"/>
                <w:w w:val="95"/>
                <w:sz w:val="15"/>
                <w:szCs w:val="15"/>
              </w:rPr>
              <w:t>la</w:t>
            </w:r>
            <w:r w:rsidRPr="002559B4">
              <w:rPr>
                <w:rFonts w:cs="Times New Roman"/>
                <w:spacing w:val="-32"/>
                <w:w w:val="95"/>
                <w:sz w:val="15"/>
                <w:szCs w:val="15"/>
              </w:rPr>
              <w:t xml:space="preserve"> </w:t>
            </w:r>
            <w:r w:rsidRPr="002559B4">
              <w:rPr>
                <w:rFonts w:cs="Times New Roman"/>
                <w:w w:val="95"/>
                <w:sz w:val="15"/>
                <w:szCs w:val="15"/>
              </w:rPr>
              <w:t>représentation</w:t>
            </w:r>
            <w:r w:rsidRPr="002559B4">
              <w:rPr>
                <w:rFonts w:cs="Times New Roman"/>
                <w:spacing w:val="-32"/>
                <w:w w:val="95"/>
                <w:sz w:val="15"/>
                <w:szCs w:val="15"/>
              </w:rPr>
              <w:t xml:space="preserve"> </w:t>
            </w:r>
            <w:r w:rsidRPr="002559B4">
              <w:rPr>
                <w:rFonts w:cs="Times New Roman"/>
                <w:w w:val="95"/>
                <w:sz w:val="15"/>
                <w:szCs w:val="15"/>
              </w:rPr>
              <w:t>à</w:t>
            </w:r>
            <w:r w:rsidRPr="002559B4">
              <w:rPr>
                <w:rFonts w:cs="Times New Roman"/>
                <w:spacing w:val="-32"/>
                <w:w w:val="95"/>
                <w:sz w:val="15"/>
                <w:szCs w:val="15"/>
              </w:rPr>
              <w:t xml:space="preserve"> </w:t>
            </w:r>
            <w:r w:rsidRPr="002559B4">
              <w:rPr>
                <w:rFonts w:cs="Times New Roman"/>
                <w:w w:val="95"/>
                <w:sz w:val="15"/>
                <w:szCs w:val="15"/>
              </w:rPr>
              <w:t>tous</w:t>
            </w:r>
            <w:r w:rsidRPr="002559B4">
              <w:rPr>
                <w:rFonts w:cs="Times New Roman"/>
                <w:spacing w:val="-31"/>
                <w:w w:val="95"/>
                <w:sz w:val="15"/>
                <w:szCs w:val="15"/>
              </w:rPr>
              <w:t xml:space="preserve"> </w:t>
            </w:r>
            <w:r w:rsidRPr="002559B4">
              <w:rPr>
                <w:rFonts w:cs="Times New Roman"/>
                <w:w w:val="95"/>
                <w:sz w:val="15"/>
                <w:szCs w:val="15"/>
              </w:rPr>
              <w:t>les</w:t>
            </w:r>
            <w:r w:rsidRPr="002559B4">
              <w:rPr>
                <w:rFonts w:cs="Times New Roman"/>
                <w:w w:val="83"/>
                <w:sz w:val="15"/>
                <w:szCs w:val="15"/>
              </w:rPr>
              <w:t xml:space="preserve"> </w:t>
            </w:r>
            <w:r w:rsidRPr="002559B4">
              <w:rPr>
                <w:rFonts w:cs="Times New Roman"/>
                <w:w w:val="95"/>
                <w:sz w:val="15"/>
                <w:szCs w:val="15"/>
              </w:rPr>
              <w:t>niveaux</w:t>
            </w:r>
            <w:r w:rsidRPr="002559B4">
              <w:rPr>
                <w:rFonts w:cs="Times New Roman"/>
                <w:spacing w:val="-34"/>
                <w:w w:val="95"/>
                <w:sz w:val="15"/>
                <w:szCs w:val="15"/>
              </w:rPr>
              <w:t xml:space="preserve"> </w:t>
            </w:r>
            <w:r w:rsidRPr="002559B4">
              <w:rPr>
                <w:rFonts w:cs="Times New Roman"/>
                <w:w w:val="95"/>
                <w:sz w:val="15"/>
                <w:szCs w:val="15"/>
              </w:rPr>
              <w:t>caractérisent</w:t>
            </w:r>
            <w:r w:rsidRPr="002559B4">
              <w:rPr>
                <w:rFonts w:cs="Times New Roman"/>
                <w:spacing w:val="-33"/>
                <w:w w:val="95"/>
                <w:sz w:val="15"/>
                <w:szCs w:val="15"/>
              </w:rPr>
              <w:t xml:space="preserve"> </w:t>
            </w:r>
            <w:r w:rsidRPr="002559B4">
              <w:rPr>
                <w:rFonts w:cs="Times New Roman"/>
                <w:w w:val="95"/>
                <w:sz w:val="15"/>
                <w:szCs w:val="15"/>
              </w:rPr>
              <w:t>la</w:t>
            </w:r>
            <w:r w:rsidRPr="002559B4">
              <w:rPr>
                <w:rFonts w:cs="Times New Roman"/>
                <w:spacing w:val="-33"/>
                <w:w w:val="95"/>
                <w:sz w:val="15"/>
                <w:szCs w:val="15"/>
              </w:rPr>
              <w:t xml:space="preserve"> </w:t>
            </w:r>
            <w:r w:rsidRPr="002559B4">
              <w:rPr>
                <w:rFonts w:cs="Times New Roman"/>
                <w:w w:val="95"/>
                <w:sz w:val="15"/>
                <w:szCs w:val="15"/>
              </w:rPr>
              <w:t>prise</w:t>
            </w:r>
            <w:r w:rsidRPr="002559B4">
              <w:rPr>
                <w:rFonts w:cs="Times New Roman"/>
                <w:spacing w:val="-33"/>
                <w:w w:val="95"/>
                <w:sz w:val="15"/>
                <w:szCs w:val="15"/>
              </w:rPr>
              <w:t xml:space="preserve"> </w:t>
            </w:r>
            <w:r w:rsidRPr="002559B4">
              <w:rPr>
                <w:rFonts w:cs="Times New Roman"/>
                <w:w w:val="95"/>
                <w:sz w:val="15"/>
                <w:szCs w:val="15"/>
              </w:rPr>
              <w:t>de</w:t>
            </w:r>
            <w:r w:rsidRPr="002559B4">
              <w:rPr>
                <w:rFonts w:cs="Times New Roman"/>
                <w:spacing w:val="-33"/>
                <w:w w:val="95"/>
                <w:sz w:val="15"/>
                <w:szCs w:val="15"/>
              </w:rPr>
              <w:t xml:space="preserve"> </w:t>
            </w:r>
            <w:r w:rsidRPr="002559B4">
              <w:rPr>
                <w:rFonts w:cs="Times New Roman"/>
                <w:w w:val="95"/>
                <w:sz w:val="15"/>
                <w:szCs w:val="15"/>
              </w:rPr>
              <w:t>décision</w:t>
            </w:r>
          </w:p>
          <w:p w14:paraId="6C8EF881" w14:textId="77777777" w:rsidR="00AD6E81" w:rsidRPr="002559B4" w:rsidRDefault="00AD6E81" w:rsidP="00AD6E81">
            <w:pPr>
              <w:rPr>
                <w:rFonts w:cs="Times New Roman"/>
                <w:w w:val="95"/>
                <w:sz w:val="15"/>
                <w:szCs w:val="15"/>
              </w:rPr>
            </w:pPr>
          </w:p>
          <w:p w14:paraId="43E0589C" w14:textId="77777777" w:rsidR="00AD6E81" w:rsidRPr="002559B4" w:rsidRDefault="00AD6E81" w:rsidP="00AD6E81">
            <w:pPr>
              <w:rPr>
                <w:rFonts w:cs="Times New Roman"/>
                <w:w w:val="95"/>
                <w:sz w:val="15"/>
                <w:szCs w:val="15"/>
              </w:rPr>
            </w:pPr>
          </w:p>
          <w:p w14:paraId="10B43A4F" w14:textId="77777777" w:rsidR="00AD6E81" w:rsidRPr="002559B4" w:rsidRDefault="00AD6E81" w:rsidP="00AD6E81">
            <w:pPr>
              <w:rPr>
                <w:rFonts w:cs="Times New Roman"/>
                <w:w w:val="95"/>
                <w:sz w:val="15"/>
                <w:szCs w:val="15"/>
              </w:rPr>
            </w:pPr>
          </w:p>
          <w:p w14:paraId="6D2D8FCF" w14:textId="77777777" w:rsidR="00AD6E81" w:rsidRPr="002559B4" w:rsidRDefault="00AD6E81" w:rsidP="00AD6E81">
            <w:pPr>
              <w:rPr>
                <w:rFonts w:cs="Times New Roman"/>
                <w:w w:val="95"/>
                <w:sz w:val="15"/>
                <w:szCs w:val="15"/>
              </w:rPr>
            </w:pPr>
          </w:p>
          <w:p w14:paraId="07F2F15D" w14:textId="77777777" w:rsidR="00AD6E81" w:rsidRPr="002559B4" w:rsidRDefault="00AD6E81" w:rsidP="00AD6E81">
            <w:pPr>
              <w:rPr>
                <w:rFonts w:cs="Times New Roman"/>
                <w:w w:val="95"/>
                <w:sz w:val="15"/>
                <w:szCs w:val="15"/>
              </w:rPr>
            </w:pPr>
          </w:p>
          <w:p w14:paraId="0E222553" w14:textId="77777777" w:rsidR="00AD6E81" w:rsidRPr="002559B4" w:rsidRDefault="00AD6E81" w:rsidP="00AD6E81">
            <w:pPr>
              <w:rPr>
                <w:rFonts w:cs="Times New Roman"/>
                <w:w w:val="95"/>
                <w:sz w:val="15"/>
                <w:szCs w:val="15"/>
              </w:rPr>
            </w:pPr>
          </w:p>
          <w:p w14:paraId="4EFE9EE5" w14:textId="77777777" w:rsidR="00AD6E81" w:rsidRPr="002559B4" w:rsidRDefault="00AD6E81" w:rsidP="00AD6E81">
            <w:pPr>
              <w:rPr>
                <w:rFonts w:cs="Times New Roman"/>
                <w:w w:val="95"/>
                <w:sz w:val="15"/>
                <w:szCs w:val="15"/>
              </w:rPr>
            </w:pPr>
          </w:p>
          <w:p w14:paraId="19228472" w14:textId="77777777" w:rsidR="00AD6E81" w:rsidRPr="002559B4" w:rsidRDefault="00AD6E81" w:rsidP="00AD6E81">
            <w:pPr>
              <w:rPr>
                <w:rFonts w:cs="Times New Roman"/>
                <w:w w:val="95"/>
                <w:sz w:val="15"/>
                <w:szCs w:val="15"/>
              </w:rPr>
            </w:pPr>
          </w:p>
          <w:p w14:paraId="5C3FC74E" w14:textId="77777777" w:rsidR="00AD6E81" w:rsidRPr="002559B4" w:rsidRDefault="00AD6E81" w:rsidP="00AD6E81">
            <w:pPr>
              <w:rPr>
                <w:rFonts w:cs="Times New Roman"/>
                <w:w w:val="95"/>
                <w:sz w:val="15"/>
                <w:szCs w:val="15"/>
              </w:rPr>
            </w:pPr>
          </w:p>
        </w:tc>
        <w:tc>
          <w:tcPr>
            <w:tcW w:w="2688" w:type="dxa"/>
            <w:shd w:val="clear" w:color="auto" w:fill="auto"/>
            <w:vAlign w:val="center"/>
          </w:tcPr>
          <w:p w14:paraId="15CDD687" w14:textId="77777777" w:rsidR="00AD6E81" w:rsidRPr="002559B4" w:rsidRDefault="00AD6E81" w:rsidP="00AD6E81">
            <w:pPr>
              <w:rPr>
                <w:rFonts w:cs="Times New Roman"/>
                <w:sz w:val="15"/>
                <w:szCs w:val="15"/>
              </w:rPr>
            </w:pPr>
            <w:r w:rsidRPr="002559B4">
              <w:rPr>
                <w:rFonts w:cs="Times New Roman"/>
                <w:sz w:val="15"/>
                <w:szCs w:val="15"/>
              </w:rPr>
              <w:t xml:space="preserve">16.7.1 Répartition des postes dans les institutions publiques (organes législatifs, services publics et organes judiciaires aux niveaux local et national), par rapport à la répartition nationale  </w:t>
            </w:r>
          </w:p>
          <w:p w14:paraId="14ABAEB2" w14:textId="77777777" w:rsidR="00AD6E81" w:rsidRPr="002559B4" w:rsidRDefault="00AD6E81" w:rsidP="00AD6E81">
            <w:pPr>
              <w:rPr>
                <w:rFonts w:cs="Times New Roman"/>
                <w:sz w:val="15"/>
                <w:szCs w:val="15"/>
              </w:rPr>
            </w:pPr>
          </w:p>
          <w:p w14:paraId="1959983E" w14:textId="77777777" w:rsidR="00AD6E81" w:rsidRPr="002559B4" w:rsidRDefault="00AD6E81" w:rsidP="00AD6E81">
            <w:pPr>
              <w:rPr>
                <w:rFonts w:cs="Times New Roman"/>
                <w:sz w:val="15"/>
                <w:szCs w:val="15"/>
              </w:rPr>
            </w:pPr>
            <w:r w:rsidRPr="002559B4">
              <w:rPr>
                <w:rFonts w:cs="Times New Roman"/>
                <w:sz w:val="15"/>
                <w:szCs w:val="15"/>
              </w:rPr>
              <w:t xml:space="preserve">16.7.2 Proportion de la population qui estime que la prose de décision est ouverte et réactive </w:t>
            </w:r>
          </w:p>
          <w:p w14:paraId="1D323122" w14:textId="77777777" w:rsidR="00AD6E81" w:rsidRPr="002559B4" w:rsidRDefault="00AD6E81" w:rsidP="00AD6E81">
            <w:pPr>
              <w:rPr>
                <w:rFonts w:cs="Times New Roman"/>
                <w:sz w:val="15"/>
                <w:szCs w:val="15"/>
              </w:rPr>
            </w:pPr>
            <w:r w:rsidRPr="002559B4">
              <w:rPr>
                <w:rFonts w:cs="Times New Roman"/>
                <w:sz w:val="15"/>
                <w:szCs w:val="15"/>
              </w:rPr>
              <w:t>Par sexe</w:t>
            </w:r>
          </w:p>
          <w:p w14:paraId="29939814" w14:textId="77777777" w:rsidR="00AD6E81" w:rsidRPr="002559B4" w:rsidRDefault="00AD6E81" w:rsidP="00AD6E81">
            <w:pPr>
              <w:rPr>
                <w:rFonts w:cs="Times New Roman"/>
                <w:sz w:val="15"/>
                <w:szCs w:val="15"/>
              </w:rPr>
            </w:pPr>
            <w:r w:rsidRPr="002559B4">
              <w:rPr>
                <w:rFonts w:cs="Times New Roman"/>
                <w:sz w:val="15"/>
                <w:szCs w:val="15"/>
              </w:rPr>
              <w:t>Par âge</w:t>
            </w:r>
          </w:p>
          <w:p w14:paraId="1E3E0FFC" w14:textId="77777777" w:rsidR="00AD6E81" w:rsidRPr="002559B4" w:rsidRDefault="00AD6E81" w:rsidP="00AD6E81">
            <w:pPr>
              <w:rPr>
                <w:rFonts w:cs="Times New Roman"/>
                <w:sz w:val="15"/>
                <w:szCs w:val="15"/>
              </w:rPr>
            </w:pPr>
            <w:r w:rsidRPr="002559B4">
              <w:rPr>
                <w:rFonts w:cs="Times New Roman"/>
                <w:sz w:val="15"/>
                <w:szCs w:val="15"/>
              </w:rPr>
              <w:t>Par type de handicap</w:t>
            </w:r>
          </w:p>
          <w:p w14:paraId="4DF7EC6B" w14:textId="77777777" w:rsidR="00AD6E81" w:rsidRPr="002559B4" w:rsidRDefault="00AD6E81" w:rsidP="00AD6E81">
            <w:pPr>
              <w:rPr>
                <w:rFonts w:cs="Times New Roman"/>
                <w:sz w:val="15"/>
                <w:szCs w:val="15"/>
              </w:rPr>
            </w:pPr>
            <w:r w:rsidRPr="002559B4">
              <w:rPr>
                <w:rFonts w:cs="Times New Roman"/>
                <w:sz w:val="15"/>
                <w:szCs w:val="15"/>
              </w:rPr>
              <w:t>Par groupe de population</w:t>
            </w:r>
          </w:p>
        </w:tc>
        <w:tc>
          <w:tcPr>
            <w:tcW w:w="850" w:type="dxa"/>
          </w:tcPr>
          <w:p w14:paraId="3B35B5B7" w14:textId="77777777" w:rsidR="00AD6E81" w:rsidRPr="002559B4" w:rsidRDefault="00AD6E81" w:rsidP="00AD6E81">
            <w:pPr>
              <w:numPr>
                <w:ilvl w:val="0"/>
                <w:numId w:val="43"/>
              </w:numPr>
              <w:spacing w:after="160" w:line="259" w:lineRule="auto"/>
              <w:contextualSpacing/>
              <w:jc w:val="center"/>
              <w:rPr>
                <w:rFonts w:eastAsiaTheme="minorEastAsia" w:cs="Times New Roman"/>
                <w:b/>
                <w:sz w:val="15"/>
                <w:szCs w:val="15"/>
              </w:rPr>
            </w:pPr>
          </w:p>
        </w:tc>
        <w:tc>
          <w:tcPr>
            <w:tcW w:w="851" w:type="dxa"/>
          </w:tcPr>
          <w:p w14:paraId="1688F617" w14:textId="77777777" w:rsidR="00AD6E81" w:rsidRPr="002559B4" w:rsidRDefault="00AD6E81" w:rsidP="00AD6E81">
            <w:pPr>
              <w:numPr>
                <w:ilvl w:val="0"/>
                <w:numId w:val="42"/>
              </w:numPr>
              <w:spacing w:after="160" w:line="259" w:lineRule="auto"/>
              <w:contextualSpacing/>
              <w:jc w:val="center"/>
              <w:rPr>
                <w:rFonts w:eastAsiaTheme="minorEastAsia" w:cs="Times New Roman"/>
                <w:b/>
                <w:sz w:val="15"/>
                <w:szCs w:val="15"/>
              </w:rPr>
            </w:pPr>
          </w:p>
        </w:tc>
        <w:tc>
          <w:tcPr>
            <w:tcW w:w="709" w:type="dxa"/>
          </w:tcPr>
          <w:p w14:paraId="1F558435" w14:textId="77777777" w:rsidR="00AD6E81" w:rsidRPr="002559B4" w:rsidRDefault="00AD6E81" w:rsidP="00AD6E81">
            <w:pPr>
              <w:numPr>
                <w:ilvl w:val="0"/>
                <w:numId w:val="41"/>
              </w:numPr>
              <w:spacing w:after="160" w:line="259" w:lineRule="auto"/>
              <w:contextualSpacing/>
              <w:jc w:val="center"/>
              <w:rPr>
                <w:rFonts w:eastAsiaTheme="minorEastAsia" w:cs="Times New Roman"/>
                <w:b/>
                <w:sz w:val="15"/>
                <w:szCs w:val="15"/>
              </w:rPr>
            </w:pPr>
          </w:p>
        </w:tc>
        <w:tc>
          <w:tcPr>
            <w:tcW w:w="793" w:type="dxa"/>
          </w:tcPr>
          <w:p w14:paraId="2EBDB368" w14:textId="77777777" w:rsidR="00AD6E81" w:rsidRPr="002559B4" w:rsidRDefault="00AD6E81" w:rsidP="00AD6E81">
            <w:pPr>
              <w:numPr>
                <w:ilvl w:val="0"/>
                <w:numId w:val="40"/>
              </w:numPr>
              <w:spacing w:after="160" w:line="259" w:lineRule="auto"/>
              <w:contextualSpacing/>
              <w:jc w:val="center"/>
              <w:rPr>
                <w:rFonts w:eastAsiaTheme="minorEastAsia" w:cs="Times New Roman"/>
                <w:b/>
                <w:sz w:val="15"/>
                <w:szCs w:val="15"/>
              </w:rPr>
            </w:pPr>
          </w:p>
        </w:tc>
        <w:tc>
          <w:tcPr>
            <w:tcW w:w="794" w:type="dxa"/>
          </w:tcPr>
          <w:p w14:paraId="3E986191" w14:textId="77777777" w:rsidR="00AD6E81" w:rsidRPr="002559B4" w:rsidRDefault="00AD6E81" w:rsidP="00AD6E81">
            <w:pPr>
              <w:numPr>
                <w:ilvl w:val="0"/>
                <w:numId w:val="39"/>
              </w:numPr>
              <w:spacing w:after="160" w:line="259" w:lineRule="auto"/>
              <w:contextualSpacing/>
              <w:jc w:val="center"/>
              <w:rPr>
                <w:rFonts w:eastAsiaTheme="minorEastAsia" w:cs="Times New Roman"/>
                <w:b/>
                <w:sz w:val="15"/>
                <w:szCs w:val="15"/>
              </w:rPr>
            </w:pPr>
          </w:p>
        </w:tc>
        <w:tc>
          <w:tcPr>
            <w:tcW w:w="992" w:type="dxa"/>
            <w:shd w:val="clear" w:color="auto" w:fill="F7CAAC" w:themeFill="accent2" w:themeFillTint="66"/>
          </w:tcPr>
          <w:p w14:paraId="76E3C7C5" w14:textId="77777777" w:rsidR="00AD6E81" w:rsidRPr="002559B4" w:rsidRDefault="00AD6E81" w:rsidP="00AD6E81">
            <w:pPr>
              <w:jc w:val="center"/>
              <w:rPr>
                <w:rFonts w:cs="Times New Roman"/>
                <w:b/>
                <w:sz w:val="15"/>
                <w:szCs w:val="15"/>
              </w:rPr>
            </w:pPr>
          </w:p>
        </w:tc>
        <w:tc>
          <w:tcPr>
            <w:tcW w:w="2714" w:type="dxa"/>
            <w:gridSpan w:val="2"/>
            <w:shd w:val="clear" w:color="auto" w:fill="auto"/>
          </w:tcPr>
          <w:p w14:paraId="1B73D771" w14:textId="77777777" w:rsidR="00AD6E81" w:rsidRPr="002559B4" w:rsidRDefault="00AD6E81" w:rsidP="00AD6E81">
            <w:pPr>
              <w:numPr>
                <w:ilvl w:val="0"/>
                <w:numId w:val="75"/>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Le système statistique national ne produit pas de façon régulière les données </w:t>
            </w:r>
          </w:p>
          <w:p w14:paraId="461CBBBA" w14:textId="77777777" w:rsidR="00AD6E81" w:rsidRPr="002559B4" w:rsidRDefault="00AD6E81" w:rsidP="00AD6E81">
            <w:pPr>
              <w:numPr>
                <w:ilvl w:val="0"/>
                <w:numId w:val="75"/>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Les effectifs des fonctionnaires ne sont pas adéquats</w:t>
            </w:r>
          </w:p>
          <w:p w14:paraId="575AB8D1" w14:textId="77777777" w:rsidR="00AD6E81" w:rsidRPr="002559B4" w:rsidRDefault="00AD6E81" w:rsidP="00AD6E81">
            <w:pPr>
              <w:rPr>
                <w:rFonts w:eastAsia="Times New Roman" w:cs="Times New Roman"/>
                <w:sz w:val="15"/>
                <w:szCs w:val="15"/>
                <w:lang w:val="fr"/>
              </w:rPr>
            </w:pPr>
            <w:r w:rsidRPr="002559B4">
              <w:rPr>
                <w:rFonts w:eastAsia="Times New Roman" w:cs="Times New Roman"/>
                <w:sz w:val="15"/>
                <w:szCs w:val="15"/>
                <w:lang w:val="fr"/>
              </w:rPr>
              <w:t xml:space="preserve"> </w:t>
            </w:r>
          </w:p>
          <w:p w14:paraId="4E71197E" w14:textId="77777777" w:rsidR="00AD6E81" w:rsidRPr="002559B4" w:rsidRDefault="00AD6E81" w:rsidP="00AD6E81">
            <w:pPr>
              <w:rPr>
                <w:rFonts w:eastAsia="Times New Roman" w:cs="Times New Roman"/>
                <w:sz w:val="15"/>
                <w:szCs w:val="15"/>
                <w:lang w:val="fr"/>
              </w:rPr>
            </w:pPr>
          </w:p>
        </w:tc>
        <w:tc>
          <w:tcPr>
            <w:tcW w:w="2414" w:type="dxa"/>
            <w:gridSpan w:val="2"/>
            <w:shd w:val="clear" w:color="auto" w:fill="auto"/>
          </w:tcPr>
          <w:p w14:paraId="63EBE25E" w14:textId="77777777" w:rsidR="00AD6E81" w:rsidRPr="002559B4" w:rsidRDefault="00AD6E81" w:rsidP="00AD6E81">
            <w:pPr>
              <w:numPr>
                <w:ilvl w:val="0"/>
                <w:numId w:val="75"/>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Renforcer le système statistique national </w:t>
            </w:r>
          </w:p>
          <w:p w14:paraId="6B582A0E" w14:textId="77777777" w:rsidR="00AD6E81" w:rsidRPr="002559B4" w:rsidRDefault="00AD6E81" w:rsidP="00AD6E81">
            <w:pPr>
              <w:numPr>
                <w:ilvl w:val="0"/>
                <w:numId w:val="75"/>
              </w:numPr>
              <w:spacing w:after="160" w:line="259" w:lineRule="auto"/>
              <w:ind w:left="170" w:hanging="170"/>
              <w:contextualSpacing/>
              <w:rPr>
                <w:rFonts w:eastAsia="Times New Roman" w:cs="Times New Roman"/>
                <w:sz w:val="15"/>
                <w:szCs w:val="15"/>
                <w:lang w:val="fr"/>
              </w:rPr>
            </w:pPr>
            <w:r w:rsidRPr="002559B4">
              <w:rPr>
                <w:rFonts w:eastAsia="Times New Roman" w:cs="Times New Roman"/>
                <w:sz w:val="15"/>
                <w:szCs w:val="15"/>
                <w:lang w:val="fr"/>
              </w:rPr>
              <w:t xml:space="preserve">Conduire le plaidoyer pour la réalisation des enquêtes de perception sur la redevabilité et la transparence </w:t>
            </w:r>
          </w:p>
        </w:tc>
      </w:tr>
      <w:tr w:rsidR="00AD6E81" w:rsidRPr="002559B4" w14:paraId="4BE5A808" w14:textId="77777777" w:rsidTr="00AD6E81">
        <w:trPr>
          <w:jc w:val="center"/>
        </w:trPr>
        <w:tc>
          <w:tcPr>
            <w:tcW w:w="2664" w:type="dxa"/>
            <w:shd w:val="clear" w:color="auto" w:fill="auto"/>
            <w:vAlign w:val="center"/>
          </w:tcPr>
          <w:p w14:paraId="5FD036DF" w14:textId="77777777" w:rsidR="00AD6E81" w:rsidRPr="002559B4" w:rsidRDefault="00AD6E81" w:rsidP="00AD6E81">
            <w:pPr>
              <w:rPr>
                <w:rFonts w:cs="Times New Roman"/>
                <w:spacing w:val="-3"/>
                <w:w w:val="90"/>
                <w:sz w:val="15"/>
                <w:szCs w:val="15"/>
              </w:rPr>
            </w:pPr>
            <w:r w:rsidRPr="002559B4">
              <w:rPr>
                <w:rFonts w:cs="Times New Roman"/>
                <w:spacing w:val="-3"/>
                <w:w w:val="90"/>
                <w:sz w:val="15"/>
                <w:szCs w:val="15"/>
              </w:rPr>
              <w:t>16.8 : Elargir et renforcer la participation des pays en développement aux institutions chargées de la gouvernance au niveau mondial</w:t>
            </w:r>
          </w:p>
        </w:tc>
        <w:tc>
          <w:tcPr>
            <w:tcW w:w="2688" w:type="dxa"/>
            <w:shd w:val="clear" w:color="auto" w:fill="auto"/>
            <w:vAlign w:val="center"/>
          </w:tcPr>
          <w:p w14:paraId="51D5EC11" w14:textId="77777777" w:rsidR="00AD6E81" w:rsidRPr="002559B4" w:rsidRDefault="00AD6E81" w:rsidP="00AD6E81">
            <w:pPr>
              <w:rPr>
                <w:rFonts w:cs="Times New Roman"/>
                <w:sz w:val="15"/>
                <w:szCs w:val="15"/>
              </w:rPr>
            </w:pPr>
            <w:r w:rsidRPr="002559B4">
              <w:rPr>
                <w:rFonts w:cs="Times New Roman"/>
                <w:sz w:val="15"/>
                <w:szCs w:val="15"/>
              </w:rPr>
              <w:t>16.8.1 Proportion de la population et des droits de vote des pays en développement dans les organisations internationales</w:t>
            </w:r>
          </w:p>
        </w:tc>
        <w:tc>
          <w:tcPr>
            <w:tcW w:w="850" w:type="dxa"/>
          </w:tcPr>
          <w:p w14:paraId="16CE26F7" w14:textId="77777777" w:rsidR="00AD6E81" w:rsidRPr="002559B4" w:rsidRDefault="00AD6E81" w:rsidP="00AD6E81">
            <w:pPr>
              <w:numPr>
                <w:ilvl w:val="0"/>
                <w:numId w:val="38"/>
              </w:numPr>
              <w:spacing w:after="160" w:line="259" w:lineRule="auto"/>
              <w:contextualSpacing/>
              <w:jc w:val="center"/>
              <w:rPr>
                <w:rFonts w:eastAsiaTheme="minorEastAsia" w:cs="Times New Roman"/>
                <w:sz w:val="15"/>
                <w:szCs w:val="15"/>
              </w:rPr>
            </w:pPr>
          </w:p>
        </w:tc>
        <w:tc>
          <w:tcPr>
            <w:tcW w:w="851" w:type="dxa"/>
          </w:tcPr>
          <w:p w14:paraId="7DB97C96" w14:textId="77777777" w:rsidR="00AD6E81" w:rsidRPr="002559B4" w:rsidRDefault="00AD6E81" w:rsidP="00AD6E81">
            <w:pPr>
              <w:numPr>
                <w:ilvl w:val="0"/>
                <w:numId w:val="37"/>
              </w:numPr>
              <w:spacing w:after="160" w:line="259" w:lineRule="auto"/>
              <w:contextualSpacing/>
              <w:jc w:val="center"/>
              <w:rPr>
                <w:rFonts w:eastAsiaTheme="minorEastAsia" w:cs="Times New Roman"/>
                <w:b/>
                <w:sz w:val="15"/>
                <w:szCs w:val="15"/>
              </w:rPr>
            </w:pPr>
          </w:p>
        </w:tc>
        <w:tc>
          <w:tcPr>
            <w:tcW w:w="709" w:type="dxa"/>
          </w:tcPr>
          <w:p w14:paraId="4FED82CC" w14:textId="77777777" w:rsidR="00AD6E81" w:rsidRPr="002559B4" w:rsidRDefault="00AD6E81" w:rsidP="00AD6E81">
            <w:pPr>
              <w:numPr>
                <w:ilvl w:val="0"/>
                <w:numId w:val="36"/>
              </w:numPr>
              <w:spacing w:after="160" w:line="259" w:lineRule="auto"/>
              <w:contextualSpacing/>
              <w:jc w:val="center"/>
              <w:rPr>
                <w:rFonts w:eastAsiaTheme="minorEastAsia" w:cs="Times New Roman"/>
                <w:b/>
                <w:sz w:val="15"/>
                <w:szCs w:val="15"/>
              </w:rPr>
            </w:pPr>
          </w:p>
        </w:tc>
        <w:tc>
          <w:tcPr>
            <w:tcW w:w="793" w:type="dxa"/>
          </w:tcPr>
          <w:p w14:paraId="65BFB322" w14:textId="77777777" w:rsidR="00AD6E81" w:rsidRPr="002559B4" w:rsidRDefault="00AD6E81" w:rsidP="00AD6E81">
            <w:pPr>
              <w:numPr>
                <w:ilvl w:val="0"/>
                <w:numId w:val="35"/>
              </w:numPr>
              <w:spacing w:after="160" w:line="259" w:lineRule="auto"/>
              <w:contextualSpacing/>
              <w:jc w:val="center"/>
              <w:rPr>
                <w:rFonts w:eastAsiaTheme="minorEastAsia" w:cs="Times New Roman"/>
                <w:b/>
                <w:sz w:val="15"/>
                <w:szCs w:val="15"/>
              </w:rPr>
            </w:pPr>
          </w:p>
        </w:tc>
        <w:tc>
          <w:tcPr>
            <w:tcW w:w="794" w:type="dxa"/>
          </w:tcPr>
          <w:p w14:paraId="06481631" w14:textId="77777777" w:rsidR="00AD6E81" w:rsidRPr="002559B4" w:rsidRDefault="00AD6E81" w:rsidP="00AD6E81">
            <w:pPr>
              <w:numPr>
                <w:ilvl w:val="0"/>
                <w:numId w:val="34"/>
              </w:numPr>
              <w:spacing w:after="160" w:line="259" w:lineRule="auto"/>
              <w:contextualSpacing/>
              <w:jc w:val="center"/>
              <w:rPr>
                <w:rFonts w:eastAsiaTheme="minorEastAsia" w:cs="Times New Roman"/>
                <w:b/>
                <w:sz w:val="15"/>
                <w:szCs w:val="15"/>
              </w:rPr>
            </w:pPr>
          </w:p>
        </w:tc>
        <w:tc>
          <w:tcPr>
            <w:tcW w:w="992" w:type="dxa"/>
            <w:shd w:val="clear" w:color="auto" w:fill="F7CAAC" w:themeFill="accent2" w:themeFillTint="66"/>
          </w:tcPr>
          <w:p w14:paraId="16880C6D" w14:textId="77777777" w:rsidR="00AD6E81" w:rsidRPr="002559B4" w:rsidRDefault="00AD6E81" w:rsidP="00AD6E81">
            <w:pPr>
              <w:jc w:val="center"/>
              <w:rPr>
                <w:rFonts w:cs="Times New Roman"/>
                <w:b/>
                <w:sz w:val="15"/>
                <w:szCs w:val="15"/>
              </w:rPr>
            </w:pPr>
          </w:p>
        </w:tc>
        <w:tc>
          <w:tcPr>
            <w:tcW w:w="2714" w:type="dxa"/>
            <w:gridSpan w:val="2"/>
            <w:shd w:val="clear" w:color="auto" w:fill="auto"/>
          </w:tcPr>
          <w:p w14:paraId="7C517508" w14:textId="77777777" w:rsidR="00AD6E81" w:rsidRPr="002559B4" w:rsidRDefault="00AD6E81" w:rsidP="00AD6E81">
            <w:pPr>
              <w:numPr>
                <w:ilvl w:val="0"/>
                <w:numId w:val="76"/>
              </w:numPr>
              <w:spacing w:after="160" w:line="259" w:lineRule="auto"/>
              <w:ind w:left="113" w:hanging="113"/>
              <w:contextualSpacing/>
              <w:jc w:val="left"/>
              <w:rPr>
                <w:rFonts w:eastAsia="Times New Roman" w:cs="Times New Roman"/>
                <w:sz w:val="15"/>
                <w:szCs w:val="15"/>
                <w:lang w:val="fr"/>
              </w:rPr>
            </w:pPr>
            <w:r w:rsidRPr="002559B4">
              <w:rPr>
                <w:rFonts w:eastAsia="Times New Roman" w:cs="Times New Roman"/>
                <w:sz w:val="15"/>
                <w:szCs w:val="15"/>
                <w:lang w:val="fr"/>
              </w:rPr>
              <w:t>Le système statistique national ne produit pas de façon régulière les données</w:t>
            </w:r>
          </w:p>
          <w:p w14:paraId="5C03A007" w14:textId="77777777" w:rsidR="00AD6E81" w:rsidRPr="002559B4" w:rsidRDefault="00AD6E81" w:rsidP="00AD6E81">
            <w:pPr>
              <w:jc w:val="center"/>
              <w:rPr>
                <w:rFonts w:cs="Times New Roman"/>
                <w:b/>
                <w:sz w:val="15"/>
                <w:szCs w:val="15"/>
              </w:rPr>
            </w:pPr>
          </w:p>
        </w:tc>
        <w:tc>
          <w:tcPr>
            <w:tcW w:w="2414" w:type="dxa"/>
            <w:gridSpan w:val="2"/>
            <w:shd w:val="clear" w:color="auto" w:fill="auto"/>
          </w:tcPr>
          <w:p w14:paraId="121F0A95" w14:textId="77777777" w:rsidR="00AD6E81" w:rsidRPr="002559B4" w:rsidRDefault="00AD6E81" w:rsidP="00AD6E81">
            <w:pPr>
              <w:numPr>
                <w:ilvl w:val="0"/>
                <w:numId w:val="76"/>
              </w:numPr>
              <w:spacing w:after="160" w:line="259" w:lineRule="auto"/>
              <w:ind w:left="113" w:hanging="113"/>
              <w:contextualSpacing/>
              <w:jc w:val="center"/>
              <w:rPr>
                <w:rFonts w:eastAsia="Times New Roman" w:cs="Times New Roman"/>
                <w:sz w:val="15"/>
                <w:szCs w:val="15"/>
                <w:lang w:val="fr"/>
              </w:rPr>
            </w:pPr>
            <w:r w:rsidRPr="002559B4">
              <w:rPr>
                <w:rFonts w:cs="Times New Roman"/>
                <w:b/>
                <w:bCs/>
                <w:sz w:val="15"/>
                <w:szCs w:val="15"/>
              </w:rPr>
              <w:t xml:space="preserve">Renforcer </w:t>
            </w:r>
            <w:r w:rsidRPr="002559B4">
              <w:rPr>
                <w:rFonts w:eastAsia="Times New Roman" w:cs="Times New Roman"/>
                <w:sz w:val="15"/>
                <w:szCs w:val="15"/>
                <w:lang w:val="fr"/>
              </w:rPr>
              <w:t>le système statistique national</w:t>
            </w:r>
          </w:p>
        </w:tc>
      </w:tr>
      <w:tr w:rsidR="00AD6E81" w:rsidRPr="002559B4" w14:paraId="7A6DAF86" w14:textId="77777777" w:rsidTr="00AD6E81">
        <w:trPr>
          <w:trHeight w:val="759"/>
          <w:jc w:val="center"/>
        </w:trPr>
        <w:tc>
          <w:tcPr>
            <w:tcW w:w="2664" w:type="dxa"/>
            <w:shd w:val="clear" w:color="auto" w:fill="auto"/>
            <w:vAlign w:val="center"/>
          </w:tcPr>
          <w:p w14:paraId="446C13B2" w14:textId="37E5FD70" w:rsidR="00AD6E81" w:rsidRPr="002559B4" w:rsidRDefault="00AD6E81" w:rsidP="00AD6E81">
            <w:pPr>
              <w:rPr>
                <w:rFonts w:cs="Times New Roman"/>
                <w:spacing w:val="-3"/>
                <w:w w:val="90"/>
                <w:sz w:val="15"/>
                <w:szCs w:val="15"/>
              </w:rPr>
            </w:pPr>
            <w:r w:rsidRPr="002559B4">
              <w:rPr>
                <w:rFonts w:cs="Times New Roman"/>
                <w:spacing w:val="-3"/>
                <w:w w:val="90"/>
                <w:sz w:val="15"/>
                <w:szCs w:val="15"/>
              </w:rPr>
              <w:t>16.9 D</w:t>
            </w:r>
            <w:r w:rsidR="00D42BC6">
              <w:rPr>
                <w:rFonts w:cs="Times New Roman"/>
                <w:spacing w:val="-3"/>
                <w:w w:val="90"/>
                <w:sz w:val="15"/>
                <w:szCs w:val="15"/>
              </w:rPr>
              <w:t>’</w:t>
            </w:r>
            <w:r w:rsidRPr="002559B4">
              <w:rPr>
                <w:rFonts w:cs="Times New Roman"/>
                <w:spacing w:val="-3"/>
                <w:w w:val="90"/>
                <w:sz w:val="15"/>
                <w:szCs w:val="15"/>
              </w:rPr>
              <w:t>ici 2030 Garantir à tous une identité juridique, notamment grâce à l</w:t>
            </w:r>
            <w:r w:rsidR="00D42BC6">
              <w:rPr>
                <w:rFonts w:cs="Times New Roman"/>
                <w:spacing w:val="-3"/>
                <w:w w:val="90"/>
                <w:sz w:val="15"/>
                <w:szCs w:val="15"/>
              </w:rPr>
              <w:t>’</w:t>
            </w:r>
            <w:r w:rsidRPr="002559B4">
              <w:rPr>
                <w:rFonts w:cs="Times New Roman"/>
                <w:spacing w:val="-3"/>
                <w:w w:val="90"/>
                <w:sz w:val="15"/>
                <w:szCs w:val="15"/>
              </w:rPr>
              <w:t xml:space="preserve">enregistrement des naissances </w:t>
            </w:r>
          </w:p>
        </w:tc>
        <w:tc>
          <w:tcPr>
            <w:tcW w:w="2688" w:type="dxa"/>
            <w:shd w:val="clear" w:color="auto" w:fill="auto"/>
            <w:vAlign w:val="center"/>
          </w:tcPr>
          <w:p w14:paraId="013C76E0" w14:textId="5336A1D3" w:rsidR="00AD6E81" w:rsidRPr="002559B4" w:rsidRDefault="00AD6E81" w:rsidP="00AD6E81">
            <w:pPr>
              <w:rPr>
                <w:rFonts w:cs="Times New Roman"/>
                <w:sz w:val="15"/>
                <w:szCs w:val="15"/>
              </w:rPr>
            </w:pPr>
            <w:r w:rsidRPr="002559B4">
              <w:rPr>
                <w:rFonts w:cs="Times New Roman"/>
                <w:sz w:val="15"/>
                <w:szCs w:val="15"/>
              </w:rPr>
              <w:t>16.9.1 Proportion d</w:t>
            </w:r>
            <w:r w:rsidR="00D42BC6">
              <w:rPr>
                <w:rFonts w:cs="Times New Roman"/>
                <w:sz w:val="15"/>
                <w:szCs w:val="15"/>
              </w:rPr>
              <w:t>’</w:t>
            </w:r>
            <w:r w:rsidRPr="002559B4">
              <w:rPr>
                <w:rFonts w:cs="Times New Roman"/>
                <w:sz w:val="15"/>
                <w:szCs w:val="15"/>
              </w:rPr>
              <w:t>enfants de moins de 5 ans ayant été enregistrés par une autorité d</w:t>
            </w:r>
            <w:r w:rsidR="00D42BC6">
              <w:rPr>
                <w:rFonts w:cs="Times New Roman"/>
                <w:sz w:val="15"/>
                <w:szCs w:val="15"/>
              </w:rPr>
              <w:t>’</w:t>
            </w:r>
            <w:r w:rsidRPr="002559B4">
              <w:rPr>
                <w:rFonts w:cs="Times New Roman"/>
                <w:sz w:val="15"/>
                <w:szCs w:val="15"/>
              </w:rPr>
              <w:t>état civil, par âge</w:t>
            </w:r>
          </w:p>
        </w:tc>
        <w:tc>
          <w:tcPr>
            <w:tcW w:w="850" w:type="dxa"/>
          </w:tcPr>
          <w:p w14:paraId="07A90F60" w14:textId="77777777" w:rsidR="00AD6E81" w:rsidRPr="002559B4" w:rsidRDefault="00AD6E81" w:rsidP="00AD6E81">
            <w:pPr>
              <w:jc w:val="center"/>
              <w:rPr>
                <w:rFonts w:cs="Times New Roman"/>
                <w:sz w:val="15"/>
                <w:szCs w:val="15"/>
              </w:rPr>
            </w:pPr>
          </w:p>
        </w:tc>
        <w:tc>
          <w:tcPr>
            <w:tcW w:w="851" w:type="dxa"/>
          </w:tcPr>
          <w:p w14:paraId="7BBF787D" w14:textId="77777777" w:rsidR="00AD6E81" w:rsidRPr="002559B4" w:rsidRDefault="00AD6E81" w:rsidP="00AD6E81">
            <w:pPr>
              <w:jc w:val="center"/>
              <w:rPr>
                <w:rFonts w:cs="Times New Roman"/>
                <w:b/>
                <w:sz w:val="15"/>
                <w:szCs w:val="15"/>
              </w:rPr>
            </w:pPr>
          </w:p>
        </w:tc>
        <w:tc>
          <w:tcPr>
            <w:tcW w:w="709" w:type="dxa"/>
          </w:tcPr>
          <w:p w14:paraId="7B7E5BF7" w14:textId="77777777" w:rsidR="00AD6E81" w:rsidRPr="002559B4" w:rsidRDefault="00AD6E81" w:rsidP="00AD6E81">
            <w:pPr>
              <w:jc w:val="center"/>
              <w:rPr>
                <w:rFonts w:cs="Times New Roman"/>
                <w:b/>
                <w:sz w:val="15"/>
                <w:szCs w:val="15"/>
              </w:rPr>
            </w:pPr>
          </w:p>
        </w:tc>
        <w:tc>
          <w:tcPr>
            <w:tcW w:w="793" w:type="dxa"/>
          </w:tcPr>
          <w:p w14:paraId="399B0166" w14:textId="77777777" w:rsidR="00AD6E81" w:rsidRPr="002559B4" w:rsidRDefault="00AD6E81" w:rsidP="00AD6E81">
            <w:pPr>
              <w:jc w:val="center"/>
              <w:rPr>
                <w:rFonts w:cs="Times New Roman"/>
                <w:b/>
                <w:sz w:val="15"/>
                <w:szCs w:val="15"/>
              </w:rPr>
            </w:pPr>
          </w:p>
        </w:tc>
        <w:tc>
          <w:tcPr>
            <w:tcW w:w="794" w:type="dxa"/>
          </w:tcPr>
          <w:p w14:paraId="0A918AD6" w14:textId="77777777" w:rsidR="00AD6E81" w:rsidRPr="002559B4" w:rsidRDefault="00AD6E81" w:rsidP="00AD6E81">
            <w:pPr>
              <w:jc w:val="center"/>
              <w:rPr>
                <w:rFonts w:cs="Times New Roman"/>
                <w:b/>
                <w:sz w:val="15"/>
                <w:szCs w:val="15"/>
              </w:rPr>
            </w:pPr>
          </w:p>
        </w:tc>
        <w:tc>
          <w:tcPr>
            <w:tcW w:w="992" w:type="dxa"/>
            <w:shd w:val="clear" w:color="auto" w:fill="F7CAAC" w:themeFill="accent2" w:themeFillTint="66"/>
          </w:tcPr>
          <w:p w14:paraId="0C87F2FC" w14:textId="77777777" w:rsidR="00AD6E81" w:rsidRPr="002559B4" w:rsidRDefault="00AD6E81" w:rsidP="00AD6E81">
            <w:pPr>
              <w:jc w:val="center"/>
              <w:rPr>
                <w:rFonts w:cs="Times New Roman"/>
                <w:b/>
                <w:sz w:val="15"/>
                <w:szCs w:val="15"/>
              </w:rPr>
            </w:pPr>
          </w:p>
        </w:tc>
        <w:tc>
          <w:tcPr>
            <w:tcW w:w="2714" w:type="dxa"/>
            <w:gridSpan w:val="2"/>
            <w:shd w:val="clear" w:color="auto" w:fill="auto"/>
          </w:tcPr>
          <w:p w14:paraId="56816CB6" w14:textId="77777777" w:rsidR="00AD6E81" w:rsidRPr="002559B4" w:rsidRDefault="00AD6E81" w:rsidP="00AD6E81">
            <w:pPr>
              <w:numPr>
                <w:ilvl w:val="0"/>
                <w:numId w:val="77"/>
              </w:numPr>
              <w:spacing w:after="160" w:line="259" w:lineRule="auto"/>
              <w:ind w:left="113" w:hanging="113"/>
              <w:contextualSpacing/>
              <w:jc w:val="left"/>
              <w:rPr>
                <w:rFonts w:eastAsia="Times New Roman" w:cs="Times New Roman"/>
                <w:sz w:val="15"/>
                <w:szCs w:val="15"/>
                <w:lang w:val="fr"/>
              </w:rPr>
            </w:pPr>
            <w:r w:rsidRPr="002559B4">
              <w:rPr>
                <w:rFonts w:eastAsia="Times New Roman" w:cs="Times New Roman"/>
                <w:sz w:val="15"/>
                <w:szCs w:val="15"/>
                <w:lang w:val="fr"/>
              </w:rPr>
              <w:t>Le système statistique national de produit pas de façon régulière les données</w:t>
            </w:r>
          </w:p>
        </w:tc>
        <w:tc>
          <w:tcPr>
            <w:tcW w:w="2414" w:type="dxa"/>
            <w:gridSpan w:val="2"/>
            <w:shd w:val="clear" w:color="auto" w:fill="auto"/>
          </w:tcPr>
          <w:p w14:paraId="3E3460AD" w14:textId="77777777" w:rsidR="00AD6E81" w:rsidRPr="002559B4" w:rsidRDefault="00AD6E81" w:rsidP="00AD6E81">
            <w:pPr>
              <w:numPr>
                <w:ilvl w:val="0"/>
                <w:numId w:val="77"/>
              </w:numPr>
              <w:spacing w:after="160" w:line="259" w:lineRule="auto"/>
              <w:ind w:left="113" w:hanging="113"/>
              <w:contextualSpacing/>
              <w:jc w:val="left"/>
              <w:rPr>
                <w:rFonts w:eastAsia="Times New Roman" w:cs="Times New Roman"/>
                <w:sz w:val="15"/>
                <w:szCs w:val="15"/>
                <w:lang w:val="fr"/>
              </w:rPr>
            </w:pPr>
            <w:r w:rsidRPr="002559B4">
              <w:rPr>
                <w:rFonts w:cs="Times New Roman"/>
                <w:b/>
                <w:bCs/>
                <w:sz w:val="15"/>
                <w:szCs w:val="15"/>
              </w:rPr>
              <w:t xml:space="preserve">Renforcer </w:t>
            </w:r>
            <w:r w:rsidRPr="002559B4">
              <w:rPr>
                <w:rFonts w:eastAsia="Times New Roman" w:cs="Times New Roman"/>
                <w:sz w:val="15"/>
                <w:szCs w:val="15"/>
                <w:lang w:val="fr"/>
              </w:rPr>
              <w:t>le système statistique national</w:t>
            </w:r>
          </w:p>
        </w:tc>
      </w:tr>
      <w:tr w:rsidR="00AD6E81" w:rsidRPr="002559B4" w14:paraId="184130E5" w14:textId="77777777" w:rsidTr="00AD6E81">
        <w:trPr>
          <w:jc w:val="center"/>
        </w:trPr>
        <w:tc>
          <w:tcPr>
            <w:tcW w:w="2664" w:type="dxa"/>
            <w:shd w:val="clear" w:color="auto" w:fill="auto"/>
            <w:vAlign w:val="center"/>
          </w:tcPr>
          <w:p w14:paraId="5CF3B059" w14:textId="5F836DF4" w:rsidR="00AD6E81" w:rsidRDefault="00AD6E81" w:rsidP="00AD6E81">
            <w:pPr>
              <w:rPr>
                <w:rFonts w:cs="Times New Roman"/>
                <w:spacing w:val="-3"/>
                <w:w w:val="90"/>
                <w:sz w:val="15"/>
                <w:szCs w:val="15"/>
              </w:rPr>
            </w:pPr>
            <w:r w:rsidRPr="002559B4">
              <w:rPr>
                <w:rFonts w:cs="Times New Roman"/>
                <w:spacing w:val="-3"/>
                <w:w w:val="90"/>
                <w:sz w:val="15"/>
                <w:szCs w:val="15"/>
              </w:rPr>
              <w:t>16.10 : Garantir l</w:t>
            </w:r>
            <w:r w:rsidR="00D42BC6">
              <w:rPr>
                <w:rFonts w:cs="Times New Roman"/>
                <w:spacing w:val="-3"/>
                <w:w w:val="90"/>
                <w:sz w:val="15"/>
                <w:szCs w:val="15"/>
              </w:rPr>
              <w:t>’</w:t>
            </w:r>
            <w:r w:rsidRPr="002559B4">
              <w:rPr>
                <w:rFonts w:cs="Times New Roman"/>
                <w:spacing w:val="-3"/>
                <w:w w:val="90"/>
                <w:sz w:val="15"/>
                <w:szCs w:val="15"/>
              </w:rPr>
              <w:t>accès public à l</w:t>
            </w:r>
            <w:r w:rsidR="00D42BC6">
              <w:rPr>
                <w:rFonts w:cs="Times New Roman"/>
                <w:spacing w:val="-3"/>
                <w:w w:val="90"/>
                <w:sz w:val="15"/>
                <w:szCs w:val="15"/>
              </w:rPr>
              <w:t>’</w:t>
            </w:r>
            <w:r w:rsidRPr="002559B4">
              <w:rPr>
                <w:rFonts w:cs="Times New Roman"/>
                <w:spacing w:val="-3"/>
                <w:w w:val="90"/>
                <w:sz w:val="15"/>
                <w:szCs w:val="15"/>
              </w:rPr>
              <w:t>information et protéger les libertés fondamentales, conformément à la législation nationale et aux accords internationaux</w:t>
            </w:r>
          </w:p>
          <w:p w14:paraId="278B2F85" w14:textId="21AAC0EF" w:rsidR="00AD6E81" w:rsidRDefault="00AD6E81" w:rsidP="00AD6E81">
            <w:pPr>
              <w:rPr>
                <w:rFonts w:cs="Times New Roman"/>
                <w:spacing w:val="-3"/>
                <w:w w:val="90"/>
                <w:sz w:val="15"/>
                <w:szCs w:val="15"/>
              </w:rPr>
            </w:pPr>
          </w:p>
          <w:p w14:paraId="2EB84C78" w14:textId="6F5A618C" w:rsidR="00AD6E81" w:rsidRDefault="00AD6E81" w:rsidP="00AD6E81">
            <w:pPr>
              <w:rPr>
                <w:rFonts w:cs="Times New Roman"/>
                <w:spacing w:val="-3"/>
                <w:w w:val="90"/>
                <w:sz w:val="15"/>
                <w:szCs w:val="15"/>
              </w:rPr>
            </w:pPr>
          </w:p>
          <w:p w14:paraId="795D1C69" w14:textId="0417DF5C" w:rsidR="00AD6E81" w:rsidRDefault="00AD6E81" w:rsidP="00AD6E81">
            <w:pPr>
              <w:rPr>
                <w:rFonts w:cs="Times New Roman"/>
                <w:spacing w:val="-3"/>
                <w:w w:val="90"/>
                <w:sz w:val="15"/>
                <w:szCs w:val="15"/>
              </w:rPr>
            </w:pPr>
          </w:p>
          <w:p w14:paraId="22E07F9A" w14:textId="198BECBF" w:rsidR="00AD6E81" w:rsidRDefault="00AD6E81" w:rsidP="00AD6E81">
            <w:pPr>
              <w:rPr>
                <w:rFonts w:cs="Times New Roman"/>
                <w:spacing w:val="-3"/>
                <w:w w:val="90"/>
                <w:sz w:val="15"/>
                <w:szCs w:val="15"/>
              </w:rPr>
            </w:pPr>
          </w:p>
          <w:p w14:paraId="28061EE6" w14:textId="0DDC2A49" w:rsidR="00AD6E81" w:rsidRDefault="00AD6E81" w:rsidP="00AD6E81">
            <w:pPr>
              <w:rPr>
                <w:rFonts w:cs="Times New Roman"/>
                <w:spacing w:val="-3"/>
                <w:w w:val="90"/>
                <w:sz w:val="15"/>
                <w:szCs w:val="15"/>
              </w:rPr>
            </w:pPr>
          </w:p>
          <w:p w14:paraId="524EE5FF" w14:textId="77777777" w:rsidR="00AD6E81" w:rsidRPr="002559B4" w:rsidRDefault="00AD6E81" w:rsidP="00AD6E81">
            <w:pPr>
              <w:rPr>
                <w:rFonts w:cs="Times New Roman"/>
                <w:spacing w:val="-3"/>
                <w:w w:val="90"/>
                <w:sz w:val="15"/>
                <w:szCs w:val="15"/>
              </w:rPr>
            </w:pPr>
          </w:p>
          <w:p w14:paraId="0BC12C2A" w14:textId="77777777" w:rsidR="00AD6E81" w:rsidRPr="002559B4" w:rsidRDefault="00AD6E81" w:rsidP="00AD6E81">
            <w:pPr>
              <w:jc w:val="left"/>
              <w:rPr>
                <w:rFonts w:cs="Times New Roman"/>
                <w:spacing w:val="-3"/>
                <w:w w:val="90"/>
                <w:sz w:val="15"/>
                <w:szCs w:val="15"/>
              </w:rPr>
            </w:pPr>
          </w:p>
          <w:p w14:paraId="0CC7F4F8" w14:textId="77777777" w:rsidR="00AD6E81" w:rsidRPr="002559B4" w:rsidRDefault="00AD6E81" w:rsidP="00AD6E81">
            <w:pPr>
              <w:jc w:val="left"/>
              <w:rPr>
                <w:rFonts w:cs="Times New Roman"/>
                <w:spacing w:val="-3"/>
                <w:w w:val="90"/>
                <w:sz w:val="15"/>
                <w:szCs w:val="15"/>
              </w:rPr>
            </w:pPr>
          </w:p>
        </w:tc>
        <w:tc>
          <w:tcPr>
            <w:tcW w:w="2688" w:type="dxa"/>
            <w:shd w:val="clear" w:color="auto" w:fill="auto"/>
            <w:vAlign w:val="center"/>
          </w:tcPr>
          <w:p w14:paraId="6E0D79ED" w14:textId="39F71FA7" w:rsidR="00AD6E81" w:rsidRPr="002559B4" w:rsidRDefault="00AD6E81" w:rsidP="00AD6E81">
            <w:pPr>
              <w:rPr>
                <w:rFonts w:cs="Times New Roman"/>
                <w:sz w:val="15"/>
                <w:szCs w:val="15"/>
              </w:rPr>
            </w:pPr>
            <w:r w:rsidRPr="002559B4">
              <w:rPr>
                <w:rFonts w:cs="Times New Roman"/>
                <w:sz w:val="15"/>
                <w:szCs w:val="15"/>
              </w:rPr>
              <w:lastRenderedPageBreak/>
              <w:t>16.10.1 Nombre de cas avérés de meurtres, d</w:t>
            </w:r>
            <w:r w:rsidR="00D42BC6">
              <w:rPr>
                <w:rFonts w:cs="Times New Roman"/>
                <w:sz w:val="15"/>
                <w:szCs w:val="15"/>
              </w:rPr>
              <w:t>’</w:t>
            </w:r>
            <w:r w:rsidRPr="002559B4">
              <w:rPr>
                <w:rFonts w:cs="Times New Roman"/>
                <w:sz w:val="15"/>
                <w:szCs w:val="15"/>
              </w:rPr>
              <w:t>enlèvements, de disparitions forcées, de détentions arbitraires, et d</w:t>
            </w:r>
            <w:r w:rsidR="00D42BC6">
              <w:rPr>
                <w:rFonts w:cs="Times New Roman"/>
                <w:sz w:val="15"/>
                <w:szCs w:val="15"/>
              </w:rPr>
              <w:t>’</w:t>
            </w:r>
            <w:r w:rsidRPr="002559B4">
              <w:rPr>
                <w:rFonts w:cs="Times New Roman"/>
                <w:sz w:val="15"/>
                <w:szCs w:val="15"/>
              </w:rPr>
              <w:t>accès de torture dont ont été victimes des journalistes, des personnes travaillant dans les médias, des syndicalistes et des défenseurs des droits h</w:t>
            </w:r>
            <w:r w:rsidR="0013613E">
              <w:rPr>
                <w:rFonts w:cs="Times New Roman"/>
                <w:sz w:val="15"/>
                <w:szCs w:val="15"/>
              </w:rPr>
              <w:t>umains</w:t>
            </w:r>
            <w:r w:rsidRPr="002559B4">
              <w:rPr>
                <w:rFonts w:cs="Times New Roman"/>
                <w:sz w:val="15"/>
                <w:szCs w:val="15"/>
              </w:rPr>
              <w:t xml:space="preserve"> au cours des 12 mois précédents</w:t>
            </w:r>
          </w:p>
          <w:p w14:paraId="4CF7E1A9" w14:textId="13472244" w:rsidR="00AD6E81" w:rsidRPr="002559B4" w:rsidRDefault="00AD6E81" w:rsidP="00AD6E81">
            <w:pPr>
              <w:rPr>
                <w:rFonts w:cs="Times New Roman"/>
                <w:sz w:val="15"/>
                <w:szCs w:val="15"/>
              </w:rPr>
            </w:pPr>
            <w:r w:rsidRPr="002559B4">
              <w:rPr>
                <w:rFonts w:cs="Times New Roman"/>
                <w:sz w:val="15"/>
                <w:szCs w:val="15"/>
              </w:rPr>
              <w:lastRenderedPageBreak/>
              <w:t>16.10.2 Nombre de pays qui adoptent et mettre en place des dispositions constitutionnelles, réglementaires et politiques pour garantir l</w:t>
            </w:r>
            <w:r w:rsidR="00D42BC6">
              <w:rPr>
                <w:rFonts w:cs="Times New Roman"/>
                <w:sz w:val="15"/>
                <w:szCs w:val="15"/>
              </w:rPr>
              <w:t>’</w:t>
            </w:r>
            <w:r w:rsidRPr="002559B4">
              <w:rPr>
                <w:rFonts w:cs="Times New Roman"/>
                <w:sz w:val="15"/>
                <w:szCs w:val="15"/>
              </w:rPr>
              <w:t>accès public à l</w:t>
            </w:r>
            <w:r w:rsidR="00D42BC6">
              <w:rPr>
                <w:rFonts w:cs="Times New Roman"/>
                <w:sz w:val="15"/>
                <w:szCs w:val="15"/>
              </w:rPr>
              <w:t>’</w:t>
            </w:r>
            <w:r w:rsidRPr="002559B4">
              <w:rPr>
                <w:rFonts w:cs="Times New Roman"/>
                <w:sz w:val="15"/>
                <w:szCs w:val="15"/>
              </w:rPr>
              <w:t>information</w:t>
            </w:r>
          </w:p>
        </w:tc>
        <w:tc>
          <w:tcPr>
            <w:tcW w:w="850" w:type="dxa"/>
          </w:tcPr>
          <w:p w14:paraId="5C98DEC5" w14:textId="77777777" w:rsidR="00AD6E81" w:rsidRPr="002559B4" w:rsidRDefault="00AD6E81" w:rsidP="00AD6E81">
            <w:pPr>
              <w:jc w:val="center"/>
              <w:rPr>
                <w:rFonts w:cs="Times New Roman"/>
                <w:sz w:val="15"/>
                <w:szCs w:val="15"/>
              </w:rPr>
            </w:pPr>
            <w:r w:rsidRPr="002559B4">
              <w:rPr>
                <w:rFonts w:cs="Times New Roman"/>
                <w:sz w:val="15"/>
                <w:szCs w:val="15"/>
              </w:rPr>
              <w:lastRenderedPageBreak/>
              <w:t>1</w:t>
            </w:r>
          </w:p>
        </w:tc>
        <w:tc>
          <w:tcPr>
            <w:tcW w:w="851" w:type="dxa"/>
          </w:tcPr>
          <w:p w14:paraId="6FA70541" w14:textId="77777777" w:rsidR="00AD6E81" w:rsidRPr="002559B4" w:rsidRDefault="00AD6E81" w:rsidP="00AD6E81">
            <w:pPr>
              <w:jc w:val="center"/>
              <w:rPr>
                <w:rFonts w:cs="Times New Roman"/>
                <w:b/>
                <w:sz w:val="15"/>
                <w:szCs w:val="15"/>
              </w:rPr>
            </w:pPr>
            <w:r w:rsidRPr="002559B4">
              <w:rPr>
                <w:rFonts w:cs="Times New Roman"/>
                <w:b/>
                <w:bCs/>
                <w:sz w:val="15"/>
                <w:szCs w:val="15"/>
              </w:rPr>
              <w:t>1</w:t>
            </w:r>
          </w:p>
        </w:tc>
        <w:tc>
          <w:tcPr>
            <w:tcW w:w="709" w:type="dxa"/>
          </w:tcPr>
          <w:p w14:paraId="758178B5" w14:textId="77777777" w:rsidR="00AD6E81" w:rsidRPr="002559B4" w:rsidRDefault="00AD6E81" w:rsidP="00AD6E81">
            <w:pPr>
              <w:jc w:val="center"/>
              <w:rPr>
                <w:rFonts w:cs="Times New Roman"/>
                <w:b/>
                <w:sz w:val="15"/>
                <w:szCs w:val="15"/>
              </w:rPr>
            </w:pPr>
            <w:r w:rsidRPr="002559B4">
              <w:rPr>
                <w:rFonts w:cs="Times New Roman"/>
                <w:b/>
                <w:bCs/>
                <w:sz w:val="15"/>
                <w:szCs w:val="15"/>
              </w:rPr>
              <w:t>1</w:t>
            </w:r>
          </w:p>
        </w:tc>
        <w:tc>
          <w:tcPr>
            <w:tcW w:w="793" w:type="dxa"/>
          </w:tcPr>
          <w:p w14:paraId="0300BFC1" w14:textId="77777777" w:rsidR="00AD6E81" w:rsidRPr="002559B4" w:rsidRDefault="00AD6E81" w:rsidP="00AD6E81">
            <w:pPr>
              <w:jc w:val="center"/>
              <w:rPr>
                <w:rFonts w:cs="Times New Roman"/>
                <w:b/>
                <w:sz w:val="15"/>
                <w:szCs w:val="15"/>
              </w:rPr>
            </w:pPr>
            <w:r w:rsidRPr="002559B4">
              <w:rPr>
                <w:rFonts w:cs="Times New Roman"/>
                <w:b/>
                <w:bCs/>
                <w:sz w:val="15"/>
                <w:szCs w:val="15"/>
              </w:rPr>
              <w:t>1</w:t>
            </w:r>
          </w:p>
        </w:tc>
        <w:tc>
          <w:tcPr>
            <w:tcW w:w="794" w:type="dxa"/>
          </w:tcPr>
          <w:p w14:paraId="4EC8F64D" w14:textId="77777777" w:rsidR="00AD6E81" w:rsidRPr="002559B4" w:rsidRDefault="00AD6E81" w:rsidP="00AD6E81">
            <w:pPr>
              <w:jc w:val="center"/>
              <w:rPr>
                <w:rFonts w:cs="Times New Roman"/>
                <w:b/>
                <w:sz w:val="15"/>
                <w:szCs w:val="15"/>
              </w:rPr>
            </w:pPr>
            <w:r w:rsidRPr="002559B4">
              <w:rPr>
                <w:rFonts w:cs="Times New Roman"/>
                <w:b/>
                <w:bCs/>
                <w:sz w:val="15"/>
                <w:szCs w:val="15"/>
              </w:rPr>
              <w:t>1</w:t>
            </w:r>
          </w:p>
        </w:tc>
        <w:tc>
          <w:tcPr>
            <w:tcW w:w="992" w:type="dxa"/>
            <w:shd w:val="clear" w:color="auto" w:fill="F7CAAC" w:themeFill="accent2" w:themeFillTint="66"/>
          </w:tcPr>
          <w:p w14:paraId="0E9DC1BE" w14:textId="77777777" w:rsidR="00AD6E81" w:rsidRPr="002559B4" w:rsidRDefault="00AD6E81" w:rsidP="00AD6E81">
            <w:pPr>
              <w:jc w:val="center"/>
              <w:rPr>
                <w:rFonts w:cs="Times New Roman"/>
                <w:b/>
                <w:sz w:val="15"/>
                <w:szCs w:val="15"/>
              </w:rPr>
            </w:pPr>
          </w:p>
        </w:tc>
        <w:tc>
          <w:tcPr>
            <w:tcW w:w="2714" w:type="dxa"/>
            <w:gridSpan w:val="2"/>
            <w:shd w:val="clear" w:color="auto" w:fill="auto"/>
          </w:tcPr>
          <w:p w14:paraId="551E515E" w14:textId="77777777" w:rsidR="00AD6E81" w:rsidRPr="002559B4" w:rsidRDefault="00AD6E81" w:rsidP="00AD6E81">
            <w:pPr>
              <w:numPr>
                <w:ilvl w:val="0"/>
                <w:numId w:val="78"/>
              </w:numPr>
              <w:spacing w:after="160" w:line="259" w:lineRule="auto"/>
              <w:ind w:left="113" w:hanging="113"/>
              <w:contextualSpacing/>
              <w:jc w:val="left"/>
              <w:rPr>
                <w:rFonts w:eastAsia="Times New Roman" w:cs="Times New Roman"/>
                <w:sz w:val="15"/>
                <w:szCs w:val="15"/>
                <w:lang w:val="fr"/>
              </w:rPr>
            </w:pPr>
            <w:r w:rsidRPr="002559B4">
              <w:rPr>
                <w:rFonts w:eastAsia="Times New Roman" w:cs="Times New Roman"/>
                <w:sz w:val="15"/>
                <w:szCs w:val="15"/>
                <w:lang w:val="fr"/>
              </w:rPr>
              <w:t>Le système statistique national de produit pas de façon régulière les données</w:t>
            </w:r>
          </w:p>
        </w:tc>
        <w:tc>
          <w:tcPr>
            <w:tcW w:w="2414" w:type="dxa"/>
            <w:gridSpan w:val="2"/>
            <w:shd w:val="clear" w:color="auto" w:fill="auto"/>
          </w:tcPr>
          <w:p w14:paraId="07245799" w14:textId="77777777" w:rsidR="00AD6E81" w:rsidRPr="002559B4" w:rsidRDefault="00AD6E81" w:rsidP="00AD6E81">
            <w:pPr>
              <w:numPr>
                <w:ilvl w:val="0"/>
                <w:numId w:val="78"/>
              </w:numPr>
              <w:spacing w:after="160" w:line="259" w:lineRule="auto"/>
              <w:ind w:left="113" w:hanging="113"/>
              <w:contextualSpacing/>
              <w:jc w:val="left"/>
              <w:rPr>
                <w:rFonts w:eastAsia="Times New Roman" w:cs="Times New Roman"/>
                <w:sz w:val="15"/>
                <w:szCs w:val="15"/>
                <w:lang w:val="fr"/>
              </w:rPr>
            </w:pPr>
            <w:r w:rsidRPr="002559B4">
              <w:rPr>
                <w:rFonts w:cs="Times New Roman"/>
                <w:b/>
                <w:bCs/>
                <w:sz w:val="15"/>
                <w:szCs w:val="15"/>
              </w:rPr>
              <w:t xml:space="preserve">Renforcer le </w:t>
            </w:r>
            <w:r w:rsidRPr="002559B4">
              <w:rPr>
                <w:rFonts w:eastAsia="Times New Roman" w:cs="Times New Roman"/>
                <w:sz w:val="15"/>
                <w:szCs w:val="15"/>
                <w:lang w:val="fr"/>
              </w:rPr>
              <w:t xml:space="preserve">système </w:t>
            </w:r>
            <w:proofErr w:type="gramStart"/>
            <w:r w:rsidRPr="002559B4">
              <w:rPr>
                <w:rFonts w:eastAsia="Times New Roman" w:cs="Times New Roman"/>
                <w:sz w:val="15"/>
                <w:szCs w:val="15"/>
                <w:lang w:val="fr"/>
              </w:rPr>
              <w:t>statistique  national</w:t>
            </w:r>
            <w:proofErr w:type="gramEnd"/>
          </w:p>
        </w:tc>
      </w:tr>
      <w:tr w:rsidR="00AD6E81" w:rsidRPr="002559B4" w14:paraId="759925F0" w14:textId="77777777" w:rsidTr="00AE090F">
        <w:trPr>
          <w:jc w:val="center"/>
        </w:trPr>
        <w:tc>
          <w:tcPr>
            <w:tcW w:w="15469" w:type="dxa"/>
            <w:gridSpan w:val="12"/>
            <w:shd w:val="clear" w:color="auto" w:fill="DEEAF6" w:themeFill="accent5" w:themeFillTint="33"/>
          </w:tcPr>
          <w:p w14:paraId="17FD9065" w14:textId="77777777" w:rsidR="00AD6E81" w:rsidRPr="002559B4" w:rsidRDefault="00AD6E81" w:rsidP="00AD6E81">
            <w:pPr>
              <w:jc w:val="center"/>
              <w:rPr>
                <w:rFonts w:cs="Times New Roman"/>
                <w:b/>
                <w:sz w:val="20"/>
                <w:szCs w:val="20"/>
              </w:rPr>
            </w:pPr>
            <w:r w:rsidRPr="002559B4">
              <w:rPr>
                <w:rFonts w:cs="Times New Roman"/>
                <w:b/>
                <w:color w:val="FF0000"/>
                <w:sz w:val="20"/>
                <w:szCs w:val="20"/>
              </w:rPr>
              <w:t>Objectif 17. Renforcer les moyens de mettre en œuvre le Partenariat mondial pour le développement durable et le revitaliser</w:t>
            </w:r>
          </w:p>
        </w:tc>
      </w:tr>
      <w:tr w:rsidR="00AD6E81" w:rsidRPr="002559B4" w14:paraId="1D94B61F" w14:textId="77777777" w:rsidTr="00AD6E81">
        <w:trPr>
          <w:jc w:val="center"/>
        </w:trPr>
        <w:tc>
          <w:tcPr>
            <w:tcW w:w="2664" w:type="dxa"/>
            <w:shd w:val="clear" w:color="auto" w:fill="auto"/>
            <w:vAlign w:val="center"/>
          </w:tcPr>
          <w:p w14:paraId="0F5171AF" w14:textId="1F3B7F69" w:rsidR="00AD6E81" w:rsidRPr="002559B4" w:rsidRDefault="00AD6E81" w:rsidP="00AD6E81">
            <w:pPr>
              <w:rPr>
                <w:rFonts w:cs="Times New Roman"/>
                <w:sz w:val="15"/>
                <w:szCs w:val="15"/>
              </w:rPr>
            </w:pPr>
            <w:r w:rsidRPr="002559B4">
              <w:rPr>
                <w:rFonts w:cs="Times New Roman"/>
                <w:sz w:val="15"/>
                <w:szCs w:val="15"/>
              </w:rPr>
              <w:t>17.18: Apporter un soutien accru au renforcement des capacités des pays en développement, notamment des pays les moins avancés et des petits États insulaires en développement, l</w:t>
            </w:r>
            <w:r w:rsidR="00D42BC6">
              <w:rPr>
                <w:rFonts w:cs="Times New Roman"/>
                <w:sz w:val="15"/>
                <w:szCs w:val="15"/>
              </w:rPr>
              <w:t>’</w:t>
            </w:r>
            <w:r w:rsidRPr="002559B4">
              <w:rPr>
                <w:rFonts w:cs="Times New Roman"/>
                <w:sz w:val="15"/>
                <w:szCs w:val="15"/>
              </w:rPr>
              <w:t>objectif étant de disposer d</w:t>
            </w:r>
            <w:r w:rsidR="00D42BC6">
              <w:rPr>
                <w:rFonts w:cs="Times New Roman"/>
                <w:sz w:val="15"/>
                <w:szCs w:val="15"/>
              </w:rPr>
              <w:t>’</w:t>
            </w:r>
            <w:r w:rsidRPr="002559B4">
              <w:rPr>
                <w:rFonts w:cs="Times New Roman"/>
                <w:sz w:val="15"/>
                <w:szCs w:val="15"/>
              </w:rPr>
              <w:t>un beaucoup plus grand nombre de données de qualité, actualisées et exactes, ventilées par niveau de revenu, sexe, âge, race, appartenance ethnique, statut migratoire, handicap et emplacement géographique, et selon d</w:t>
            </w:r>
            <w:r w:rsidR="00D42BC6">
              <w:rPr>
                <w:rFonts w:cs="Times New Roman"/>
                <w:sz w:val="15"/>
                <w:szCs w:val="15"/>
              </w:rPr>
              <w:t>’</w:t>
            </w:r>
            <w:r w:rsidRPr="002559B4">
              <w:rPr>
                <w:rFonts w:cs="Times New Roman"/>
                <w:sz w:val="15"/>
                <w:szCs w:val="15"/>
              </w:rPr>
              <w:t>autres caractéristiques propres à chaque pays</w:t>
            </w:r>
          </w:p>
          <w:p w14:paraId="4283060A" w14:textId="77777777" w:rsidR="00AD6E81" w:rsidRPr="002559B4" w:rsidRDefault="00AD6E81" w:rsidP="00AD6E81">
            <w:pPr>
              <w:rPr>
                <w:rFonts w:cs="Times New Roman"/>
                <w:sz w:val="15"/>
                <w:szCs w:val="15"/>
              </w:rPr>
            </w:pPr>
          </w:p>
          <w:p w14:paraId="4AEAA7A3" w14:textId="77777777" w:rsidR="00AD6E81" w:rsidRDefault="00AD6E81" w:rsidP="00AD6E81">
            <w:pPr>
              <w:rPr>
                <w:rFonts w:cs="Times New Roman"/>
                <w:sz w:val="15"/>
                <w:szCs w:val="15"/>
              </w:rPr>
            </w:pPr>
          </w:p>
          <w:p w14:paraId="26BA8B22" w14:textId="77777777" w:rsidR="00AD6E81" w:rsidRDefault="00AD6E81" w:rsidP="00AD6E81">
            <w:pPr>
              <w:rPr>
                <w:rFonts w:cs="Times New Roman"/>
                <w:sz w:val="15"/>
                <w:szCs w:val="15"/>
              </w:rPr>
            </w:pPr>
          </w:p>
          <w:p w14:paraId="6E25B2CB" w14:textId="77777777" w:rsidR="00AD6E81" w:rsidRDefault="00AD6E81" w:rsidP="00AD6E81">
            <w:pPr>
              <w:rPr>
                <w:rFonts w:cs="Times New Roman"/>
                <w:sz w:val="15"/>
                <w:szCs w:val="15"/>
              </w:rPr>
            </w:pPr>
          </w:p>
          <w:p w14:paraId="07101D4E" w14:textId="77777777" w:rsidR="00AD6E81" w:rsidRDefault="00AD6E81" w:rsidP="00AD6E81">
            <w:pPr>
              <w:rPr>
                <w:rFonts w:cs="Times New Roman"/>
                <w:sz w:val="15"/>
                <w:szCs w:val="15"/>
              </w:rPr>
            </w:pPr>
          </w:p>
          <w:p w14:paraId="265C52A4" w14:textId="77777777" w:rsidR="00AD6E81" w:rsidRDefault="00AD6E81" w:rsidP="00AD6E81">
            <w:pPr>
              <w:rPr>
                <w:rFonts w:cs="Times New Roman"/>
                <w:sz w:val="15"/>
                <w:szCs w:val="15"/>
              </w:rPr>
            </w:pPr>
          </w:p>
          <w:p w14:paraId="378B81B4" w14:textId="58A83C54" w:rsidR="00AD6E81" w:rsidRPr="002559B4" w:rsidRDefault="00AD6E81" w:rsidP="00AD6E81">
            <w:pPr>
              <w:rPr>
                <w:rFonts w:cs="Times New Roman"/>
                <w:sz w:val="15"/>
                <w:szCs w:val="15"/>
              </w:rPr>
            </w:pPr>
          </w:p>
        </w:tc>
        <w:tc>
          <w:tcPr>
            <w:tcW w:w="2688" w:type="dxa"/>
            <w:shd w:val="clear" w:color="auto" w:fill="auto"/>
            <w:vAlign w:val="center"/>
          </w:tcPr>
          <w:p w14:paraId="7DFBA895" w14:textId="1B139402" w:rsidR="00AD6E81" w:rsidRPr="002559B4" w:rsidRDefault="00AD6E81" w:rsidP="00AD6E81">
            <w:pPr>
              <w:rPr>
                <w:rFonts w:cs="Times New Roman"/>
                <w:sz w:val="15"/>
                <w:szCs w:val="15"/>
              </w:rPr>
            </w:pPr>
            <w:r w:rsidRPr="002559B4">
              <w:rPr>
                <w:rFonts w:cs="Times New Roman"/>
                <w:sz w:val="15"/>
                <w:szCs w:val="15"/>
              </w:rPr>
              <w:t>17.18.1 Proportion d</w:t>
            </w:r>
            <w:r w:rsidR="00D42BC6">
              <w:rPr>
                <w:rFonts w:cs="Times New Roman"/>
                <w:sz w:val="15"/>
                <w:szCs w:val="15"/>
              </w:rPr>
              <w:t>’</w:t>
            </w:r>
            <w:r w:rsidRPr="002559B4">
              <w:rPr>
                <w:rFonts w:cs="Times New Roman"/>
                <w:sz w:val="15"/>
                <w:szCs w:val="15"/>
              </w:rPr>
              <w:t>indicateurs du développement durable établis à l</w:t>
            </w:r>
            <w:r w:rsidR="00D42BC6">
              <w:rPr>
                <w:rFonts w:cs="Times New Roman"/>
                <w:sz w:val="15"/>
                <w:szCs w:val="15"/>
              </w:rPr>
              <w:t>’</w:t>
            </w:r>
            <w:r w:rsidRPr="002559B4">
              <w:rPr>
                <w:rFonts w:cs="Times New Roman"/>
                <w:sz w:val="15"/>
                <w:szCs w:val="15"/>
              </w:rPr>
              <w:t>échelle nationale ventilés de manière exhaustive en fonction de la cible conformément aux principes fondamentaux de la statistique</w:t>
            </w:r>
          </w:p>
          <w:p w14:paraId="3A7F664C" w14:textId="77777777" w:rsidR="00AD6E81" w:rsidRPr="002559B4" w:rsidRDefault="00AD6E81" w:rsidP="00AD6E81">
            <w:pPr>
              <w:rPr>
                <w:rFonts w:cs="Times New Roman"/>
                <w:sz w:val="15"/>
                <w:szCs w:val="15"/>
              </w:rPr>
            </w:pPr>
          </w:p>
          <w:p w14:paraId="4484495A" w14:textId="01C9958A" w:rsidR="00AD6E81" w:rsidRPr="002559B4" w:rsidRDefault="00AD6E81" w:rsidP="00AD6E81">
            <w:pPr>
              <w:rPr>
                <w:rFonts w:cs="Times New Roman"/>
                <w:sz w:val="15"/>
                <w:szCs w:val="15"/>
              </w:rPr>
            </w:pPr>
            <w:r w:rsidRPr="002559B4">
              <w:rPr>
                <w:rFonts w:cs="Times New Roman"/>
                <w:sz w:val="15"/>
                <w:szCs w:val="15"/>
              </w:rPr>
              <w:t>17.18.2 Nombre de pays dotés d</w:t>
            </w:r>
            <w:r w:rsidR="00D42BC6">
              <w:rPr>
                <w:rFonts w:cs="Times New Roman"/>
                <w:sz w:val="15"/>
                <w:szCs w:val="15"/>
              </w:rPr>
              <w:t>’</w:t>
            </w:r>
            <w:r w:rsidRPr="002559B4">
              <w:rPr>
                <w:rFonts w:cs="Times New Roman"/>
                <w:sz w:val="15"/>
                <w:szCs w:val="15"/>
              </w:rPr>
              <w:t>une législation nationale relative à la statistique conformément aux principes fondamentaux de la statistique officielle</w:t>
            </w:r>
          </w:p>
          <w:p w14:paraId="21FED013" w14:textId="77777777" w:rsidR="00AD6E81" w:rsidRPr="002559B4" w:rsidRDefault="00AD6E81" w:rsidP="00AD6E81">
            <w:pPr>
              <w:rPr>
                <w:rFonts w:cs="Times New Roman"/>
                <w:sz w:val="15"/>
                <w:szCs w:val="15"/>
              </w:rPr>
            </w:pPr>
          </w:p>
          <w:p w14:paraId="41041154" w14:textId="77777777" w:rsidR="00AD6E81" w:rsidRDefault="00AD6E81" w:rsidP="00AD6E81">
            <w:pPr>
              <w:rPr>
                <w:rFonts w:cs="Times New Roman"/>
                <w:sz w:val="15"/>
                <w:szCs w:val="15"/>
              </w:rPr>
            </w:pPr>
            <w:r w:rsidRPr="002559B4">
              <w:rPr>
                <w:rFonts w:cs="Times New Roman"/>
                <w:sz w:val="15"/>
                <w:szCs w:val="15"/>
              </w:rPr>
              <w:t>17.18.2 Nombre de pays ayant un plan statistique national intégralement financé en cours de mise en œuvre, par source de financement</w:t>
            </w:r>
          </w:p>
          <w:p w14:paraId="7568E138" w14:textId="77777777" w:rsidR="00AD6E81" w:rsidRDefault="00AD6E81" w:rsidP="00AD6E81">
            <w:pPr>
              <w:rPr>
                <w:rFonts w:cs="Times New Roman"/>
                <w:sz w:val="15"/>
                <w:szCs w:val="15"/>
              </w:rPr>
            </w:pPr>
          </w:p>
          <w:p w14:paraId="1A90F10E" w14:textId="77777777" w:rsidR="00AD6E81" w:rsidRDefault="00AD6E81" w:rsidP="00AD6E81">
            <w:pPr>
              <w:rPr>
                <w:rFonts w:cs="Times New Roman"/>
                <w:sz w:val="15"/>
                <w:szCs w:val="15"/>
              </w:rPr>
            </w:pPr>
          </w:p>
          <w:p w14:paraId="513F3B8F" w14:textId="77777777" w:rsidR="00AD6E81" w:rsidRDefault="00AD6E81" w:rsidP="00AD6E81">
            <w:pPr>
              <w:rPr>
                <w:rFonts w:cs="Times New Roman"/>
                <w:sz w:val="15"/>
                <w:szCs w:val="15"/>
              </w:rPr>
            </w:pPr>
          </w:p>
          <w:p w14:paraId="0AB39CB0" w14:textId="77777777" w:rsidR="00AD6E81" w:rsidRDefault="00AD6E81" w:rsidP="00AD6E81">
            <w:pPr>
              <w:rPr>
                <w:rFonts w:cs="Times New Roman"/>
                <w:sz w:val="15"/>
                <w:szCs w:val="15"/>
              </w:rPr>
            </w:pPr>
          </w:p>
          <w:p w14:paraId="47811C3A" w14:textId="278ECBEE" w:rsidR="00AD6E81" w:rsidRPr="002559B4" w:rsidRDefault="00AD6E81" w:rsidP="00AD6E81">
            <w:pPr>
              <w:rPr>
                <w:rFonts w:cs="Times New Roman"/>
                <w:sz w:val="15"/>
                <w:szCs w:val="15"/>
              </w:rPr>
            </w:pPr>
          </w:p>
        </w:tc>
        <w:tc>
          <w:tcPr>
            <w:tcW w:w="850" w:type="dxa"/>
          </w:tcPr>
          <w:p w14:paraId="3F24C72B" w14:textId="77777777" w:rsidR="00AD6E81" w:rsidRPr="002559B4" w:rsidRDefault="00AD6E81" w:rsidP="00AD6E81">
            <w:pPr>
              <w:jc w:val="center"/>
              <w:rPr>
                <w:rFonts w:cs="Times New Roman"/>
                <w:b/>
                <w:sz w:val="15"/>
                <w:szCs w:val="15"/>
              </w:rPr>
            </w:pPr>
          </w:p>
        </w:tc>
        <w:tc>
          <w:tcPr>
            <w:tcW w:w="851" w:type="dxa"/>
          </w:tcPr>
          <w:p w14:paraId="00F99E42" w14:textId="77777777" w:rsidR="00AD6E81" w:rsidRPr="002559B4" w:rsidRDefault="00AD6E81" w:rsidP="00AD6E81">
            <w:pPr>
              <w:jc w:val="center"/>
              <w:rPr>
                <w:rFonts w:cs="Times New Roman"/>
                <w:b/>
                <w:sz w:val="15"/>
                <w:szCs w:val="15"/>
              </w:rPr>
            </w:pPr>
          </w:p>
        </w:tc>
        <w:tc>
          <w:tcPr>
            <w:tcW w:w="709" w:type="dxa"/>
          </w:tcPr>
          <w:p w14:paraId="0338F118" w14:textId="77777777" w:rsidR="00AD6E81" w:rsidRPr="002559B4" w:rsidRDefault="00AD6E81" w:rsidP="00AD6E81">
            <w:pPr>
              <w:jc w:val="center"/>
              <w:rPr>
                <w:rFonts w:cs="Times New Roman"/>
                <w:b/>
                <w:sz w:val="15"/>
                <w:szCs w:val="15"/>
              </w:rPr>
            </w:pPr>
          </w:p>
        </w:tc>
        <w:tc>
          <w:tcPr>
            <w:tcW w:w="793" w:type="dxa"/>
          </w:tcPr>
          <w:p w14:paraId="3A85D227" w14:textId="77777777" w:rsidR="00AD6E81" w:rsidRPr="002559B4" w:rsidRDefault="00AD6E81" w:rsidP="00AD6E81">
            <w:pPr>
              <w:jc w:val="center"/>
              <w:rPr>
                <w:rFonts w:cs="Times New Roman"/>
                <w:b/>
                <w:sz w:val="15"/>
                <w:szCs w:val="15"/>
              </w:rPr>
            </w:pPr>
          </w:p>
        </w:tc>
        <w:tc>
          <w:tcPr>
            <w:tcW w:w="794" w:type="dxa"/>
          </w:tcPr>
          <w:p w14:paraId="3ADBFC7E" w14:textId="77777777" w:rsidR="00AD6E81" w:rsidRPr="002559B4" w:rsidRDefault="00AD6E81" w:rsidP="00AD6E81">
            <w:pPr>
              <w:jc w:val="center"/>
              <w:rPr>
                <w:rFonts w:cs="Times New Roman"/>
                <w:b/>
                <w:sz w:val="15"/>
                <w:szCs w:val="15"/>
              </w:rPr>
            </w:pPr>
          </w:p>
        </w:tc>
        <w:tc>
          <w:tcPr>
            <w:tcW w:w="992" w:type="dxa"/>
            <w:shd w:val="clear" w:color="auto" w:fill="F7CAAC" w:themeFill="accent2" w:themeFillTint="66"/>
          </w:tcPr>
          <w:p w14:paraId="24724298" w14:textId="77777777" w:rsidR="00AD6E81" w:rsidRPr="002559B4" w:rsidRDefault="00AD6E81" w:rsidP="00AD6E81">
            <w:pPr>
              <w:jc w:val="center"/>
              <w:rPr>
                <w:rFonts w:cs="Times New Roman"/>
                <w:b/>
                <w:sz w:val="15"/>
                <w:szCs w:val="15"/>
              </w:rPr>
            </w:pPr>
          </w:p>
        </w:tc>
        <w:tc>
          <w:tcPr>
            <w:tcW w:w="2714" w:type="dxa"/>
            <w:gridSpan w:val="2"/>
            <w:shd w:val="clear" w:color="auto" w:fill="auto"/>
          </w:tcPr>
          <w:p w14:paraId="4E718C5F" w14:textId="77777777" w:rsidR="00AD6E81" w:rsidRPr="002559B4" w:rsidRDefault="00AD6E81" w:rsidP="00AD6E81">
            <w:pPr>
              <w:numPr>
                <w:ilvl w:val="0"/>
                <w:numId w:val="81"/>
              </w:numPr>
              <w:spacing w:after="160" w:line="259" w:lineRule="auto"/>
              <w:ind w:left="113" w:hanging="113"/>
              <w:contextualSpacing/>
              <w:rPr>
                <w:rFonts w:cs="Times New Roman"/>
                <w:sz w:val="15"/>
                <w:szCs w:val="15"/>
              </w:rPr>
            </w:pPr>
            <w:r w:rsidRPr="002559B4">
              <w:rPr>
                <w:rFonts w:cs="Times New Roman"/>
                <w:sz w:val="15"/>
                <w:szCs w:val="15"/>
              </w:rPr>
              <w:t>La disponibilité des données représente un outil essentiel pour le développement durable au Congo car elles facilitent la planification des activités.</w:t>
            </w:r>
          </w:p>
          <w:p w14:paraId="7522F977" w14:textId="3F91ACDA" w:rsidR="00AD6E81" w:rsidRPr="002559B4" w:rsidRDefault="00AD6E81" w:rsidP="00AD6E81">
            <w:pPr>
              <w:numPr>
                <w:ilvl w:val="0"/>
                <w:numId w:val="81"/>
              </w:numPr>
              <w:spacing w:after="160" w:line="259" w:lineRule="auto"/>
              <w:ind w:left="113" w:hanging="113"/>
              <w:contextualSpacing/>
              <w:rPr>
                <w:rFonts w:cs="Times New Roman"/>
                <w:sz w:val="15"/>
                <w:szCs w:val="15"/>
              </w:rPr>
            </w:pPr>
            <w:r w:rsidRPr="002559B4">
              <w:rPr>
                <w:rFonts w:cs="Times New Roman"/>
                <w:sz w:val="15"/>
                <w:szCs w:val="15"/>
              </w:rPr>
              <w:t>Le Gouvernement a conduit un recensement a vocation d</w:t>
            </w:r>
            <w:r w:rsidR="00D42BC6">
              <w:rPr>
                <w:rFonts w:cs="Times New Roman"/>
                <w:sz w:val="15"/>
                <w:szCs w:val="15"/>
              </w:rPr>
              <w:t>’</w:t>
            </w:r>
            <w:r w:rsidRPr="002559B4">
              <w:rPr>
                <w:rFonts w:cs="Times New Roman"/>
                <w:sz w:val="15"/>
                <w:szCs w:val="15"/>
              </w:rPr>
              <w:t xml:space="preserve">état civil depuis 2018 ayant conduit </w:t>
            </w:r>
            <w:proofErr w:type="spellStart"/>
            <w:proofErr w:type="gramStart"/>
            <w:r w:rsidRPr="002559B4">
              <w:rPr>
                <w:rFonts w:cs="Times New Roman"/>
                <w:sz w:val="15"/>
                <w:szCs w:val="15"/>
              </w:rPr>
              <w:t>a</w:t>
            </w:r>
            <w:proofErr w:type="spellEnd"/>
            <w:proofErr w:type="gramEnd"/>
            <w:r w:rsidRPr="002559B4">
              <w:rPr>
                <w:rFonts w:cs="Times New Roman"/>
                <w:sz w:val="15"/>
                <w:szCs w:val="15"/>
              </w:rPr>
              <w:t xml:space="preserve"> l</w:t>
            </w:r>
            <w:r w:rsidR="00D42BC6">
              <w:rPr>
                <w:rFonts w:cs="Times New Roman"/>
                <w:sz w:val="15"/>
                <w:szCs w:val="15"/>
              </w:rPr>
              <w:t>’</w:t>
            </w:r>
            <w:r w:rsidRPr="002559B4">
              <w:rPr>
                <w:rFonts w:cs="Times New Roman"/>
                <w:sz w:val="15"/>
                <w:szCs w:val="15"/>
              </w:rPr>
              <w:t>identification de 199,400 personnes (données partielles en cours d</w:t>
            </w:r>
            <w:r w:rsidR="00D42BC6">
              <w:rPr>
                <w:rFonts w:cs="Times New Roman"/>
                <w:sz w:val="15"/>
                <w:szCs w:val="15"/>
              </w:rPr>
              <w:t>’</w:t>
            </w:r>
            <w:r w:rsidRPr="002559B4">
              <w:rPr>
                <w:rFonts w:cs="Times New Roman"/>
                <w:sz w:val="15"/>
                <w:szCs w:val="15"/>
              </w:rPr>
              <w:t>exploitation)</w:t>
            </w:r>
          </w:p>
          <w:p w14:paraId="59C94C14" w14:textId="0518ADF5" w:rsidR="00AD6E81" w:rsidRPr="002559B4" w:rsidRDefault="00AD6E81" w:rsidP="00AD6E81">
            <w:pPr>
              <w:numPr>
                <w:ilvl w:val="0"/>
                <w:numId w:val="81"/>
              </w:numPr>
              <w:spacing w:after="160" w:line="259" w:lineRule="auto"/>
              <w:ind w:left="113" w:hanging="113"/>
              <w:contextualSpacing/>
              <w:rPr>
                <w:rFonts w:cs="Times New Roman"/>
                <w:sz w:val="15"/>
                <w:szCs w:val="15"/>
              </w:rPr>
            </w:pPr>
            <w:r w:rsidRPr="002559B4">
              <w:rPr>
                <w:rFonts w:cs="Times New Roman"/>
                <w:sz w:val="15"/>
                <w:szCs w:val="15"/>
              </w:rPr>
              <w:t>Toutefois, aucune étude quantitative sur l</w:t>
            </w:r>
            <w:r w:rsidR="00D42BC6">
              <w:rPr>
                <w:rFonts w:cs="Times New Roman"/>
                <w:sz w:val="15"/>
                <w:szCs w:val="15"/>
              </w:rPr>
              <w:t>’</w:t>
            </w:r>
            <w:r w:rsidRPr="002559B4">
              <w:rPr>
                <w:rFonts w:cs="Times New Roman"/>
                <w:sz w:val="15"/>
                <w:szCs w:val="15"/>
              </w:rPr>
              <w:t>apatridie n</w:t>
            </w:r>
            <w:r w:rsidR="00D42BC6">
              <w:rPr>
                <w:rFonts w:cs="Times New Roman"/>
                <w:sz w:val="15"/>
                <w:szCs w:val="15"/>
              </w:rPr>
              <w:t>’</w:t>
            </w:r>
            <w:r w:rsidRPr="002559B4">
              <w:rPr>
                <w:rFonts w:cs="Times New Roman"/>
                <w:sz w:val="15"/>
                <w:szCs w:val="15"/>
              </w:rPr>
              <w:t>a été menée. Il est important qu</w:t>
            </w:r>
            <w:r w:rsidR="00D42BC6">
              <w:rPr>
                <w:rFonts w:cs="Times New Roman"/>
                <w:sz w:val="15"/>
                <w:szCs w:val="15"/>
              </w:rPr>
              <w:t>’</w:t>
            </w:r>
            <w:r w:rsidRPr="002559B4">
              <w:rPr>
                <w:rFonts w:cs="Times New Roman"/>
                <w:sz w:val="15"/>
                <w:szCs w:val="15"/>
              </w:rPr>
              <w:t xml:space="preserve">une telle étude soit conduite. Les résultats de cette étude permettront au Congo des disposer des données quantitatives fiables permettant de mieux planifier les actions de réponse et contribuer ainsi </w:t>
            </w:r>
            <w:proofErr w:type="spellStart"/>
            <w:proofErr w:type="gramStart"/>
            <w:r w:rsidRPr="002559B4">
              <w:rPr>
                <w:rFonts w:cs="Times New Roman"/>
                <w:sz w:val="15"/>
                <w:szCs w:val="15"/>
              </w:rPr>
              <w:t>a</w:t>
            </w:r>
            <w:proofErr w:type="spellEnd"/>
            <w:proofErr w:type="gramEnd"/>
            <w:r w:rsidRPr="002559B4">
              <w:rPr>
                <w:rFonts w:cs="Times New Roman"/>
                <w:sz w:val="15"/>
                <w:szCs w:val="15"/>
              </w:rPr>
              <w:t xml:space="preserve"> la protection des personnes apatrides</w:t>
            </w:r>
          </w:p>
        </w:tc>
        <w:tc>
          <w:tcPr>
            <w:tcW w:w="2414" w:type="dxa"/>
            <w:gridSpan w:val="2"/>
            <w:shd w:val="clear" w:color="auto" w:fill="auto"/>
          </w:tcPr>
          <w:p w14:paraId="1A78933A" w14:textId="77777777" w:rsidR="00AD6E81" w:rsidRPr="002559B4" w:rsidRDefault="00AD6E81" w:rsidP="00AD6E81">
            <w:pPr>
              <w:numPr>
                <w:ilvl w:val="0"/>
                <w:numId w:val="81"/>
              </w:numPr>
              <w:spacing w:after="160" w:line="259" w:lineRule="auto"/>
              <w:ind w:left="113" w:hanging="113"/>
              <w:contextualSpacing/>
              <w:rPr>
                <w:rFonts w:cs="Times New Roman"/>
                <w:sz w:val="15"/>
                <w:szCs w:val="15"/>
              </w:rPr>
            </w:pPr>
            <w:r w:rsidRPr="002559B4">
              <w:rPr>
                <w:rFonts w:cs="Times New Roman"/>
                <w:sz w:val="15"/>
                <w:szCs w:val="15"/>
              </w:rPr>
              <w:t>Plaidoyer en vue de conduire une étude quantitative</w:t>
            </w:r>
          </w:p>
          <w:p w14:paraId="1EB4EA7E" w14:textId="1C99FADA" w:rsidR="00AD6E81" w:rsidRPr="002559B4" w:rsidRDefault="00AD6E81" w:rsidP="00AD6E81">
            <w:pPr>
              <w:numPr>
                <w:ilvl w:val="0"/>
                <w:numId w:val="81"/>
              </w:numPr>
              <w:spacing w:after="160" w:line="259" w:lineRule="auto"/>
              <w:ind w:left="113" w:hanging="113"/>
              <w:contextualSpacing/>
              <w:rPr>
                <w:rFonts w:ascii="Calibri" w:hAnsi="Calibri" w:cs="Calibri"/>
                <w:b/>
                <w:bCs/>
                <w:sz w:val="14"/>
                <w:szCs w:val="18"/>
              </w:rPr>
            </w:pPr>
            <w:r w:rsidRPr="002559B4">
              <w:rPr>
                <w:rFonts w:cs="Times New Roman"/>
                <w:sz w:val="15"/>
                <w:szCs w:val="15"/>
              </w:rPr>
              <w:t>Plaidoyer en vue de l</w:t>
            </w:r>
            <w:r w:rsidR="00D42BC6">
              <w:rPr>
                <w:rFonts w:cs="Times New Roman"/>
                <w:sz w:val="15"/>
                <w:szCs w:val="15"/>
              </w:rPr>
              <w:t>’</w:t>
            </w:r>
            <w:r w:rsidRPr="002559B4">
              <w:rPr>
                <w:rFonts w:cs="Times New Roman"/>
                <w:sz w:val="15"/>
                <w:szCs w:val="15"/>
              </w:rPr>
              <w:t>intégration des aspects apatridies dans les programmes de recensement national</w:t>
            </w:r>
          </w:p>
        </w:tc>
      </w:tr>
      <w:tr w:rsidR="00AD6E81" w:rsidRPr="002559B4" w14:paraId="0C189196" w14:textId="77777777" w:rsidTr="00AD6E81">
        <w:trPr>
          <w:jc w:val="center"/>
        </w:trPr>
        <w:tc>
          <w:tcPr>
            <w:tcW w:w="2664" w:type="dxa"/>
            <w:shd w:val="clear" w:color="auto" w:fill="auto"/>
            <w:vAlign w:val="center"/>
          </w:tcPr>
          <w:p w14:paraId="6D1B8EA3" w14:textId="77777777" w:rsidR="00AD6E81" w:rsidRPr="002559B4" w:rsidRDefault="00AD6E81" w:rsidP="00AD6E81">
            <w:pPr>
              <w:rPr>
                <w:rFonts w:cs="Times New Roman"/>
                <w:sz w:val="15"/>
                <w:szCs w:val="15"/>
              </w:rPr>
            </w:pPr>
            <w:r w:rsidRPr="002559B4">
              <w:rPr>
                <w:rFonts w:cs="Times New Roman"/>
                <w:sz w:val="15"/>
                <w:szCs w:val="15"/>
              </w:rPr>
              <w:t>17.19: Tirer parti des initiatives existantes pour établir des indicateurs de progrès en matière de développement durable qui viendraient compléter le produit intérieur brut, et appuyer le renforcement des capacités statistiques des pays en développement</w:t>
            </w:r>
          </w:p>
          <w:p w14:paraId="553BF913" w14:textId="77777777" w:rsidR="00AD6E81" w:rsidRPr="002559B4" w:rsidRDefault="00AD6E81" w:rsidP="00AD6E81">
            <w:pPr>
              <w:rPr>
                <w:rFonts w:cs="Times New Roman"/>
                <w:sz w:val="15"/>
                <w:szCs w:val="15"/>
              </w:rPr>
            </w:pPr>
          </w:p>
          <w:p w14:paraId="78CF4376" w14:textId="77777777" w:rsidR="00AD6E81" w:rsidRPr="002559B4" w:rsidRDefault="00AD6E81" w:rsidP="00AD6E81">
            <w:pPr>
              <w:rPr>
                <w:rFonts w:cs="Times New Roman"/>
                <w:sz w:val="15"/>
                <w:szCs w:val="15"/>
              </w:rPr>
            </w:pPr>
          </w:p>
          <w:p w14:paraId="425C05D8" w14:textId="77777777" w:rsidR="00AD6E81" w:rsidRPr="002559B4" w:rsidRDefault="00AD6E81" w:rsidP="00AD6E81">
            <w:pPr>
              <w:rPr>
                <w:rFonts w:cs="Times New Roman"/>
                <w:sz w:val="15"/>
                <w:szCs w:val="15"/>
              </w:rPr>
            </w:pPr>
          </w:p>
          <w:p w14:paraId="5F591299" w14:textId="77777777" w:rsidR="00AD6E81" w:rsidRPr="002559B4" w:rsidRDefault="00AD6E81" w:rsidP="00AD6E81">
            <w:pPr>
              <w:rPr>
                <w:rFonts w:cs="Times New Roman"/>
                <w:sz w:val="15"/>
                <w:szCs w:val="15"/>
              </w:rPr>
            </w:pPr>
          </w:p>
          <w:p w14:paraId="772B5D55" w14:textId="77777777" w:rsidR="00AD6E81" w:rsidRPr="002559B4" w:rsidRDefault="00AD6E81" w:rsidP="00AD6E81">
            <w:pPr>
              <w:rPr>
                <w:rFonts w:cs="Times New Roman"/>
                <w:sz w:val="15"/>
                <w:szCs w:val="15"/>
              </w:rPr>
            </w:pPr>
          </w:p>
          <w:p w14:paraId="3B43FB5D" w14:textId="77777777" w:rsidR="00AD6E81" w:rsidRPr="002559B4" w:rsidRDefault="00AD6E81" w:rsidP="00AD6E81">
            <w:pPr>
              <w:rPr>
                <w:rFonts w:cs="Times New Roman"/>
                <w:sz w:val="15"/>
                <w:szCs w:val="15"/>
              </w:rPr>
            </w:pPr>
          </w:p>
        </w:tc>
        <w:tc>
          <w:tcPr>
            <w:tcW w:w="2688" w:type="dxa"/>
            <w:shd w:val="clear" w:color="auto" w:fill="auto"/>
            <w:vAlign w:val="center"/>
          </w:tcPr>
          <w:p w14:paraId="3A0EE2D2" w14:textId="5E692F87" w:rsidR="00AD6E81" w:rsidRPr="002559B4" w:rsidRDefault="00AD6E81" w:rsidP="00AD6E81">
            <w:pPr>
              <w:rPr>
                <w:rFonts w:cs="Times New Roman"/>
                <w:sz w:val="15"/>
                <w:szCs w:val="15"/>
              </w:rPr>
            </w:pPr>
            <w:r w:rsidRPr="002559B4">
              <w:rPr>
                <w:rFonts w:cs="Times New Roman"/>
                <w:sz w:val="15"/>
                <w:szCs w:val="15"/>
              </w:rPr>
              <w:t>17.19.1 Valeur (en dollars) de l</w:t>
            </w:r>
            <w:r w:rsidR="00D42BC6">
              <w:rPr>
                <w:rFonts w:cs="Times New Roman"/>
                <w:sz w:val="15"/>
                <w:szCs w:val="15"/>
              </w:rPr>
              <w:t>’</w:t>
            </w:r>
            <w:r w:rsidRPr="002559B4">
              <w:rPr>
                <w:rFonts w:cs="Times New Roman"/>
                <w:sz w:val="15"/>
                <w:szCs w:val="15"/>
              </w:rPr>
              <w:t>ensemble des ressources allouées au renforcement des capacités statistiques des pays en développement</w:t>
            </w:r>
          </w:p>
          <w:p w14:paraId="3E798451" w14:textId="77777777" w:rsidR="00AD6E81" w:rsidRPr="002559B4" w:rsidRDefault="00AD6E81" w:rsidP="00AD6E81">
            <w:pPr>
              <w:rPr>
                <w:rFonts w:cs="Times New Roman"/>
                <w:sz w:val="15"/>
                <w:szCs w:val="15"/>
              </w:rPr>
            </w:pPr>
            <w:r w:rsidRPr="002559B4">
              <w:rPr>
                <w:rFonts w:cs="Times New Roman"/>
                <w:sz w:val="15"/>
                <w:szCs w:val="15"/>
              </w:rPr>
              <w:t>17.19.1 Proportion de pays qui</w:t>
            </w:r>
          </w:p>
          <w:p w14:paraId="56D5EBB8" w14:textId="13A02615" w:rsidR="00AD6E81" w:rsidRPr="002559B4" w:rsidRDefault="00AD6E81" w:rsidP="00AD6E81">
            <w:pPr>
              <w:rPr>
                <w:rFonts w:cs="Times New Roman"/>
                <w:sz w:val="15"/>
                <w:szCs w:val="15"/>
              </w:rPr>
            </w:pPr>
            <w:proofErr w:type="gramStart"/>
            <w:r w:rsidRPr="002559B4">
              <w:rPr>
                <w:rFonts w:cs="Times New Roman"/>
                <w:sz w:val="15"/>
                <w:szCs w:val="15"/>
              </w:rPr>
              <w:t>a)Ont</w:t>
            </w:r>
            <w:proofErr w:type="gramEnd"/>
            <w:r w:rsidRPr="002559B4">
              <w:rPr>
                <w:rFonts w:cs="Times New Roman"/>
                <w:sz w:val="15"/>
                <w:szCs w:val="15"/>
              </w:rPr>
              <w:t xml:space="preserve"> procédé à au moins un recensement de la population et du logement au cours des 10 dernières années ;</w:t>
            </w:r>
          </w:p>
          <w:p w14:paraId="7762A79F" w14:textId="062F6E93" w:rsidR="00AD6E81" w:rsidRDefault="00AD6E81" w:rsidP="00AD6E81">
            <w:pPr>
              <w:rPr>
                <w:rFonts w:cs="Times New Roman"/>
                <w:sz w:val="15"/>
                <w:szCs w:val="15"/>
              </w:rPr>
            </w:pPr>
            <w:proofErr w:type="gramStart"/>
            <w:r w:rsidRPr="002559B4">
              <w:rPr>
                <w:rFonts w:cs="Times New Roman"/>
                <w:sz w:val="15"/>
                <w:szCs w:val="15"/>
              </w:rPr>
              <w:t>b)Ont</w:t>
            </w:r>
            <w:proofErr w:type="gramEnd"/>
            <w:r w:rsidRPr="002559B4">
              <w:rPr>
                <w:rFonts w:cs="Times New Roman"/>
                <w:sz w:val="15"/>
                <w:szCs w:val="15"/>
              </w:rPr>
              <w:t xml:space="preserve"> atteint un taux d</w:t>
            </w:r>
            <w:r w:rsidR="00D42BC6">
              <w:rPr>
                <w:rFonts w:cs="Times New Roman"/>
                <w:sz w:val="15"/>
                <w:szCs w:val="15"/>
              </w:rPr>
              <w:t>’</w:t>
            </w:r>
            <w:r w:rsidRPr="002559B4">
              <w:rPr>
                <w:rFonts w:cs="Times New Roman"/>
                <w:sz w:val="15"/>
                <w:szCs w:val="15"/>
              </w:rPr>
              <w:t>enregistrement des naissances de 100% et un taux d</w:t>
            </w:r>
            <w:r w:rsidR="00D42BC6">
              <w:rPr>
                <w:rFonts w:cs="Times New Roman"/>
                <w:sz w:val="15"/>
                <w:szCs w:val="15"/>
              </w:rPr>
              <w:t>’</w:t>
            </w:r>
            <w:r w:rsidRPr="002559B4">
              <w:rPr>
                <w:rFonts w:cs="Times New Roman"/>
                <w:sz w:val="15"/>
                <w:szCs w:val="15"/>
              </w:rPr>
              <w:t>enregistrement des décès de 80%</w:t>
            </w:r>
          </w:p>
          <w:p w14:paraId="1720B873" w14:textId="77777777" w:rsidR="00AD6E81" w:rsidRDefault="00AD6E81" w:rsidP="00AD6E81">
            <w:pPr>
              <w:rPr>
                <w:rFonts w:cs="Times New Roman"/>
                <w:sz w:val="15"/>
                <w:szCs w:val="15"/>
              </w:rPr>
            </w:pPr>
          </w:p>
          <w:p w14:paraId="67C0D8F1" w14:textId="1EC56E2F" w:rsidR="00AD6E81" w:rsidRPr="002559B4" w:rsidRDefault="00AD6E81" w:rsidP="00AD6E81">
            <w:pPr>
              <w:rPr>
                <w:rFonts w:cs="Times New Roman"/>
                <w:sz w:val="15"/>
                <w:szCs w:val="15"/>
              </w:rPr>
            </w:pPr>
          </w:p>
        </w:tc>
        <w:tc>
          <w:tcPr>
            <w:tcW w:w="850" w:type="dxa"/>
          </w:tcPr>
          <w:p w14:paraId="6C4F935A" w14:textId="58862A66" w:rsidR="00AD6E81" w:rsidRPr="002559B4" w:rsidRDefault="00AD6E81" w:rsidP="00AD6E81">
            <w:pPr>
              <w:jc w:val="center"/>
              <w:rPr>
                <w:rFonts w:cs="Times New Roman"/>
                <w:b/>
                <w:sz w:val="15"/>
                <w:szCs w:val="15"/>
              </w:rPr>
            </w:pPr>
            <w:r w:rsidRPr="002559B4">
              <w:rPr>
                <w:rFonts w:cs="Times New Roman"/>
                <w:b/>
                <w:bCs/>
                <w:sz w:val="15"/>
                <w:szCs w:val="15"/>
              </w:rPr>
              <w:t>9 000</w:t>
            </w:r>
            <w:r>
              <w:rPr>
                <w:rFonts w:cs="Times New Roman"/>
                <w:b/>
                <w:bCs/>
                <w:sz w:val="15"/>
                <w:szCs w:val="15"/>
              </w:rPr>
              <w:t> </w:t>
            </w:r>
            <w:r w:rsidRPr="002559B4">
              <w:rPr>
                <w:rFonts w:cs="Times New Roman"/>
                <w:b/>
                <w:bCs/>
                <w:sz w:val="15"/>
                <w:szCs w:val="15"/>
              </w:rPr>
              <w:t>000</w:t>
            </w:r>
            <w:r>
              <w:rPr>
                <w:rFonts w:cs="Times New Roman"/>
                <w:b/>
                <w:bCs/>
                <w:sz w:val="15"/>
                <w:szCs w:val="15"/>
              </w:rPr>
              <w:t> </w:t>
            </w:r>
          </w:p>
        </w:tc>
        <w:tc>
          <w:tcPr>
            <w:tcW w:w="851" w:type="dxa"/>
          </w:tcPr>
          <w:p w14:paraId="43D4E2EC" w14:textId="77777777" w:rsidR="00AD6E81" w:rsidRPr="002559B4" w:rsidRDefault="00AD6E81" w:rsidP="00AD6E81">
            <w:pPr>
              <w:jc w:val="center"/>
              <w:rPr>
                <w:rFonts w:cs="Times New Roman"/>
                <w:b/>
                <w:sz w:val="15"/>
                <w:szCs w:val="15"/>
              </w:rPr>
            </w:pPr>
            <w:r w:rsidRPr="002559B4">
              <w:rPr>
                <w:rFonts w:cs="Times New Roman"/>
                <w:b/>
                <w:bCs/>
                <w:sz w:val="15"/>
                <w:szCs w:val="15"/>
              </w:rPr>
              <w:t>13 112 862</w:t>
            </w:r>
          </w:p>
        </w:tc>
        <w:tc>
          <w:tcPr>
            <w:tcW w:w="709" w:type="dxa"/>
          </w:tcPr>
          <w:p w14:paraId="5912620E" w14:textId="681C4FCB" w:rsidR="00AD6E81" w:rsidRPr="002559B4" w:rsidRDefault="00AD6E81" w:rsidP="00AD6E81">
            <w:pPr>
              <w:jc w:val="center"/>
              <w:rPr>
                <w:rFonts w:cs="Times New Roman"/>
                <w:b/>
                <w:sz w:val="15"/>
                <w:szCs w:val="15"/>
              </w:rPr>
            </w:pPr>
            <w:r w:rsidRPr="002559B4">
              <w:rPr>
                <w:rFonts w:cs="Times New Roman"/>
                <w:b/>
                <w:bCs/>
                <w:sz w:val="15"/>
                <w:szCs w:val="15"/>
              </w:rPr>
              <w:t>2 7270 000</w:t>
            </w:r>
            <w:r>
              <w:rPr>
                <w:rFonts w:cs="Times New Roman"/>
                <w:b/>
                <w:bCs/>
                <w:sz w:val="15"/>
                <w:szCs w:val="15"/>
              </w:rPr>
              <w:t> </w:t>
            </w:r>
          </w:p>
        </w:tc>
        <w:tc>
          <w:tcPr>
            <w:tcW w:w="793" w:type="dxa"/>
          </w:tcPr>
          <w:p w14:paraId="3148A9A0" w14:textId="77777777" w:rsidR="00AD6E81" w:rsidRPr="002559B4" w:rsidRDefault="00AD6E81" w:rsidP="00AD6E81">
            <w:pPr>
              <w:jc w:val="center"/>
              <w:rPr>
                <w:rFonts w:cs="Times New Roman"/>
                <w:b/>
                <w:sz w:val="15"/>
                <w:szCs w:val="15"/>
              </w:rPr>
            </w:pPr>
            <w:r w:rsidRPr="002559B4">
              <w:rPr>
                <w:rFonts w:cs="Times New Roman"/>
                <w:b/>
                <w:bCs/>
                <w:sz w:val="15"/>
                <w:szCs w:val="15"/>
              </w:rPr>
              <w:t>28 300 000</w:t>
            </w:r>
          </w:p>
        </w:tc>
        <w:tc>
          <w:tcPr>
            <w:tcW w:w="794" w:type="dxa"/>
          </w:tcPr>
          <w:p w14:paraId="4BA0203D" w14:textId="77777777" w:rsidR="00AD6E81" w:rsidRPr="002559B4" w:rsidRDefault="00AD6E81" w:rsidP="00AD6E81">
            <w:pPr>
              <w:jc w:val="center"/>
              <w:rPr>
                <w:rFonts w:cs="Times New Roman"/>
                <w:b/>
                <w:sz w:val="15"/>
                <w:szCs w:val="15"/>
              </w:rPr>
            </w:pPr>
            <w:r w:rsidRPr="002559B4">
              <w:rPr>
                <w:rFonts w:cs="Times New Roman"/>
                <w:b/>
                <w:bCs/>
                <w:sz w:val="15"/>
                <w:szCs w:val="15"/>
              </w:rPr>
              <w:t>33 800 000</w:t>
            </w:r>
          </w:p>
        </w:tc>
        <w:tc>
          <w:tcPr>
            <w:tcW w:w="992" w:type="dxa"/>
            <w:shd w:val="clear" w:color="auto" w:fill="F7CAAC" w:themeFill="accent2" w:themeFillTint="66"/>
          </w:tcPr>
          <w:p w14:paraId="59019814" w14:textId="77777777" w:rsidR="00AD6E81" w:rsidRPr="002559B4" w:rsidRDefault="00AD6E81" w:rsidP="00AD6E81">
            <w:pPr>
              <w:jc w:val="center"/>
              <w:rPr>
                <w:rFonts w:cs="Times New Roman"/>
                <w:b/>
                <w:sz w:val="15"/>
                <w:szCs w:val="15"/>
              </w:rPr>
            </w:pPr>
            <w:r w:rsidRPr="002559B4">
              <w:rPr>
                <w:rFonts w:cs="Times New Roman"/>
                <w:b/>
                <w:bCs/>
                <w:sz w:val="15"/>
                <w:szCs w:val="15"/>
              </w:rPr>
              <w:t>27 272 727</w:t>
            </w:r>
          </w:p>
        </w:tc>
        <w:tc>
          <w:tcPr>
            <w:tcW w:w="2714" w:type="dxa"/>
            <w:gridSpan w:val="2"/>
            <w:shd w:val="clear" w:color="auto" w:fill="auto"/>
          </w:tcPr>
          <w:p w14:paraId="2D3421E4" w14:textId="77777777" w:rsidR="00AD6E81" w:rsidRPr="002559B4" w:rsidRDefault="00AD6E81" w:rsidP="00AD6E81">
            <w:pPr>
              <w:jc w:val="center"/>
              <w:rPr>
                <w:rFonts w:cs="Times New Roman"/>
                <w:b/>
                <w:sz w:val="15"/>
                <w:szCs w:val="15"/>
              </w:rPr>
            </w:pPr>
          </w:p>
        </w:tc>
        <w:tc>
          <w:tcPr>
            <w:tcW w:w="2414" w:type="dxa"/>
            <w:gridSpan w:val="2"/>
            <w:shd w:val="clear" w:color="auto" w:fill="auto"/>
          </w:tcPr>
          <w:p w14:paraId="4404ED83" w14:textId="77777777" w:rsidR="00AD6E81" w:rsidRPr="002559B4" w:rsidRDefault="00AD6E81" w:rsidP="00AD6E81">
            <w:pPr>
              <w:jc w:val="center"/>
              <w:rPr>
                <w:rFonts w:cs="Times New Roman"/>
                <w:b/>
                <w:sz w:val="15"/>
                <w:szCs w:val="15"/>
              </w:rPr>
            </w:pPr>
          </w:p>
        </w:tc>
      </w:tr>
    </w:tbl>
    <w:p w14:paraId="25DA69FC" w14:textId="16A04FC1" w:rsidR="00F122A7" w:rsidRPr="00906541" w:rsidRDefault="00F122A7" w:rsidP="00906541">
      <w:pPr>
        <w:ind w:right="57"/>
        <w:rPr>
          <w:rFonts w:cs="Times New Roman"/>
          <w:bCs/>
        </w:rPr>
      </w:pPr>
    </w:p>
    <w:sectPr w:rsidR="00F122A7" w:rsidRPr="00906541" w:rsidSect="002559B4">
      <w:pgSz w:w="16838" w:h="11906" w:orient="landscape"/>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35CD1" w14:textId="77777777" w:rsidR="007B72BF" w:rsidRDefault="007B72BF" w:rsidP="00A92176">
      <w:r>
        <w:separator/>
      </w:r>
    </w:p>
  </w:endnote>
  <w:endnote w:type="continuationSeparator" w:id="0">
    <w:p w14:paraId="1D326A54" w14:textId="77777777" w:rsidR="007B72BF" w:rsidRDefault="007B72BF" w:rsidP="00A92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Gra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ItalicM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CACC6" w14:textId="77777777" w:rsidR="00D45D2F" w:rsidRPr="00C3394A" w:rsidRDefault="00D45D2F">
    <w:pPr>
      <w:pStyle w:val="Pieddepage"/>
      <w:jc w:val="center"/>
      <w:rPr>
        <w:caps/>
        <w:color w:val="4472C4" w:themeColor="accent1"/>
        <w:sz w:val="20"/>
        <w:szCs w:val="20"/>
      </w:rPr>
    </w:pPr>
    <w:r w:rsidRPr="00C3394A">
      <w:rPr>
        <w:caps/>
        <w:color w:val="4472C4" w:themeColor="accent1"/>
        <w:sz w:val="20"/>
        <w:szCs w:val="20"/>
      </w:rPr>
      <w:fldChar w:fldCharType="begin"/>
    </w:r>
    <w:r w:rsidRPr="00C3394A">
      <w:rPr>
        <w:caps/>
        <w:color w:val="4472C4" w:themeColor="accent1"/>
        <w:sz w:val="20"/>
        <w:szCs w:val="20"/>
      </w:rPr>
      <w:instrText>PAGE   \* MERGEFORMAT</w:instrText>
    </w:r>
    <w:r w:rsidRPr="00C3394A">
      <w:rPr>
        <w:caps/>
        <w:color w:val="4472C4" w:themeColor="accent1"/>
        <w:sz w:val="20"/>
        <w:szCs w:val="20"/>
      </w:rPr>
      <w:fldChar w:fldCharType="separate"/>
    </w:r>
    <w:r w:rsidRPr="00C3394A">
      <w:rPr>
        <w:caps/>
        <w:color w:val="4472C4" w:themeColor="accent1"/>
        <w:sz w:val="20"/>
        <w:szCs w:val="20"/>
      </w:rPr>
      <w:t>2</w:t>
    </w:r>
    <w:r w:rsidRPr="00C3394A">
      <w:rPr>
        <w:caps/>
        <w:color w:val="4472C4" w:themeColor="accent1"/>
        <w:sz w:val="20"/>
        <w:szCs w:val="20"/>
      </w:rPr>
      <w:fldChar w:fldCharType="end"/>
    </w:r>
  </w:p>
  <w:p w14:paraId="1D1F12C3" w14:textId="77777777" w:rsidR="00FB30E5" w:rsidRDefault="00FB3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69463" w14:textId="77777777" w:rsidR="007B72BF" w:rsidRDefault="007B72BF" w:rsidP="00A92176">
      <w:r>
        <w:separator/>
      </w:r>
    </w:p>
  </w:footnote>
  <w:footnote w:type="continuationSeparator" w:id="0">
    <w:p w14:paraId="00EBAE76" w14:textId="77777777" w:rsidR="007B72BF" w:rsidRDefault="007B72BF" w:rsidP="00A92176">
      <w:r>
        <w:continuationSeparator/>
      </w:r>
    </w:p>
  </w:footnote>
  <w:footnote w:id="1">
    <w:p w14:paraId="02137B80" w14:textId="548B3D44" w:rsidR="0085003C" w:rsidRDefault="0085003C" w:rsidP="0085003C">
      <w:pPr>
        <w:pStyle w:val="Notedebasdepage"/>
      </w:pPr>
      <w:r>
        <w:rPr>
          <w:rStyle w:val="Appelnotedebasdep"/>
        </w:rPr>
        <w:footnoteRef/>
      </w:r>
      <w:r>
        <w:t xml:space="preserve"> </w:t>
      </w:r>
      <w:r w:rsidRPr="00071A67">
        <w:t xml:space="preserve">La République du Congo a enregistré à la date du </w:t>
      </w:r>
      <w:r w:rsidR="000833FD">
        <w:t>15</w:t>
      </w:r>
      <w:r w:rsidRPr="00071A67">
        <w:t xml:space="preserve"> </w:t>
      </w:r>
      <w:r w:rsidR="000857D2">
        <w:t xml:space="preserve">mars </w:t>
      </w:r>
      <w:r w:rsidRPr="00071A67">
        <w:t>202</w:t>
      </w:r>
      <w:r w:rsidR="000857D2">
        <w:t>2</w:t>
      </w:r>
      <w:r w:rsidR="000833FD">
        <w:t xml:space="preserve"> (SITEP n°229)</w:t>
      </w:r>
      <w:r w:rsidRPr="00071A67">
        <w:rPr>
          <w:vertAlign w:val="superscript"/>
        </w:rPr>
        <w:footnoteRef/>
      </w:r>
      <w:r w:rsidR="00DC6A36">
        <w:t xml:space="preserve">, </w:t>
      </w:r>
      <w:r w:rsidRPr="00071A67">
        <w:t xml:space="preserve">depuis le premier cas </w:t>
      </w:r>
      <w:r w:rsidR="000857D2">
        <w:t>d</w:t>
      </w:r>
      <w:r w:rsidR="00DC6A36">
        <w:t>e</w:t>
      </w:r>
      <w:r w:rsidR="000857D2">
        <w:t xml:space="preserve"> Covid</w:t>
      </w:r>
      <w:r w:rsidR="00DC6A36">
        <w:t>,</w:t>
      </w:r>
      <w:r w:rsidR="000857D2">
        <w:t xml:space="preserve"> 23 9</w:t>
      </w:r>
      <w:r w:rsidR="000833FD">
        <w:t>9</w:t>
      </w:r>
      <w:r w:rsidR="000857D2">
        <w:t xml:space="preserve">7 </w:t>
      </w:r>
      <w:r w:rsidRPr="00071A67">
        <w:t>cas positifs et</w:t>
      </w:r>
      <w:r w:rsidR="000857D2">
        <w:t xml:space="preserve"> 3</w:t>
      </w:r>
      <w:r w:rsidR="000833FD">
        <w:t>83</w:t>
      </w:r>
      <w:r w:rsidRPr="00071A67">
        <w:t xml:space="preserve"> décès touchant plus les hommes (</w:t>
      </w:r>
      <w:r w:rsidR="000857D2">
        <w:t xml:space="preserve">65 </w:t>
      </w:r>
      <w:r w:rsidR="000857D2" w:rsidRPr="00071A67">
        <w:t>%</w:t>
      </w:r>
      <w:r w:rsidRPr="00071A67">
        <w:t>) que les femmes (</w:t>
      </w:r>
      <w:r w:rsidR="000857D2">
        <w:t xml:space="preserve">35 </w:t>
      </w:r>
      <w:r w:rsidRPr="00071A67">
        <w:t>%). Plus de 9 personnes sur 10 (95%) testées positives sont à Brazzaville (60 %) et à Pointe-Noire (3</w:t>
      </w:r>
      <w:r w:rsidR="000857D2">
        <w:t>6</w:t>
      </w:r>
      <w:r w:rsidRPr="00071A67">
        <w:t>%)</w:t>
      </w:r>
      <w:r>
        <w:t xml:space="preserve">. </w:t>
      </w:r>
    </w:p>
  </w:footnote>
  <w:footnote w:id="2">
    <w:p w14:paraId="2FCD25D4" w14:textId="77777777" w:rsidR="00A62B2F" w:rsidRPr="005365AF" w:rsidRDefault="00A62B2F" w:rsidP="00A62B2F">
      <w:pPr>
        <w:pStyle w:val="Notedebasdepage"/>
        <w:rPr>
          <w:lang w:val="en-US"/>
        </w:rPr>
      </w:pPr>
      <w:r>
        <w:rPr>
          <w:rStyle w:val="Appelnotedebasdep"/>
        </w:rPr>
        <w:footnoteRef/>
      </w:r>
      <w:r w:rsidRPr="005365AF">
        <w:rPr>
          <w:lang w:val="en-US"/>
        </w:rPr>
        <w:t xml:space="preserve"> </w:t>
      </w:r>
      <w:proofErr w:type="spellStart"/>
      <w:r w:rsidRPr="005365AF">
        <w:rPr>
          <w:lang w:val="en-US"/>
        </w:rPr>
        <w:t>En</w:t>
      </w:r>
      <w:proofErr w:type="spellEnd"/>
      <w:r w:rsidRPr="005365AF">
        <w:rPr>
          <w:lang w:val="en-US"/>
        </w:rPr>
        <w:t xml:space="preserve"> </w:t>
      </w:r>
      <w:proofErr w:type="spellStart"/>
      <w:r w:rsidRPr="005365AF">
        <w:rPr>
          <w:lang w:val="en-US"/>
        </w:rPr>
        <w:t>anglais</w:t>
      </w:r>
      <w:proofErr w:type="spellEnd"/>
      <w:r w:rsidRPr="005365AF">
        <w:rPr>
          <w:lang w:val="en-US"/>
        </w:rPr>
        <w:t xml:space="preserve"> </w:t>
      </w:r>
      <w:r w:rsidRPr="005365AF">
        <w:rPr>
          <w:bCs/>
          <w:i/>
          <w:iCs/>
          <w:lang w:val="en-US"/>
        </w:rPr>
        <w:t>United Nations Sustainable Development Cooperation Framework (UNSDCF)</w:t>
      </w:r>
    </w:p>
  </w:footnote>
  <w:footnote w:id="3">
    <w:p w14:paraId="6C3100F1" w14:textId="77777777" w:rsidR="00A62B2F" w:rsidRPr="005365AF" w:rsidRDefault="00A62B2F" w:rsidP="00A62B2F">
      <w:pPr>
        <w:pStyle w:val="Notedebasdepage"/>
        <w:rPr>
          <w:lang w:val="en-US"/>
        </w:rPr>
      </w:pPr>
      <w:r>
        <w:rPr>
          <w:rStyle w:val="Appelnotedebasdep"/>
        </w:rPr>
        <w:footnoteRef/>
      </w:r>
      <w:r w:rsidRPr="005365AF">
        <w:rPr>
          <w:lang w:val="en-US"/>
        </w:rPr>
        <w:t xml:space="preserve"> </w:t>
      </w:r>
      <w:proofErr w:type="spellStart"/>
      <w:r w:rsidRPr="005365AF">
        <w:rPr>
          <w:lang w:val="en-US"/>
        </w:rPr>
        <w:t>En</w:t>
      </w:r>
      <w:proofErr w:type="spellEnd"/>
      <w:r w:rsidRPr="005365AF">
        <w:rPr>
          <w:lang w:val="en-US"/>
        </w:rPr>
        <w:t xml:space="preserve"> </w:t>
      </w:r>
      <w:proofErr w:type="spellStart"/>
      <w:r w:rsidRPr="005365AF">
        <w:rPr>
          <w:lang w:val="en-US"/>
        </w:rPr>
        <w:t>anglais</w:t>
      </w:r>
      <w:proofErr w:type="spellEnd"/>
      <w:r w:rsidRPr="005365AF">
        <w:rPr>
          <w:lang w:val="en-US"/>
        </w:rPr>
        <w:t xml:space="preserve"> </w:t>
      </w:r>
      <w:r w:rsidRPr="005365AF">
        <w:rPr>
          <w:bCs/>
          <w:i/>
          <w:iCs/>
          <w:lang w:val="en-US"/>
        </w:rPr>
        <w:t>Common Country Analysis (CCA)</w:t>
      </w:r>
    </w:p>
  </w:footnote>
  <w:footnote w:id="4">
    <w:p w14:paraId="68A20C45" w14:textId="64ABC687" w:rsidR="00263AEA" w:rsidRDefault="00263AEA">
      <w:pPr>
        <w:pStyle w:val="Notedebasdepage"/>
      </w:pPr>
      <w:r>
        <w:rPr>
          <w:rStyle w:val="Appelnotedebasdep"/>
        </w:rPr>
        <w:footnoteRef/>
      </w:r>
      <w:r>
        <w:t xml:space="preserve"> </w:t>
      </w:r>
      <w:r w:rsidR="001E7F74">
        <w:t xml:space="preserve">Banque Mondiale : </w:t>
      </w:r>
      <w:r w:rsidR="001E7F74" w:rsidRPr="001574DC">
        <w:rPr>
          <w:i/>
          <w:iCs/>
        </w:rPr>
        <w:t>Rapport de suivi de la situation économique et financière du Congo,</w:t>
      </w:r>
      <w:r w:rsidR="001E7F74">
        <w:t xml:space="preserve"> Octobre 2021</w:t>
      </w:r>
    </w:p>
  </w:footnote>
  <w:footnote w:id="5">
    <w:p w14:paraId="0D535DE6" w14:textId="4B686EC6" w:rsidR="001574DC" w:rsidRDefault="001574DC">
      <w:pPr>
        <w:pStyle w:val="Notedebasdepage"/>
      </w:pPr>
      <w:r>
        <w:rPr>
          <w:rStyle w:val="Appelnotedebasdep"/>
        </w:rPr>
        <w:footnoteRef/>
      </w:r>
      <w:r>
        <w:t xml:space="preserve"> Ministère de la Santé/OMS/Fonds Mondial : </w:t>
      </w:r>
      <w:r w:rsidRPr="006255E1">
        <w:rPr>
          <w:i/>
          <w:iCs/>
        </w:rPr>
        <w:t>Rapport des comptes de la santé 2016-2018</w:t>
      </w:r>
      <w:r>
        <w:t>, Brazzaville Mai 2020</w:t>
      </w:r>
    </w:p>
  </w:footnote>
  <w:footnote w:id="6">
    <w:p w14:paraId="1D42A39B" w14:textId="3E23B7C8" w:rsidR="003A16B3" w:rsidRDefault="003A16B3">
      <w:pPr>
        <w:pStyle w:val="Notedebasdepage"/>
      </w:pPr>
      <w:r>
        <w:rPr>
          <w:rStyle w:val="Appelnotedebasdep"/>
        </w:rPr>
        <w:footnoteRef/>
      </w:r>
      <w:r>
        <w:t xml:space="preserve"> UNICEF : </w:t>
      </w:r>
      <w:r w:rsidRPr="003A16B3">
        <w:rPr>
          <w:i/>
          <w:iCs/>
        </w:rPr>
        <w:t>Enfant et budget de l</w:t>
      </w:r>
      <w:r w:rsidR="00D42BC6">
        <w:rPr>
          <w:i/>
          <w:iCs/>
        </w:rPr>
        <w:t>’</w:t>
      </w:r>
      <w:r w:rsidRPr="003A16B3">
        <w:rPr>
          <w:i/>
          <w:iCs/>
        </w:rPr>
        <w:t>éducation en République du Congo, Note d</w:t>
      </w:r>
      <w:r w:rsidR="00D42BC6">
        <w:rPr>
          <w:i/>
          <w:iCs/>
        </w:rPr>
        <w:t>’</w:t>
      </w:r>
      <w:r w:rsidRPr="003A16B3">
        <w:rPr>
          <w:i/>
          <w:iCs/>
        </w:rPr>
        <w:t>analyse du budget</w:t>
      </w:r>
      <w:r>
        <w:t>, Brazzaville Juillet 2021</w:t>
      </w:r>
    </w:p>
  </w:footnote>
  <w:footnote w:id="7">
    <w:p w14:paraId="584033E8" w14:textId="77777777" w:rsidR="002F1413" w:rsidRPr="00CB1C8D" w:rsidRDefault="002F1413" w:rsidP="002F1413">
      <w:pPr>
        <w:pStyle w:val="Notedebasdepage"/>
        <w:rPr>
          <w:rFonts w:cs="Times New Roman"/>
          <w:sz w:val="16"/>
          <w:szCs w:val="16"/>
        </w:rPr>
      </w:pPr>
      <w:r w:rsidRPr="00CB1C8D">
        <w:rPr>
          <w:rStyle w:val="Appelnotedebasdep"/>
          <w:rFonts w:cs="Times New Roman"/>
          <w:sz w:val="16"/>
          <w:szCs w:val="16"/>
        </w:rPr>
        <w:footnoteRef/>
      </w:r>
      <w:r w:rsidRPr="00CB1C8D">
        <w:rPr>
          <w:rFonts w:cs="Times New Roman"/>
          <w:sz w:val="16"/>
          <w:szCs w:val="16"/>
        </w:rPr>
        <w:t xml:space="preserve"> </w:t>
      </w:r>
      <w:hyperlink r:id="rId1" w:history="1">
        <w:r w:rsidRPr="00CB1C8D">
          <w:rPr>
            <w:rStyle w:val="Lienhypertexte"/>
            <w:rFonts w:cs="Times New Roman"/>
            <w:sz w:val="16"/>
            <w:szCs w:val="16"/>
          </w:rPr>
          <w:t>https://dashboards.sdgindex.org/profiles/COG</w:t>
        </w:r>
      </w:hyperlink>
    </w:p>
  </w:footnote>
  <w:footnote w:id="8">
    <w:p w14:paraId="580A889F" w14:textId="07F6DC2E" w:rsidR="00414200" w:rsidRDefault="00414200">
      <w:pPr>
        <w:pStyle w:val="Notedebasdepage"/>
      </w:pPr>
      <w:r>
        <w:rPr>
          <w:rStyle w:val="Appelnotedebasdep"/>
        </w:rPr>
        <w:footnoteRef/>
      </w:r>
      <w:r>
        <w:t xml:space="preserve"> Ministère des Affaires Sociales et de l</w:t>
      </w:r>
      <w:r w:rsidR="00D42BC6">
        <w:t>’</w:t>
      </w:r>
      <w:r>
        <w:t>Action Humanitaire</w:t>
      </w:r>
      <w:r w:rsidR="00051468">
        <w:t xml:space="preserve">_ projet LISUNGI : Note relative à la mise en œuvre des mesures avec le FMI, Juillet 2021. </w:t>
      </w:r>
    </w:p>
  </w:footnote>
  <w:footnote w:id="9">
    <w:p w14:paraId="3DFC4BAF" w14:textId="5E609508" w:rsidR="007879F4" w:rsidRPr="007A4DA4" w:rsidRDefault="007879F4" w:rsidP="007879F4">
      <w:pPr>
        <w:pStyle w:val="Notedebasdepage"/>
        <w:rPr>
          <w:szCs w:val="18"/>
        </w:rPr>
      </w:pPr>
      <w:r>
        <w:rPr>
          <w:rStyle w:val="Appelnotedebasdep"/>
        </w:rPr>
        <w:footnoteRef/>
      </w:r>
      <w:r>
        <w:t xml:space="preserve"> </w:t>
      </w:r>
      <w:r w:rsidRPr="007A4DA4">
        <w:rPr>
          <w:szCs w:val="18"/>
        </w:rPr>
        <w:t>Or, le pétrole a eu pour effet, aussi bien pour l</w:t>
      </w:r>
      <w:r w:rsidR="00D42BC6">
        <w:rPr>
          <w:szCs w:val="18"/>
        </w:rPr>
        <w:t>’</w:t>
      </w:r>
      <w:r w:rsidRPr="007A4DA4">
        <w:rPr>
          <w:szCs w:val="18"/>
        </w:rPr>
        <w:t>économie que pour l</w:t>
      </w:r>
      <w:r w:rsidR="00D42BC6">
        <w:rPr>
          <w:szCs w:val="18"/>
        </w:rPr>
        <w:t>’</w:t>
      </w:r>
      <w:r w:rsidRPr="007A4DA4">
        <w:rPr>
          <w:szCs w:val="18"/>
        </w:rPr>
        <w:t>Etat congolais « petro-dépendants », le confinement du système productif national dans une économie de rente pétrolière sans une vision prospective de transformation structurelle de l</w:t>
      </w:r>
      <w:r w:rsidR="00D42BC6">
        <w:rPr>
          <w:szCs w:val="18"/>
        </w:rPr>
        <w:t>’</w:t>
      </w:r>
      <w:r w:rsidRPr="007A4DA4">
        <w:rPr>
          <w:szCs w:val="18"/>
        </w:rPr>
        <w:t>économie ni de la gouvernance permettant d</w:t>
      </w:r>
      <w:r w:rsidR="00D42BC6">
        <w:rPr>
          <w:szCs w:val="18"/>
        </w:rPr>
        <w:t>’</w:t>
      </w:r>
      <w:r w:rsidRPr="007A4DA4">
        <w:rPr>
          <w:szCs w:val="18"/>
        </w:rPr>
        <w:t xml:space="preserve">amorcer de nouvelles dynamiques productives vers un développement endogène moins sensible aux chocs extérieurs. </w:t>
      </w:r>
    </w:p>
  </w:footnote>
  <w:footnote w:id="10">
    <w:p w14:paraId="12F05C75" w14:textId="17E1CA10" w:rsidR="007879F4" w:rsidRDefault="007879F4" w:rsidP="007879F4">
      <w:pPr>
        <w:pStyle w:val="Notedebasdepage"/>
      </w:pPr>
      <w:r w:rsidRPr="007A4DA4">
        <w:rPr>
          <w:rStyle w:val="Appelnotedebasdep"/>
          <w:szCs w:val="18"/>
        </w:rPr>
        <w:footnoteRef/>
      </w:r>
      <w:r w:rsidRPr="007A4DA4">
        <w:rPr>
          <w:szCs w:val="18"/>
        </w:rPr>
        <w:t xml:space="preserve"> Agrégeant les indicateurs liés au capital humain, le capital naturel, l</w:t>
      </w:r>
      <w:r w:rsidR="00D42BC6">
        <w:rPr>
          <w:szCs w:val="18"/>
        </w:rPr>
        <w:t>’</w:t>
      </w:r>
      <w:r w:rsidRPr="007A4DA4">
        <w:rPr>
          <w:szCs w:val="18"/>
        </w:rPr>
        <w:t xml:space="preserve">Energie, les Transports, les TIC, les institutions, le secteur privé et le changement structurel. </w:t>
      </w:r>
    </w:p>
  </w:footnote>
  <w:footnote w:id="11">
    <w:p w14:paraId="2A17ACDA" w14:textId="7D0A92D3" w:rsidR="007879F4" w:rsidRDefault="007879F4" w:rsidP="007879F4">
      <w:pPr>
        <w:pStyle w:val="Notedebasdepage"/>
      </w:pPr>
      <w:r>
        <w:rPr>
          <w:rStyle w:val="Appelnotedebasdep"/>
        </w:rPr>
        <w:footnoteRef/>
      </w:r>
      <w:r>
        <w:t xml:space="preserve"> CPIA : </w:t>
      </w:r>
      <w:r w:rsidRPr="008724C4">
        <w:rPr>
          <w:i/>
          <w:iCs/>
        </w:rPr>
        <w:t>Evaluation des politiques et des institutions en Afrique 2020</w:t>
      </w:r>
      <w:r>
        <w:t xml:space="preserve"> – </w:t>
      </w:r>
      <w:r w:rsidRPr="008724C4">
        <w:rPr>
          <w:i/>
          <w:iCs/>
        </w:rPr>
        <w:t>sauvegarder l</w:t>
      </w:r>
      <w:r>
        <w:rPr>
          <w:i/>
          <w:iCs/>
        </w:rPr>
        <w:t>e</w:t>
      </w:r>
      <w:r w:rsidRPr="008724C4">
        <w:rPr>
          <w:i/>
          <w:iCs/>
        </w:rPr>
        <w:t xml:space="preserve"> capital humain pendant et après la COVID-19</w:t>
      </w:r>
      <w:r>
        <w:t xml:space="preserve"> ; le CPIA </w:t>
      </w:r>
      <w:r w:rsidRPr="00D66B58">
        <w:t>est un outil de diagnostic annuel destiné aux pays d</w:t>
      </w:r>
      <w:r w:rsidR="00D42BC6">
        <w:t>’</w:t>
      </w:r>
      <w:r w:rsidRPr="00D66B58">
        <w:t>Afrique subsaharienne qui peuvent bénéficier des financements de l</w:t>
      </w:r>
      <w:r w:rsidR="00D42BC6">
        <w:t>’</w:t>
      </w:r>
      <w:r w:rsidRPr="00D66B58">
        <w:t>Association internationale de développement (IDA).</w:t>
      </w:r>
    </w:p>
  </w:footnote>
  <w:footnote w:id="12">
    <w:p w14:paraId="694EF172" w14:textId="77777777" w:rsidR="007879F4" w:rsidRDefault="007879F4" w:rsidP="007879F4">
      <w:pPr>
        <w:pStyle w:val="Notedebasdepage"/>
      </w:pPr>
      <w:r>
        <w:rPr>
          <w:rStyle w:val="Appelnotedebasdep"/>
        </w:rPr>
        <w:footnoteRef/>
      </w:r>
      <w:r>
        <w:t xml:space="preserve"> Les prix moyens du pétrole sont passés de plus de 100 dollars le baril entre 2011 et mi-2014 à moins de 40 dollars au début de 2016 pour remonter à 60 dollars au cours des années 2017 -2019 et chuter à 40 dollars en 2020 </w:t>
      </w:r>
      <w:proofErr w:type="gramStart"/>
      <w:r>
        <w:t>suite à</w:t>
      </w:r>
      <w:proofErr w:type="gramEnd"/>
      <w:r>
        <w:t xml:space="preserve"> la crise liée au Covid ; en 2021 le prix du baril se stabilise entre 70 et 80 dollars. </w:t>
      </w:r>
    </w:p>
  </w:footnote>
  <w:footnote w:id="13">
    <w:p w14:paraId="39376CA6" w14:textId="27537CD4" w:rsidR="005A26EF" w:rsidRDefault="005A26EF">
      <w:pPr>
        <w:pStyle w:val="Notedebasdepage"/>
      </w:pPr>
      <w:r>
        <w:rPr>
          <w:rStyle w:val="Appelnotedebasdep"/>
        </w:rPr>
        <w:footnoteRef/>
      </w:r>
      <w:r>
        <w:t xml:space="preserve"> </w:t>
      </w:r>
      <w:r w:rsidRPr="00314625">
        <w:t>« Le programme des autorités, appuyé par un nouvel accord triennal au titre de la facilité élargie de crédit, vise à préserver la stabilité macroéconomique au cours de la reprise, à remédier aux sources de fragilité, et à jeter les bases d</w:t>
      </w:r>
      <w:r w:rsidR="00D42BC6">
        <w:t>’</w:t>
      </w:r>
      <w:r w:rsidRPr="00314625">
        <w:t>une croissance plus vigoureuse, résiliente et inclusive à moyen terme. L</w:t>
      </w:r>
      <w:r w:rsidR="00D42BC6">
        <w:t>’</w:t>
      </w:r>
      <w:r w:rsidRPr="00314625">
        <w:t>accord devrait également permettre de catalyser le soutien apporté par les partenaires au développement</w:t>
      </w:r>
      <w:r>
        <w:t> » Source : FMI</w:t>
      </w:r>
    </w:p>
  </w:footnote>
  <w:footnote w:id="14">
    <w:p w14:paraId="56B765C1" w14:textId="7B98D84F" w:rsidR="003C6735" w:rsidRDefault="003C6735" w:rsidP="003C6735">
      <w:pPr>
        <w:pStyle w:val="Notedebasdepage"/>
      </w:pPr>
      <w:r>
        <w:rPr>
          <w:rStyle w:val="Appelnotedebasdep"/>
        </w:rPr>
        <w:footnoteRef/>
      </w:r>
      <w:r>
        <w:t xml:space="preserve"> Ministère de la Santé/OMS : SITREP N°2</w:t>
      </w:r>
      <w:r w:rsidR="00F92336">
        <w:t>2</w:t>
      </w:r>
      <w:r w:rsidR="000833FD">
        <w:t>9</w:t>
      </w:r>
      <w:r>
        <w:t xml:space="preserve"> du </w:t>
      </w:r>
      <w:r w:rsidR="00F92336">
        <w:t>1</w:t>
      </w:r>
      <w:r w:rsidR="000833FD">
        <w:t>5</w:t>
      </w:r>
      <w:r>
        <w:t xml:space="preserve"> </w:t>
      </w:r>
      <w:r w:rsidR="00F92336">
        <w:t>mars</w:t>
      </w:r>
      <w:r>
        <w:t xml:space="preserve"> 202</w:t>
      </w:r>
      <w:r w:rsidR="00F92336">
        <w:t>2</w:t>
      </w:r>
    </w:p>
  </w:footnote>
  <w:footnote w:id="15">
    <w:p w14:paraId="54C770BB" w14:textId="77777777" w:rsidR="003C6735" w:rsidRPr="00192758" w:rsidRDefault="003C6735" w:rsidP="003C6735">
      <w:pPr>
        <w:pStyle w:val="Notedebasdepage"/>
      </w:pPr>
      <w:r>
        <w:rPr>
          <w:rStyle w:val="Appelnotedebasdep"/>
        </w:rPr>
        <w:footnoteRef/>
      </w:r>
      <w:r>
        <w:t xml:space="preserve"> Nations Unies en République du Congo «  </w:t>
      </w:r>
      <w:r>
        <w:rPr>
          <w:i/>
          <w:iCs/>
        </w:rPr>
        <w:t xml:space="preserve"> Evaluation des impacts économiques et sociaux de la pandémie de Covid-19, </w:t>
      </w:r>
      <w:r>
        <w:t>Brazzaville 2020</w:t>
      </w:r>
    </w:p>
  </w:footnote>
  <w:footnote w:id="16">
    <w:p w14:paraId="023CAB0D" w14:textId="21066433" w:rsidR="003C6735" w:rsidRPr="009379A2" w:rsidRDefault="003C6735" w:rsidP="003C6735">
      <w:pPr>
        <w:pStyle w:val="Notedebasdepage"/>
      </w:pPr>
      <w:r>
        <w:rPr>
          <w:rStyle w:val="Appelnotedebasdep"/>
        </w:rPr>
        <w:footnoteRef/>
      </w:r>
      <w:r>
        <w:t xml:space="preserve"> Ministère des Affaires Sociales et l</w:t>
      </w:r>
      <w:r w:rsidR="00D42BC6">
        <w:t>’</w:t>
      </w:r>
      <w:r>
        <w:t xml:space="preserve">action humanitaire, Projet LISUNGI-Système de Filets Sociaux : </w:t>
      </w:r>
      <w:r>
        <w:rPr>
          <w:i/>
          <w:iCs/>
        </w:rPr>
        <w:t>Note relative à la mise en œuvre des mesures avec le FMI</w:t>
      </w:r>
      <w:r>
        <w:t>, Juillet 2021</w:t>
      </w:r>
    </w:p>
  </w:footnote>
  <w:footnote w:id="17">
    <w:p w14:paraId="6C7AC186" w14:textId="39172B80" w:rsidR="003C6735" w:rsidRPr="008E1AD7" w:rsidRDefault="003C6735" w:rsidP="003C6735">
      <w:pPr>
        <w:pStyle w:val="Notedebasdepage"/>
      </w:pPr>
      <w:r>
        <w:rPr>
          <w:rStyle w:val="Appelnotedebasdep"/>
        </w:rPr>
        <w:footnoteRef/>
      </w:r>
      <w:r>
        <w:t xml:space="preserve"> Banque Mondiale : </w:t>
      </w:r>
      <w:r>
        <w:rPr>
          <w:i/>
          <w:iCs/>
        </w:rPr>
        <w:t>Vivre à l</w:t>
      </w:r>
      <w:r w:rsidR="00D42BC6">
        <w:rPr>
          <w:i/>
          <w:iCs/>
        </w:rPr>
        <w:t>’</w:t>
      </w:r>
      <w:r>
        <w:rPr>
          <w:i/>
          <w:iCs/>
        </w:rPr>
        <w:t xml:space="preserve">heure du Covid-19, </w:t>
      </w:r>
      <w:r>
        <w:t>Rapport n°AUS0002283, Octobre 2021</w:t>
      </w:r>
    </w:p>
  </w:footnote>
  <w:footnote w:id="18">
    <w:p w14:paraId="1CAD23C2" w14:textId="77777777" w:rsidR="00866CEA" w:rsidRPr="00D1624C" w:rsidRDefault="00866CEA" w:rsidP="00866CEA">
      <w:pPr>
        <w:pStyle w:val="Notedebasdepage"/>
      </w:pPr>
      <w:r>
        <w:rPr>
          <w:rStyle w:val="Appelnotedebasdep"/>
        </w:rPr>
        <w:footnoteRef/>
      </w:r>
      <w:r>
        <w:t xml:space="preserve"> PNUD Congo : Rapport National sur le Développement Humain 2020 : </w:t>
      </w:r>
      <w:r>
        <w:rPr>
          <w:i/>
          <w:iCs/>
        </w:rPr>
        <w:t xml:space="preserve">valorisation du capital humain, Qualité et inégalités, </w:t>
      </w:r>
      <w:r>
        <w:t>Brazzaville 2021</w:t>
      </w:r>
    </w:p>
  </w:footnote>
  <w:footnote w:id="19">
    <w:p w14:paraId="394185DF" w14:textId="39470D01" w:rsidR="00866CEA" w:rsidRPr="00940A5F" w:rsidRDefault="00866CEA" w:rsidP="00866CEA">
      <w:pPr>
        <w:pStyle w:val="Notedebasdepage"/>
      </w:pPr>
      <w:r>
        <w:rPr>
          <w:rStyle w:val="Appelnotedebasdep"/>
        </w:rPr>
        <w:footnoteRef/>
      </w:r>
      <w:r>
        <w:t xml:space="preserve"> Banque Mondiale : </w:t>
      </w:r>
      <w:r>
        <w:rPr>
          <w:i/>
          <w:iCs/>
        </w:rPr>
        <w:t>Rapport sur l</w:t>
      </w:r>
      <w:r w:rsidR="00D42BC6">
        <w:rPr>
          <w:i/>
          <w:iCs/>
        </w:rPr>
        <w:t>’</w:t>
      </w:r>
      <w:r>
        <w:rPr>
          <w:i/>
          <w:iCs/>
        </w:rPr>
        <w:t>analyse de la pauvreté au Congo</w:t>
      </w:r>
      <w:r>
        <w:t xml:space="preserve"> 2017</w:t>
      </w:r>
    </w:p>
  </w:footnote>
  <w:footnote w:id="20">
    <w:p w14:paraId="21B97EED" w14:textId="121F188B" w:rsidR="00866CEA" w:rsidRDefault="00866CEA" w:rsidP="00866CEA">
      <w:pPr>
        <w:pStyle w:val="Notedebasdepage"/>
      </w:pPr>
      <w:r>
        <w:rPr>
          <w:rStyle w:val="Appelnotedebasdep"/>
        </w:rPr>
        <w:footnoteRef/>
      </w:r>
      <w:r>
        <w:t xml:space="preserve"> IN</w:t>
      </w:r>
      <w:r w:rsidR="00020FEA">
        <w:t>S</w:t>
      </w:r>
      <w:r>
        <w:t> : Annuaire statistique du Congo 2018, Brazzaville 2020</w:t>
      </w:r>
    </w:p>
  </w:footnote>
  <w:footnote w:id="21">
    <w:p w14:paraId="64470570" w14:textId="77777777" w:rsidR="00866CEA" w:rsidRDefault="00866CEA" w:rsidP="00866CEA">
      <w:pPr>
        <w:pStyle w:val="Notedebasdepage"/>
      </w:pPr>
      <w:r>
        <w:rPr>
          <w:rStyle w:val="Appelnotedebasdep"/>
        </w:rPr>
        <w:footnoteRef/>
      </w:r>
      <w:r>
        <w:t xml:space="preserve"> Nations Unies Congo : </w:t>
      </w:r>
      <w:r w:rsidRPr="00BF1874">
        <w:rPr>
          <w:i/>
          <w:iCs/>
        </w:rPr>
        <w:t>Evaluation des impacts économiques et sociaux de la pandémie de Covid-19</w:t>
      </w:r>
      <w:r>
        <w:t>, Brazzaville Août 2020</w:t>
      </w:r>
    </w:p>
  </w:footnote>
  <w:footnote w:id="22">
    <w:p w14:paraId="3A3C10A1" w14:textId="77777777" w:rsidR="000B53E7" w:rsidRDefault="000B53E7" w:rsidP="000B53E7">
      <w:pPr>
        <w:pStyle w:val="Notedebasdepage"/>
      </w:pPr>
      <w:r>
        <w:rPr>
          <w:rStyle w:val="Appelnotedebasdep"/>
        </w:rPr>
        <w:footnoteRef/>
      </w:r>
      <w:r>
        <w:t xml:space="preserve"> INS : Annuaire statistique du Congo 2018</w:t>
      </w:r>
    </w:p>
  </w:footnote>
  <w:footnote w:id="23">
    <w:p w14:paraId="7459C191" w14:textId="29C12D05" w:rsidR="001474DD" w:rsidRPr="000739A1" w:rsidRDefault="001474DD">
      <w:pPr>
        <w:pStyle w:val="Notedebasdepage"/>
        <w:rPr>
          <w:lang w:val="en-US"/>
        </w:rPr>
      </w:pPr>
      <w:r>
        <w:rPr>
          <w:rStyle w:val="Appelnotedebasdep"/>
        </w:rPr>
        <w:footnoteRef/>
      </w:r>
      <w:r w:rsidRPr="000739A1">
        <w:rPr>
          <w:lang w:val="en-US"/>
        </w:rPr>
        <w:t xml:space="preserve"> Welt Hunger </w:t>
      </w:r>
      <w:proofErr w:type="spellStart"/>
      <w:proofErr w:type="gramStart"/>
      <w:r w:rsidRPr="000739A1">
        <w:rPr>
          <w:lang w:val="en-US"/>
        </w:rPr>
        <w:t>Hilfe</w:t>
      </w:r>
      <w:proofErr w:type="spellEnd"/>
      <w:r w:rsidRPr="000739A1">
        <w:rPr>
          <w:lang w:val="en-US"/>
        </w:rPr>
        <w:t> :</w:t>
      </w:r>
      <w:proofErr w:type="gramEnd"/>
      <w:r w:rsidRPr="000739A1">
        <w:rPr>
          <w:lang w:val="en-US"/>
        </w:rPr>
        <w:t xml:space="preserve"> Global Hunger Index, Rapport </w:t>
      </w:r>
      <w:proofErr w:type="spellStart"/>
      <w:r w:rsidRPr="000739A1">
        <w:rPr>
          <w:lang w:val="en-US"/>
        </w:rPr>
        <w:t>annuel</w:t>
      </w:r>
      <w:proofErr w:type="spellEnd"/>
      <w:r w:rsidRPr="000739A1">
        <w:rPr>
          <w:lang w:val="en-US"/>
        </w:rPr>
        <w:t xml:space="preserve"> 2021</w:t>
      </w:r>
    </w:p>
  </w:footnote>
  <w:footnote w:id="24">
    <w:p w14:paraId="2D56D139" w14:textId="7ABD2DC1" w:rsidR="000B53E7" w:rsidRPr="0062077F" w:rsidRDefault="000B53E7" w:rsidP="000B53E7">
      <w:pPr>
        <w:pStyle w:val="Notedebasdepage"/>
        <w:rPr>
          <w:i/>
          <w:iCs/>
        </w:rPr>
      </w:pPr>
      <w:r>
        <w:rPr>
          <w:rStyle w:val="Appelnotedebasdep"/>
        </w:rPr>
        <w:footnoteRef/>
      </w:r>
      <w:r>
        <w:t xml:space="preserve"> PAM : </w:t>
      </w:r>
      <w:r>
        <w:rPr>
          <w:i/>
          <w:iCs/>
        </w:rPr>
        <w:t>Enquête Post-distribution Monitoring des bénéficiaires du programme d</w:t>
      </w:r>
      <w:r w:rsidR="00D42BC6">
        <w:rPr>
          <w:i/>
          <w:iCs/>
        </w:rPr>
        <w:t>’</w:t>
      </w:r>
      <w:r>
        <w:rPr>
          <w:i/>
          <w:iCs/>
        </w:rPr>
        <w:t>assistance « impact socio-économique Covid-19 », 13 mai 2021</w:t>
      </w:r>
    </w:p>
  </w:footnote>
  <w:footnote w:id="25">
    <w:p w14:paraId="76A53E49" w14:textId="4AB32D7D" w:rsidR="000B53E7" w:rsidRPr="00311632" w:rsidRDefault="000B53E7" w:rsidP="000B53E7">
      <w:pPr>
        <w:pStyle w:val="Notedebasdepage"/>
      </w:pPr>
      <w:r>
        <w:rPr>
          <w:rStyle w:val="Appelnotedebasdep"/>
        </w:rPr>
        <w:footnoteRef/>
      </w:r>
      <w:r>
        <w:t xml:space="preserve"> Ministère de la santé, de la population, de la promotion de la femme et de l</w:t>
      </w:r>
      <w:r w:rsidR="00D42BC6">
        <w:t>’</w:t>
      </w:r>
      <w:r>
        <w:t xml:space="preserve">intégration de la femme au développement : </w:t>
      </w:r>
      <w:r>
        <w:rPr>
          <w:i/>
          <w:iCs/>
        </w:rPr>
        <w:t>Rapport des comptes de la santé 2016-2018</w:t>
      </w:r>
      <w:r>
        <w:t>, Brazzaville Mai 2020</w:t>
      </w:r>
    </w:p>
  </w:footnote>
  <w:footnote w:id="26">
    <w:p w14:paraId="3C537AC5" w14:textId="26950A6F" w:rsidR="000B53E7" w:rsidRPr="00024E82" w:rsidRDefault="000B53E7" w:rsidP="000B53E7">
      <w:pPr>
        <w:rPr>
          <w:rFonts w:eastAsia="Times New Roman" w:cs="Times New Roman"/>
          <w:color w:val="000000"/>
          <w:sz w:val="20"/>
          <w:szCs w:val="20"/>
          <w:lang w:eastAsia="fr-FR"/>
        </w:rPr>
      </w:pPr>
      <w:r>
        <w:rPr>
          <w:rStyle w:val="Appelnotedebasdep"/>
        </w:rPr>
        <w:footnoteRef/>
      </w:r>
      <w:r>
        <w:t xml:space="preserve"> </w:t>
      </w:r>
      <w:r w:rsidRPr="00024E82">
        <w:rPr>
          <w:rFonts w:eastAsia="Times New Roman" w:cs="Times New Roman"/>
          <w:color w:val="000000"/>
          <w:sz w:val="20"/>
          <w:szCs w:val="20"/>
          <w:lang w:eastAsia="fr-FR"/>
        </w:rPr>
        <w:t xml:space="preserve">PASEC : </w:t>
      </w:r>
      <w:r w:rsidRPr="00024E82">
        <w:rPr>
          <w:rFonts w:eastAsia="Times New Roman" w:cs="Times New Roman"/>
          <w:i/>
          <w:iCs/>
          <w:color w:val="000000"/>
          <w:sz w:val="20"/>
          <w:szCs w:val="20"/>
          <w:lang w:eastAsia="fr-FR"/>
        </w:rPr>
        <w:t>PASEC 2019 : Qualité des systèmes éducatifs en Afrique Subsaharienne Francophone</w:t>
      </w:r>
      <w:r w:rsidRPr="00024E82">
        <w:rPr>
          <w:rFonts w:eastAsia="Times New Roman" w:cs="Times New Roman"/>
          <w:color w:val="000000"/>
          <w:sz w:val="20"/>
          <w:szCs w:val="20"/>
          <w:lang w:eastAsia="fr-FR"/>
        </w:rPr>
        <w:t>, P</w:t>
      </w:r>
      <w:r>
        <w:rPr>
          <w:rFonts w:eastAsia="Times New Roman" w:cs="Times New Roman"/>
          <w:color w:val="000000"/>
          <w:sz w:val="20"/>
          <w:szCs w:val="20"/>
          <w:lang w:eastAsia="fr-FR"/>
        </w:rPr>
        <w:t>ASEC</w:t>
      </w:r>
      <w:r w:rsidRPr="00024E82">
        <w:rPr>
          <w:rFonts w:eastAsia="Times New Roman" w:cs="Times New Roman"/>
          <w:color w:val="000000"/>
          <w:sz w:val="20"/>
          <w:szCs w:val="20"/>
          <w:lang w:eastAsia="fr-FR"/>
        </w:rPr>
        <w:t xml:space="preserve"> 2020, les pays concernés sont : Bénin, Burkina Faso, Burundi, Cameroun, Congo, Côte d</w:t>
      </w:r>
      <w:r w:rsidR="00D42BC6">
        <w:rPr>
          <w:rFonts w:eastAsia="Times New Roman" w:cs="Times New Roman"/>
          <w:color w:val="000000"/>
          <w:sz w:val="20"/>
          <w:szCs w:val="20"/>
          <w:lang w:eastAsia="fr-FR"/>
        </w:rPr>
        <w:t>’</w:t>
      </w:r>
      <w:r w:rsidRPr="00024E82">
        <w:rPr>
          <w:rFonts w:eastAsia="Times New Roman" w:cs="Times New Roman"/>
          <w:color w:val="000000"/>
          <w:sz w:val="20"/>
          <w:szCs w:val="20"/>
          <w:lang w:eastAsia="fr-FR"/>
        </w:rPr>
        <w:t xml:space="preserve">Ivoire, Gabon, Guinée, Madagascar, Niger, RDC, Sénégal, Tchad et Togo. </w:t>
      </w:r>
    </w:p>
    <w:p w14:paraId="6999A1F8" w14:textId="77777777" w:rsidR="000B53E7" w:rsidRDefault="000B53E7" w:rsidP="000B53E7">
      <w:pPr>
        <w:pStyle w:val="Notedebasdepage"/>
      </w:pPr>
    </w:p>
  </w:footnote>
  <w:footnote w:id="27">
    <w:p w14:paraId="45E78F18" w14:textId="67CA5A7F" w:rsidR="000B53E7" w:rsidRPr="00873595" w:rsidRDefault="000B53E7" w:rsidP="000B53E7">
      <w:pPr>
        <w:pStyle w:val="Notedebasdepage"/>
        <w:rPr>
          <w:rFonts w:cs="Times New Roman"/>
        </w:rPr>
      </w:pPr>
      <w:r w:rsidRPr="000A1EF5">
        <w:rPr>
          <w:rStyle w:val="Appelnotedebasdep"/>
          <w:rFonts w:cs="Times New Roman"/>
          <w:sz w:val="16"/>
          <w:szCs w:val="16"/>
        </w:rPr>
        <w:footnoteRef/>
      </w:r>
      <w:r w:rsidRPr="000A1EF5">
        <w:rPr>
          <w:rFonts w:cs="Times New Roman"/>
          <w:sz w:val="16"/>
          <w:szCs w:val="16"/>
        </w:rPr>
        <w:t xml:space="preserve"> </w:t>
      </w:r>
      <w:r w:rsidRPr="00873595">
        <w:rPr>
          <w:rFonts w:cs="Times New Roman"/>
        </w:rPr>
        <w:t>Plateforme collaborative entre le IASC et l</w:t>
      </w:r>
      <w:r w:rsidR="00D42BC6">
        <w:rPr>
          <w:rFonts w:cs="Times New Roman"/>
        </w:rPr>
        <w:t>’</w:t>
      </w:r>
      <w:r w:rsidRPr="00873595">
        <w:rPr>
          <w:rFonts w:cs="Times New Roman"/>
        </w:rPr>
        <w:t>Union Européenne pour l</w:t>
      </w:r>
      <w:r w:rsidR="00D42BC6">
        <w:rPr>
          <w:rFonts w:cs="Times New Roman"/>
        </w:rPr>
        <w:t>’</w:t>
      </w:r>
      <w:r w:rsidRPr="00873595">
        <w:rPr>
          <w:rFonts w:cs="Times New Roman"/>
        </w:rPr>
        <w:t>évaluation des crises, de l</w:t>
      </w:r>
      <w:r w:rsidR="00D42BC6">
        <w:rPr>
          <w:rFonts w:cs="Times New Roman"/>
        </w:rPr>
        <w:t>’</w:t>
      </w:r>
      <w:r w:rsidRPr="00873595">
        <w:rPr>
          <w:rFonts w:cs="Times New Roman"/>
        </w:rPr>
        <w:t>alerte précoce et des risques humanitaires https://drmkc.jrc.ec.europa.eu/inform-index</w:t>
      </w:r>
    </w:p>
  </w:footnote>
  <w:footnote w:id="28">
    <w:p w14:paraId="5F696A0D" w14:textId="77777777" w:rsidR="000B53E7" w:rsidRPr="00873595" w:rsidRDefault="000B53E7" w:rsidP="000B53E7">
      <w:pPr>
        <w:pStyle w:val="Notedebasdepage"/>
        <w:rPr>
          <w:rFonts w:cs="Times New Roman"/>
        </w:rPr>
      </w:pPr>
      <w:r w:rsidRPr="00873595">
        <w:rPr>
          <w:rStyle w:val="Appelnotedebasdep"/>
        </w:rPr>
        <w:footnoteRef/>
      </w:r>
      <w:r w:rsidRPr="00873595">
        <w:t xml:space="preserve"> </w:t>
      </w:r>
      <w:r w:rsidRPr="00133557">
        <w:rPr>
          <w:rFonts w:cs="Times New Roman"/>
        </w:rPr>
        <w:t>A ce jour les autorités rapportent la présence de 134</w:t>
      </w:r>
      <w:r>
        <w:rPr>
          <w:rFonts w:cs="Times New Roman"/>
        </w:rPr>
        <w:t xml:space="preserve"> </w:t>
      </w:r>
      <w:r w:rsidRPr="00133557">
        <w:rPr>
          <w:rFonts w:cs="Times New Roman"/>
        </w:rPr>
        <w:t>430 déplacés internes dans le Pool.</w:t>
      </w:r>
    </w:p>
  </w:footnote>
  <w:footnote w:id="29">
    <w:p w14:paraId="7B33DFB7" w14:textId="77777777" w:rsidR="00216E82" w:rsidRPr="003D5D8A" w:rsidRDefault="00216E82" w:rsidP="00216E82">
      <w:pPr>
        <w:pStyle w:val="Notedebasdepage"/>
      </w:pPr>
      <w:r>
        <w:rPr>
          <w:rStyle w:val="Appelnotedebasdep"/>
        </w:rPr>
        <w:footnoteRef/>
      </w:r>
      <w:r>
        <w:t xml:space="preserve"> </w:t>
      </w:r>
      <w:proofErr w:type="spellStart"/>
      <w:r>
        <w:t>Anki</w:t>
      </w:r>
      <w:proofErr w:type="spellEnd"/>
      <w:r>
        <w:t xml:space="preserve"> Yambare et </w:t>
      </w:r>
      <w:proofErr w:type="spellStart"/>
      <w:r>
        <w:t>Dikken</w:t>
      </w:r>
      <w:proofErr w:type="spellEnd"/>
      <w:r>
        <w:t xml:space="preserve"> </w:t>
      </w:r>
      <w:proofErr w:type="spellStart"/>
      <w:r>
        <w:t>Gaphi</w:t>
      </w:r>
      <w:proofErr w:type="spellEnd"/>
      <w:r>
        <w:t xml:space="preserve"> </w:t>
      </w:r>
      <w:proofErr w:type="spellStart"/>
      <w:r>
        <w:t>Ossouma</w:t>
      </w:r>
      <w:proofErr w:type="spellEnd"/>
      <w:r>
        <w:t xml:space="preserve"> : </w:t>
      </w:r>
      <w:r w:rsidRPr="003D5D8A">
        <w:rPr>
          <w:i/>
          <w:iCs/>
        </w:rPr>
        <w:t>La pauvreté en République du Congo : Evaluation multidimensionnelle et déterminants</w:t>
      </w:r>
      <w:r>
        <w:t>, Revue Economie du Développement 2020</w:t>
      </w:r>
    </w:p>
  </w:footnote>
  <w:footnote w:id="30">
    <w:p w14:paraId="101A644C" w14:textId="1CD47D5E" w:rsidR="00216E82" w:rsidRDefault="00216E82" w:rsidP="00216E82">
      <w:pPr>
        <w:pStyle w:val="Notedebasdepage"/>
      </w:pPr>
      <w:r>
        <w:rPr>
          <w:rStyle w:val="Appelnotedebasdep"/>
        </w:rPr>
        <w:footnoteRef/>
      </w:r>
      <w:r>
        <w:t xml:space="preserve"> </w:t>
      </w:r>
      <w:r w:rsidRPr="00D67C1E">
        <w:t>art.13 ; Ratifié par la république du Congo la 5 octobre 1983. Les progrès de réalisation de ce droit passe</w:t>
      </w:r>
      <w:r>
        <w:t>nt</w:t>
      </w:r>
      <w:r w:rsidRPr="00D67C1E">
        <w:t xml:space="preserve"> par le niveau de (i) Disponibilité, de (ii) l</w:t>
      </w:r>
      <w:r w:rsidR="00D42BC6">
        <w:t>’</w:t>
      </w:r>
      <w:r w:rsidRPr="00D67C1E">
        <w:t>Accessibilité (physique et financier), de (iii) la Qualité et de (iv) l</w:t>
      </w:r>
      <w:r w:rsidR="00D42BC6">
        <w:t>’</w:t>
      </w:r>
      <w:r w:rsidRPr="00D67C1E">
        <w:t>Acceptabilité</w:t>
      </w:r>
    </w:p>
  </w:footnote>
  <w:footnote w:id="31">
    <w:p w14:paraId="5F8671FA" w14:textId="77777777" w:rsidR="00216E82" w:rsidRDefault="00216E82" w:rsidP="00216E82">
      <w:pPr>
        <w:pStyle w:val="Notedebasdepage"/>
      </w:pPr>
      <w:r>
        <w:rPr>
          <w:rStyle w:val="Appelnotedebasdep"/>
        </w:rPr>
        <w:footnoteRef/>
      </w:r>
      <w:r>
        <w:t xml:space="preserve"> PASEC 2019 : Qualité des systèmes éducatifs en Afrique Subsaharienne francophone, </w:t>
      </w:r>
      <w:proofErr w:type="spellStart"/>
      <w:r>
        <w:t>Confemen</w:t>
      </w:r>
      <w:proofErr w:type="spellEnd"/>
      <w:r>
        <w:t xml:space="preserve"> 2020 </w:t>
      </w:r>
    </w:p>
  </w:footnote>
  <w:footnote w:id="32">
    <w:p w14:paraId="56B0E8CB" w14:textId="34958D22" w:rsidR="005301F9" w:rsidRDefault="005301F9" w:rsidP="005301F9">
      <w:pPr>
        <w:pStyle w:val="Notedebasdepage"/>
      </w:pPr>
      <w:r>
        <w:rPr>
          <w:rStyle w:val="Appelnotedebasdep"/>
        </w:rPr>
        <w:footnoteRef/>
      </w:r>
      <w:r>
        <w:t xml:space="preserve"> </w:t>
      </w:r>
      <w:r w:rsidRPr="00AC7FD4">
        <w:rPr>
          <w:rFonts w:cs="Times New Roman"/>
        </w:rPr>
        <w:t>Ministère de l</w:t>
      </w:r>
      <w:r w:rsidR="00D42BC6">
        <w:rPr>
          <w:rFonts w:cs="Times New Roman"/>
        </w:rPr>
        <w:t>’</w:t>
      </w:r>
      <w:r w:rsidRPr="00AC7FD4">
        <w:rPr>
          <w:rFonts w:cs="Times New Roman"/>
        </w:rPr>
        <w:t xml:space="preserve">Environnement Durable et du Bassin du Congo : Contribution déterminée au niveau national (CDN) de la République du </w:t>
      </w:r>
      <w:r w:rsidR="003B51EC" w:rsidRPr="00AC7FD4">
        <w:rPr>
          <w:rFonts w:cs="Times New Roman"/>
        </w:rPr>
        <w:t>Congo, Brazzaville</w:t>
      </w:r>
      <w:r w:rsidRPr="00AC7FD4">
        <w:rPr>
          <w:rFonts w:cs="Times New Roman"/>
        </w:rPr>
        <w:t xml:space="preserve"> 2021.</w:t>
      </w:r>
      <w:r>
        <w:t xml:space="preserve">  </w:t>
      </w:r>
    </w:p>
  </w:footnote>
  <w:footnote w:id="33">
    <w:p w14:paraId="628F8B66" w14:textId="260DD603" w:rsidR="005301F9" w:rsidRDefault="005301F9" w:rsidP="005301F9">
      <w:pPr>
        <w:pStyle w:val="Notedebasdepage"/>
      </w:pPr>
      <w:r>
        <w:rPr>
          <w:rStyle w:val="Appelnotedebasdep"/>
        </w:rPr>
        <w:footnoteRef/>
      </w:r>
      <w:r>
        <w:t xml:space="preserve"> L</w:t>
      </w:r>
      <w:r w:rsidR="00D42BC6">
        <w:t>’</w:t>
      </w:r>
      <w:r>
        <w:t>Indice de Performance Environnementale reflète un résumé les données de l</w:t>
      </w:r>
      <w:r w:rsidR="00D42BC6">
        <w:t>’</w:t>
      </w:r>
      <w:r>
        <w:t xml:space="preserve">état de la durabilité environnementale (32 indicateurs) des performances dans 11 catégories des problèmes (écosystème, santé environnementale, eau, etc.).     </w:t>
      </w:r>
    </w:p>
  </w:footnote>
  <w:footnote w:id="34">
    <w:p w14:paraId="1992DF60" w14:textId="2E05C3DF" w:rsidR="00FE2A23" w:rsidRDefault="00FE2A23" w:rsidP="00FE2A23">
      <w:pPr>
        <w:pStyle w:val="Notedebasdepage"/>
      </w:pPr>
      <w:r>
        <w:rPr>
          <w:rStyle w:val="Appelnotedebasdep"/>
        </w:rPr>
        <w:footnoteRef/>
      </w:r>
      <w:r>
        <w:t xml:space="preserve"> </w:t>
      </w:r>
      <w:r w:rsidRPr="00416882">
        <w:t>L</w:t>
      </w:r>
      <w:r w:rsidR="00D42BC6">
        <w:t>’</w:t>
      </w:r>
      <w:r w:rsidRPr="00416882">
        <w:t>indice de fragilité de l</w:t>
      </w:r>
      <w:r w:rsidR="00D42BC6">
        <w:t>’</w:t>
      </w:r>
      <w:r w:rsidRPr="00416882">
        <w:t>État du Fond</w:t>
      </w:r>
      <w:r>
        <w:t>s</w:t>
      </w:r>
      <w:r w:rsidRPr="00416882">
        <w:t xml:space="preserve"> pour la Paix utilise douze indicateurs CAST (</w:t>
      </w:r>
      <w:proofErr w:type="spellStart"/>
      <w:r w:rsidRPr="00416882">
        <w:t>Conflict</w:t>
      </w:r>
      <w:proofErr w:type="spellEnd"/>
      <w:r w:rsidRPr="00416882">
        <w:t xml:space="preserve"> </w:t>
      </w:r>
      <w:proofErr w:type="spellStart"/>
      <w:r w:rsidRPr="00416882">
        <w:t>Assessment</w:t>
      </w:r>
      <w:proofErr w:type="spellEnd"/>
      <w:r w:rsidRPr="00416882">
        <w:t xml:space="preserve"> </w:t>
      </w:r>
      <w:proofErr w:type="spellStart"/>
      <w:r w:rsidRPr="00416882">
        <w:t>Systems</w:t>
      </w:r>
      <w:proofErr w:type="spellEnd"/>
      <w:r w:rsidRPr="00416882">
        <w:t xml:space="preserve"> Tool) couvrant un large éventail d</w:t>
      </w:r>
      <w:r w:rsidR="00D42BC6">
        <w:t>’</w:t>
      </w:r>
      <w:r w:rsidRPr="00416882">
        <w:t>éléments de risque</w:t>
      </w:r>
      <w:r>
        <w:t>s</w:t>
      </w:r>
      <w:r w:rsidRPr="00416882">
        <w:t xml:space="preserve"> de défaillance de l</w:t>
      </w:r>
      <w:r w:rsidR="00D42BC6">
        <w:t>’</w:t>
      </w:r>
      <w:r w:rsidRPr="00416882">
        <w:t>État, tels que la corruption et les comportements criminels à grande échelle, l</w:t>
      </w:r>
      <w:r w:rsidR="00D42BC6">
        <w:t>’</w:t>
      </w:r>
      <w:r w:rsidRPr="00416882">
        <w:t>incapacité à collecter les impôts ou à s</w:t>
      </w:r>
      <w:r w:rsidR="00D42BC6">
        <w:t>’</w:t>
      </w:r>
      <w:r w:rsidRPr="00416882">
        <w:t>appuyer sur le soutien des citoyens, le déplacement involontaire de la population à grande échelle, le déclin économique brutal, les inégalités entre groupes, la persécution ou la discrimination institutionnalisée, les pressions démographiques sévères, la fuite des cerveaux et la dégradation de l</w:t>
      </w:r>
      <w:r w:rsidR="00D42BC6">
        <w:t>’</w:t>
      </w:r>
      <w:r w:rsidRPr="00416882">
        <w:t>environnement.</w:t>
      </w:r>
    </w:p>
  </w:footnote>
  <w:footnote w:id="35">
    <w:p w14:paraId="3290250A" w14:textId="1E712D42" w:rsidR="00FE2A23" w:rsidRPr="00FC171D" w:rsidRDefault="00FE2A23" w:rsidP="00FE2A23">
      <w:pPr>
        <w:rPr>
          <w:rFonts w:eastAsia="MS Mincho" w:cs="Times New Roman"/>
          <w:sz w:val="20"/>
          <w:szCs w:val="20"/>
        </w:rPr>
      </w:pPr>
      <w:r>
        <w:rPr>
          <w:rStyle w:val="Appelnotedebasdep"/>
        </w:rPr>
        <w:footnoteRef/>
      </w:r>
      <w:r w:rsidRPr="005D115A">
        <w:t xml:space="preserve"> </w:t>
      </w:r>
      <w:r w:rsidRPr="00FC171D">
        <w:rPr>
          <w:rFonts w:eastAsia="MS Mincho" w:cs="Times New Roman"/>
          <w:sz w:val="20"/>
          <w:szCs w:val="20"/>
        </w:rPr>
        <w:t>En effet, un programme de désarmement, démobilisation et réintégration des ex-combattants signé en 2018 entre le PNUD et le Gouvernement du Congo et devant impliquer plusieurs agences dans sa réalisation n</w:t>
      </w:r>
      <w:r w:rsidR="00D42BC6">
        <w:rPr>
          <w:rFonts w:eastAsia="MS Mincho" w:cs="Times New Roman"/>
          <w:sz w:val="20"/>
          <w:szCs w:val="20"/>
        </w:rPr>
        <w:t>’</w:t>
      </w:r>
      <w:r w:rsidRPr="00FC171D">
        <w:rPr>
          <w:rFonts w:eastAsia="MS Mincho" w:cs="Times New Roman"/>
          <w:sz w:val="20"/>
          <w:szCs w:val="20"/>
        </w:rPr>
        <w:t>a toujours pas connu un début de financement faute de financement, nonobstant (i) l</w:t>
      </w:r>
      <w:r w:rsidR="00D42BC6">
        <w:rPr>
          <w:rFonts w:eastAsia="MS Mincho" w:cs="Times New Roman"/>
          <w:sz w:val="20"/>
          <w:szCs w:val="20"/>
        </w:rPr>
        <w:t>’</w:t>
      </w:r>
      <w:r w:rsidRPr="00FC171D">
        <w:rPr>
          <w:rFonts w:eastAsia="MS Mincho" w:cs="Times New Roman"/>
          <w:sz w:val="20"/>
          <w:szCs w:val="20"/>
        </w:rPr>
        <w:t>engagement du Gouvernement d</w:t>
      </w:r>
      <w:r w:rsidR="00D42BC6">
        <w:rPr>
          <w:rFonts w:eastAsia="MS Mincho" w:cs="Times New Roman"/>
          <w:sz w:val="20"/>
          <w:szCs w:val="20"/>
        </w:rPr>
        <w:t>’</w:t>
      </w:r>
      <w:r w:rsidRPr="00FC171D">
        <w:rPr>
          <w:rFonts w:eastAsia="MS Mincho" w:cs="Times New Roman"/>
          <w:sz w:val="20"/>
          <w:szCs w:val="20"/>
        </w:rPr>
        <w:t>apporter les ressources de contrepartie nationale attendues par les PTF et (ii) la réalisation des activités préparatoires au DDR en 2019-2020 par le HCREC, le HCR, le FNUAP et le PNUD sur des fonds catalytiques du PBF d</w:t>
      </w:r>
      <w:r w:rsidR="00D42BC6">
        <w:rPr>
          <w:rFonts w:eastAsia="MS Mincho" w:cs="Times New Roman"/>
          <w:sz w:val="20"/>
          <w:szCs w:val="20"/>
        </w:rPr>
        <w:t>’</w:t>
      </w:r>
      <w:r w:rsidRPr="00FC171D">
        <w:rPr>
          <w:rFonts w:eastAsia="MS Mincho" w:cs="Times New Roman"/>
          <w:sz w:val="20"/>
          <w:szCs w:val="20"/>
        </w:rPr>
        <w:t>un montant de 2,8 millions de $US.</w:t>
      </w:r>
    </w:p>
    <w:p w14:paraId="5EE9CF31" w14:textId="77777777" w:rsidR="00FE2A23" w:rsidRDefault="00FE2A23" w:rsidP="00FE2A23">
      <w:pPr>
        <w:pStyle w:val="Notedebasdepage"/>
      </w:pPr>
    </w:p>
  </w:footnote>
  <w:footnote w:id="36">
    <w:p w14:paraId="4ABE6D7B" w14:textId="77777777" w:rsidR="00FE2A23" w:rsidRPr="000739A1" w:rsidRDefault="00FE2A23" w:rsidP="00FE2A23">
      <w:pPr>
        <w:pStyle w:val="Notedebasdepage"/>
        <w:rPr>
          <w:rFonts w:cs="Times New Roman"/>
          <w:sz w:val="16"/>
          <w:szCs w:val="16"/>
        </w:rPr>
      </w:pPr>
      <w:r w:rsidRPr="000A1EF5">
        <w:rPr>
          <w:rStyle w:val="Appelnotedebasdep"/>
          <w:rFonts w:cs="Times New Roman"/>
          <w:sz w:val="16"/>
          <w:szCs w:val="16"/>
        </w:rPr>
        <w:footnoteRef/>
      </w:r>
      <w:hyperlink r:id="rId2" w:history="1">
        <w:r w:rsidRPr="000739A1">
          <w:rPr>
            <w:rStyle w:val="Lienhypertexte"/>
            <w:rFonts w:cs="Times New Roman"/>
            <w:sz w:val="16"/>
            <w:szCs w:val="16"/>
          </w:rPr>
          <w:t>https://tbinternet.ohchr.org/_layouts/15/treatybodyexternal/Download.aspx?symbolno=CCPR%2fC%2fCOG%2fQPR%2f3&amp;Lang=fr</w:t>
        </w:r>
      </w:hyperlink>
      <w:r w:rsidRPr="000739A1">
        <w:rPr>
          <w:rFonts w:cs="Times New Roman"/>
          <w:sz w:val="16"/>
          <w:szCs w:val="16"/>
        </w:rPr>
        <w:t xml:space="preserve"> </w:t>
      </w:r>
    </w:p>
  </w:footnote>
  <w:footnote w:id="37">
    <w:p w14:paraId="00F32431" w14:textId="7846E044" w:rsidR="00D32741" w:rsidRPr="004D5A80" w:rsidRDefault="00D32741" w:rsidP="00D32741">
      <w:pPr>
        <w:pStyle w:val="Notedebasdepage"/>
      </w:pPr>
      <w:r>
        <w:rPr>
          <w:rStyle w:val="Appelnotedebasdep"/>
        </w:rPr>
        <w:footnoteRef/>
      </w:r>
      <w:r>
        <w:t xml:space="preserve"> Données partielles du recensement a vocation d’état </w:t>
      </w:r>
      <w:r w:rsidR="004F52EA">
        <w:t>civil (</w:t>
      </w:r>
      <w:r>
        <w:t xml:space="preserve">de 2018 </w:t>
      </w:r>
      <w:r w:rsidR="004F52EA">
        <w:t>à</w:t>
      </w:r>
      <w:r>
        <w:t xml:space="preserve"> 2020) produites par la Direction Générale de l’Administration du </w:t>
      </w:r>
      <w:proofErr w:type="gramStart"/>
      <w:r w:rsidR="004F52EA">
        <w:t>Territoire(</w:t>
      </w:r>
      <w:proofErr w:type="gramEnd"/>
      <w:r w:rsidR="004F52EA">
        <w:t>DGAT</w:t>
      </w:r>
      <w:r>
        <w:t xml:space="preserve">), rattache </w:t>
      </w:r>
      <w:proofErr w:type="spellStart"/>
      <w:r>
        <w:t>a</w:t>
      </w:r>
      <w:proofErr w:type="spellEnd"/>
      <w:r>
        <w:t xml:space="preserve"> l’actuel Ministère de l’Administration du Territoire, de la Décentralisation et du développement local.  </w:t>
      </w:r>
    </w:p>
  </w:footnote>
  <w:footnote w:id="38">
    <w:p w14:paraId="0AC01551" w14:textId="50DE1F71" w:rsidR="00D32741" w:rsidRPr="00ED230B" w:rsidRDefault="00D32741" w:rsidP="00D32741">
      <w:pPr>
        <w:pStyle w:val="Notedebasdepage"/>
      </w:pPr>
      <w:r>
        <w:rPr>
          <w:rStyle w:val="Appelnotedebasdep"/>
        </w:rPr>
        <w:footnoteRef/>
      </w:r>
      <w:r>
        <w:t xml:space="preserve"> Politique Nationale de Réforme et de Modernisation de l’état civil au </w:t>
      </w:r>
      <w:r w:rsidR="004F52EA">
        <w:t>Congo (2022</w:t>
      </w:r>
      <w:r>
        <w:t>-2026),</w:t>
      </w:r>
    </w:p>
  </w:footnote>
  <w:footnote w:id="39">
    <w:p w14:paraId="067AE9FE" w14:textId="56311409" w:rsidR="00FE2A23" w:rsidRDefault="00FE2A23" w:rsidP="00FE2A23">
      <w:pPr>
        <w:pStyle w:val="Notedebasdepage"/>
      </w:pPr>
      <w:r>
        <w:rPr>
          <w:rStyle w:val="Appelnotedebasdep"/>
        </w:rPr>
        <w:footnoteRef/>
      </w:r>
      <w:r>
        <w:t xml:space="preserve"> Rapport 2019 sur les droits de l</w:t>
      </w:r>
      <w:r w:rsidR="00D42BC6">
        <w:t>’</w:t>
      </w:r>
      <w:r>
        <w:t>homme en République du Congo, Ambassade USA 2020</w:t>
      </w:r>
    </w:p>
  </w:footnote>
  <w:footnote w:id="40">
    <w:p w14:paraId="346F74BD" w14:textId="31469933" w:rsidR="00FE2A23" w:rsidRDefault="00FE2A23" w:rsidP="00FE2A23">
      <w:pPr>
        <w:pStyle w:val="Notedebasdepage"/>
      </w:pPr>
      <w:r>
        <w:rPr>
          <w:rStyle w:val="Appelnotedebasdep"/>
        </w:rPr>
        <w:footnoteRef/>
      </w:r>
      <w:r>
        <w:t xml:space="preserve"> </w:t>
      </w:r>
      <w:r w:rsidRPr="00CF4B72">
        <w:t>, à l</w:t>
      </w:r>
      <w:r w:rsidR="00D42BC6">
        <w:t>’</w:t>
      </w:r>
      <w:r w:rsidRPr="00CF4B72">
        <w:t>instar de : la Convention des Nations Unies sur l</w:t>
      </w:r>
      <w:r w:rsidR="00D42BC6">
        <w:t>’</w:t>
      </w:r>
      <w:r w:rsidRPr="00CF4B72">
        <w:t>Elimination de toutes les formes de Discrimination à l</w:t>
      </w:r>
      <w:r w:rsidR="00D42BC6">
        <w:t>’</w:t>
      </w:r>
      <w:r>
        <w:t>é</w:t>
      </w:r>
      <w:r w:rsidRPr="00CF4B72">
        <w:t>gard des Femmes (signée le 29 juillet 1980, ratifiée le 26 juillet 1982) ; la Chartre Africaine des droits de l</w:t>
      </w:r>
      <w:r w:rsidR="00D42BC6">
        <w:t>’</w:t>
      </w:r>
      <w:r w:rsidRPr="00CF4B72">
        <w:t>Homme et des Peuples (ratifiée le 9 décembre 1982) ; le Protocole à la Charte Africaine  des Droits de l</w:t>
      </w:r>
      <w:r w:rsidR="00D42BC6">
        <w:t>’</w:t>
      </w:r>
      <w:r w:rsidRPr="00CF4B72">
        <w:t>Homme et des Peuples relatif aux Droits des Femmes ou Protocole de Maputo (signé le 27 février 2004 et ratifié le 14 décembre 2011) la Chartre Africaine des droits de l</w:t>
      </w:r>
      <w:r w:rsidR="00D42BC6">
        <w:t>’</w:t>
      </w:r>
      <w:r w:rsidRPr="00CF4B72">
        <w:t>Homme et des Peuples.</w:t>
      </w:r>
    </w:p>
  </w:footnote>
  <w:footnote w:id="41">
    <w:p w14:paraId="7F9023D5" w14:textId="6E12CE8A" w:rsidR="00262292" w:rsidRDefault="00262292" w:rsidP="00262292">
      <w:pPr>
        <w:pStyle w:val="Notedebasdepage"/>
      </w:pPr>
      <w:r>
        <w:rPr>
          <w:rStyle w:val="Appelnotedebasdep"/>
        </w:rPr>
        <w:footnoteRef/>
      </w:r>
      <w:r>
        <w:t xml:space="preserve"> Source : </w:t>
      </w:r>
      <w:r w:rsidR="007B3A82">
        <w:t xml:space="preserve">DGAT (2019), </w:t>
      </w:r>
      <w:r>
        <w:t>Rapport d</w:t>
      </w:r>
      <w:r w:rsidR="00D42BC6">
        <w:t>’</w:t>
      </w:r>
      <w:r>
        <w:t>analyse des données quantitatives de l</w:t>
      </w:r>
      <w:r w:rsidR="00D42BC6">
        <w:t>’</w:t>
      </w:r>
      <w:r w:rsidR="00F61668">
        <w:t>étude</w:t>
      </w:r>
      <w:r>
        <w:t xml:space="preserve"> socio-anthropologique sur l</w:t>
      </w:r>
      <w:r w:rsidR="00D42BC6">
        <w:t>’</w:t>
      </w:r>
      <w:r>
        <w:t>enregistrement des faits d</w:t>
      </w:r>
      <w:r w:rsidR="00D42BC6">
        <w:t>’</w:t>
      </w:r>
      <w:r w:rsidR="00F61668">
        <w:t xml:space="preserve">état </w:t>
      </w:r>
      <w:r>
        <w:t xml:space="preserve">civil au </w:t>
      </w:r>
      <w:r w:rsidR="00F61668">
        <w:t>Congo.</w:t>
      </w:r>
    </w:p>
  </w:footnote>
  <w:footnote w:id="42">
    <w:p w14:paraId="59F77C2E" w14:textId="30D9FE15" w:rsidR="00171D89" w:rsidRDefault="00171D89" w:rsidP="00171D89">
      <w:pPr>
        <w:pStyle w:val="Notedebasdepage"/>
      </w:pPr>
      <w:r>
        <w:rPr>
          <w:rStyle w:val="Appelnotedebasdep"/>
        </w:rPr>
        <w:footnoteRef/>
      </w:r>
      <w:r>
        <w:t xml:space="preserve"> La Loi n° 41-2021 du 29 septembre 2021.</w:t>
      </w:r>
    </w:p>
  </w:footnote>
  <w:footnote w:id="43">
    <w:p w14:paraId="7EDC3291" w14:textId="7CFB98DB" w:rsidR="00A95B39" w:rsidRDefault="00A95B39">
      <w:pPr>
        <w:pStyle w:val="Notedebasdepage"/>
      </w:pPr>
      <w:r>
        <w:rPr>
          <w:rStyle w:val="Appelnotedebasdep"/>
        </w:rPr>
        <w:footnoteRef/>
      </w:r>
      <w:r>
        <w:t xml:space="preserve"> </w:t>
      </w:r>
      <w:r w:rsidRPr="00A95B39">
        <w:t>La police tentera d</w:t>
      </w:r>
      <w:r w:rsidR="00D42BC6">
        <w:t>’</w:t>
      </w:r>
      <w:r w:rsidRPr="00A95B39">
        <w:t>expliquer que les jeunes sont morts dans des affrontements entre bandes rivales. Six policiers seront finalement mis en cause et condamnés en mars 2019 à des peines allant de 1 à 3 ans de prison pour "</w:t>
      </w:r>
      <w:r w:rsidRPr="00A95B39">
        <w:rPr>
          <w:i/>
          <w:iCs/>
        </w:rPr>
        <w:t>homicide involontaire et non-assistance à personne en danger</w:t>
      </w:r>
      <w:r w:rsidRPr="00A95B39">
        <w:t>".</w:t>
      </w:r>
      <w:r>
        <w:t xml:space="preserve"> Observatoire Congolais des Droits de l</w:t>
      </w:r>
      <w:r w:rsidR="00D42BC6">
        <w:t>’</w:t>
      </w:r>
      <w:r>
        <w:t xml:space="preserve">Homme : Rapport annuel 2019. </w:t>
      </w:r>
    </w:p>
  </w:footnote>
  <w:footnote w:id="44">
    <w:p w14:paraId="4E43DCF6" w14:textId="77777777" w:rsidR="00054C93" w:rsidRDefault="00054C93" w:rsidP="00054C93">
      <w:pPr>
        <w:pStyle w:val="Notedebasdepage"/>
      </w:pPr>
      <w:r>
        <w:rPr>
          <w:rStyle w:val="Appelnotedebasdep"/>
        </w:rPr>
        <w:footnoteRef/>
      </w:r>
      <w:r>
        <w:t xml:space="preserve"> </w:t>
      </w:r>
      <w:r w:rsidRPr="00101F88">
        <w:rPr>
          <w:rFonts w:cs="Times New Roman"/>
        </w:rPr>
        <w:t>https://www.brookings.edu/wp-content/uploads/2020/02/Illicit-financial-flows-in-Africa.pdf</w:t>
      </w:r>
    </w:p>
  </w:footnote>
  <w:footnote w:id="45">
    <w:p w14:paraId="10262BD4" w14:textId="0E5589A9" w:rsidR="006B05D7" w:rsidRDefault="006B05D7">
      <w:pPr>
        <w:pStyle w:val="Notedebasdepage"/>
      </w:pPr>
      <w:r>
        <w:rPr>
          <w:rStyle w:val="Appelnotedebasdep"/>
        </w:rPr>
        <w:footnoteRef/>
      </w:r>
      <w:r>
        <w:t xml:space="preserve"> C</w:t>
      </w:r>
      <w:r w:rsidR="00D42BC6">
        <w:t>’</w:t>
      </w:r>
      <w:r>
        <w:t xml:space="preserve">est un indice qui évalue les capacités </w:t>
      </w:r>
      <w:r w:rsidR="00751100">
        <w:t xml:space="preserve">en matière des méthodologies statistiques utilisées, la périodicité et la ponctualité des données statistiques et la qualité des sources des données statistiques </w:t>
      </w:r>
    </w:p>
  </w:footnote>
  <w:footnote w:id="46">
    <w:p w14:paraId="5C8344C2" w14:textId="0F657015" w:rsidR="00703B55" w:rsidRDefault="00703B55">
      <w:pPr>
        <w:pStyle w:val="Notedebasdepage"/>
      </w:pPr>
      <w:r>
        <w:rPr>
          <w:rStyle w:val="Appelnotedebasdep"/>
        </w:rPr>
        <w:footnoteRef/>
      </w:r>
      <w:r>
        <w:t xml:space="preserve"> </w:t>
      </w:r>
      <w:r w:rsidRPr="00C2043B">
        <w:t>Il n</w:t>
      </w:r>
      <w:r w:rsidR="00D42BC6">
        <w:t>’</w:t>
      </w:r>
      <w:r w:rsidRPr="00C2043B">
        <w:t>existe pas de statistiques officielles du gouvernement sur le travail des enfants en général et il semble que le travail des enfants se fait en sous-main et hors des réseaux, ce qui augmente leur vulnérabilité</w:t>
      </w:r>
      <w:r>
        <w:t xml:space="preserve">. </w:t>
      </w:r>
      <w:r w:rsidR="006E17E9">
        <w:t>Selon l</w:t>
      </w:r>
      <w:r w:rsidR="00D42BC6">
        <w:t>’</w:t>
      </w:r>
      <w:r w:rsidR="006E17E9">
        <w:t>enquête LNOB réalisée en 2021 par le PNUD touchant 893 ménages dans les départements Cuvette/</w:t>
      </w:r>
      <w:proofErr w:type="spellStart"/>
      <w:r w:rsidR="006E17E9">
        <w:t>Lékoumou</w:t>
      </w:r>
      <w:proofErr w:type="spellEnd"/>
      <w:r w:rsidR="006E17E9">
        <w:t xml:space="preserve">/Brazzaville, la proportion des enfants </w:t>
      </w:r>
      <w:r w:rsidR="00DD2D30">
        <w:t xml:space="preserve">âgés de 3 à 19 ans vivant avec handicap est </w:t>
      </w:r>
      <w:r w:rsidR="007717BF">
        <w:t xml:space="preserve">de </w:t>
      </w:r>
      <w:r w:rsidR="00DD2D30">
        <w:t>1,7 %. Et la proportion des femmes vivant avec handicap est</w:t>
      </w:r>
      <w:r w:rsidR="007717BF">
        <w:t xml:space="preserve"> de</w:t>
      </w:r>
      <w:r w:rsidR="00DD2D30">
        <w:t xml:space="preserve"> 5,5 %. </w:t>
      </w:r>
    </w:p>
  </w:footnote>
  <w:footnote w:id="47">
    <w:p w14:paraId="315DEBDC" w14:textId="54B3DE9A" w:rsidR="004B1BCD" w:rsidRPr="00757562" w:rsidRDefault="004B1BCD">
      <w:pPr>
        <w:pStyle w:val="Notedebasdepage"/>
      </w:pPr>
      <w:r w:rsidRPr="004B1BCD">
        <w:rPr>
          <w:rStyle w:val="Appelnotedebasdep"/>
        </w:rPr>
        <w:footnoteRef/>
      </w:r>
      <w:r w:rsidRPr="004B1BCD">
        <w:t xml:space="preserve"> </w:t>
      </w:r>
      <w:r w:rsidRPr="000739A1">
        <w:t>Le</w:t>
      </w:r>
      <w:r w:rsidRPr="004B1BCD">
        <w:t> collectif</w:t>
      </w:r>
      <w:r w:rsidRPr="000739A1">
        <w:t xml:space="preserve"> des</w:t>
      </w:r>
      <w:r w:rsidRPr="003B19A6">
        <w:t xml:space="preserve"> Organisations</w:t>
      </w:r>
      <w:r w:rsidRPr="000739A1">
        <w:t xml:space="preserve"> des</w:t>
      </w:r>
      <w:r w:rsidRPr="00757562">
        <w:t xml:space="preserve"> </w:t>
      </w:r>
      <w:r w:rsidR="00757562" w:rsidRPr="00757562">
        <w:t>personnes</w:t>
      </w:r>
      <w:r w:rsidRPr="00757562">
        <w:t xml:space="preserve"> </w:t>
      </w:r>
      <w:r w:rsidR="00757562" w:rsidRPr="00757562">
        <w:t xml:space="preserve">handicapées </w:t>
      </w:r>
      <w:r w:rsidRPr="00757562">
        <w:t>(OPH) juge le cadre juridique inadapté, ne garantissant pas l</w:t>
      </w:r>
      <w:r w:rsidR="00D42BC6">
        <w:t>’</w:t>
      </w:r>
      <w:r w:rsidRPr="00757562">
        <w:t xml:space="preserve">égalité des droits aux personnes vulnérables. </w:t>
      </w:r>
    </w:p>
  </w:footnote>
  <w:footnote w:id="48">
    <w:p w14:paraId="72D204F9" w14:textId="392C6736" w:rsidR="00890DA9" w:rsidRPr="00890DA9" w:rsidRDefault="00890DA9" w:rsidP="00890DA9">
      <w:pPr>
        <w:pStyle w:val="Notedebasdepage"/>
      </w:pPr>
      <w:r>
        <w:rPr>
          <w:rStyle w:val="Appelnotedebasdep"/>
        </w:rPr>
        <w:footnoteRef/>
      </w:r>
      <w:r>
        <w:t xml:space="preserve"> </w:t>
      </w:r>
      <w:r w:rsidRPr="00890DA9">
        <w:t xml:space="preserve">Le HCR a </w:t>
      </w:r>
      <w:r>
        <w:t xml:space="preserve">signé </w:t>
      </w:r>
      <w:r w:rsidRPr="00890DA9">
        <w:t>un Accord d</w:t>
      </w:r>
      <w:r w:rsidR="00D42BC6">
        <w:t>’</w:t>
      </w:r>
      <w:r w:rsidRPr="00890DA9">
        <w:t>assistance technique avec le MASAH pour sa mise en œuvre.</w:t>
      </w:r>
    </w:p>
    <w:p w14:paraId="4444A1B1" w14:textId="7E15B70E" w:rsidR="00890DA9" w:rsidRDefault="00890DA9">
      <w:pPr>
        <w:pStyle w:val="Notedebasdepage"/>
      </w:pPr>
    </w:p>
  </w:footnote>
  <w:footnote w:id="49">
    <w:p w14:paraId="75DCCF2C" w14:textId="11B58E32" w:rsidR="00E7460E" w:rsidRPr="00C13786" w:rsidRDefault="00E7460E" w:rsidP="00E7460E">
      <w:pPr>
        <w:pStyle w:val="Notedebasdepage"/>
        <w:rPr>
          <w:rFonts w:cs="Times New Roman"/>
          <w:sz w:val="22"/>
          <w:szCs w:val="22"/>
        </w:rPr>
      </w:pPr>
      <w:r w:rsidRPr="00CB1C8D">
        <w:rPr>
          <w:rStyle w:val="Appelnotedebasdep"/>
          <w:rFonts w:cs="Times New Roman"/>
          <w:sz w:val="16"/>
          <w:szCs w:val="16"/>
        </w:rPr>
        <w:footnoteRef/>
      </w:r>
      <w:r w:rsidRPr="00CB1C8D">
        <w:rPr>
          <w:rFonts w:cs="Times New Roman"/>
          <w:sz w:val="16"/>
          <w:szCs w:val="16"/>
        </w:rPr>
        <w:t xml:space="preserve"> </w:t>
      </w:r>
      <w:r w:rsidRPr="00C13786">
        <w:rPr>
          <w:rFonts w:cs="Times New Roman"/>
        </w:rPr>
        <w:t>En se référant aux résultats de la contextualisation et en prenant comme base les 14 ODD et 74 cibles prioritaires retenu</w:t>
      </w:r>
      <w:r w:rsidR="00C13786">
        <w:rPr>
          <w:rFonts w:cs="Times New Roman"/>
        </w:rPr>
        <w:t>e</w:t>
      </w:r>
      <w:r w:rsidRPr="00C13786">
        <w:rPr>
          <w:rFonts w:cs="Times New Roman"/>
        </w:rPr>
        <w:t>s pour le Congo. Un alignement sur les 17 ODD et 107 cibles traitées pour le Congo, fait ressortir un taux d</w:t>
      </w:r>
      <w:r w:rsidR="00D42BC6">
        <w:rPr>
          <w:rFonts w:cs="Times New Roman"/>
        </w:rPr>
        <w:t>’</w:t>
      </w:r>
      <w:r w:rsidRPr="00C13786">
        <w:rPr>
          <w:rFonts w:cs="Times New Roman"/>
        </w:rPr>
        <w:t>intégration des ODD de 39% et une prise en compte des cibles de 30%</w:t>
      </w:r>
    </w:p>
  </w:footnote>
  <w:footnote w:id="50">
    <w:p w14:paraId="65A98177" w14:textId="77777777" w:rsidR="000C6094" w:rsidRDefault="000C6094" w:rsidP="000C6094">
      <w:pPr>
        <w:pStyle w:val="Notedebasdepage"/>
      </w:pPr>
      <w:r>
        <w:rPr>
          <w:rStyle w:val="Appelnotedebasdep"/>
        </w:rPr>
        <w:footnoteRef/>
      </w:r>
      <w:r>
        <w:t xml:space="preserve"> Municipalisation accélérée </w:t>
      </w:r>
    </w:p>
  </w:footnote>
  <w:footnote w:id="51">
    <w:p w14:paraId="2215F25A" w14:textId="46DF04DD" w:rsidR="006F6B49" w:rsidRPr="0004124F" w:rsidRDefault="006F6B49" w:rsidP="006F6B49">
      <w:pPr>
        <w:pStyle w:val="Notedebasdepage"/>
        <w:rPr>
          <w:rFonts w:cs="Times New Roman"/>
          <w:sz w:val="16"/>
          <w:szCs w:val="16"/>
        </w:rPr>
      </w:pPr>
      <w:r w:rsidRPr="0004124F">
        <w:rPr>
          <w:rStyle w:val="Appelnotedebasdep"/>
          <w:rFonts w:cs="Times New Roman"/>
          <w:sz w:val="16"/>
          <w:szCs w:val="16"/>
        </w:rPr>
        <w:footnoteRef/>
      </w:r>
      <w:r w:rsidRPr="0004124F">
        <w:rPr>
          <w:rFonts w:cs="Times New Roman"/>
          <w:sz w:val="16"/>
          <w:szCs w:val="16"/>
        </w:rPr>
        <w:t xml:space="preserve"> L</w:t>
      </w:r>
      <w:r w:rsidR="00D42BC6">
        <w:rPr>
          <w:rFonts w:cs="Times New Roman"/>
          <w:sz w:val="16"/>
          <w:szCs w:val="16"/>
        </w:rPr>
        <w:t>’</w:t>
      </w:r>
      <w:r w:rsidRPr="0004124F">
        <w:rPr>
          <w:rFonts w:cs="Times New Roman"/>
          <w:sz w:val="16"/>
          <w:szCs w:val="16"/>
        </w:rPr>
        <w:t>Afrique centrale correspond ici aux 11 pays de la CEEAC : l</w:t>
      </w:r>
      <w:r w:rsidR="00D42BC6">
        <w:rPr>
          <w:rFonts w:cs="Times New Roman"/>
          <w:sz w:val="16"/>
          <w:szCs w:val="16"/>
        </w:rPr>
        <w:t>’</w:t>
      </w:r>
      <w:r w:rsidRPr="0004124F">
        <w:rPr>
          <w:rFonts w:cs="Times New Roman"/>
          <w:sz w:val="16"/>
          <w:szCs w:val="16"/>
        </w:rPr>
        <w:t>Angola, le Burundi, le Cameroun, le Congo, le Gabon, la Guinée-équatoriale, le Tchad, la République Centrafricaine, la République Démocratique du Congo, le Rwanda et Sao Tomé et Principe.</w:t>
      </w:r>
    </w:p>
  </w:footnote>
  <w:footnote w:id="52">
    <w:p w14:paraId="4D6C43C2" w14:textId="77777777" w:rsidR="00896714" w:rsidRPr="0004124F" w:rsidRDefault="00896714" w:rsidP="00896714">
      <w:pPr>
        <w:pStyle w:val="Notedebasdepage"/>
        <w:rPr>
          <w:rFonts w:cs="Times New Roman"/>
          <w:sz w:val="16"/>
          <w:szCs w:val="16"/>
        </w:rPr>
      </w:pPr>
      <w:r w:rsidRPr="0004124F">
        <w:rPr>
          <w:rStyle w:val="Appelnotedebasdep"/>
          <w:rFonts w:cs="Times New Roman"/>
          <w:sz w:val="16"/>
          <w:szCs w:val="16"/>
        </w:rPr>
        <w:footnoteRef/>
      </w:r>
      <w:r w:rsidRPr="0004124F">
        <w:rPr>
          <w:rFonts w:cs="Times New Roman"/>
          <w:sz w:val="16"/>
          <w:szCs w:val="16"/>
        </w:rPr>
        <w:t xml:space="preserve"> Etude sur les profils comparés du marché du travail en Afrique Centrale, OIT-Afrique Centrale, 2019</w:t>
      </w:r>
    </w:p>
  </w:footnote>
  <w:footnote w:id="53">
    <w:p w14:paraId="4D703ED2" w14:textId="77777777" w:rsidR="00896714" w:rsidRPr="0004124F" w:rsidRDefault="00896714" w:rsidP="00896714">
      <w:pPr>
        <w:pStyle w:val="Notedebasdepage"/>
        <w:rPr>
          <w:rFonts w:cs="Times New Roman"/>
          <w:sz w:val="16"/>
          <w:szCs w:val="16"/>
        </w:rPr>
      </w:pPr>
      <w:r w:rsidRPr="0004124F">
        <w:rPr>
          <w:rStyle w:val="Appelnotedebasdep"/>
          <w:rFonts w:cs="Times New Roman"/>
          <w:sz w:val="16"/>
          <w:szCs w:val="16"/>
        </w:rPr>
        <w:footnoteRef/>
      </w:r>
      <w:r w:rsidRPr="0004124F">
        <w:rPr>
          <w:rFonts w:cs="Times New Roman"/>
          <w:sz w:val="16"/>
          <w:szCs w:val="16"/>
        </w:rPr>
        <w:t xml:space="preserve"> Projections démographiques des Nations Unies, 2015</w:t>
      </w:r>
    </w:p>
  </w:footnote>
  <w:footnote w:id="54">
    <w:p w14:paraId="2BA6ED6B" w14:textId="10A18A8C" w:rsidR="00753937" w:rsidRDefault="00753937">
      <w:pPr>
        <w:pStyle w:val="Notedebasdepage"/>
      </w:pPr>
      <w:r>
        <w:rPr>
          <w:rStyle w:val="Appelnotedebasdep"/>
        </w:rPr>
        <w:footnoteRef/>
      </w:r>
      <w:r>
        <w:t xml:space="preserve"> OCDE : Recettes fiscales publiques en Afrique 2020, Congo  </w:t>
      </w:r>
    </w:p>
  </w:footnote>
  <w:footnote w:id="55">
    <w:p w14:paraId="28BCAC79" w14:textId="34511B48" w:rsidR="00644409" w:rsidRDefault="00644409">
      <w:pPr>
        <w:pStyle w:val="Notedebasdepage"/>
      </w:pPr>
      <w:r>
        <w:rPr>
          <w:rStyle w:val="Appelnotedebasdep"/>
        </w:rPr>
        <w:footnoteRef/>
      </w:r>
      <w:r>
        <w:t xml:space="preserve"> BDO : Initiative pour la Transparence des Industries Extractives -ITIE Congo, Rapport 2019, Congo Décembre 2021</w:t>
      </w:r>
    </w:p>
  </w:footnote>
  <w:footnote w:id="56">
    <w:p w14:paraId="2BEAE5E1" w14:textId="14525CEC" w:rsidR="00342415" w:rsidRDefault="00342415">
      <w:pPr>
        <w:pStyle w:val="Notedebasdepage"/>
      </w:pPr>
      <w:r>
        <w:rPr>
          <w:rStyle w:val="Appelnotedebasdep"/>
        </w:rPr>
        <w:footnoteRef/>
      </w:r>
      <w:r>
        <w:t xml:space="preserve"> La Lettre d</w:t>
      </w:r>
      <w:r w:rsidR="00D42BC6">
        <w:t>’</w:t>
      </w:r>
      <w:r>
        <w:t xml:space="preserve">Afrique Centrale N°4 de juillet 2019, Ambassade de France au Cameroun </w:t>
      </w:r>
    </w:p>
  </w:footnote>
  <w:footnote w:id="57">
    <w:p w14:paraId="242B0719" w14:textId="5B56D725" w:rsidR="00171043" w:rsidRDefault="00171043">
      <w:pPr>
        <w:pStyle w:val="Notedebasdepage"/>
      </w:pPr>
      <w:r>
        <w:rPr>
          <w:rStyle w:val="Appelnotedebasdep"/>
        </w:rPr>
        <w:footnoteRef/>
      </w:r>
      <w:r>
        <w:t xml:space="preserve"> INS : Annuaire statistique du Congo 2018</w:t>
      </w:r>
    </w:p>
  </w:footnote>
  <w:footnote w:id="58">
    <w:p w14:paraId="29C13916" w14:textId="3AA2EEED" w:rsidR="00E475A0" w:rsidRPr="003F5965" w:rsidRDefault="00E475A0" w:rsidP="00E475A0">
      <w:pPr>
        <w:pStyle w:val="Notedebasdepage"/>
      </w:pPr>
    </w:p>
  </w:footnote>
  <w:footnote w:id="59">
    <w:p w14:paraId="74B7C22D" w14:textId="77777777" w:rsidR="00E475A0" w:rsidRPr="003D4A95" w:rsidRDefault="00E475A0" w:rsidP="00E475A0">
      <w:pPr>
        <w:pStyle w:val="Notedebasdepage"/>
        <w:rPr>
          <w:lang w:val="fr-CH"/>
        </w:rPr>
      </w:pPr>
      <w:r>
        <w:rPr>
          <w:rStyle w:val="Appelnotedebasdep"/>
        </w:rPr>
        <w:footnoteRef/>
      </w:r>
      <w:r w:rsidRPr="003F5965">
        <w:rPr>
          <w:lang w:val="en-US"/>
        </w:rPr>
        <w:t xml:space="preserve"> </w:t>
      </w:r>
      <w:proofErr w:type="gramStart"/>
      <w:r w:rsidRPr="003F5965">
        <w:rPr>
          <w:lang w:val="en-US"/>
        </w:rPr>
        <w:t>World Bank (2020) Personal remittances,</w:t>
      </w:r>
      <w:proofErr w:type="gramEnd"/>
      <w:r w:rsidRPr="003F5965">
        <w:rPr>
          <w:lang w:val="en-US"/>
        </w:rPr>
        <w:t xml:space="preserve"> received (current USD) – Rep. Congo [Online]. </w:t>
      </w:r>
      <w:r>
        <w:rPr>
          <w:lang w:val="fr-CH"/>
        </w:rPr>
        <w:t xml:space="preserve">Disponible sur :  </w:t>
      </w:r>
      <w:hyperlink r:id="rId3" w:history="1">
        <w:r w:rsidRPr="00BB79E7">
          <w:rPr>
            <w:rStyle w:val="Lienhypertexte"/>
            <w:lang w:val="fr-CH"/>
          </w:rPr>
          <w:t>https://data.worldbank.org/indicator/BX.TRF.PWKR.CD.DT?locations=CG</w:t>
        </w:r>
      </w:hyperlink>
      <w:r>
        <w:rPr>
          <w:lang w:val="fr-CH"/>
        </w:rPr>
        <w:t xml:space="preserve"> </w:t>
      </w:r>
    </w:p>
  </w:footnote>
  <w:footnote w:id="60">
    <w:p w14:paraId="32B5F4CE" w14:textId="77777777" w:rsidR="00242A13" w:rsidRPr="001D6EAE" w:rsidRDefault="00242A13" w:rsidP="00242A13">
      <w:pPr>
        <w:pStyle w:val="Notedebasdepage"/>
        <w:rPr>
          <w:rFonts w:cs="Times New Roman"/>
        </w:rPr>
      </w:pPr>
      <w:r w:rsidRPr="0004124F">
        <w:rPr>
          <w:rStyle w:val="Appelnotedebasdep"/>
          <w:rFonts w:cs="Times New Roman"/>
          <w:sz w:val="16"/>
          <w:szCs w:val="16"/>
        </w:rPr>
        <w:footnoteRef/>
      </w:r>
      <w:r w:rsidRPr="0004124F">
        <w:rPr>
          <w:rFonts w:cs="Times New Roman"/>
          <w:sz w:val="16"/>
          <w:szCs w:val="16"/>
        </w:rPr>
        <w:t xml:space="preserve"> </w:t>
      </w:r>
      <w:r w:rsidRPr="001D6EAE">
        <w:rPr>
          <w:rFonts w:cs="Times New Roman"/>
        </w:rPr>
        <w:t>On peut noter une série de réformes administratives notamment celles relatives à la collecte des taxes</w:t>
      </w:r>
    </w:p>
  </w:footnote>
  <w:footnote w:id="61">
    <w:p w14:paraId="097D5017" w14:textId="04A7524B" w:rsidR="00242A13" w:rsidRPr="0096770D" w:rsidRDefault="00242A13" w:rsidP="00242A13">
      <w:pPr>
        <w:pStyle w:val="Notedebasdepage"/>
        <w:rPr>
          <w:rFonts w:cs="Times New Roman"/>
          <w:sz w:val="16"/>
          <w:szCs w:val="16"/>
        </w:rPr>
      </w:pPr>
      <w:r w:rsidRPr="001D6EAE">
        <w:rPr>
          <w:rStyle w:val="Appelnotedebasdep"/>
          <w:rFonts w:cs="Times New Roman"/>
        </w:rPr>
        <w:footnoteRef/>
      </w:r>
      <w:r w:rsidRPr="001D6EAE">
        <w:rPr>
          <w:rFonts w:cs="Times New Roman"/>
        </w:rPr>
        <w:t xml:space="preserve"> En juillet 2019, le FMI a approuvé un programme de prêt de 449 millions de dollars sur trois ans pour soutenir l</w:t>
      </w:r>
      <w:r w:rsidR="00D42BC6">
        <w:rPr>
          <w:rFonts w:cs="Times New Roman"/>
        </w:rPr>
        <w:t>’</w:t>
      </w:r>
      <w:r w:rsidRPr="001D6EAE">
        <w:rPr>
          <w:rFonts w:cs="Times New Roman"/>
        </w:rPr>
        <w:t xml:space="preserve">économie congolaise qui peine à se relever de la crise pétrolière de 2015. Seuls 45 millions de dollars ont été décaissés, le reste étant soumis à des examens semestriels avec une liste de conditions à remplir. Des conditions relatives notamment à la restructuration des prêts garantis par du pétrole à des compagnies de négoce dont </w:t>
      </w:r>
      <w:proofErr w:type="spellStart"/>
      <w:r w:rsidRPr="001D6EAE">
        <w:rPr>
          <w:rFonts w:cs="Times New Roman"/>
        </w:rPr>
        <w:t>Glencore</w:t>
      </w:r>
      <w:proofErr w:type="spellEnd"/>
      <w:r w:rsidRPr="001D6EAE">
        <w:rPr>
          <w:rFonts w:cs="Times New Roman"/>
        </w:rPr>
        <w:t xml:space="preserve"> et </w:t>
      </w:r>
      <w:proofErr w:type="spellStart"/>
      <w:r w:rsidRPr="001D6EAE">
        <w:rPr>
          <w:rFonts w:cs="Times New Roman"/>
        </w:rPr>
        <w:t>Trafigura</w:t>
      </w:r>
      <w:proofErr w:type="spellEnd"/>
      <w:r w:rsidRPr="001D6EAE">
        <w:rPr>
          <w:rFonts w:cs="Times New Roman"/>
        </w:rPr>
        <w:t xml:space="preserve">. Au dernier semestre 2020, le Club de Paris a conclu à un allégement de la dette publique congolaise, la Chine a annulé ses prêts sans intérêt au Gouvernement congolais, mais le pays peine </w:t>
      </w:r>
      <w:r w:rsidR="00702DB2">
        <w:rPr>
          <w:rFonts w:cs="Times New Roman"/>
        </w:rPr>
        <w:t>à</w:t>
      </w:r>
      <w:r w:rsidRPr="001D6EAE">
        <w:rPr>
          <w:rFonts w:cs="Times New Roman"/>
        </w:rPr>
        <w:t xml:space="preserve"> conclure un accord avec ses deux principaux créanciers </w:t>
      </w:r>
      <w:proofErr w:type="spellStart"/>
      <w:r w:rsidRPr="001D6EAE">
        <w:rPr>
          <w:rFonts w:cs="Times New Roman"/>
        </w:rPr>
        <w:t>Glencore</w:t>
      </w:r>
      <w:proofErr w:type="spellEnd"/>
      <w:r w:rsidRPr="001D6EAE">
        <w:rPr>
          <w:rFonts w:cs="Times New Roman"/>
        </w:rPr>
        <w:t xml:space="preserve"> et </w:t>
      </w:r>
      <w:proofErr w:type="spellStart"/>
      <w:r w:rsidRPr="001D6EAE">
        <w:rPr>
          <w:rFonts w:cs="Times New Roman"/>
        </w:rPr>
        <w:t>Trafigura</w:t>
      </w:r>
      <w:proofErr w:type="spellEnd"/>
      <w:r w:rsidRPr="001D6EAE">
        <w:rPr>
          <w:rFonts w:cs="Times New Roman"/>
        </w:rPr>
        <w:t> ; un accord qui aurait permis une restructuration de la dette extérieure du Congo pour la rendre soutenable</w:t>
      </w:r>
      <w:r w:rsidRPr="0096770D">
        <w:rPr>
          <w:rFonts w:cs="Times New Roman"/>
          <w:sz w:val="16"/>
          <w:szCs w:val="16"/>
        </w:rPr>
        <w:t xml:space="preserve">. </w:t>
      </w:r>
    </w:p>
  </w:footnote>
  <w:footnote w:id="62">
    <w:p w14:paraId="65287C62" w14:textId="70FE87FF" w:rsidR="0025406E" w:rsidRDefault="0025406E">
      <w:pPr>
        <w:pStyle w:val="Notedebasdepage"/>
      </w:pPr>
      <w:r>
        <w:rPr>
          <w:rStyle w:val="Appelnotedebasdep"/>
        </w:rPr>
        <w:footnoteRef/>
      </w:r>
      <w:r>
        <w:t xml:space="preserve"> C</w:t>
      </w:r>
      <w:r w:rsidR="00D42BC6">
        <w:t>’</w:t>
      </w:r>
      <w:r>
        <w:t>est un indice calculé sur la base de trois types d</w:t>
      </w:r>
      <w:r w:rsidR="00D42BC6">
        <w:t>’</w:t>
      </w:r>
      <w:r>
        <w:t xml:space="preserve">évaluation des capacités statistiques : i) méthodologies utilisées, ii) périodicité et ponctualité des données et iii) sources des données statistiques. </w:t>
      </w:r>
    </w:p>
  </w:footnote>
  <w:footnote w:id="63">
    <w:p w14:paraId="760C0D4B" w14:textId="0396DCDE" w:rsidR="00351763" w:rsidRDefault="00351763">
      <w:pPr>
        <w:pStyle w:val="Notedebasdepage"/>
      </w:pPr>
      <w:r>
        <w:rPr>
          <w:rStyle w:val="Appelnotedebasdep"/>
        </w:rPr>
        <w:footnoteRef/>
      </w:r>
      <w:r>
        <w:t xml:space="preserve"> </w:t>
      </w:r>
      <w:r w:rsidRPr="00351763">
        <w:rPr>
          <w:szCs w:val="18"/>
        </w:rPr>
        <w:t>MICS</w:t>
      </w:r>
    </w:p>
  </w:footnote>
  <w:footnote w:id="64">
    <w:p w14:paraId="00549566" w14:textId="77777777" w:rsidR="002559B4" w:rsidRPr="007E3F06" w:rsidRDefault="002559B4" w:rsidP="002559B4">
      <w:pPr>
        <w:pStyle w:val="Notedebasdepage"/>
        <w:rPr>
          <w:rFonts w:eastAsia="Arial" w:cs="Times New Roman"/>
          <w:w w:val="90"/>
          <w:sz w:val="16"/>
          <w:szCs w:val="16"/>
        </w:rPr>
      </w:pPr>
      <w:r>
        <w:rPr>
          <w:rStyle w:val="Appelnotedebasdep"/>
        </w:rPr>
        <w:footnoteRef/>
      </w:r>
      <w:r>
        <w:t xml:space="preserve"> </w:t>
      </w:r>
      <w:r w:rsidRPr="007E3F06">
        <w:rPr>
          <w:rFonts w:eastAsia="Arial" w:cs="Times New Roman"/>
          <w:w w:val="90"/>
          <w:sz w:val="16"/>
          <w:szCs w:val="16"/>
        </w:rPr>
        <w:t>MICS 2014-2015</w:t>
      </w:r>
    </w:p>
  </w:footnote>
  <w:footnote w:id="65">
    <w:p w14:paraId="47F42A0B" w14:textId="77777777" w:rsidR="002559B4" w:rsidRPr="007E3F06" w:rsidRDefault="002559B4" w:rsidP="002559B4">
      <w:pPr>
        <w:pStyle w:val="Notedebasdepage"/>
        <w:rPr>
          <w:rFonts w:eastAsia="Arial" w:cs="Times New Roman"/>
          <w:w w:val="90"/>
          <w:sz w:val="16"/>
          <w:szCs w:val="16"/>
        </w:rPr>
      </w:pPr>
      <w:r w:rsidRPr="007E3F06">
        <w:rPr>
          <w:rFonts w:eastAsia="Arial" w:cs="Times New Roman"/>
          <w:w w:val="90"/>
          <w:sz w:val="16"/>
          <w:szCs w:val="16"/>
        </w:rPr>
        <w:footnoteRef/>
      </w:r>
      <w:r w:rsidRPr="007E3F06">
        <w:rPr>
          <w:rFonts w:eastAsia="Arial" w:cs="Times New Roman"/>
          <w:w w:val="90"/>
          <w:sz w:val="16"/>
          <w:szCs w:val="16"/>
        </w:rPr>
        <w:t xml:space="preserve"> MICS 2014-2015</w:t>
      </w:r>
    </w:p>
  </w:footnote>
  <w:footnote w:id="66">
    <w:p w14:paraId="7CFDC67B" w14:textId="77777777" w:rsidR="002559B4" w:rsidRPr="007E3F06" w:rsidRDefault="002559B4" w:rsidP="002559B4">
      <w:pPr>
        <w:pStyle w:val="Notedebasdepage"/>
        <w:rPr>
          <w:rFonts w:eastAsia="Arial" w:cs="Times New Roman"/>
          <w:w w:val="90"/>
          <w:sz w:val="16"/>
          <w:szCs w:val="16"/>
        </w:rPr>
      </w:pPr>
      <w:r w:rsidRPr="007E3F06">
        <w:rPr>
          <w:rFonts w:eastAsia="Arial" w:cs="Times New Roman"/>
          <w:w w:val="90"/>
          <w:sz w:val="16"/>
          <w:szCs w:val="16"/>
        </w:rPr>
        <w:footnoteRef/>
      </w:r>
      <w:r w:rsidRPr="007E3F06">
        <w:rPr>
          <w:rFonts w:eastAsia="Arial" w:cs="Times New Roman"/>
          <w:w w:val="90"/>
          <w:sz w:val="16"/>
          <w:szCs w:val="16"/>
        </w:rPr>
        <w:t xml:space="preserve"> Données préliminaires </w:t>
      </w:r>
      <w:proofErr w:type="spellStart"/>
      <w:r w:rsidRPr="007E3F06">
        <w:rPr>
          <w:rFonts w:eastAsia="Arial" w:cs="Times New Roman"/>
          <w:w w:val="90"/>
          <w:sz w:val="16"/>
          <w:szCs w:val="16"/>
        </w:rPr>
        <w:t>enquete</w:t>
      </w:r>
      <w:proofErr w:type="spellEnd"/>
      <w:r w:rsidRPr="007E3F06">
        <w:rPr>
          <w:rFonts w:eastAsia="Arial" w:cs="Times New Roman"/>
          <w:w w:val="90"/>
          <w:sz w:val="16"/>
          <w:szCs w:val="16"/>
        </w:rPr>
        <w:t xml:space="preserve"> SMART 2021</w:t>
      </w:r>
    </w:p>
  </w:footnote>
  <w:footnote w:id="67">
    <w:p w14:paraId="40055684" w14:textId="77777777" w:rsidR="00AD6E81" w:rsidRPr="004861A6" w:rsidRDefault="00AD6E81" w:rsidP="002559B4">
      <w:pPr>
        <w:pStyle w:val="Notedebasdepage"/>
        <w:rPr>
          <w:lang w:val="en-US"/>
        </w:rPr>
      </w:pPr>
      <w:r>
        <w:rPr>
          <w:rStyle w:val="Appelnotedebasdep"/>
        </w:rPr>
        <w:footnoteRef/>
      </w:r>
      <w:r>
        <w:t xml:space="preserve"> </w:t>
      </w:r>
      <w:r w:rsidRPr="00134C67">
        <w:rPr>
          <w:rFonts w:eastAsia="Arial" w:cs="Times New Roman"/>
          <w:w w:val="95"/>
          <w:sz w:val="16"/>
          <w:szCs w:val="16"/>
        </w:rPr>
        <w:t>MICS 2014-2015</w:t>
      </w:r>
    </w:p>
  </w:footnote>
  <w:footnote w:id="68">
    <w:p w14:paraId="550C4849" w14:textId="77777777" w:rsidR="00AD6E81" w:rsidRPr="00134C67" w:rsidRDefault="00AD6E81" w:rsidP="002559B4">
      <w:pPr>
        <w:pStyle w:val="Notedebasdepage"/>
        <w:rPr>
          <w:sz w:val="14"/>
          <w:szCs w:val="14"/>
        </w:rPr>
      </w:pPr>
      <w:r>
        <w:rPr>
          <w:rStyle w:val="Appelnotedebasdep"/>
        </w:rPr>
        <w:footnoteRef/>
      </w:r>
      <w:r>
        <w:t xml:space="preserve"> </w:t>
      </w:r>
      <w:r w:rsidRPr="00134C67">
        <w:rPr>
          <w:sz w:val="14"/>
          <w:szCs w:val="14"/>
        </w:rPr>
        <w:t>JMP 2017</w:t>
      </w:r>
    </w:p>
  </w:footnote>
  <w:footnote w:id="69">
    <w:p w14:paraId="533E0C5C" w14:textId="77777777" w:rsidR="00AD6E81" w:rsidRPr="00134C67" w:rsidRDefault="00AD6E81" w:rsidP="002559B4">
      <w:pPr>
        <w:pStyle w:val="Notedebasdepage"/>
        <w:rPr>
          <w:sz w:val="14"/>
          <w:szCs w:val="14"/>
        </w:rPr>
      </w:pPr>
      <w:r w:rsidRPr="00134C67">
        <w:rPr>
          <w:sz w:val="14"/>
          <w:szCs w:val="14"/>
        </w:rPr>
        <w:footnoteRef/>
      </w:r>
      <w:r w:rsidRPr="00134C67">
        <w:rPr>
          <w:sz w:val="14"/>
          <w:szCs w:val="14"/>
        </w:rPr>
        <w:t xml:space="preserve"> JMP 2018</w:t>
      </w:r>
    </w:p>
  </w:footnote>
  <w:footnote w:id="70">
    <w:p w14:paraId="0E6CF839" w14:textId="77777777" w:rsidR="00AD6E81" w:rsidRPr="00134C67" w:rsidRDefault="00AD6E81" w:rsidP="002559B4">
      <w:pPr>
        <w:pStyle w:val="Notedebasdepage"/>
        <w:rPr>
          <w:sz w:val="14"/>
          <w:szCs w:val="14"/>
        </w:rPr>
      </w:pPr>
      <w:r w:rsidRPr="00134C67">
        <w:rPr>
          <w:sz w:val="14"/>
          <w:szCs w:val="14"/>
        </w:rPr>
        <w:footnoteRef/>
      </w:r>
      <w:r w:rsidRPr="00134C67">
        <w:rPr>
          <w:sz w:val="14"/>
          <w:szCs w:val="14"/>
        </w:rPr>
        <w:t xml:space="preserve"> JMP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139"/>
    <w:multiLevelType w:val="hybridMultilevel"/>
    <w:tmpl w:val="E36665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3A55F6"/>
    <w:multiLevelType w:val="hybridMultilevel"/>
    <w:tmpl w:val="17E29CF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04B6FD4"/>
    <w:multiLevelType w:val="hybridMultilevel"/>
    <w:tmpl w:val="A4E46808"/>
    <w:lvl w:ilvl="0" w:tplc="61986E8C">
      <w:start w:val="1"/>
      <w:numFmt w:val="decimal"/>
      <w:lvlText w:val="%1)"/>
      <w:lvlJc w:val="left"/>
      <w:pPr>
        <w:ind w:left="720" w:hanging="360"/>
      </w:pPr>
      <w:rPr>
        <w:rFonts w:ascii="Times New Roman" w:hAnsi="Times New Roman" w:cs="Times New Roman"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05F6ACD"/>
    <w:multiLevelType w:val="hybridMultilevel"/>
    <w:tmpl w:val="312A872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0D80C52"/>
    <w:multiLevelType w:val="hybridMultilevel"/>
    <w:tmpl w:val="9F5E806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4206BAC"/>
    <w:multiLevelType w:val="hybridMultilevel"/>
    <w:tmpl w:val="1A2C6568"/>
    <w:lvl w:ilvl="0" w:tplc="040C0001">
      <w:start w:val="1"/>
      <w:numFmt w:val="bullet"/>
      <w:lvlText w:val=""/>
      <w:lvlJc w:val="left"/>
      <w:pPr>
        <w:ind w:left="6" w:hanging="360"/>
      </w:pPr>
      <w:rPr>
        <w:rFonts w:ascii="Symbol" w:hAnsi="Symbol" w:hint="default"/>
      </w:rPr>
    </w:lvl>
    <w:lvl w:ilvl="1" w:tplc="040C0003" w:tentative="1">
      <w:start w:val="1"/>
      <w:numFmt w:val="bullet"/>
      <w:lvlText w:val="o"/>
      <w:lvlJc w:val="left"/>
      <w:pPr>
        <w:ind w:left="726" w:hanging="360"/>
      </w:pPr>
      <w:rPr>
        <w:rFonts w:ascii="Courier New" w:hAnsi="Courier New" w:cs="Courier New" w:hint="default"/>
      </w:rPr>
    </w:lvl>
    <w:lvl w:ilvl="2" w:tplc="040C0005" w:tentative="1">
      <w:start w:val="1"/>
      <w:numFmt w:val="bullet"/>
      <w:lvlText w:val=""/>
      <w:lvlJc w:val="left"/>
      <w:pPr>
        <w:ind w:left="1446" w:hanging="360"/>
      </w:pPr>
      <w:rPr>
        <w:rFonts w:ascii="Wingdings" w:hAnsi="Wingdings" w:hint="default"/>
      </w:rPr>
    </w:lvl>
    <w:lvl w:ilvl="3" w:tplc="040C0001" w:tentative="1">
      <w:start w:val="1"/>
      <w:numFmt w:val="bullet"/>
      <w:lvlText w:val=""/>
      <w:lvlJc w:val="left"/>
      <w:pPr>
        <w:ind w:left="2166" w:hanging="360"/>
      </w:pPr>
      <w:rPr>
        <w:rFonts w:ascii="Symbol" w:hAnsi="Symbol" w:hint="default"/>
      </w:rPr>
    </w:lvl>
    <w:lvl w:ilvl="4" w:tplc="040C0003" w:tentative="1">
      <w:start w:val="1"/>
      <w:numFmt w:val="bullet"/>
      <w:lvlText w:val="o"/>
      <w:lvlJc w:val="left"/>
      <w:pPr>
        <w:ind w:left="2886" w:hanging="360"/>
      </w:pPr>
      <w:rPr>
        <w:rFonts w:ascii="Courier New" w:hAnsi="Courier New" w:cs="Courier New" w:hint="default"/>
      </w:rPr>
    </w:lvl>
    <w:lvl w:ilvl="5" w:tplc="040C0005" w:tentative="1">
      <w:start w:val="1"/>
      <w:numFmt w:val="bullet"/>
      <w:lvlText w:val=""/>
      <w:lvlJc w:val="left"/>
      <w:pPr>
        <w:ind w:left="3606" w:hanging="360"/>
      </w:pPr>
      <w:rPr>
        <w:rFonts w:ascii="Wingdings" w:hAnsi="Wingdings" w:hint="default"/>
      </w:rPr>
    </w:lvl>
    <w:lvl w:ilvl="6" w:tplc="040C0001" w:tentative="1">
      <w:start w:val="1"/>
      <w:numFmt w:val="bullet"/>
      <w:lvlText w:val=""/>
      <w:lvlJc w:val="left"/>
      <w:pPr>
        <w:ind w:left="4326" w:hanging="360"/>
      </w:pPr>
      <w:rPr>
        <w:rFonts w:ascii="Symbol" w:hAnsi="Symbol" w:hint="default"/>
      </w:rPr>
    </w:lvl>
    <w:lvl w:ilvl="7" w:tplc="040C0003" w:tentative="1">
      <w:start w:val="1"/>
      <w:numFmt w:val="bullet"/>
      <w:lvlText w:val="o"/>
      <w:lvlJc w:val="left"/>
      <w:pPr>
        <w:ind w:left="5046" w:hanging="360"/>
      </w:pPr>
      <w:rPr>
        <w:rFonts w:ascii="Courier New" w:hAnsi="Courier New" w:cs="Courier New" w:hint="default"/>
      </w:rPr>
    </w:lvl>
    <w:lvl w:ilvl="8" w:tplc="040C0005" w:tentative="1">
      <w:start w:val="1"/>
      <w:numFmt w:val="bullet"/>
      <w:lvlText w:val=""/>
      <w:lvlJc w:val="left"/>
      <w:pPr>
        <w:ind w:left="5766" w:hanging="360"/>
      </w:pPr>
      <w:rPr>
        <w:rFonts w:ascii="Wingdings" w:hAnsi="Wingdings" w:hint="default"/>
      </w:rPr>
    </w:lvl>
  </w:abstractNum>
  <w:abstractNum w:abstractNumId="6" w15:restartNumberingAfterBreak="0">
    <w:nsid w:val="059E3EE7"/>
    <w:multiLevelType w:val="hybridMultilevel"/>
    <w:tmpl w:val="CC4AE630"/>
    <w:lvl w:ilvl="0" w:tplc="040C0005">
      <w:start w:val="1"/>
      <w:numFmt w:val="bullet"/>
      <w:lvlText w:val=""/>
      <w:lvlJc w:val="left"/>
      <w:pPr>
        <w:ind w:left="1077" w:hanging="360"/>
      </w:pPr>
      <w:rPr>
        <w:rFonts w:ascii="Wingdings" w:hAnsi="Wingding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7" w15:restartNumberingAfterBreak="0">
    <w:nsid w:val="06924507"/>
    <w:multiLevelType w:val="hybridMultilevel"/>
    <w:tmpl w:val="845C507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75322F3"/>
    <w:multiLevelType w:val="hybridMultilevel"/>
    <w:tmpl w:val="E67A89C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079A3EB8"/>
    <w:multiLevelType w:val="hybridMultilevel"/>
    <w:tmpl w:val="AF1EABEC"/>
    <w:lvl w:ilvl="0" w:tplc="81D402AE">
      <w:numFmt w:val="bullet"/>
      <w:lvlText w:val="-"/>
      <w:lvlJc w:val="left"/>
      <w:pPr>
        <w:ind w:left="1068" w:hanging="360"/>
      </w:pPr>
      <w:rPr>
        <w:rFonts w:ascii="Times New Roman" w:hAnsi="Times New Roman" w:cs="Times New Roman" w:hint="default"/>
        <w:sz w:val="22"/>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07AA2932"/>
    <w:multiLevelType w:val="hybridMultilevel"/>
    <w:tmpl w:val="ACF0F80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094C60F1"/>
    <w:multiLevelType w:val="hybridMultilevel"/>
    <w:tmpl w:val="8BA6EC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0CBE7C9E"/>
    <w:multiLevelType w:val="multilevel"/>
    <w:tmpl w:val="0F1286B4"/>
    <w:lvl w:ilvl="0">
      <w:start w:val="222"/>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0CC93542"/>
    <w:multiLevelType w:val="hybridMultilevel"/>
    <w:tmpl w:val="DABCFFB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D3B433E"/>
    <w:multiLevelType w:val="hybridMultilevel"/>
    <w:tmpl w:val="FFFFFFFF"/>
    <w:lvl w:ilvl="0" w:tplc="B09842A0">
      <w:start w:val="1"/>
      <w:numFmt w:val="bullet"/>
      <w:lvlText w:val="-"/>
      <w:lvlJc w:val="left"/>
      <w:pPr>
        <w:ind w:left="720" w:hanging="360"/>
      </w:pPr>
      <w:rPr>
        <w:rFonts w:ascii="Calibri" w:hAnsi="Calibri" w:hint="default"/>
      </w:rPr>
    </w:lvl>
    <w:lvl w:ilvl="1" w:tplc="84C05DD4">
      <w:start w:val="1"/>
      <w:numFmt w:val="bullet"/>
      <w:lvlText w:val="o"/>
      <w:lvlJc w:val="left"/>
      <w:pPr>
        <w:ind w:left="1440" w:hanging="360"/>
      </w:pPr>
      <w:rPr>
        <w:rFonts w:ascii="Courier New" w:hAnsi="Courier New" w:hint="default"/>
      </w:rPr>
    </w:lvl>
    <w:lvl w:ilvl="2" w:tplc="F6721480">
      <w:start w:val="1"/>
      <w:numFmt w:val="bullet"/>
      <w:lvlText w:val=""/>
      <w:lvlJc w:val="left"/>
      <w:pPr>
        <w:ind w:left="2160" w:hanging="360"/>
      </w:pPr>
      <w:rPr>
        <w:rFonts w:ascii="Wingdings" w:hAnsi="Wingdings" w:hint="default"/>
      </w:rPr>
    </w:lvl>
    <w:lvl w:ilvl="3" w:tplc="DFC88586">
      <w:start w:val="1"/>
      <w:numFmt w:val="bullet"/>
      <w:lvlText w:val=""/>
      <w:lvlJc w:val="left"/>
      <w:pPr>
        <w:ind w:left="2880" w:hanging="360"/>
      </w:pPr>
      <w:rPr>
        <w:rFonts w:ascii="Symbol" w:hAnsi="Symbol" w:hint="default"/>
      </w:rPr>
    </w:lvl>
    <w:lvl w:ilvl="4" w:tplc="EA4C034E">
      <w:start w:val="1"/>
      <w:numFmt w:val="bullet"/>
      <w:lvlText w:val="o"/>
      <w:lvlJc w:val="left"/>
      <w:pPr>
        <w:ind w:left="3600" w:hanging="360"/>
      </w:pPr>
      <w:rPr>
        <w:rFonts w:ascii="Courier New" w:hAnsi="Courier New" w:hint="default"/>
      </w:rPr>
    </w:lvl>
    <w:lvl w:ilvl="5" w:tplc="260E73A0">
      <w:start w:val="1"/>
      <w:numFmt w:val="bullet"/>
      <w:lvlText w:val=""/>
      <w:lvlJc w:val="left"/>
      <w:pPr>
        <w:ind w:left="4320" w:hanging="360"/>
      </w:pPr>
      <w:rPr>
        <w:rFonts w:ascii="Wingdings" w:hAnsi="Wingdings" w:hint="default"/>
      </w:rPr>
    </w:lvl>
    <w:lvl w:ilvl="6" w:tplc="54B887D0">
      <w:start w:val="1"/>
      <w:numFmt w:val="bullet"/>
      <w:lvlText w:val=""/>
      <w:lvlJc w:val="left"/>
      <w:pPr>
        <w:ind w:left="5040" w:hanging="360"/>
      </w:pPr>
      <w:rPr>
        <w:rFonts w:ascii="Symbol" w:hAnsi="Symbol" w:hint="default"/>
      </w:rPr>
    </w:lvl>
    <w:lvl w:ilvl="7" w:tplc="D5641A3C">
      <w:start w:val="1"/>
      <w:numFmt w:val="bullet"/>
      <w:lvlText w:val="o"/>
      <w:lvlJc w:val="left"/>
      <w:pPr>
        <w:ind w:left="5760" w:hanging="360"/>
      </w:pPr>
      <w:rPr>
        <w:rFonts w:ascii="Courier New" w:hAnsi="Courier New" w:hint="default"/>
      </w:rPr>
    </w:lvl>
    <w:lvl w:ilvl="8" w:tplc="D4EE3B4C">
      <w:start w:val="1"/>
      <w:numFmt w:val="bullet"/>
      <w:lvlText w:val=""/>
      <w:lvlJc w:val="left"/>
      <w:pPr>
        <w:ind w:left="6480" w:hanging="360"/>
      </w:pPr>
      <w:rPr>
        <w:rFonts w:ascii="Wingdings" w:hAnsi="Wingdings" w:hint="default"/>
      </w:rPr>
    </w:lvl>
  </w:abstractNum>
  <w:abstractNum w:abstractNumId="15" w15:restartNumberingAfterBreak="0">
    <w:nsid w:val="0D3C6005"/>
    <w:multiLevelType w:val="multilevel"/>
    <w:tmpl w:val="D0144F08"/>
    <w:lvl w:ilvl="0">
      <w:start w:val="12"/>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ECE188B"/>
    <w:multiLevelType w:val="hybridMultilevel"/>
    <w:tmpl w:val="4050CC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106351A0"/>
    <w:multiLevelType w:val="hybridMultilevel"/>
    <w:tmpl w:val="72A8EF9A"/>
    <w:lvl w:ilvl="0" w:tplc="81D402AE">
      <w:numFmt w:val="bullet"/>
      <w:lvlText w:val="-"/>
      <w:lvlJc w:val="left"/>
      <w:pPr>
        <w:ind w:left="778" w:hanging="360"/>
      </w:pPr>
      <w:rPr>
        <w:rFonts w:ascii="Times New Roman" w:hAnsi="Times New Roman" w:cs="Times New Roman" w:hint="default"/>
        <w:sz w:val="2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18" w15:restartNumberingAfterBreak="0">
    <w:nsid w:val="11E526FC"/>
    <w:multiLevelType w:val="hybridMultilevel"/>
    <w:tmpl w:val="61B48BF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138F1504"/>
    <w:multiLevelType w:val="hybridMultilevel"/>
    <w:tmpl w:val="E92CFE42"/>
    <w:lvl w:ilvl="0" w:tplc="040C0003">
      <w:start w:val="1"/>
      <w:numFmt w:val="bullet"/>
      <w:lvlText w:val="o"/>
      <w:lvlJc w:val="left"/>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0" w15:restartNumberingAfterBreak="0">
    <w:nsid w:val="141B7739"/>
    <w:multiLevelType w:val="hybridMultilevel"/>
    <w:tmpl w:val="3C46AB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14217C9C"/>
    <w:multiLevelType w:val="multilevel"/>
    <w:tmpl w:val="8542A19A"/>
    <w:lvl w:ilvl="0">
      <w:start w:val="4"/>
      <w:numFmt w:val="decimal"/>
      <w:lvlText w:val="%1."/>
      <w:lvlJc w:val="left"/>
      <w:pPr>
        <w:ind w:left="360"/>
      </w:pPr>
      <w:rPr>
        <w:rFonts w:ascii="Times New Roman" w:eastAsia="Times New Roman" w:hAnsi="Times New Roman" w:cs="Times New Roman"/>
        <w:b/>
        <w:bCs/>
        <w:i/>
        <w:iCs/>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16585DA4"/>
    <w:multiLevelType w:val="hybridMultilevel"/>
    <w:tmpl w:val="0B900E6A"/>
    <w:lvl w:ilvl="0" w:tplc="F25C4C3E">
      <w:numFmt w:val="bullet"/>
      <w:lvlText w:val="-"/>
      <w:lvlJc w:val="left"/>
      <w:pPr>
        <w:ind w:left="777" w:hanging="360"/>
      </w:pPr>
      <w:rPr>
        <w:rFonts w:ascii="Times New Roman" w:eastAsiaTheme="minorEastAsia" w:hAnsi="Times New Roman" w:cs="Times New Roman"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3" w15:restartNumberingAfterBreak="0">
    <w:nsid w:val="18083265"/>
    <w:multiLevelType w:val="multilevel"/>
    <w:tmpl w:val="67606ED8"/>
    <w:lvl w:ilvl="0">
      <w:start w:val="1"/>
      <w:numFmt w:val="decimal"/>
      <w:lvlText w:val="%1."/>
      <w:lvlJc w:val="left"/>
      <w:pPr>
        <w:ind w:left="360" w:hanging="360"/>
      </w:pPr>
      <w:rPr>
        <w:rFonts w:hint="default"/>
        <w:b/>
        <w:bCs/>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1AE33307"/>
    <w:multiLevelType w:val="hybridMultilevel"/>
    <w:tmpl w:val="0AF6C26E"/>
    <w:lvl w:ilvl="0" w:tplc="1180C604">
      <w:start w:val="170"/>
      <w:numFmt w:val="bullet"/>
      <w:lvlText w:val="-"/>
      <w:lvlJc w:val="left"/>
      <w:pPr>
        <w:ind w:left="1080" w:hanging="360"/>
      </w:pPr>
      <w:rPr>
        <w:rFonts w:ascii="Times New Roman" w:eastAsiaTheme="minorHAnsi" w:hAnsi="Times New Roman" w:cs="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1B664942"/>
    <w:multiLevelType w:val="hybridMultilevel"/>
    <w:tmpl w:val="497EC4DE"/>
    <w:lvl w:ilvl="0" w:tplc="A8AE9E8E">
      <w:start w:val="215"/>
      <w:numFmt w:val="decimal"/>
      <w:lvlText w:val="%1."/>
      <w:lvlJc w:val="left"/>
      <w:pPr>
        <w:ind w:left="0" w:firstLine="0"/>
      </w:pPr>
      <w:rPr>
        <w:rFonts w:hint="default"/>
        <w:b w:val="0"/>
        <w:bCs w:val="0"/>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1B827011"/>
    <w:multiLevelType w:val="hybridMultilevel"/>
    <w:tmpl w:val="EB023D8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1BD736C8"/>
    <w:multiLevelType w:val="hybridMultilevel"/>
    <w:tmpl w:val="6CB0136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1C035D99"/>
    <w:multiLevelType w:val="hybridMultilevel"/>
    <w:tmpl w:val="47FAA28A"/>
    <w:lvl w:ilvl="0" w:tplc="040C000B">
      <w:start w:val="1"/>
      <w:numFmt w:val="bullet"/>
      <w:lvlText w:val=""/>
      <w:lvlJc w:val="left"/>
      <w:pPr>
        <w:ind w:left="717" w:hanging="360"/>
      </w:pPr>
      <w:rPr>
        <w:rFonts w:ascii="Wingdings" w:hAnsi="Wingdings"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9" w15:restartNumberingAfterBreak="0">
    <w:nsid w:val="1C7F734B"/>
    <w:multiLevelType w:val="hybridMultilevel"/>
    <w:tmpl w:val="C96837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1E5F521B"/>
    <w:multiLevelType w:val="hybridMultilevel"/>
    <w:tmpl w:val="E988AAD6"/>
    <w:lvl w:ilvl="0" w:tplc="A6D6E716">
      <w:start w:val="1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1E9867E0"/>
    <w:multiLevelType w:val="hybridMultilevel"/>
    <w:tmpl w:val="1026040A"/>
    <w:lvl w:ilvl="0" w:tplc="49B2A986">
      <w:start w:val="1"/>
      <w:numFmt w:val="decimal"/>
      <w:lvlText w:val="%1."/>
      <w:lvlJc w:val="left"/>
      <w:pPr>
        <w:ind w:left="720" w:hanging="360"/>
      </w:pPr>
      <w:rPr>
        <w:rFonts w:eastAsiaTheme="minorHAnsi" w:cstheme="minorBidi" w:hint="default"/>
        <w:color w:val="auto"/>
        <w:sz w:val="22"/>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20D67456"/>
    <w:multiLevelType w:val="hybridMultilevel"/>
    <w:tmpl w:val="8B269C3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0F76090"/>
    <w:multiLevelType w:val="hybridMultilevel"/>
    <w:tmpl w:val="60CE52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2116773A"/>
    <w:multiLevelType w:val="hybridMultilevel"/>
    <w:tmpl w:val="9A4859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21562567"/>
    <w:multiLevelType w:val="hybridMultilevel"/>
    <w:tmpl w:val="B81460B2"/>
    <w:lvl w:ilvl="0" w:tplc="040C0001">
      <w:start w:val="1"/>
      <w:numFmt w:val="bullet"/>
      <w:lvlText w:val=""/>
      <w:lvlJc w:val="left"/>
      <w:pPr>
        <w:ind w:left="398" w:hanging="360"/>
      </w:pPr>
      <w:rPr>
        <w:rFonts w:ascii="Symbol" w:hAnsi="Symbol" w:hint="default"/>
      </w:rPr>
    </w:lvl>
    <w:lvl w:ilvl="1" w:tplc="040C0003" w:tentative="1">
      <w:start w:val="1"/>
      <w:numFmt w:val="bullet"/>
      <w:lvlText w:val="o"/>
      <w:lvlJc w:val="left"/>
      <w:pPr>
        <w:ind w:left="1118" w:hanging="360"/>
      </w:pPr>
      <w:rPr>
        <w:rFonts w:ascii="Courier New" w:hAnsi="Courier New" w:cs="Courier New" w:hint="default"/>
      </w:rPr>
    </w:lvl>
    <w:lvl w:ilvl="2" w:tplc="040C0005" w:tentative="1">
      <w:start w:val="1"/>
      <w:numFmt w:val="bullet"/>
      <w:lvlText w:val=""/>
      <w:lvlJc w:val="left"/>
      <w:pPr>
        <w:ind w:left="1838" w:hanging="360"/>
      </w:pPr>
      <w:rPr>
        <w:rFonts w:ascii="Wingdings" w:hAnsi="Wingdings" w:hint="default"/>
      </w:rPr>
    </w:lvl>
    <w:lvl w:ilvl="3" w:tplc="040C0001" w:tentative="1">
      <w:start w:val="1"/>
      <w:numFmt w:val="bullet"/>
      <w:lvlText w:val=""/>
      <w:lvlJc w:val="left"/>
      <w:pPr>
        <w:ind w:left="2558" w:hanging="360"/>
      </w:pPr>
      <w:rPr>
        <w:rFonts w:ascii="Symbol" w:hAnsi="Symbol" w:hint="default"/>
      </w:rPr>
    </w:lvl>
    <w:lvl w:ilvl="4" w:tplc="040C0003" w:tentative="1">
      <w:start w:val="1"/>
      <w:numFmt w:val="bullet"/>
      <w:lvlText w:val="o"/>
      <w:lvlJc w:val="left"/>
      <w:pPr>
        <w:ind w:left="3278" w:hanging="360"/>
      </w:pPr>
      <w:rPr>
        <w:rFonts w:ascii="Courier New" w:hAnsi="Courier New" w:cs="Courier New" w:hint="default"/>
      </w:rPr>
    </w:lvl>
    <w:lvl w:ilvl="5" w:tplc="040C0005" w:tentative="1">
      <w:start w:val="1"/>
      <w:numFmt w:val="bullet"/>
      <w:lvlText w:val=""/>
      <w:lvlJc w:val="left"/>
      <w:pPr>
        <w:ind w:left="3998" w:hanging="360"/>
      </w:pPr>
      <w:rPr>
        <w:rFonts w:ascii="Wingdings" w:hAnsi="Wingdings" w:hint="default"/>
      </w:rPr>
    </w:lvl>
    <w:lvl w:ilvl="6" w:tplc="040C0001" w:tentative="1">
      <w:start w:val="1"/>
      <w:numFmt w:val="bullet"/>
      <w:lvlText w:val=""/>
      <w:lvlJc w:val="left"/>
      <w:pPr>
        <w:ind w:left="4718" w:hanging="360"/>
      </w:pPr>
      <w:rPr>
        <w:rFonts w:ascii="Symbol" w:hAnsi="Symbol" w:hint="default"/>
      </w:rPr>
    </w:lvl>
    <w:lvl w:ilvl="7" w:tplc="040C0003" w:tentative="1">
      <w:start w:val="1"/>
      <w:numFmt w:val="bullet"/>
      <w:lvlText w:val="o"/>
      <w:lvlJc w:val="left"/>
      <w:pPr>
        <w:ind w:left="5438" w:hanging="360"/>
      </w:pPr>
      <w:rPr>
        <w:rFonts w:ascii="Courier New" w:hAnsi="Courier New" w:cs="Courier New" w:hint="default"/>
      </w:rPr>
    </w:lvl>
    <w:lvl w:ilvl="8" w:tplc="040C0005" w:tentative="1">
      <w:start w:val="1"/>
      <w:numFmt w:val="bullet"/>
      <w:lvlText w:val=""/>
      <w:lvlJc w:val="left"/>
      <w:pPr>
        <w:ind w:left="6158" w:hanging="360"/>
      </w:pPr>
      <w:rPr>
        <w:rFonts w:ascii="Wingdings" w:hAnsi="Wingdings" w:hint="default"/>
      </w:rPr>
    </w:lvl>
  </w:abstractNum>
  <w:abstractNum w:abstractNumId="36" w15:restartNumberingAfterBreak="0">
    <w:nsid w:val="22402FFC"/>
    <w:multiLevelType w:val="hybridMultilevel"/>
    <w:tmpl w:val="1DD02A1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224F60CC"/>
    <w:multiLevelType w:val="hybridMultilevel"/>
    <w:tmpl w:val="618CA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286377B"/>
    <w:multiLevelType w:val="hybridMultilevel"/>
    <w:tmpl w:val="06344E66"/>
    <w:lvl w:ilvl="0" w:tplc="489E37F4">
      <w:start w:val="1"/>
      <w:numFmt w:val="lowerRoman"/>
      <w:lvlText w:val="(%1)"/>
      <w:lvlJc w:val="left"/>
      <w:pPr>
        <w:ind w:left="890" w:hanging="720"/>
      </w:pPr>
      <w:rPr>
        <w:rFonts w:hint="default"/>
      </w:rPr>
    </w:lvl>
    <w:lvl w:ilvl="1" w:tplc="040C0019" w:tentative="1">
      <w:start w:val="1"/>
      <w:numFmt w:val="lowerLetter"/>
      <w:lvlText w:val="%2."/>
      <w:lvlJc w:val="left"/>
      <w:pPr>
        <w:ind w:left="1250" w:hanging="360"/>
      </w:pPr>
    </w:lvl>
    <w:lvl w:ilvl="2" w:tplc="040C001B" w:tentative="1">
      <w:start w:val="1"/>
      <w:numFmt w:val="lowerRoman"/>
      <w:lvlText w:val="%3."/>
      <w:lvlJc w:val="right"/>
      <w:pPr>
        <w:ind w:left="1970" w:hanging="180"/>
      </w:pPr>
    </w:lvl>
    <w:lvl w:ilvl="3" w:tplc="040C000F" w:tentative="1">
      <w:start w:val="1"/>
      <w:numFmt w:val="decimal"/>
      <w:lvlText w:val="%4."/>
      <w:lvlJc w:val="left"/>
      <w:pPr>
        <w:ind w:left="2690" w:hanging="360"/>
      </w:pPr>
    </w:lvl>
    <w:lvl w:ilvl="4" w:tplc="040C0019" w:tentative="1">
      <w:start w:val="1"/>
      <w:numFmt w:val="lowerLetter"/>
      <w:lvlText w:val="%5."/>
      <w:lvlJc w:val="left"/>
      <w:pPr>
        <w:ind w:left="3410" w:hanging="360"/>
      </w:pPr>
    </w:lvl>
    <w:lvl w:ilvl="5" w:tplc="040C001B" w:tentative="1">
      <w:start w:val="1"/>
      <w:numFmt w:val="lowerRoman"/>
      <w:lvlText w:val="%6."/>
      <w:lvlJc w:val="right"/>
      <w:pPr>
        <w:ind w:left="4130" w:hanging="180"/>
      </w:pPr>
    </w:lvl>
    <w:lvl w:ilvl="6" w:tplc="040C000F" w:tentative="1">
      <w:start w:val="1"/>
      <w:numFmt w:val="decimal"/>
      <w:lvlText w:val="%7."/>
      <w:lvlJc w:val="left"/>
      <w:pPr>
        <w:ind w:left="4850" w:hanging="360"/>
      </w:pPr>
    </w:lvl>
    <w:lvl w:ilvl="7" w:tplc="040C0019" w:tentative="1">
      <w:start w:val="1"/>
      <w:numFmt w:val="lowerLetter"/>
      <w:lvlText w:val="%8."/>
      <w:lvlJc w:val="left"/>
      <w:pPr>
        <w:ind w:left="5570" w:hanging="360"/>
      </w:pPr>
    </w:lvl>
    <w:lvl w:ilvl="8" w:tplc="040C001B" w:tentative="1">
      <w:start w:val="1"/>
      <w:numFmt w:val="lowerRoman"/>
      <w:lvlText w:val="%9."/>
      <w:lvlJc w:val="right"/>
      <w:pPr>
        <w:ind w:left="6290" w:hanging="180"/>
      </w:pPr>
    </w:lvl>
  </w:abstractNum>
  <w:abstractNum w:abstractNumId="39" w15:restartNumberingAfterBreak="0">
    <w:nsid w:val="23C97FFE"/>
    <w:multiLevelType w:val="hybridMultilevel"/>
    <w:tmpl w:val="E99A7B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24587A85"/>
    <w:multiLevelType w:val="hybridMultilevel"/>
    <w:tmpl w:val="21D666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26670735"/>
    <w:multiLevelType w:val="multilevel"/>
    <w:tmpl w:val="55C25F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27A468FB"/>
    <w:multiLevelType w:val="hybridMultilevel"/>
    <w:tmpl w:val="FFFFFFFF"/>
    <w:lvl w:ilvl="0" w:tplc="7408D7EC">
      <w:start w:val="1"/>
      <w:numFmt w:val="bullet"/>
      <w:lvlText w:val="-"/>
      <w:lvlJc w:val="left"/>
      <w:pPr>
        <w:ind w:left="720" w:hanging="360"/>
      </w:pPr>
      <w:rPr>
        <w:rFonts w:ascii="Calibri" w:hAnsi="Calibri" w:hint="default"/>
      </w:rPr>
    </w:lvl>
    <w:lvl w:ilvl="1" w:tplc="0F1AC852">
      <w:start w:val="1"/>
      <w:numFmt w:val="bullet"/>
      <w:lvlText w:val="o"/>
      <w:lvlJc w:val="left"/>
      <w:pPr>
        <w:ind w:left="1440" w:hanging="360"/>
      </w:pPr>
      <w:rPr>
        <w:rFonts w:ascii="Courier New" w:hAnsi="Courier New" w:hint="default"/>
      </w:rPr>
    </w:lvl>
    <w:lvl w:ilvl="2" w:tplc="A2902088">
      <w:start w:val="1"/>
      <w:numFmt w:val="bullet"/>
      <w:lvlText w:val=""/>
      <w:lvlJc w:val="left"/>
      <w:pPr>
        <w:ind w:left="2160" w:hanging="360"/>
      </w:pPr>
      <w:rPr>
        <w:rFonts w:ascii="Wingdings" w:hAnsi="Wingdings" w:hint="default"/>
      </w:rPr>
    </w:lvl>
    <w:lvl w:ilvl="3" w:tplc="53B0D738">
      <w:start w:val="1"/>
      <w:numFmt w:val="bullet"/>
      <w:lvlText w:val=""/>
      <w:lvlJc w:val="left"/>
      <w:pPr>
        <w:ind w:left="2880" w:hanging="360"/>
      </w:pPr>
      <w:rPr>
        <w:rFonts w:ascii="Symbol" w:hAnsi="Symbol" w:hint="default"/>
      </w:rPr>
    </w:lvl>
    <w:lvl w:ilvl="4" w:tplc="1418467A">
      <w:start w:val="1"/>
      <w:numFmt w:val="bullet"/>
      <w:lvlText w:val="o"/>
      <w:lvlJc w:val="left"/>
      <w:pPr>
        <w:ind w:left="3600" w:hanging="360"/>
      </w:pPr>
      <w:rPr>
        <w:rFonts w:ascii="Courier New" w:hAnsi="Courier New" w:hint="default"/>
      </w:rPr>
    </w:lvl>
    <w:lvl w:ilvl="5" w:tplc="1DC208F6">
      <w:start w:val="1"/>
      <w:numFmt w:val="bullet"/>
      <w:lvlText w:val=""/>
      <w:lvlJc w:val="left"/>
      <w:pPr>
        <w:ind w:left="4320" w:hanging="360"/>
      </w:pPr>
      <w:rPr>
        <w:rFonts w:ascii="Wingdings" w:hAnsi="Wingdings" w:hint="default"/>
      </w:rPr>
    </w:lvl>
    <w:lvl w:ilvl="6" w:tplc="3B42CA0E">
      <w:start w:val="1"/>
      <w:numFmt w:val="bullet"/>
      <w:lvlText w:val=""/>
      <w:lvlJc w:val="left"/>
      <w:pPr>
        <w:ind w:left="5040" w:hanging="360"/>
      </w:pPr>
      <w:rPr>
        <w:rFonts w:ascii="Symbol" w:hAnsi="Symbol" w:hint="default"/>
      </w:rPr>
    </w:lvl>
    <w:lvl w:ilvl="7" w:tplc="12F46890">
      <w:start w:val="1"/>
      <w:numFmt w:val="bullet"/>
      <w:lvlText w:val="o"/>
      <w:lvlJc w:val="left"/>
      <w:pPr>
        <w:ind w:left="5760" w:hanging="360"/>
      </w:pPr>
      <w:rPr>
        <w:rFonts w:ascii="Courier New" w:hAnsi="Courier New" w:hint="default"/>
      </w:rPr>
    </w:lvl>
    <w:lvl w:ilvl="8" w:tplc="C02E1628">
      <w:start w:val="1"/>
      <w:numFmt w:val="bullet"/>
      <w:lvlText w:val=""/>
      <w:lvlJc w:val="left"/>
      <w:pPr>
        <w:ind w:left="6480" w:hanging="360"/>
      </w:pPr>
      <w:rPr>
        <w:rFonts w:ascii="Wingdings" w:hAnsi="Wingdings" w:hint="default"/>
      </w:rPr>
    </w:lvl>
  </w:abstractNum>
  <w:abstractNum w:abstractNumId="43" w15:restartNumberingAfterBreak="0">
    <w:nsid w:val="28F62098"/>
    <w:multiLevelType w:val="hybridMultilevel"/>
    <w:tmpl w:val="5F56FFD4"/>
    <w:lvl w:ilvl="0" w:tplc="F3583E7E">
      <w:start w:val="1"/>
      <w:numFmt w:val="decimal"/>
      <w:lvlText w:val="%1.1"/>
      <w:lvlJc w:val="left"/>
      <w:pPr>
        <w:ind w:left="360" w:hanging="360"/>
      </w:pPr>
      <w:rPr>
        <w:rFonts w:hint="default"/>
        <w:b w:val="0"/>
        <w:i w:val="0"/>
        <w:sz w:val="24"/>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4" w15:restartNumberingAfterBreak="0">
    <w:nsid w:val="2A1639C6"/>
    <w:multiLevelType w:val="hybridMultilevel"/>
    <w:tmpl w:val="5790A0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2AB10461"/>
    <w:multiLevelType w:val="hybridMultilevel"/>
    <w:tmpl w:val="9B103C18"/>
    <w:lvl w:ilvl="0" w:tplc="8530FC3E">
      <w:start w:val="56"/>
      <w:numFmt w:val="decimal"/>
      <w:lvlText w:val="%1."/>
      <w:lvlJc w:val="left"/>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D361CFC"/>
    <w:multiLevelType w:val="hybridMultilevel"/>
    <w:tmpl w:val="50DEABFC"/>
    <w:lvl w:ilvl="0" w:tplc="040C0001">
      <w:start w:val="1"/>
      <w:numFmt w:val="bullet"/>
      <w:lvlText w:val=""/>
      <w:lvlJc w:val="left"/>
      <w:pPr>
        <w:ind w:left="530" w:hanging="360"/>
      </w:pPr>
      <w:rPr>
        <w:rFonts w:ascii="Symbol" w:hAnsi="Symbol" w:hint="default"/>
      </w:rPr>
    </w:lvl>
    <w:lvl w:ilvl="1" w:tplc="040C0003" w:tentative="1">
      <w:start w:val="1"/>
      <w:numFmt w:val="bullet"/>
      <w:lvlText w:val="o"/>
      <w:lvlJc w:val="left"/>
      <w:pPr>
        <w:ind w:left="1250" w:hanging="360"/>
      </w:pPr>
      <w:rPr>
        <w:rFonts w:ascii="Courier New" w:hAnsi="Courier New" w:cs="Courier New" w:hint="default"/>
      </w:rPr>
    </w:lvl>
    <w:lvl w:ilvl="2" w:tplc="040C0005" w:tentative="1">
      <w:start w:val="1"/>
      <w:numFmt w:val="bullet"/>
      <w:lvlText w:val=""/>
      <w:lvlJc w:val="left"/>
      <w:pPr>
        <w:ind w:left="1970" w:hanging="360"/>
      </w:pPr>
      <w:rPr>
        <w:rFonts w:ascii="Wingdings" w:hAnsi="Wingdings" w:hint="default"/>
      </w:rPr>
    </w:lvl>
    <w:lvl w:ilvl="3" w:tplc="040C0001" w:tentative="1">
      <w:start w:val="1"/>
      <w:numFmt w:val="bullet"/>
      <w:lvlText w:val=""/>
      <w:lvlJc w:val="left"/>
      <w:pPr>
        <w:ind w:left="2690" w:hanging="360"/>
      </w:pPr>
      <w:rPr>
        <w:rFonts w:ascii="Symbol" w:hAnsi="Symbol" w:hint="default"/>
      </w:rPr>
    </w:lvl>
    <w:lvl w:ilvl="4" w:tplc="040C0003" w:tentative="1">
      <w:start w:val="1"/>
      <w:numFmt w:val="bullet"/>
      <w:lvlText w:val="o"/>
      <w:lvlJc w:val="left"/>
      <w:pPr>
        <w:ind w:left="3410" w:hanging="360"/>
      </w:pPr>
      <w:rPr>
        <w:rFonts w:ascii="Courier New" w:hAnsi="Courier New" w:cs="Courier New" w:hint="default"/>
      </w:rPr>
    </w:lvl>
    <w:lvl w:ilvl="5" w:tplc="040C0005" w:tentative="1">
      <w:start w:val="1"/>
      <w:numFmt w:val="bullet"/>
      <w:lvlText w:val=""/>
      <w:lvlJc w:val="left"/>
      <w:pPr>
        <w:ind w:left="4130" w:hanging="360"/>
      </w:pPr>
      <w:rPr>
        <w:rFonts w:ascii="Wingdings" w:hAnsi="Wingdings" w:hint="default"/>
      </w:rPr>
    </w:lvl>
    <w:lvl w:ilvl="6" w:tplc="040C0001" w:tentative="1">
      <w:start w:val="1"/>
      <w:numFmt w:val="bullet"/>
      <w:lvlText w:val=""/>
      <w:lvlJc w:val="left"/>
      <w:pPr>
        <w:ind w:left="4850" w:hanging="360"/>
      </w:pPr>
      <w:rPr>
        <w:rFonts w:ascii="Symbol" w:hAnsi="Symbol" w:hint="default"/>
      </w:rPr>
    </w:lvl>
    <w:lvl w:ilvl="7" w:tplc="040C0003" w:tentative="1">
      <w:start w:val="1"/>
      <w:numFmt w:val="bullet"/>
      <w:lvlText w:val="o"/>
      <w:lvlJc w:val="left"/>
      <w:pPr>
        <w:ind w:left="5570" w:hanging="360"/>
      </w:pPr>
      <w:rPr>
        <w:rFonts w:ascii="Courier New" w:hAnsi="Courier New" w:cs="Courier New" w:hint="default"/>
      </w:rPr>
    </w:lvl>
    <w:lvl w:ilvl="8" w:tplc="040C0005" w:tentative="1">
      <w:start w:val="1"/>
      <w:numFmt w:val="bullet"/>
      <w:lvlText w:val=""/>
      <w:lvlJc w:val="left"/>
      <w:pPr>
        <w:ind w:left="6290" w:hanging="360"/>
      </w:pPr>
      <w:rPr>
        <w:rFonts w:ascii="Wingdings" w:hAnsi="Wingdings" w:hint="default"/>
      </w:rPr>
    </w:lvl>
  </w:abstractNum>
  <w:abstractNum w:abstractNumId="47" w15:restartNumberingAfterBreak="0">
    <w:nsid w:val="2D500EE2"/>
    <w:multiLevelType w:val="hybridMultilevel"/>
    <w:tmpl w:val="F92A8818"/>
    <w:lvl w:ilvl="0" w:tplc="81D402AE">
      <w:numFmt w:val="bullet"/>
      <w:lvlText w:val="-"/>
      <w:lvlJc w:val="left"/>
      <w:pPr>
        <w:ind w:left="1068" w:hanging="360"/>
      </w:pPr>
      <w:rPr>
        <w:rFonts w:ascii="Times New Roman" w:hAnsi="Times New Roman" w:cs="Times New Roman" w:hint="default"/>
        <w:sz w:val="22"/>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8" w15:restartNumberingAfterBreak="0">
    <w:nsid w:val="2D6C572F"/>
    <w:multiLevelType w:val="hybridMultilevel"/>
    <w:tmpl w:val="F53A6A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EA94227"/>
    <w:multiLevelType w:val="multilevel"/>
    <w:tmpl w:val="326CA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2F494E2F"/>
    <w:multiLevelType w:val="hybridMultilevel"/>
    <w:tmpl w:val="3132BE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2F7D10AD"/>
    <w:multiLevelType w:val="hybridMultilevel"/>
    <w:tmpl w:val="ECBA5604"/>
    <w:lvl w:ilvl="0" w:tplc="2000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15:restartNumberingAfterBreak="0">
    <w:nsid w:val="304C085F"/>
    <w:multiLevelType w:val="hybridMultilevel"/>
    <w:tmpl w:val="3F9800D6"/>
    <w:lvl w:ilvl="0" w:tplc="A600F38E">
      <w:numFmt w:val="bullet"/>
      <w:lvlText w:val=""/>
      <w:lvlJc w:val="left"/>
      <w:pPr>
        <w:ind w:left="360" w:hanging="360"/>
      </w:pPr>
      <w:rPr>
        <w:rFonts w:ascii="Symbol" w:eastAsiaTheme="minorHAnsi" w:hAnsi="Symbol"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15:restartNumberingAfterBreak="0">
    <w:nsid w:val="308B7B3F"/>
    <w:multiLevelType w:val="hybridMultilevel"/>
    <w:tmpl w:val="BBA89CD2"/>
    <w:lvl w:ilvl="0" w:tplc="040C0001">
      <w:start w:val="1"/>
      <w:numFmt w:val="bullet"/>
      <w:lvlText w:val=""/>
      <w:lvlJc w:val="left"/>
      <w:pPr>
        <w:ind w:left="388" w:hanging="360"/>
      </w:pPr>
      <w:rPr>
        <w:rFonts w:ascii="Symbol" w:hAnsi="Symbol" w:hint="default"/>
      </w:rPr>
    </w:lvl>
    <w:lvl w:ilvl="1" w:tplc="040C0003" w:tentative="1">
      <w:start w:val="1"/>
      <w:numFmt w:val="bullet"/>
      <w:lvlText w:val="o"/>
      <w:lvlJc w:val="left"/>
      <w:pPr>
        <w:ind w:left="1108" w:hanging="360"/>
      </w:pPr>
      <w:rPr>
        <w:rFonts w:ascii="Courier New" w:hAnsi="Courier New" w:cs="Courier New" w:hint="default"/>
      </w:rPr>
    </w:lvl>
    <w:lvl w:ilvl="2" w:tplc="040C0005" w:tentative="1">
      <w:start w:val="1"/>
      <w:numFmt w:val="bullet"/>
      <w:lvlText w:val=""/>
      <w:lvlJc w:val="left"/>
      <w:pPr>
        <w:ind w:left="1828" w:hanging="360"/>
      </w:pPr>
      <w:rPr>
        <w:rFonts w:ascii="Wingdings" w:hAnsi="Wingdings" w:hint="default"/>
      </w:rPr>
    </w:lvl>
    <w:lvl w:ilvl="3" w:tplc="040C0001" w:tentative="1">
      <w:start w:val="1"/>
      <w:numFmt w:val="bullet"/>
      <w:lvlText w:val=""/>
      <w:lvlJc w:val="left"/>
      <w:pPr>
        <w:ind w:left="2548" w:hanging="360"/>
      </w:pPr>
      <w:rPr>
        <w:rFonts w:ascii="Symbol" w:hAnsi="Symbol" w:hint="default"/>
      </w:rPr>
    </w:lvl>
    <w:lvl w:ilvl="4" w:tplc="040C0003" w:tentative="1">
      <w:start w:val="1"/>
      <w:numFmt w:val="bullet"/>
      <w:lvlText w:val="o"/>
      <w:lvlJc w:val="left"/>
      <w:pPr>
        <w:ind w:left="3268" w:hanging="360"/>
      </w:pPr>
      <w:rPr>
        <w:rFonts w:ascii="Courier New" w:hAnsi="Courier New" w:cs="Courier New" w:hint="default"/>
      </w:rPr>
    </w:lvl>
    <w:lvl w:ilvl="5" w:tplc="040C0005" w:tentative="1">
      <w:start w:val="1"/>
      <w:numFmt w:val="bullet"/>
      <w:lvlText w:val=""/>
      <w:lvlJc w:val="left"/>
      <w:pPr>
        <w:ind w:left="3988" w:hanging="360"/>
      </w:pPr>
      <w:rPr>
        <w:rFonts w:ascii="Wingdings" w:hAnsi="Wingdings" w:hint="default"/>
      </w:rPr>
    </w:lvl>
    <w:lvl w:ilvl="6" w:tplc="040C0001" w:tentative="1">
      <w:start w:val="1"/>
      <w:numFmt w:val="bullet"/>
      <w:lvlText w:val=""/>
      <w:lvlJc w:val="left"/>
      <w:pPr>
        <w:ind w:left="4708" w:hanging="360"/>
      </w:pPr>
      <w:rPr>
        <w:rFonts w:ascii="Symbol" w:hAnsi="Symbol" w:hint="default"/>
      </w:rPr>
    </w:lvl>
    <w:lvl w:ilvl="7" w:tplc="040C0003" w:tentative="1">
      <w:start w:val="1"/>
      <w:numFmt w:val="bullet"/>
      <w:lvlText w:val="o"/>
      <w:lvlJc w:val="left"/>
      <w:pPr>
        <w:ind w:left="5428" w:hanging="360"/>
      </w:pPr>
      <w:rPr>
        <w:rFonts w:ascii="Courier New" w:hAnsi="Courier New" w:cs="Courier New" w:hint="default"/>
      </w:rPr>
    </w:lvl>
    <w:lvl w:ilvl="8" w:tplc="040C0005" w:tentative="1">
      <w:start w:val="1"/>
      <w:numFmt w:val="bullet"/>
      <w:lvlText w:val=""/>
      <w:lvlJc w:val="left"/>
      <w:pPr>
        <w:ind w:left="6148" w:hanging="360"/>
      </w:pPr>
      <w:rPr>
        <w:rFonts w:ascii="Wingdings" w:hAnsi="Wingdings" w:hint="default"/>
      </w:rPr>
    </w:lvl>
  </w:abstractNum>
  <w:abstractNum w:abstractNumId="54" w15:restartNumberingAfterBreak="0">
    <w:nsid w:val="311A7103"/>
    <w:multiLevelType w:val="hybridMultilevel"/>
    <w:tmpl w:val="7D943714"/>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5" w15:restartNumberingAfterBreak="0">
    <w:nsid w:val="327D25F2"/>
    <w:multiLevelType w:val="hybridMultilevel"/>
    <w:tmpl w:val="AD2CFAD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6" w15:restartNumberingAfterBreak="0">
    <w:nsid w:val="32BF00B2"/>
    <w:multiLevelType w:val="hybridMultilevel"/>
    <w:tmpl w:val="C944B592"/>
    <w:lvl w:ilvl="0" w:tplc="B6E85E34">
      <w:start w:val="2"/>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33934BB9"/>
    <w:multiLevelType w:val="hybridMultilevel"/>
    <w:tmpl w:val="5952F17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15:restartNumberingAfterBreak="0">
    <w:nsid w:val="349B6922"/>
    <w:multiLevelType w:val="hybridMultilevel"/>
    <w:tmpl w:val="07F821A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9" w15:restartNumberingAfterBreak="0">
    <w:nsid w:val="36F05B2F"/>
    <w:multiLevelType w:val="hybridMultilevel"/>
    <w:tmpl w:val="FFFFFFFF"/>
    <w:lvl w:ilvl="0" w:tplc="E3B2CFC6">
      <w:start w:val="1"/>
      <w:numFmt w:val="bullet"/>
      <w:lvlText w:val="-"/>
      <w:lvlJc w:val="left"/>
      <w:pPr>
        <w:ind w:left="720" w:hanging="360"/>
      </w:pPr>
      <w:rPr>
        <w:rFonts w:ascii="Calibri" w:hAnsi="Calibri" w:hint="default"/>
      </w:rPr>
    </w:lvl>
    <w:lvl w:ilvl="1" w:tplc="73D8C0E8">
      <w:start w:val="1"/>
      <w:numFmt w:val="bullet"/>
      <w:lvlText w:val="o"/>
      <w:lvlJc w:val="left"/>
      <w:pPr>
        <w:ind w:left="1440" w:hanging="360"/>
      </w:pPr>
      <w:rPr>
        <w:rFonts w:ascii="Courier New" w:hAnsi="Courier New" w:hint="default"/>
      </w:rPr>
    </w:lvl>
    <w:lvl w:ilvl="2" w:tplc="12EA132A">
      <w:start w:val="1"/>
      <w:numFmt w:val="bullet"/>
      <w:lvlText w:val=""/>
      <w:lvlJc w:val="left"/>
      <w:pPr>
        <w:ind w:left="2160" w:hanging="360"/>
      </w:pPr>
      <w:rPr>
        <w:rFonts w:ascii="Wingdings" w:hAnsi="Wingdings" w:hint="default"/>
      </w:rPr>
    </w:lvl>
    <w:lvl w:ilvl="3" w:tplc="86E2361A">
      <w:start w:val="1"/>
      <w:numFmt w:val="bullet"/>
      <w:lvlText w:val=""/>
      <w:lvlJc w:val="left"/>
      <w:pPr>
        <w:ind w:left="2880" w:hanging="360"/>
      </w:pPr>
      <w:rPr>
        <w:rFonts w:ascii="Symbol" w:hAnsi="Symbol" w:hint="default"/>
      </w:rPr>
    </w:lvl>
    <w:lvl w:ilvl="4" w:tplc="E31E8526">
      <w:start w:val="1"/>
      <w:numFmt w:val="bullet"/>
      <w:lvlText w:val="o"/>
      <w:lvlJc w:val="left"/>
      <w:pPr>
        <w:ind w:left="3600" w:hanging="360"/>
      </w:pPr>
      <w:rPr>
        <w:rFonts w:ascii="Courier New" w:hAnsi="Courier New" w:hint="default"/>
      </w:rPr>
    </w:lvl>
    <w:lvl w:ilvl="5" w:tplc="9F6A431E">
      <w:start w:val="1"/>
      <w:numFmt w:val="bullet"/>
      <w:lvlText w:val=""/>
      <w:lvlJc w:val="left"/>
      <w:pPr>
        <w:ind w:left="4320" w:hanging="360"/>
      </w:pPr>
      <w:rPr>
        <w:rFonts w:ascii="Wingdings" w:hAnsi="Wingdings" w:hint="default"/>
      </w:rPr>
    </w:lvl>
    <w:lvl w:ilvl="6" w:tplc="58B23E8A">
      <w:start w:val="1"/>
      <w:numFmt w:val="bullet"/>
      <w:lvlText w:val=""/>
      <w:lvlJc w:val="left"/>
      <w:pPr>
        <w:ind w:left="5040" w:hanging="360"/>
      </w:pPr>
      <w:rPr>
        <w:rFonts w:ascii="Symbol" w:hAnsi="Symbol" w:hint="default"/>
      </w:rPr>
    </w:lvl>
    <w:lvl w:ilvl="7" w:tplc="924E3580">
      <w:start w:val="1"/>
      <w:numFmt w:val="bullet"/>
      <w:lvlText w:val="o"/>
      <w:lvlJc w:val="left"/>
      <w:pPr>
        <w:ind w:left="5760" w:hanging="360"/>
      </w:pPr>
      <w:rPr>
        <w:rFonts w:ascii="Courier New" w:hAnsi="Courier New" w:hint="default"/>
      </w:rPr>
    </w:lvl>
    <w:lvl w:ilvl="8" w:tplc="C686BB16">
      <w:start w:val="1"/>
      <w:numFmt w:val="bullet"/>
      <w:lvlText w:val=""/>
      <w:lvlJc w:val="left"/>
      <w:pPr>
        <w:ind w:left="6480" w:hanging="360"/>
      </w:pPr>
      <w:rPr>
        <w:rFonts w:ascii="Wingdings" w:hAnsi="Wingdings" w:hint="default"/>
      </w:rPr>
    </w:lvl>
  </w:abstractNum>
  <w:abstractNum w:abstractNumId="60" w15:restartNumberingAfterBreak="0">
    <w:nsid w:val="37364A2B"/>
    <w:multiLevelType w:val="multilevel"/>
    <w:tmpl w:val="4F7A65DC"/>
    <w:lvl w:ilvl="0">
      <w:start w:val="56"/>
      <w:numFmt w:val="decimal"/>
      <w:lvlText w:val="%1."/>
      <w:lvlJc w:val="left"/>
      <w:pPr>
        <w:ind w:left="0" w:firstLine="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7BA16F5"/>
    <w:multiLevelType w:val="hybridMultilevel"/>
    <w:tmpl w:val="F510EE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38A673EA"/>
    <w:multiLevelType w:val="hybridMultilevel"/>
    <w:tmpl w:val="3E46962C"/>
    <w:lvl w:ilvl="0" w:tplc="040C0001">
      <w:start w:val="1"/>
      <w:numFmt w:val="bullet"/>
      <w:lvlText w:val=""/>
      <w:lvlJc w:val="left"/>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3" w15:restartNumberingAfterBreak="0">
    <w:nsid w:val="3AF208F0"/>
    <w:multiLevelType w:val="hybridMultilevel"/>
    <w:tmpl w:val="FFFFFFFF"/>
    <w:lvl w:ilvl="0" w:tplc="3E4C3DEE">
      <w:start w:val="1"/>
      <w:numFmt w:val="bullet"/>
      <w:lvlText w:val="-"/>
      <w:lvlJc w:val="left"/>
      <w:pPr>
        <w:ind w:left="720" w:hanging="360"/>
      </w:pPr>
      <w:rPr>
        <w:rFonts w:ascii="Calibri" w:hAnsi="Calibri" w:hint="default"/>
      </w:rPr>
    </w:lvl>
    <w:lvl w:ilvl="1" w:tplc="5688F0DA">
      <w:start w:val="1"/>
      <w:numFmt w:val="bullet"/>
      <w:lvlText w:val="o"/>
      <w:lvlJc w:val="left"/>
      <w:pPr>
        <w:ind w:left="1440" w:hanging="360"/>
      </w:pPr>
      <w:rPr>
        <w:rFonts w:ascii="Courier New" w:hAnsi="Courier New" w:hint="default"/>
      </w:rPr>
    </w:lvl>
    <w:lvl w:ilvl="2" w:tplc="7090BC7A">
      <w:start w:val="1"/>
      <w:numFmt w:val="bullet"/>
      <w:lvlText w:val=""/>
      <w:lvlJc w:val="left"/>
      <w:pPr>
        <w:ind w:left="2160" w:hanging="360"/>
      </w:pPr>
      <w:rPr>
        <w:rFonts w:ascii="Wingdings" w:hAnsi="Wingdings" w:hint="default"/>
      </w:rPr>
    </w:lvl>
    <w:lvl w:ilvl="3" w:tplc="0AE074B8">
      <w:start w:val="1"/>
      <w:numFmt w:val="bullet"/>
      <w:lvlText w:val=""/>
      <w:lvlJc w:val="left"/>
      <w:pPr>
        <w:ind w:left="2880" w:hanging="360"/>
      </w:pPr>
      <w:rPr>
        <w:rFonts w:ascii="Symbol" w:hAnsi="Symbol" w:hint="default"/>
      </w:rPr>
    </w:lvl>
    <w:lvl w:ilvl="4" w:tplc="151C42F8">
      <w:start w:val="1"/>
      <w:numFmt w:val="bullet"/>
      <w:lvlText w:val="o"/>
      <w:lvlJc w:val="left"/>
      <w:pPr>
        <w:ind w:left="3600" w:hanging="360"/>
      </w:pPr>
      <w:rPr>
        <w:rFonts w:ascii="Courier New" w:hAnsi="Courier New" w:hint="default"/>
      </w:rPr>
    </w:lvl>
    <w:lvl w:ilvl="5" w:tplc="74E4D478">
      <w:start w:val="1"/>
      <w:numFmt w:val="bullet"/>
      <w:lvlText w:val=""/>
      <w:lvlJc w:val="left"/>
      <w:pPr>
        <w:ind w:left="4320" w:hanging="360"/>
      </w:pPr>
      <w:rPr>
        <w:rFonts w:ascii="Wingdings" w:hAnsi="Wingdings" w:hint="default"/>
      </w:rPr>
    </w:lvl>
    <w:lvl w:ilvl="6" w:tplc="937A506C">
      <w:start w:val="1"/>
      <w:numFmt w:val="bullet"/>
      <w:lvlText w:val=""/>
      <w:lvlJc w:val="left"/>
      <w:pPr>
        <w:ind w:left="5040" w:hanging="360"/>
      </w:pPr>
      <w:rPr>
        <w:rFonts w:ascii="Symbol" w:hAnsi="Symbol" w:hint="default"/>
      </w:rPr>
    </w:lvl>
    <w:lvl w:ilvl="7" w:tplc="D3EC9AF8">
      <w:start w:val="1"/>
      <w:numFmt w:val="bullet"/>
      <w:lvlText w:val="o"/>
      <w:lvlJc w:val="left"/>
      <w:pPr>
        <w:ind w:left="5760" w:hanging="360"/>
      </w:pPr>
      <w:rPr>
        <w:rFonts w:ascii="Courier New" w:hAnsi="Courier New" w:hint="default"/>
      </w:rPr>
    </w:lvl>
    <w:lvl w:ilvl="8" w:tplc="C16CF482">
      <w:start w:val="1"/>
      <w:numFmt w:val="bullet"/>
      <w:lvlText w:val=""/>
      <w:lvlJc w:val="left"/>
      <w:pPr>
        <w:ind w:left="6480" w:hanging="360"/>
      </w:pPr>
      <w:rPr>
        <w:rFonts w:ascii="Wingdings" w:hAnsi="Wingdings" w:hint="default"/>
      </w:rPr>
    </w:lvl>
  </w:abstractNum>
  <w:abstractNum w:abstractNumId="64" w15:restartNumberingAfterBreak="0">
    <w:nsid w:val="3B2B1471"/>
    <w:multiLevelType w:val="hybridMultilevel"/>
    <w:tmpl w:val="EFF6624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5" w15:restartNumberingAfterBreak="0">
    <w:nsid w:val="3D325BBD"/>
    <w:multiLevelType w:val="hybridMultilevel"/>
    <w:tmpl w:val="F3B40B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6" w15:restartNumberingAfterBreak="0">
    <w:nsid w:val="3D841E7B"/>
    <w:multiLevelType w:val="hybridMultilevel"/>
    <w:tmpl w:val="7CB4744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7" w15:restartNumberingAfterBreak="0">
    <w:nsid w:val="3E045514"/>
    <w:multiLevelType w:val="hybridMultilevel"/>
    <w:tmpl w:val="974A7E1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8" w15:restartNumberingAfterBreak="0">
    <w:nsid w:val="3F3104F4"/>
    <w:multiLevelType w:val="hybridMultilevel"/>
    <w:tmpl w:val="BDC4B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3FBC5970"/>
    <w:multiLevelType w:val="multilevel"/>
    <w:tmpl w:val="AB6869DC"/>
    <w:lvl w:ilvl="0">
      <w:start w:val="210"/>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0" w15:restartNumberingAfterBreak="0">
    <w:nsid w:val="40F1194F"/>
    <w:multiLevelType w:val="hybridMultilevel"/>
    <w:tmpl w:val="32369A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410D42EF"/>
    <w:multiLevelType w:val="hybridMultilevel"/>
    <w:tmpl w:val="40208264"/>
    <w:lvl w:ilvl="0" w:tplc="040C0001">
      <w:start w:val="1"/>
      <w:numFmt w:val="bullet"/>
      <w:lvlText w:val=""/>
      <w:lvlJc w:val="left"/>
      <w:pPr>
        <w:ind w:left="643"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2" w15:restartNumberingAfterBreak="0">
    <w:nsid w:val="415A6E90"/>
    <w:multiLevelType w:val="hybridMultilevel"/>
    <w:tmpl w:val="A696655E"/>
    <w:lvl w:ilvl="0" w:tplc="A37A2D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419E14F3"/>
    <w:multiLevelType w:val="hybridMultilevel"/>
    <w:tmpl w:val="AE9E60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4" w15:restartNumberingAfterBreak="0">
    <w:nsid w:val="431B1209"/>
    <w:multiLevelType w:val="multilevel"/>
    <w:tmpl w:val="E63E5710"/>
    <w:lvl w:ilvl="0">
      <w:start w:val="194"/>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5" w15:restartNumberingAfterBreak="0">
    <w:nsid w:val="44610040"/>
    <w:multiLevelType w:val="hybridMultilevel"/>
    <w:tmpl w:val="6D9A2E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45D00489"/>
    <w:multiLevelType w:val="hybridMultilevel"/>
    <w:tmpl w:val="F0B057A2"/>
    <w:lvl w:ilvl="0" w:tplc="3FB0AE6A">
      <w:start w:val="12"/>
      <w:numFmt w:val="decimal"/>
      <w:lvlText w:val="%1."/>
      <w:lvlJc w:val="left"/>
      <w:rPr>
        <w:rFonts w:hint="default"/>
        <w:b w:val="0"/>
        <w:bCs w:val="0"/>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5E1089F"/>
    <w:multiLevelType w:val="hybridMultilevel"/>
    <w:tmpl w:val="FFFFFFFF"/>
    <w:lvl w:ilvl="0" w:tplc="BCB01ABE">
      <w:start w:val="1"/>
      <w:numFmt w:val="bullet"/>
      <w:lvlText w:val="-"/>
      <w:lvlJc w:val="left"/>
      <w:pPr>
        <w:ind w:left="720" w:hanging="360"/>
      </w:pPr>
      <w:rPr>
        <w:rFonts w:ascii="Calibri" w:hAnsi="Calibri" w:hint="default"/>
      </w:rPr>
    </w:lvl>
    <w:lvl w:ilvl="1" w:tplc="508ED27C">
      <w:start w:val="1"/>
      <w:numFmt w:val="bullet"/>
      <w:lvlText w:val="o"/>
      <w:lvlJc w:val="left"/>
      <w:pPr>
        <w:ind w:left="1440" w:hanging="360"/>
      </w:pPr>
      <w:rPr>
        <w:rFonts w:ascii="Courier New" w:hAnsi="Courier New" w:hint="default"/>
      </w:rPr>
    </w:lvl>
    <w:lvl w:ilvl="2" w:tplc="78B2AB60">
      <w:start w:val="1"/>
      <w:numFmt w:val="bullet"/>
      <w:lvlText w:val=""/>
      <w:lvlJc w:val="left"/>
      <w:pPr>
        <w:ind w:left="2160" w:hanging="360"/>
      </w:pPr>
      <w:rPr>
        <w:rFonts w:ascii="Wingdings" w:hAnsi="Wingdings" w:hint="default"/>
      </w:rPr>
    </w:lvl>
    <w:lvl w:ilvl="3" w:tplc="22624F26">
      <w:start w:val="1"/>
      <w:numFmt w:val="bullet"/>
      <w:lvlText w:val=""/>
      <w:lvlJc w:val="left"/>
      <w:pPr>
        <w:ind w:left="2880" w:hanging="360"/>
      </w:pPr>
      <w:rPr>
        <w:rFonts w:ascii="Symbol" w:hAnsi="Symbol" w:hint="default"/>
      </w:rPr>
    </w:lvl>
    <w:lvl w:ilvl="4" w:tplc="BE207356">
      <w:start w:val="1"/>
      <w:numFmt w:val="bullet"/>
      <w:lvlText w:val="o"/>
      <w:lvlJc w:val="left"/>
      <w:pPr>
        <w:ind w:left="3600" w:hanging="360"/>
      </w:pPr>
      <w:rPr>
        <w:rFonts w:ascii="Courier New" w:hAnsi="Courier New" w:hint="default"/>
      </w:rPr>
    </w:lvl>
    <w:lvl w:ilvl="5" w:tplc="4C248050">
      <w:start w:val="1"/>
      <w:numFmt w:val="bullet"/>
      <w:lvlText w:val=""/>
      <w:lvlJc w:val="left"/>
      <w:pPr>
        <w:ind w:left="4320" w:hanging="360"/>
      </w:pPr>
      <w:rPr>
        <w:rFonts w:ascii="Wingdings" w:hAnsi="Wingdings" w:hint="default"/>
      </w:rPr>
    </w:lvl>
    <w:lvl w:ilvl="6" w:tplc="2132D55A">
      <w:start w:val="1"/>
      <w:numFmt w:val="bullet"/>
      <w:lvlText w:val=""/>
      <w:lvlJc w:val="left"/>
      <w:pPr>
        <w:ind w:left="5040" w:hanging="360"/>
      </w:pPr>
      <w:rPr>
        <w:rFonts w:ascii="Symbol" w:hAnsi="Symbol" w:hint="default"/>
      </w:rPr>
    </w:lvl>
    <w:lvl w:ilvl="7" w:tplc="7DE41506">
      <w:start w:val="1"/>
      <w:numFmt w:val="bullet"/>
      <w:lvlText w:val="o"/>
      <w:lvlJc w:val="left"/>
      <w:pPr>
        <w:ind w:left="5760" w:hanging="360"/>
      </w:pPr>
      <w:rPr>
        <w:rFonts w:ascii="Courier New" w:hAnsi="Courier New" w:hint="default"/>
      </w:rPr>
    </w:lvl>
    <w:lvl w:ilvl="8" w:tplc="C9566732">
      <w:start w:val="1"/>
      <w:numFmt w:val="bullet"/>
      <w:lvlText w:val=""/>
      <w:lvlJc w:val="left"/>
      <w:pPr>
        <w:ind w:left="6480" w:hanging="360"/>
      </w:pPr>
      <w:rPr>
        <w:rFonts w:ascii="Wingdings" w:hAnsi="Wingdings" w:hint="default"/>
      </w:rPr>
    </w:lvl>
  </w:abstractNum>
  <w:abstractNum w:abstractNumId="78" w15:restartNumberingAfterBreak="0">
    <w:nsid w:val="463D4A8D"/>
    <w:multiLevelType w:val="hybridMultilevel"/>
    <w:tmpl w:val="6A282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6A32987"/>
    <w:multiLevelType w:val="multilevel"/>
    <w:tmpl w:val="77D6B1E8"/>
    <w:lvl w:ilvl="0">
      <w:start w:val="211"/>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0" w15:restartNumberingAfterBreak="0">
    <w:nsid w:val="46CA6FB4"/>
    <w:multiLevelType w:val="hybridMultilevel"/>
    <w:tmpl w:val="1D8E4A4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15:restartNumberingAfterBreak="0">
    <w:nsid w:val="46FF60AF"/>
    <w:multiLevelType w:val="hybridMultilevel"/>
    <w:tmpl w:val="DF44B4A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48D964B9"/>
    <w:multiLevelType w:val="hybridMultilevel"/>
    <w:tmpl w:val="ACF0FF9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3" w15:restartNumberingAfterBreak="0">
    <w:nsid w:val="4A0A3685"/>
    <w:multiLevelType w:val="multilevel"/>
    <w:tmpl w:val="39D29A5E"/>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720" w:hanging="72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080" w:hanging="1080"/>
      </w:pPr>
      <w:rPr>
        <w:rFonts w:hint="default"/>
      </w:rPr>
    </w:lvl>
  </w:abstractNum>
  <w:abstractNum w:abstractNumId="84" w15:restartNumberingAfterBreak="0">
    <w:nsid w:val="4AA9031D"/>
    <w:multiLevelType w:val="hybridMultilevel"/>
    <w:tmpl w:val="FFFFFFFF"/>
    <w:lvl w:ilvl="0" w:tplc="5D3E8B50">
      <w:start w:val="1"/>
      <w:numFmt w:val="bullet"/>
      <w:lvlText w:val="-"/>
      <w:lvlJc w:val="left"/>
      <w:pPr>
        <w:ind w:left="720" w:hanging="360"/>
      </w:pPr>
      <w:rPr>
        <w:rFonts w:ascii="Calibri" w:hAnsi="Calibri" w:hint="default"/>
      </w:rPr>
    </w:lvl>
    <w:lvl w:ilvl="1" w:tplc="0E7ADDDE">
      <w:start w:val="1"/>
      <w:numFmt w:val="bullet"/>
      <w:lvlText w:val="o"/>
      <w:lvlJc w:val="left"/>
      <w:pPr>
        <w:ind w:left="1440" w:hanging="360"/>
      </w:pPr>
      <w:rPr>
        <w:rFonts w:ascii="Courier New" w:hAnsi="Courier New" w:hint="default"/>
      </w:rPr>
    </w:lvl>
    <w:lvl w:ilvl="2" w:tplc="2B50FE5C">
      <w:start w:val="1"/>
      <w:numFmt w:val="bullet"/>
      <w:lvlText w:val=""/>
      <w:lvlJc w:val="left"/>
      <w:pPr>
        <w:ind w:left="2160" w:hanging="360"/>
      </w:pPr>
      <w:rPr>
        <w:rFonts w:ascii="Wingdings" w:hAnsi="Wingdings" w:hint="default"/>
      </w:rPr>
    </w:lvl>
    <w:lvl w:ilvl="3" w:tplc="AB2A0986">
      <w:start w:val="1"/>
      <w:numFmt w:val="bullet"/>
      <w:lvlText w:val=""/>
      <w:lvlJc w:val="left"/>
      <w:pPr>
        <w:ind w:left="2880" w:hanging="360"/>
      </w:pPr>
      <w:rPr>
        <w:rFonts w:ascii="Symbol" w:hAnsi="Symbol" w:hint="default"/>
      </w:rPr>
    </w:lvl>
    <w:lvl w:ilvl="4" w:tplc="C374D512">
      <w:start w:val="1"/>
      <w:numFmt w:val="bullet"/>
      <w:lvlText w:val="o"/>
      <w:lvlJc w:val="left"/>
      <w:pPr>
        <w:ind w:left="3600" w:hanging="360"/>
      </w:pPr>
      <w:rPr>
        <w:rFonts w:ascii="Courier New" w:hAnsi="Courier New" w:hint="default"/>
      </w:rPr>
    </w:lvl>
    <w:lvl w:ilvl="5" w:tplc="CD2229CA">
      <w:start w:val="1"/>
      <w:numFmt w:val="bullet"/>
      <w:lvlText w:val=""/>
      <w:lvlJc w:val="left"/>
      <w:pPr>
        <w:ind w:left="4320" w:hanging="360"/>
      </w:pPr>
      <w:rPr>
        <w:rFonts w:ascii="Wingdings" w:hAnsi="Wingdings" w:hint="default"/>
      </w:rPr>
    </w:lvl>
    <w:lvl w:ilvl="6" w:tplc="B0ECB98E">
      <w:start w:val="1"/>
      <w:numFmt w:val="bullet"/>
      <w:lvlText w:val=""/>
      <w:lvlJc w:val="left"/>
      <w:pPr>
        <w:ind w:left="5040" w:hanging="360"/>
      </w:pPr>
      <w:rPr>
        <w:rFonts w:ascii="Symbol" w:hAnsi="Symbol" w:hint="default"/>
      </w:rPr>
    </w:lvl>
    <w:lvl w:ilvl="7" w:tplc="0D56EF7A">
      <w:start w:val="1"/>
      <w:numFmt w:val="bullet"/>
      <w:lvlText w:val="o"/>
      <w:lvlJc w:val="left"/>
      <w:pPr>
        <w:ind w:left="5760" w:hanging="360"/>
      </w:pPr>
      <w:rPr>
        <w:rFonts w:ascii="Courier New" w:hAnsi="Courier New" w:hint="default"/>
      </w:rPr>
    </w:lvl>
    <w:lvl w:ilvl="8" w:tplc="CCD6B83A">
      <w:start w:val="1"/>
      <w:numFmt w:val="bullet"/>
      <w:lvlText w:val=""/>
      <w:lvlJc w:val="left"/>
      <w:pPr>
        <w:ind w:left="6480" w:hanging="360"/>
      </w:pPr>
      <w:rPr>
        <w:rFonts w:ascii="Wingdings" w:hAnsi="Wingdings" w:hint="default"/>
      </w:rPr>
    </w:lvl>
  </w:abstractNum>
  <w:abstractNum w:abstractNumId="85" w15:restartNumberingAfterBreak="0">
    <w:nsid w:val="4B000363"/>
    <w:multiLevelType w:val="hybridMultilevel"/>
    <w:tmpl w:val="39AE29E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6" w15:restartNumberingAfterBreak="0">
    <w:nsid w:val="4B0D0916"/>
    <w:multiLevelType w:val="hybridMultilevel"/>
    <w:tmpl w:val="8960C85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4B427115"/>
    <w:multiLevelType w:val="hybridMultilevel"/>
    <w:tmpl w:val="EEF001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4B8D25A9"/>
    <w:multiLevelType w:val="hybridMultilevel"/>
    <w:tmpl w:val="E1A06E34"/>
    <w:lvl w:ilvl="0" w:tplc="040C0001">
      <w:start w:val="1"/>
      <w:numFmt w:val="bullet"/>
      <w:lvlText w:val=""/>
      <w:lvlJc w:val="left"/>
      <w:pPr>
        <w:ind w:left="473" w:hanging="360"/>
      </w:pPr>
      <w:rPr>
        <w:rFonts w:ascii="Symbol" w:hAnsi="Symbol" w:hint="default"/>
      </w:rPr>
    </w:lvl>
    <w:lvl w:ilvl="1" w:tplc="040C0003" w:tentative="1">
      <w:start w:val="1"/>
      <w:numFmt w:val="bullet"/>
      <w:lvlText w:val="o"/>
      <w:lvlJc w:val="left"/>
      <w:pPr>
        <w:ind w:left="1193" w:hanging="360"/>
      </w:pPr>
      <w:rPr>
        <w:rFonts w:ascii="Courier New" w:hAnsi="Courier New" w:cs="Courier New" w:hint="default"/>
      </w:rPr>
    </w:lvl>
    <w:lvl w:ilvl="2" w:tplc="040C0005" w:tentative="1">
      <w:start w:val="1"/>
      <w:numFmt w:val="bullet"/>
      <w:lvlText w:val=""/>
      <w:lvlJc w:val="left"/>
      <w:pPr>
        <w:ind w:left="1913" w:hanging="360"/>
      </w:pPr>
      <w:rPr>
        <w:rFonts w:ascii="Wingdings" w:hAnsi="Wingdings" w:hint="default"/>
      </w:rPr>
    </w:lvl>
    <w:lvl w:ilvl="3" w:tplc="040C0001" w:tentative="1">
      <w:start w:val="1"/>
      <w:numFmt w:val="bullet"/>
      <w:lvlText w:val=""/>
      <w:lvlJc w:val="left"/>
      <w:pPr>
        <w:ind w:left="2633" w:hanging="360"/>
      </w:pPr>
      <w:rPr>
        <w:rFonts w:ascii="Symbol" w:hAnsi="Symbol" w:hint="default"/>
      </w:rPr>
    </w:lvl>
    <w:lvl w:ilvl="4" w:tplc="040C0003" w:tentative="1">
      <w:start w:val="1"/>
      <w:numFmt w:val="bullet"/>
      <w:lvlText w:val="o"/>
      <w:lvlJc w:val="left"/>
      <w:pPr>
        <w:ind w:left="3353" w:hanging="360"/>
      </w:pPr>
      <w:rPr>
        <w:rFonts w:ascii="Courier New" w:hAnsi="Courier New" w:cs="Courier New" w:hint="default"/>
      </w:rPr>
    </w:lvl>
    <w:lvl w:ilvl="5" w:tplc="040C0005" w:tentative="1">
      <w:start w:val="1"/>
      <w:numFmt w:val="bullet"/>
      <w:lvlText w:val=""/>
      <w:lvlJc w:val="left"/>
      <w:pPr>
        <w:ind w:left="4073" w:hanging="360"/>
      </w:pPr>
      <w:rPr>
        <w:rFonts w:ascii="Wingdings" w:hAnsi="Wingdings" w:hint="default"/>
      </w:rPr>
    </w:lvl>
    <w:lvl w:ilvl="6" w:tplc="040C0001" w:tentative="1">
      <w:start w:val="1"/>
      <w:numFmt w:val="bullet"/>
      <w:lvlText w:val=""/>
      <w:lvlJc w:val="left"/>
      <w:pPr>
        <w:ind w:left="4793" w:hanging="360"/>
      </w:pPr>
      <w:rPr>
        <w:rFonts w:ascii="Symbol" w:hAnsi="Symbol" w:hint="default"/>
      </w:rPr>
    </w:lvl>
    <w:lvl w:ilvl="7" w:tplc="040C0003" w:tentative="1">
      <w:start w:val="1"/>
      <w:numFmt w:val="bullet"/>
      <w:lvlText w:val="o"/>
      <w:lvlJc w:val="left"/>
      <w:pPr>
        <w:ind w:left="5513" w:hanging="360"/>
      </w:pPr>
      <w:rPr>
        <w:rFonts w:ascii="Courier New" w:hAnsi="Courier New" w:cs="Courier New" w:hint="default"/>
      </w:rPr>
    </w:lvl>
    <w:lvl w:ilvl="8" w:tplc="040C0005" w:tentative="1">
      <w:start w:val="1"/>
      <w:numFmt w:val="bullet"/>
      <w:lvlText w:val=""/>
      <w:lvlJc w:val="left"/>
      <w:pPr>
        <w:ind w:left="6233" w:hanging="360"/>
      </w:pPr>
      <w:rPr>
        <w:rFonts w:ascii="Wingdings" w:hAnsi="Wingdings" w:hint="default"/>
      </w:rPr>
    </w:lvl>
  </w:abstractNum>
  <w:abstractNum w:abstractNumId="89" w15:restartNumberingAfterBreak="0">
    <w:nsid w:val="4D284E2E"/>
    <w:multiLevelType w:val="hybridMultilevel"/>
    <w:tmpl w:val="0E94BCE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0" w15:restartNumberingAfterBreak="0">
    <w:nsid w:val="4DB97882"/>
    <w:multiLevelType w:val="hybridMultilevel"/>
    <w:tmpl w:val="D4405D5C"/>
    <w:lvl w:ilvl="0" w:tplc="81D402AE">
      <w:numFmt w:val="bullet"/>
      <w:lvlText w:val="-"/>
      <w:lvlJc w:val="left"/>
      <w:pPr>
        <w:ind w:left="720" w:hanging="360"/>
      </w:pPr>
      <w:rPr>
        <w:rFonts w:ascii="Times New Roman" w:hAnsi="Times New Roman" w:cs="Times New Roman"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1" w15:restartNumberingAfterBreak="0">
    <w:nsid w:val="4DBE24AD"/>
    <w:multiLevelType w:val="hybridMultilevel"/>
    <w:tmpl w:val="98B6003E"/>
    <w:lvl w:ilvl="0" w:tplc="040C0001">
      <w:start w:val="1"/>
      <w:numFmt w:val="bullet"/>
      <w:lvlText w:val=""/>
      <w:lvlJc w:val="left"/>
      <w:pPr>
        <w:ind w:left="530" w:hanging="360"/>
      </w:pPr>
      <w:rPr>
        <w:rFonts w:ascii="Symbol" w:hAnsi="Symbol" w:hint="default"/>
      </w:rPr>
    </w:lvl>
    <w:lvl w:ilvl="1" w:tplc="040C0001">
      <w:start w:val="1"/>
      <w:numFmt w:val="bullet"/>
      <w:lvlText w:val=""/>
      <w:lvlJc w:val="left"/>
      <w:pPr>
        <w:ind w:left="1250" w:hanging="360"/>
      </w:pPr>
      <w:rPr>
        <w:rFonts w:ascii="Symbol" w:hAnsi="Symbol" w:hint="default"/>
      </w:rPr>
    </w:lvl>
    <w:lvl w:ilvl="2" w:tplc="040C0005" w:tentative="1">
      <w:start w:val="1"/>
      <w:numFmt w:val="bullet"/>
      <w:lvlText w:val=""/>
      <w:lvlJc w:val="left"/>
      <w:pPr>
        <w:ind w:left="1970" w:hanging="360"/>
      </w:pPr>
      <w:rPr>
        <w:rFonts w:ascii="Wingdings" w:hAnsi="Wingdings" w:hint="default"/>
      </w:rPr>
    </w:lvl>
    <w:lvl w:ilvl="3" w:tplc="040C0001" w:tentative="1">
      <w:start w:val="1"/>
      <w:numFmt w:val="bullet"/>
      <w:lvlText w:val=""/>
      <w:lvlJc w:val="left"/>
      <w:pPr>
        <w:ind w:left="2690" w:hanging="360"/>
      </w:pPr>
      <w:rPr>
        <w:rFonts w:ascii="Symbol" w:hAnsi="Symbol" w:hint="default"/>
      </w:rPr>
    </w:lvl>
    <w:lvl w:ilvl="4" w:tplc="040C0003" w:tentative="1">
      <w:start w:val="1"/>
      <w:numFmt w:val="bullet"/>
      <w:lvlText w:val="o"/>
      <w:lvlJc w:val="left"/>
      <w:pPr>
        <w:ind w:left="3410" w:hanging="360"/>
      </w:pPr>
      <w:rPr>
        <w:rFonts w:ascii="Courier New" w:hAnsi="Courier New" w:cs="Courier New" w:hint="default"/>
      </w:rPr>
    </w:lvl>
    <w:lvl w:ilvl="5" w:tplc="040C0005" w:tentative="1">
      <w:start w:val="1"/>
      <w:numFmt w:val="bullet"/>
      <w:lvlText w:val=""/>
      <w:lvlJc w:val="left"/>
      <w:pPr>
        <w:ind w:left="4130" w:hanging="360"/>
      </w:pPr>
      <w:rPr>
        <w:rFonts w:ascii="Wingdings" w:hAnsi="Wingdings" w:hint="default"/>
      </w:rPr>
    </w:lvl>
    <w:lvl w:ilvl="6" w:tplc="040C0001" w:tentative="1">
      <w:start w:val="1"/>
      <w:numFmt w:val="bullet"/>
      <w:lvlText w:val=""/>
      <w:lvlJc w:val="left"/>
      <w:pPr>
        <w:ind w:left="4850" w:hanging="360"/>
      </w:pPr>
      <w:rPr>
        <w:rFonts w:ascii="Symbol" w:hAnsi="Symbol" w:hint="default"/>
      </w:rPr>
    </w:lvl>
    <w:lvl w:ilvl="7" w:tplc="040C0003" w:tentative="1">
      <w:start w:val="1"/>
      <w:numFmt w:val="bullet"/>
      <w:lvlText w:val="o"/>
      <w:lvlJc w:val="left"/>
      <w:pPr>
        <w:ind w:left="5570" w:hanging="360"/>
      </w:pPr>
      <w:rPr>
        <w:rFonts w:ascii="Courier New" w:hAnsi="Courier New" w:cs="Courier New" w:hint="default"/>
      </w:rPr>
    </w:lvl>
    <w:lvl w:ilvl="8" w:tplc="040C0005" w:tentative="1">
      <w:start w:val="1"/>
      <w:numFmt w:val="bullet"/>
      <w:lvlText w:val=""/>
      <w:lvlJc w:val="left"/>
      <w:pPr>
        <w:ind w:left="6290" w:hanging="360"/>
      </w:pPr>
      <w:rPr>
        <w:rFonts w:ascii="Wingdings" w:hAnsi="Wingdings" w:hint="default"/>
      </w:rPr>
    </w:lvl>
  </w:abstractNum>
  <w:abstractNum w:abstractNumId="92" w15:restartNumberingAfterBreak="0">
    <w:nsid w:val="4E333BF5"/>
    <w:multiLevelType w:val="hybridMultilevel"/>
    <w:tmpl w:val="6812DDE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3" w15:restartNumberingAfterBreak="0">
    <w:nsid w:val="4F721D5F"/>
    <w:multiLevelType w:val="multilevel"/>
    <w:tmpl w:val="0B8096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4FFB101E"/>
    <w:multiLevelType w:val="hybridMultilevel"/>
    <w:tmpl w:val="9F30910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5" w15:restartNumberingAfterBreak="0">
    <w:nsid w:val="502D26BF"/>
    <w:multiLevelType w:val="hybridMultilevel"/>
    <w:tmpl w:val="AC560F4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6" w15:restartNumberingAfterBreak="0">
    <w:nsid w:val="53AE1325"/>
    <w:multiLevelType w:val="hybridMultilevel"/>
    <w:tmpl w:val="C48A6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3DB2DAF"/>
    <w:multiLevelType w:val="hybridMultilevel"/>
    <w:tmpl w:val="FFFFFFFF"/>
    <w:lvl w:ilvl="0" w:tplc="AA5E4CB8">
      <w:start w:val="1"/>
      <w:numFmt w:val="bullet"/>
      <w:lvlText w:val="-"/>
      <w:lvlJc w:val="left"/>
      <w:pPr>
        <w:ind w:left="720" w:hanging="360"/>
      </w:pPr>
      <w:rPr>
        <w:rFonts w:ascii="Calibri" w:hAnsi="Calibri" w:hint="default"/>
      </w:rPr>
    </w:lvl>
    <w:lvl w:ilvl="1" w:tplc="98F455C2">
      <w:start w:val="1"/>
      <w:numFmt w:val="bullet"/>
      <w:lvlText w:val="o"/>
      <w:lvlJc w:val="left"/>
      <w:pPr>
        <w:ind w:left="1440" w:hanging="360"/>
      </w:pPr>
      <w:rPr>
        <w:rFonts w:ascii="Courier New" w:hAnsi="Courier New" w:hint="default"/>
      </w:rPr>
    </w:lvl>
    <w:lvl w:ilvl="2" w:tplc="7C6493E4">
      <w:start w:val="1"/>
      <w:numFmt w:val="bullet"/>
      <w:lvlText w:val=""/>
      <w:lvlJc w:val="left"/>
      <w:pPr>
        <w:ind w:left="2160" w:hanging="360"/>
      </w:pPr>
      <w:rPr>
        <w:rFonts w:ascii="Wingdings" w:hAnsi="Wingdings" w:hint="default"/>
      </w:rPr>
    </w:lvl>
    <w:lvl w:ilvl="3" w:tplc="28F83638">
      <w:start w:val="1"/>
      <w:numFmt w:val="bullet"/>
      <w:lvlText w:val=""/>
      <w:lvlJc w:val="left"/>
      <w:pPr>
        <w:ind w:left="2880" w:hanging="360"/>
      </w:pPr>
      <w:rPr>
        <w:rFonts w:ascii="Symbol" w:hAnsi="Symbol" w:hint="default"/>
      </w:rPr>
    </w:lvl>
    <w:lvl w:ilvl="4" w:tplc="90440CE2">
      <w:start w:val="1"/>
      <w:numFmt w:val="bullet"/>
      <w:lvlText w:val="o"/>
      <w:lvlJc w:val="left"/>
      <w:pPr>
        <w:ind w:left="3600" w:hanging="360"/>
      </w:pPr>
      <w:rPr>
        <w:rFonts w:ascii="Courier New" w:hAnsi="Courier New" w:hint="default"/>
      </w:rPr>
    </w:lvl>
    <w:lvl w:ilvl="5" w:tplc="8DFA19D4">
      <w:start w:val="1"/>
      <w:numFmt w:val="bullet"/>
      <w:lvlText w:val=""/>
      <w:lvlJc w:val="left"/>
      <w:pPr>
        <w:ind w:left="4320" w:hanging="360"/>
      </w:pPr>
      <w:rPr>
        <w:rFonts w:ascii="Wingdings" w:hAnsi="Wingdings" w:hint="default"/>
      </w:rPr>
    </w:lvl>
    <w:lvl w:ilvl="6" w:tplc="60D2CA92">
      <w:start w:val="1"/>
      <w:numFmt w:val="bullet"/>
      <w:lvlText w:val=""/>
      <w:lvlJc w:val="left"/>
      <w:pPr>
        <w:ind w:left="5040" w:hanging="360"/>
      </w:pPr>
      <w:rPr>
        <w:rFonts w:ascii="Symbol" w:hAnsi="Symbol" w:hint="default"/>
      </w:rPr>
    </w:lvl>
    <w:lvl w:ilvl="7" w:tplc="BA887A0C">
      <w:start w:val="1"/>
      <w:numFmt w:val="bullet"/>
      <w:lvlText w:val="o"/>
      <w:lvlJc w:val="left"/>
      <w:pPr>
        <w:ind w:left="5760" w:hanging="360"/>
      </w:pPr>
      <w:rPr>
        <w:rFonts w:ascii="Courier New" w:hAnsi="Courier New" w:hint="default"/>
      </w:rPr>
    </w:lvl>
    <w:lvl w:ilvl="8" w:tplc="A87AF4AA">
      <w:start w:val="1"/>
      <w:numFmt w:val="bullet"/>
      <w:lvlText w:val=""/>
      <w:lvlJc w:val="left"/>
      <w:pPr>
        <w:ind w:left="6480" w:hanging="360"/>
      </w:pPr>
      <w:rPr>
        <w:rFonts w:ascii="Wingdings" w:hAnsi="Wingdings" w:hint="default"/>
      </w:rPr>
    </w:lvl>
  </w:abstractNum>
  <w:abstractNum w:abstractNumId="98" w15:restartNumberingAfterBreak="0">
    <w:nsid w:val="54E93A34"/>
    <w:multiLevelType w:val="hybridMultilevel"/>
    <w:tmpl w:val="C540CA5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9" w15:restartNumberingAfterBreak="0">
    <w:nsid w:val="55987646"/>
    <w:multiLevelType w:val="hybridMultilevel"/>
    <w:tmpl w:val="7324B25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0" w15:restartNumberingAfterBreak="0">
    <w:nsid w:val="565C4464"/>
    <w:multiLevelType w:val="hybridMultilevel"/>
    <w:tmpl w:val="E3C6AA92"/>
    <w:lvl w:ilvl="0" w:tplc="040C0005">
      <w:start w:val="1"/>
      <w:numFmt w:val="bullet"/>
      <w:lvlText w:val=""/>
      <w:lvlJc w:val="left"/>
      <w:pPr>
        <w:ind w:left="777" w:hanging="360"/>
      </w:pPr>
      <w:rPr>
        <w:rFonts w:ascii="Wingdings" w:hAnsi="Wingdings"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01" w15:restartNumberingAfterBreak="0">
    <w:nsid w:val="5A7048E4"/>
    <w:multiLevelType w:val="hybridMultilevel"/>
    <w:tmpl w:val="1B88AB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2" w15:restartNumberingAfterBreak="0">
    <w:nsid w:val="5A81611D"/>
    <w:multiLevelType w:val="hybridMultilevel"/>
    <w:tmpl w:val="DCC290FA"/>
    <w:lvl w:ilvl="0" w:tplc="040C0001">
      <w:start w:val="1"/>
      <w:numFmt w:val="bullet"/>
      <w:lvlText w:val=""/>
      <w:lvlJc w:val="left"/>
      <w:pPr>
        <w:ind w:left="530" w:hanging="360"/>
      </w:pPr>
      <w:rPr>
        <w:rFonts w:ascii="Symbol" w:hAnsi="Symbol" w:hint="default"/>
      </w:rPr>
    </w:lvl>
    <w:lvl w:ilvl="1" w:tplc="040C0003" w:tentative="1">
      <w:start w:val="1"/>
      <w:numFmt w:val="bullet"/>
      <w:lvlText w:val="o"/>
      <w:lvlJc w:val="left"/>
      <w:pPr>
        <w:ind w:left="1250" w:hanging="360"/>
      </w:pPr>
      <w:rPr>
        <w:rFonts w:ascii="Courier New" w:hAnsi="Courier New" w:cs="Courier New" w:hint="default"/>
      </w:rPr>
    </w:lvl>
    <w:lvl w:ilvl="2" w:tplc="040C0005" w:tentative="1">
      <w:start w:val="1"/>
      <w:numFmt w:val="bullet"/>
      <w:lvlText w:val=""/>
      <w:lvlJc w:val="left"/>
      <w:pPr>
        <w:ind w:left="1970" w:hanging="360"/>
      </w:pPr>
      <w:rPr>
        <w:rFonts w:ascii="Wingdings" w:hAnsi="Wingdings" w:hint="default"/>
      </w:rPr>
    </w:lvl>
    <w:lvl w:ilvl="3" w:tplc="040C0001" w:tentative="1">
      <w:start w:val="1"/>
      <w:numFmt w:val="bullet"/>
      <w:lvlText w:val=""/>
      <w:lvlJc w:val="left"/>
      <w:pPr>
        <w:ind w:left="2690" w:hanging="360"/>
      </w:pPr>
      <w:rPr>
        <w:rFonts w:ascii="Symbol" w:hAnsi="Symbol" w:hint="default"/>
      </w:rPr>
    </w:lvl>
    <w:lvl w:ilvl="4" w:tplc="040C0003" w:tentative="1">
      <w:start w:val="1"/>
      <w:numFmt w:val="bullet"/>
      <w:lvlText w:val="o"/>
      <w:lvlJc w:val="left"/>
      <w:pPr>
        <w:ind w:left="3410" w:hanging="360"/>
      </w:pPr>
      <w:rPr>
        <w:rFonts w:ascii="Courier New" w:hAnsi="Courier New" w:cs="Courier New" w:hint="default"/>
      </w:rPr>
    </w:lvl>
    <w:lvl w:ilvl="5" w:tplc="040C0005" w:tentative="1">
      <w:start w:val="1"/>
      <w:numFmt w:val="bullet"/>
      <w:lvlText w:val=""/>
      <w:lvlJc w:val="left"/>
      <w:pPr>
        <w:ind w:left="4130" w:hanging="360"/>
      </w:pPr>
      <w:rPr>
        <w:rFonts w:ascii="Wingdings" w:hAnsi="Wingdings" w:hint="default"/>
      </w:rPr>
    </w:lvl>
    <w:lvl w:ilvl="6" w:tplc="040C0001" w:tentative="1">
      <w:start w:val="1"/>
      <w:numFmt w:val="bullet"/>
      <w:lvlText w:val=""/>
      <w:lvlJc w:val="left"/>
      <w:pPr>
        <w:ind w:left="4850" w:hanging="360"/>
      </w:pPr>
      <w:rPr>
        <w:rFonts w:ascii="Symbol" w:hAnsi="Symbol" w:hint="default"/>
      </w:rPr>
    </w:lvl>
    <w:lvl w:ilvl="7" w:tplc="040C0003" w:tentative="1">
      <w:start w:val="1"/>
      <w:numFmt w:val="bullet"/>
      <w:lvlText w:val="o"/>
      <w:lvlJc w:val="left"/>
      <w:pPr>
        <w:ind w:left="5570" w:hanging="360"/>
      </w:pPr>
      <w:rPr>
        <w:rFonts w:ascii="Courier New" w:hAnsi="Courier New" w:cs="Courier New" w:hint="default"/>
      </w:rPr>
    </w:lvl>
    <w:lvl w:ilvl="8" w:tplc="040C0005" w:tentative="1">
      <w:start w:val="1"/>
      <w:numFmt w:val="bullet"/>
      <w:lvlText w:val=""/>
      <w:lvlJc w:val="left"/>
      <w:pPr>
        <w:ind w:left="6290" w:hanging="360"/>
      </w:pPr>
      <w:rPr>
        <w:rFonts w:ascii="Wingdings" w:hAnsi="Wingdings" w:hint="default"/>
      </w:rPr>
    </w:lvl>
  </w:abstractNum>
  <w:abstractNum w:abstractNumId="103" w15:restartNumberingAfterBreak="0">
    <w:nsid w:val="5C1A299B"/>
    <w:multiLevelType w:val="hybridMultilevel"/>
    <w:tmpl w:val="A24CAC9C"/>
    <w:lvl w:ilvl="0" w:tplc="040C0001">
      <w:start w:val="1"/>
      <w:numFmt w:val="bullet"/>
      <w:lvlText w:val=""/>
      <w:lvlJc w:val="left"/>
      <w:pPr>
        <w:ind w:left="717" w:hanging="360"/>
      </w:pPr>
      <w:rPr>
        <w:rFonts w:ascii="Symbol" w:hAnsi="Symbo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04" w15:restartNumberingAfterBreak="0">
    <w:nsid w:val="5D320DFC"/>
    <w:multiLevelType w:val="hybridMultilevel"/>
    <w:tmpl w:val="5B16E2A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5" w15:restartNumberingAfterBreak="0">
    <w:nsid w:val="5E8736C3"/>
    <w:multiLevelType w:val="hybridMultilevel"/>
    <w:tmpl w:val="0E44B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E941279"/>
    <w:multiLevelType w:val="multilevel"/>
    <w:tmpl w:val="A8C410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FEF224D"/>
    <w:multiLevelType w:val="hybridMultilevel"/>
    <w:tmpl w:val="59B03D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60C814AF"/>
    <w:multiLevelType w:val="hybridMultilevel"/>
    <w:tmpl w:val="7B8AF9F6"/>
    <w:lvl w:ilvl="0" w:tplc="81D402AE">
      <w:numFmt w:val="bullet"/>
      <w:lvlText w:val="-"/>
      <w:lvlJc w:val="left"/>
      <w:pPr>
        <w:ind w:left="1068" w:hanging="360"/>
      </w:pPr>
      <w:rPr>
        <w:rFonts w:ascii="Times New Roman" w:hAnsi="Times New Roman" w:cs="Times New Roman" w:hint="default"/>
        <w:sz w:val="22"/>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9" w15:restartNumberingAfterBreak="0">
    <w:nsid w:val="60DF0F0E"/>
    <w:multiLevelType w:val="hybridMultilevel"/>
    <w:tmpl w:val="FC32AFA8"/>
    <w:lvl w:ilvl="0" w:tplc="040C0001">
      <w:start w:val="1"/>
      <w:numFmt w:val="bullet"/>
      <w:lvlText w:val=""/>
      <w:lvlJc w:val="left"/>
      <w:pPr>
        <w:ind w:left="530" w:hanging="360"/>
      </w:pPr>
      <w:rPr>
        <w:rFonts w:ascii="Symbol" w:hAnsi="Symbol" w:hint="default"/>
      </w:rPr>
    </w:lvl>
    <w:lvl w:ilvl="1" w:tplc="040C0003" w:tentative="1">
      <w:start w:val="1"/>
      <w:numFmt w:val="bullet"/>
      <w:lvlText w:val="o"/>
      <w:lvlJc w:val="left"/>
      <w:pPr>
        <w:ind w:left="1250" w:hanging="360"/>
      </w:pPr>
      <w:rPr>
        <w:rFonts w:ascii="Courier New" w:hAnsi="Courier New" w:cs="Courier New" w:hint="default"/>
      </w:rPr>
    </w:lvl>
    <w:lvl w:ilvl="2" w:tplc="040C0005" w:tentative="1">
      <w:start w:val="1"/>
      <w:numFmt w:val="bullet"/>
      <w:lvlText w:val=""/>
      <w:lvlJc w:val="left"/>
      <w:pPr>
        <w:ind w:left="1970" w:hanging="360"/>
      </w:pPr>
      <w:rPr>
        <w:rFonts w:ascii="Wingdings" w:hAnsi="Wingdings" w:hint="default"/>
      </w:rPr>
    </w:lvl>
    <w:lvl w:ilvl="3" w:tplc="040C0001" w:tentative="1">
      <w:start w:val="1"/>
      <w:numFmt w:val="bullet"/>
      <w:lvlText w:val=""/>
      <w:lvlJc w:val="left"/>
      <w:pPr>
        <w:ind w:left="2690" w:hanging="360"/>
      </w:pPr>
      <w:rPr>
        <w:rFonts w:ascii="Symbol" w:hAnsi="Symbol" w:hint="default"/>
      </w:rPr>
    </w:lvl>
    <w:lvl w:ilvl="4" w:tplc="040C0003" w:tentative="1">
      <w:start w:val="1"/>
      <w:numFmt w:val="bullet"/>
      <w:lvlText w:val="o"/>
      <w:lvlJc w:val="left"/>
      <w:pPr>
        <w:ind w:left="3410" w:hanging="360"/>
      </w:pPr>
      <w:rPr>
        <w:rFonts w:ascii="Courier New" w:hAnsi="Courier New" w:cs="Courier New" w:hint="default"/>
      </w:rPr>
    </w:lvl>
    <w:lvl w:ilvl="5" w:tplc="040C0005" w:tentative="1">
      <w:start w:val="1"/>
      <w:numFmt w:val="bullet"/>
      <w:lvlText w:val=""/>
      <w:lvlJc w:val="left"/>
      <w:pPr>
        <w:ind w:left="4130" w:hanging="360"/>
      </w:pPr>
      <w:rPr>
        <w:rFonts w:ascii="Wingdings" w:hAnsi="Wingdings" w:hint="default"/>
      </w:rPr>
    </w:lvl>
    <w:lvl w:ilvl="6" w:tplc="040C0001" w:tentative="1">
      <w:start w:val="1"/>
      <w:numFmt w:val="bullet"/>
      <w:lvlText w:val=""/>
      <w:lvlJc w:val="left"/>
      <w:pPr>
        <w:ind w:left="4850" w:hanging="360"/>
      </w:pPr>
      <w:rPr>
        <w:rFonts w:ascii="Symbol" w:hAnsi="Symbol" w:hint="default"/>
      </w:rPr>
    </w:lvl>
    <w:lvl w:ilvl="7" w:tplc="040C0003" w:tentative="1">
      <w:start w:val="1"/>
      <w:numFmt w:val="bullet"/>
      <w:lvlText w:val="o"/>
      <w:lvlJc w:val="left"/>
      <w:pPr>
        <w:ind w:left="5570" w:hanging="360"/>
      </w:pPr>
      <w:rPr>
        <w:rFonts w:ascii="Courier New" w:hAnsi="Courier New" w:cs="Courier New" w:hint="default"/>
      </w:rPr>
    </w:lvl>
    <w:lvl w:ilvl="8" w:tplc="040C0005" w:tentative="1">
      <w:start w:val="1"/>
      <w:numFmt w:val="bullet"/>
      <w:lvlText w:val=""/>
      <w:lvlJc w:val="left"/>
      <w:pPr>
        <w:ind w:left="6290" w:hanging="360"/>
      </w:pPr>
      <w:rPr>
        <w:rFonts w:ascii="Wingdings" w:hAnsi="Wingdings" w:hint="default"/>
      </w:rPr>
    </w:lvl>
  </w:abstractNum>
  <w:abstractNum w:abstractNumId="110" w15:restartNumberingAfterBreak="0">
    <w:nsid w:val="614A13BE"/>
    <w:multiLevelType w:val="hybridMultilevel"/>
    <w:tmpl w:val="FFFFFFFF"/>
    <w:lvl w:ilvl="0" w:tplc="30C07E50">
      <w:start w:val="1"/>
      <w:numFmt w:val="bullet"/>
      <w:lvlText w:val="-"/>
      <w:lvlJc w:val="left"/>
      <w:pPr>
        <w:ind w:left="720" w:hanging="360"/>
      </w:pPr>
      <w:rPr>
        <w:rFonts w:ascii="Calibri" w:hAnsi="Calibri" w:hint="default"/>
      </w:rPr>
    </w:lvl>
    <w:lvl w:ilvl="1" w:tplc="4FFAA3A8">
      <w:start w:val="1"/>
      <w:numFmt w:val="bullet"/>
      <w:lvlText w:val="o"/>
      <w:lvlJc w:val="left"/>
      <w:pPr>
        <w:ind w:left="1440" w:hanging="360"/>
      </w:pPr>
      <w:rPr>
        <w:rFonts w:ascii="Courier New" w:hAnsi="Courier New" w:hint="default"/>
      </w:rPr>
    </w:lvl>
    <w:lvl w:ilvl="2" w:tplc="F680419C">
      <w:start w:val="1"/>
      <w:numFmt w:val="bullet"/>
      <w:lvlText w:val=""/>
      <w:lvlJc w:val="left"/>
      <w:pPr>
        <w:ind w:left="2160" w:hanging="360"/>
      </w:pPr>
      <w:rPr>
        <w:rFonts w:ascii="Wingdings" w:hAnsi="Wingdings" w:hint="default"/>
      </w:rPr>
    </w:lvl>
    <w:lvl w:ilvl="3" w:tplc="5562F4D2">
      <w:start w:val="1"/>
      <w:numFmt w:val="bullet"/>
      <w:lvlText w:val=""/>
      <w:lvlJc w:val="left"/>
      <w:pPr>
        <w:ind w:left="2880" w:hanging="360"/>
      </w:pPr>
      <w:rPr>
        <w:rFonts w:ascii="Symbol" w:hAnsi="Symbol" w:hint="default"/>
      </w:rPr>
    </w:lvl>
    <w:lvl w:ilvl="4" w:tplc="A6467878">
      <w:start w:val="1"/>
      <w:numFmt w:val="bullet"/>
      <w:lvlText w:val="o"/>
      <w:lvlJc w:val="left"/>
      <w:pPr>
        <w:ind w:left="3600" w:hanging="360"/>
      </w:pPr>
      <w:rPr>
        <w:rFonts w:ascii="Courier New" w:hAnsi="Courier New" w:hint="default"/>
      </w:rPr>
    </w:lvl>
    <w:lvl w:ilvl="5" w:tplc="37145E5C">
      <w:start w:val="1"/>
      <w:numFmt w:val="bullet"/>
      <w:lvlText w:val=""/>
      <w:lvlJc w:val="left"/>
      <w:pPr>
        <w:ind w:left="4320" w:hanging="360"/>
      </w:pPr>
      <w:rPr>
        <w:rFonts w:ascii="Wingdings" w:hAnsi="Wingdings" w:hint="default"/>
      </w:rPr>
    </w:lvl>
    <w:lvl w:ilvl="6" w:tplc="4F2A5A14">
      <w:start w:val="1"/>
      <w:numFmt w:val="bullet"/>
      <w:lvlText w:val=""/>
      <w:lvlJc w:val="left"/>
      <w:pPr>
        <w:ind w:left="5040" w:hanging="360"/>
      </w:pPr>
      <w:rPr>
        <w:rFonts w:ascii="Symbol" w:hAnsi="Symbol" w:hint="default"/>
      </w:rPr>
    </w:lvl>
    <w:lvl w:ilvl="7" w:tplc="1430F830">
      <w:start w:val="1"/>
      <w:numFmt w:val="bullet"/>
      <w:lvlText w:val="o"/>
      <w:lvlJc w:val="left"/>
      <w:pPr>
        <w:ind w:left="5760" w:hanging="360"/>
      </w:pPr>
      <w:rPr>
        <w:rFonts w:ascii="Courier New" w:hAnsi="Courier New" w:hint="default"/>
      </w:rPr>
    </w:lvl>
    <w:lvl w:ilvl="8" w:tplc="CA98CD5A">
      <w:start w:val="1"/>
      <w:numFmt w:val="bullet"/>
      <w:lvlText w:val=""/>
      <w:lvlJc w:val="left"/>
      <w:pPr>
        <w:ind w:left="6480" w:hanging="360"/>
      </w:pPr>
      <w:rPr>
        <w:rFonts w:ascii="Wingdings" w:hAnsi="Wingdings" w:hint="default"/>
      </w:rPr>
    </w:lvl>
  </w:abstractNum>
  <w:abstractNum w:abstractNumId="111" w15:restartNumberingAfterBreak="0">
    <w:nsid w:val="62407BB2"/>
    <w:multiLevelType w:val="hybridMultilevel"/>
    <w:tmpl w:val="FFFFFFFF"/>
    <w:lvl w:ilvl="0" w:tplc="4DAAFB14">
      <w:start w:val="1"/>
      <w:numFmt w:val="bullet"/>
      <w:lvlText w:val="-"/>
      <w:lvlJc w:val="left"/>
      <w:pPr>
        <w:ind w:left="720" w:hanging="360"/>
      </w:pPr>
      <w:rPr>
        <w:rFonts w:ascii="Calibri" w:hAnsi="Calibri" w:hint="default"/>
      </w:rPr>
    </w:lvl>
    <w:lvl w:ilvl="1" w:tplc="C0AC0286">
      <w:start w:val="1"/>
      <w:numFmt w:val="bullet"/>
      <w:lvlText w:val="o"/>
      <w:lvlJc w:val="left"/>
      <w:pPr>
        <w:ind w:left="1440" w:hanging="360"/>
      </w:pPr>
      <w:rPr>
        <w:rFonts w:ascii="Courier New" w:hAnsi="Courier New" w:hint="default"/>
      </w:rPr>
    </w:lvl>
    <w:lvl w:ilvl="2" w:tplc="409C092A">
      <w:start w:val="1"/>
      <w:numFmt w:val="bullet"/>
      <w:lvlText w:val=""/>
      <w:lvlJc w:val="left"/>
      <w:pPr>
        <w:ind w:left="2160" w:hanging="360"/>
      </w:pPr>
      <w:rPr>
        <w:rFonts w:ascii="Wingdings" w:hAnsi="Wingdings" w:hint="default"/>
      </w:rPr>
    </w:lvl>
    <w:lvl w:ilvl="3" w:tplc="0DDE6408">
      <w:start w:val="1"/>
      <w:numFmt w:val="bullet"/>
      <w:lvlText w:val=""/>
      <w:lvlJc w:val="left"/>
      <w:pPr>
        <w:ind w:left="2880" w:hanging="360"/>
      </w:pPr>
      <w:rPr>
        <w:rFonts w:ascii="Symbol" w:hAnsi="Symbol" w:hint="default"/>
      </w:rPr>
    </w:lvl>
    <w:lvl w:ilvl="4" w:tplc="F118E9EE">
      <w:start w:val="1"/>
      <w:numFmt w:val="bullet"/>
      <w:lvlText w:val="o"/>
      <w:lvlJc w:val="left"/>
      <w:pPr>
        <w:ind w:left="3600" w:hanging="360"/>
      </w:pPr>
      <w:rPr>
        <w:rFonts w:ascii="Courier New" w:hAnsi="Courier New" w:hint="default"/>
      </w:rPr>
    </w:lvl>
    <w:lvl w:ilvl="5" w:tplc="0396D9B2">
      <w:start w:val="1"/>
      <w:numFmt w:val="bullet"/>
      <w:lvlText w:val=""/>
      <w:lvlJc w:val="left"/>
      <w:pPr>
        <w:ind w:left="4320" w:hanging="360"/>
      </w:pPr>
      <w:rPr>
        <w:rFonts w:ascii="Wingdings" w:hAnsi="Wingdings" w:hint="default"/>
      </w:rPr>
    </w:lvl>
    <w:lvl w:ilvl="6" w:tplc="11F0A36A">
      <w:start w:val="1"/>
      <w:numFmt w:val="bullet"/>
      <w:lvlText w:val=""/>
      <w:lvlJc w:val="left"/>
      <w:pPr>
        <w:ind w:left="5040" w:hanging="360"/>
      </w:pPr>
      <w:rPr>
        <w:rFonts w:ascii="Symbol" w:hAnsi="Symbol" w:hint="default"/>
      </w:rPr>
    </w:lvl>
    <w:lvl w:ilvl="7" w:tplc="88C437AE">
      <w:start w:val="1"/>
      <w:numFmt w:val="bullet"/>
      <w:lvlText w:val="o"/>
      <w:lvlJc w:val="left"/>
      <w:pPr>
        <w:ind w:left="5760" w:hanging="360"/>
      </w:pPr>
      <w:rPr>
        <w:rFonts w:ascii="Courier New" w:hAnsi="Courier New" w:hint="default"/>
      </w:rPr>
    </w:lvl>
    <w:lvl w:ilvl="8" w:tplc="5AC82B32">
      <w:start w:val="1"/>
      <w:numFmt w:val="bullet"/>
      <w:lvlText w:val=""/>
      <w:lvlJc w:val="left"/>
      <w:pPr>
        <w:ind w:left="6480" w:hanging="360"/>
      </w:pPr>
      <w:rPr>
        <w:rFonts w:ascii="Wingdings" w:hAnsi="Wingdings" w:hint="default"/>
      </w:rPr>
    </w:lvl>
  </w:abstractNum>
  <w:abstractNum w:abstractNumId="112" w15:restartNumberingAfterBreak="0">
    <w:nsid w:val="62437231"/>
    <w:multiLevelType w:val="hybridMultilevel"/>
    <w:tmpl w:val="1C2293BA"/>
    <w:lvl w:ilvl="0" w:tplc="4558948C">
      <w:start w:val="8"/>
      <w:numFmt w:val="bullet"/>
      <w:lvlText w:val="-"/>
      <w:lvlJc w:val="left"/>
      <w:pPr>
        <w:ind w:left="777" w:hanging="360"/>
      </w:pPr>
      <w:rPr>
        <w:rFonts w:ascii="Trebuchet MS" w:eastAsiaTheme="minorHAnsi" w:hAnsi="Trebuchet MS" w:cs="Times New Roman"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13" w15:restartNumberingAfterBreak="0">
    <w:nsid w:val="62DE3B95"/>
    <w:multiLevelType w:val="hybridMultilevel"/>
    <w:tmpl w:val="FF18E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39E6E8D"/>
    <w:multiLevelType w:val="hybridMultilevel"/>
    <w:tmpl w:val="C0C2843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5" w15:restartNumberingAfterBreak="0">
    <w:nsid w:val="647777FE"/>
    <w:multiLevelType w:val="hybridMultilevel"/>
    <w:tmpl w:val="2AB8593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6" w15:restartNumberingAfterBreak="0">
    <w:nsid w:val="66BA34DD"/>
    <w:multiLevelType w:val="multilevel"/>
    <w:tmpl w:val="EE027586"/>
    <w:lvl w:ilvl="0">
      <w:start w:val="1"/>
      <w:numFmt w:val="decimal"/>
      <w:lvlText w:val="%1."/>
      <w:lvlJc w:val="left"/>
      <w:pPr>
        <w:ind w:left="0"/>
      </w:pPr>
      <w:rPr>
        <w:rFonts w:ascii="Times New Roman" w:eastAsia="Times New Roman" w:hAnsi="Times New Roman" w:cs="Times New Roman"/>
        <w:b/>
        <w:bCs/>
        <w:i/>
        <w:iCs/>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8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5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2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9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7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4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1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17" w15:restartNumberingAfterBreak="0">
    <w:nsid w:val="67806EE8"/>
    <w:multiLevelType w:val="hybridMultilevel"/>
    <w:tmpl w:val="2D94FF44"/>
    <w:lvl w:ilvl="0" w:tplc="040C0001">
      <w:start w:val="1"/>
      <w:numFmt w:val="bullet"/>
      <w:lvlText w:val=""/>
      <w:lvlJc w:val="left"/>
      <w:pPr>
        <w:ind w:left="530" w:hanging="360"/>
      </w:pPr>
      <w:rPr>
        <w:rFonts w:ascii="Symbol" w:hAnsi="Symbol" w:hint="default"/>
      </w:rPr>
    </w:lvl>
    <w:lvl w:ilvl="1" w:tplc="2EAE12B0">
      <w:numFmt w:val="bullet"/>
      <w:lvlText w:val="-"/>
      <w:lvlJc w:val="left"/>
      <w:pPr>
        <w:ind w:left="1250" w:hanging="360"/>
      </w:pPr>
      <w:rPr>
        <w:rFonts w:ascii="Times New Roman" w:eastAsiaTheme="minorHAnsi" w:hAnsi="Times New Roman" w:cs="Times New Roman" w:hint="default"/>
      </w:rPr>
    </w:lvl>
    <w:lvl w:ilvl="2" w:tplc="040C0005" w:tentative="1">
      <w:start w:val="1"/>
      <w:numFmt w:val="bullet"/>
      <w:lvlText w:val=""/>
      <w:lvlJc w:val="left"/>
      <w:pPr>
        <w:ind w:left="1970" w:hanging="360"/>
      </w:pPr>
      <w:rPr>
        <w:rFonts w:ascii="Wingdings" w:hAnsi="Wingdings" w:hint="default"/>
      </w:rPr>
    </w:lvl>
    <w:lvl w:ilvl="3" w:tplc="040C0001" w:tentative="1">
      <w:start w:val="1"/>
      <w:numFmt w:val="bullet"/>
      <w:lvlText w:val=""/>
      <w:lvlJc w:val="left"/>
      <w:pPr>
        <w:ind w:left="2690" w:hanging="360"/>
      </w:pPr>
      <w:rPr>
        <w:rFonts w:ascii="Symbol" w:hAnsi="Symbol" w:hint="default"/>
      </w:rPr>
    </w:lvl>
    <w:lvl w:ilvl="4" w:tplc="040C0003" w:tentative="1">
      <w:start w:val="1"/>
      <w:numFmt w:val="bullet"/>
      <w:lvlText w:val="o"/>
      <w:lvlJc w:val="left"/>
      <w:pPr>
        <w:ind w:left="3410" w:hanging="360"/>
      </w:pPr>
      <w:rPr>
        <w:rFonts w:ascii="Courier New" w:hAnsi="Courier New" w:cs="Courier New" w:hint="default"/>
      </w:rPr>
    </w:lvl>
    <w:lvl w:ilvl="5" w:tplc="040C0005" w:tentative="1">
      <w:start w:val="1"/>
      <w:numFmt w:val="bullet"/>
      <w:lvlText w:val=""/>
      <w:lvlJc w:val="left"/>
      <w:pPr>
        <w:ind w:left="4130" w:hanging="360"/>
      </w:pPr>
      <w:rPr>
        <w:rFonts w:ascii="Wingdings" w:hAnsi="Wingdings" w:hint="default"/>
      </w:rPr>
    </w:lvl>
    <w:lvl w:ilvl="6" w:tplc="040C0001" w:tentative="1">
      <w:start w:val="1"/>
      <w:numFmt w:val="bullet"/>
      <w:lvlText w:val=""/>
      <w:lvlJc w:val="left"/>
      <w:pPr>
        <w:ind w:left="4850" w:hanging="360"/>
      </w:pPr>
      <w:rPr>
        <w:rFonts w:ascii="Symbol" w:hAnsi="Symbol" w:hint="default"/>
      </w:rPr>
    </w:lvl>
    <w:lvl w:ilvl="7" w:tplc="040C0003" w:tentative="1">
      <w:start w:val="1"/>
      <w:numFmt w:val="bullet"/>
      <w:lvlText w:val="o"/>
      <w:lvlJc w:val="left"/>
      <w:pPr>
        <w:ind w:left="5570" w:hanging="360"/>
      </w:pPr>
      <w:rPr>
        <w:rFonts w:ascii="Courier New" w:hAnsi="Courier New" w:cs="Courier New" w:hint="default"/>
      </w:rPr>
    </w:lvl>
    <w:lvl w:ilvl="8" w:tplc="040C0005" w:tentative="1">
      <w:start w:val="1"/>
      <w:numFmt w:val="bullet"/>
      <w:lvlText w:val=""/>
      <w:lvlJc w:val="left"/>
      <w:pPr>
        <w:ind w:left="6290" w:hanging="360"/>
      </w:pPr>
      <w:rPr>
        <w:rFonts w:ascii="Wingdings" w:hAnsi="Wingdings" w:hint="default"/>
      </w:rPr>
    </w:lvl>
  </w:abstractNum>
  <w:abstractNum w:abstractNumId="118" w15:restartNumberingAfterBreak="0">
    <w:nsid w:val="69C44FA6"/>
    <w:multiLevelType w:val="multilevel"/>
    <w:tmpl w:val="1CD2EFC4"/>
    <w:lvl w:ilvl="0">
      <w:start w:val="5"/>
      <w:numFmt w:val="decimal"/>
      <w:lvlText w:val="%1."/>
      <w:lvlJc w:val="left"/>
      <w:pPr>
        <w:tabs>
          <w:tab w:val="num" w:pos="630"/>
        </w:tabs>
        <w:ind w:left="630" w:hanging="360"/>
      </w:pPr>
      <w:rPr>
        <w:rFonts w:ascii="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9" w15:restartNumberingAfterBreak="0">
    <w:nsid w:val="6A9070B2"/>
    <w:multiLevelType w:val="hybridMultilevel"/>
    <w:tmpl w:val="9022ECD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0" w15:restartNumberingAfterBreak="0">
    <w:nsid w:val="6A947E7D"/>
    <w:multiLevelType w:val="hybridMultilevel"/>
    <w:tmpl w:val="95F07D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1" w15:restartNumberingAfterBreak="0">
    <w:nsid w:val="6CFB348D"/>
    <w:multiLevelType w:val="hybridMultilevel"/>
    <w:tmpl w:val="8F28976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15:restartNumberingAfterBreak="0">
    <w:nsid w:val="6DF92A3B"/>
    <w:multiLevelType w:val="multilevel"/>
    <w:tmpl w:val="231E9554"/>
    <w:lvl w:ilvl="0">
      <w:start w:val="1"/>
      <w:numFmt w:val="decimal"/>
      <w:lvlText w:val="%1."/>
      <w:lvlJc w:val="left"/>
      <w:pPr>
        <w:ind w:left="360" w:hanging="360"/>
      </w:pPr>
      <w:rPr>
        <w:rFonts w:cs="Times New Roman" w:hint="default"/>
        <w:b w:val="0"/>
        <w:bCs w:val="0"/>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23" w15:restartNumberingAfterBreak="0">
    <w:nsid w:val="6E9E6628"/>
    <w:multiLevelType w:val="hybridMultilevel"/>
    <w:tmpl w:val="A418994C"/>
    <w:lvl w:ilvl="0" w:tplc="7F8825F0">
      <w:start w:val="7"/>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4" w15:restartNumberingAfterBreak="0">
    <w:nsid w:val="708B562A"/>
    <w:multiLevelType w:val="multilevel"/>
    <w:tmpl w:val="989E62E2"/>
    <w:lvl w:ilvl="0">
      <w:start w:val="189"/>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5" w15:restartNumberingAfterBreak="0">
    <w:nsid w:val="721E2A3D"/>
    <w:multiLevelType w:val="hybridMultilevel"/>
    <w:tmpl w:val="5A689EB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6" w15:restartNumberingAfterBreak="0">
    <w:nsid w:val="72A90785"/>
    <w:multiLevelType w:val="hybridMultilevel"/>
    <w:tmpl w:val="4A18DA1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7" w15:restartNumberingAfterBreak="0">
    <w:nsid w:val="74261843"/>
    <w:multiLevelType w:val="hybridMultilevel"/>
    <w:tmpl w:val="FFFFFFFF"/>
    <w:lvl w:ilvl="0" w:tplc="DEEA4054">
      <w:start w:val="1"/>
      <w:numFmt w:val="bullet"/>
      <w:lvlText w:val="-"/>
      <w:lvlJc w:val="left"/>
      <w:pPr>
        <w:ind w:left="720" w:hanging="360"/>
      </w:pPr>
      <w:rPr>
        <w:rFonts w:ascii="Calibri" w:hAnsi="Calibri" w:hint="default"/>
      </w:rPr>
    </w:lvl>
    <w:lvl w:ilvl="1" w:tplc="5A480D7C">
      <w:start w:val="1"/>
      <w:numFmt w:val="bullet"/>
      <w:lvlText w:val="o"/>
      <w:lvlJc w:val="left"/>
      <w:pPr>
        <w:ind w:left="1440" w:hanging="360"/>
      </w:pPr>
      <w:rPr>
        <w:rFonts w:ascii="Courier New" w:hAnsi="Courier New" w:hint="default"/>
      </w:rPr>
    </w:lvl>
    <w:lvl w:ilvl="2" w:tplc="CC5801EA">
      <w:start w:val="1"/>
      <w:numFmt w:val="bullet"/>
      <w:lvlText w:val=""/>
      <w:lvlJc w:val="left"/>
      <w:pPr>
        <w:ind w:left="2160" w:hanging="360"/>
      </w:pPr>
      <w:rPr>
        <w:rFonts w:ascii="Wingdings" w:hAnsi="Wingdings" w:hint="default"/>
      </w:rPr>
    </w:lvl>
    <w:lvl w:ilvl="3" w:tplc="A9082948">
      <w:start w:val="1"/>
      <w:numFmt w:val="bullet"/>
      <w:lvlText w:val=""/>
      <w:lvlJc w:val="left"/>
      <w:pPr>
        <w:ind w:left="2880" w:hanging="360"/>
      </w:pPr>
      <w:rPr>
        <w:rFonts w:ascii="Symbol" w:hAnsi="Symbol" w:hint="default"/>
      </w:rPr>
    </w:lvl>
    <w:lvl w:ilvl="4" w:tplc="F342BA66">
      <w:start w:val="1"/>
      <w:numFmt w:val="bullet"/>
      <w:lvlText w:val="o"/>
      <w:lvlJc w:val="left"/>
      <w:pPr>
        <w:ind w:left="3600" w:hanging="360"/>
      </w:pPr>
      <w:rPr>
        <w:rFonts w:ascii="Courier New" w:hAnsi="Courier New" w:hint="default"/>
      </w:rPr>
    </w:lvl>
    <w:lvl w:ilvl="5" w:tplc="70A858F8">
      <w:start w:val="1"/>
      <w:numFmt w:val="bullet"/>
      <w:lvlText w:val=""/>
      <w:lvlJc w:val="left"/>
      <w:pPr>
        <w:ind w:left="4320" w:hanging="360"/>
      </w:pPr>
      <w:rPr>
        <w:rFonts w:ascii="Wingdings" w:hAnsi="Wingdings" w:hint="default"/>
      </w:rPr>
    </w:lvl>
    <w:lvl w:ilvl="6" w:tplc="8FD2CCAE">
      <w:start w:val="1"/>
      <w:numFmt w:val="bullet"/>
      <w:lvlText w:val=""/>
      <w:lvlJc w:val="left"/>
      <w:pPr>
        <w:ind w:left="5040" w:hanging="360"/>
      </w:pPr>
      <w:rPr>
        <w:rFonts w:ascii="Symbol" w:hAnsi="Symbol" w:hint="default"/>
      </w:rPr>
    </w:lvl>
    <w:lvl w:ilvl="7" w:tplc="DC64A9F8">
      <w:start w:val="1"/>
      <w:numFmt w:val="bullet"/>
      <w:lvlText w:val="o"/>
      <w:lvlJc w:val="left"/>
      <w:pPr>
        <w:ind w:left="5760" w:hanging="360"/>
      </w:pPr>
      <w:rPr>
        <w:rFonts w:ascii="Courier New" w:hAnsi="Courier New" w:hint="default"/>
      </w:rPr>
    </w:lvl>
    <w:lvl w:ilvl="8" w:tplc="402EB850">
      <w:start w:val="1"/>
      <w:numFmt w:val="bullet"/>
      <w:lvlText w:val=""/>
      <w:lvlJc w:val="left"/>
      <w:pPr>
        <w:ind w:left="6480" w:hanging="360"/>
      </w:pPr>
      <w:rPr>
        <w:rFonts w:ascii="Wingdings" w:hAnsi="Wingdings" w:hint="default"/>
      </w:rPr>
    </w:lvl>
  </w:abstractNum>
  <w:abstractNum w:abstractNumId="128" w15:restartNumberingAfterBreak="0">
    <w:nsid w:val="743B4433"/>
    <w:multiLevelType w:val="hybridMultilevel"/>
    <w:tmpl w:val="914CBE12"/>
    <w:lvl w:ilvl="0" w:tplc="2000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9" w15:restartNumberingAfterBreak="0">
    <w:nsid w:val="74B51A0E"/>
    <w:multiLevelType w:val="hybridMultilevel"/>
    <w:tmpl w:val="879CF890"/>
    <w:lvl w:ilvl="0" w:tplc="040C0005">
      <w:start w:val="1"/>
      <w:numFmt w:val="bullet"/>
      <w:lvlText w:val=""/>
      <w:lvlJc w:val="left"/>
      <w:pPr>
        <w:ind w:left="1644" w:hanging="360"/>
      </w:pPr>
      <w:rPr>
        <w:rFonts w:ascii="Wingdings" w:hAnsi="Wingdings" w:hint="default"/>
      </w:rPr>
    </w:lvl>
    <w:lvl w:ilvl="1" w:tplc="040C0003" w:tentative="1">
      <w:start w:val="1"/>
      <w:numFmt w:val="bullet"/>
      <w:lvlText w:val="o"/>
      <w:lvlJc w:val="left"/>
      <w:pPr>
        <w:ind w:left="2364" w:hanging="360"/>
      </w:pPr>
      <w:rPr>
        <w:rFonts w:ascii="Courier New" w:hAnsi="Courier New" w:cs="Courier New" w:hint="default"/>
      </w:rPr>
    </w:lvl>
    <w:lvl w:ilvl="2" w:tplc="040C0005" w:tentative="1">
      <w:start w:val="1"/>
      <w:numFmt w:val="bullet"/>
      <w:lvlText w:val=""/>
      <w:lvlJc w:val="left"/>
      <w:pPr>
        <w:ind w:left="3084" w:hanging="360"/>
      </w:pPr>
      <w:rPr>
        <w:rFonts w:ascii="Wingdings" w:hAnsi="Wingdings" w:hint="default"/>
      </w:rPr>
    </w:lvl>
    <w:lvl w:ilvl="3" w:tplc="040C0001" w:tentative="1">
      <w:start w:val="1"/>
      <w:numFmt w:val="bullet"/>
      <w:lvlText w:val=""/>
      <w:lvlJc w:val="left"/>
      <w:pPr>
        <w:ind w:left="3804" w:hanging="360"/>
      </w:pPr>
      <w:rPr>
        <w:rFonts w:ascii="Symbol" w:hAnsi="Symbol" w:hint="default"/>
      </w:rPr>
    </w:lvl>
    <w:lvl w:ilvl="4" w:tplc="040C0003" w:tentative="1">
      <w:start w:val="1"/>
      <w:numFmt w:val="bullet"/>
      <w:lvlText w:val="o"/>
      <w:lvlJc w:val="left"/>
      <w:pPr>
        <w:ind w:left="4524" w:hanging="360"/>
      </w:pPr>
      <w:rPr>
        <w:rFonts w:ascii="Courier New" w:hAnsi="Courier New" w:cs="Courier New" w:hint="default"/>
      </w:rPr>
    </w:lvl>
    <w:lvl w:ilvl="5" w:tplc="040C0005" w:tentative="1">
      <w:start w:val="1"/>
      <w:numFmt w:val="bullet"/>
      <w:lvlText w:val=""/>
      <w:lvlJc w:val="left"/>
      <w:pPr>
        <w:ind w:left="5244" w:hanging="360"/>
      </w:pPr>
      <w:rPr>
        <w:rFonts w:ascii="Wingdings" w:hAnsi="Wingdings" w:hint="default"/>
      </w:rPr>
    </w:lvl>
    <w:lvl w:ilvl="6" w:tplc="040C0001" w:tentative="1">
      <w:start w:val="1"/>
      <w:numFmt w:val="bullet"/>
      <w:lvlText w:val=""/>
      <w:lvlJc w:val="left"/>
      <w:pPr>
        <w:ind w:left="5964" w:hanging="360"/>
      </w:pPr>
      <w:rPr>
        <w:rFonts w:ascii="Symbol" w:hAnsi="Symbol" w:hint="default"/>
      </w:rPr>
    </w:lvl>
    <w:lvl w:ilvl="7" w:tplc="040C0003" w:tentative="1">
      <w:start w:val="1"/>
      <w:numFmt w:val="bullet"/>
      <w:lvlText w:val="o"/>
      <w:lvlJc w:val="left"/>
      <w:pPr>
        <w:ind w:left="6684" w:hanging="360"/>
      </w:pPr>
      <w:rPr>
        <w:rFonts w:ascii="Courier New" w:hAnsi="Courier New" w:cs="Courier New" w:hint="default"/>
      </w:rPr>
    </w:lvl>
    <w:lvl w:ilvl="8" w:tplc="040C0005" w:tentative="1">
      <w:start w:val="1"/>
      <w:numFmt w:val="bullet"/>
      <w:lvlText w:val=""/>
      <w:lvlJc w:val="left"/>
      <w:pPr>
        <w:ind w:left="7404" w:hanging="360"/>
      </w:pPr>
      <w:rPr>
        <w:rFonts w:ascii="Wingdings" w:hAnsi="Wingdings" w:hint="default"/>
      </w:rPr>
    </w:lvl>
  </w:abstractNum>
  <w:abstractNum w:abstractNumId="130" w15:restartNumberingAfterBreak="0">
    <w:nsid w:val="74D42E63"/>
    <w:multiLevelType w:val="multilevel"/>
    <w:tmpl w:val="75EC7E82"/>
    <w:lvl w:ilvl="0">
      <w:start w:val="199"/>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1" w15:restartNumberingAfterBreak="0">
    <w:nsid w:val="74EA052E"/>
    <w:multiLevelType w:val="hybridMultilevel"/>
    <w:tmpl w:val="CC10F8C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2" w15:restartNumberingAfterBreak="0">
    <w:nsid w:val="75C60F63"/>
    <w:multiLevelType w:val="hybridMultilevel"/>
    <w:tmpl w:val="0090CC1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3" w15:restartNumberingAfterBreak="0">
    <w:nsid w:val="762A7BB9"/>
    <w:multiLevelType w:val="multilevel"/>
    <w:tmpl w:val="8AEE77E0"/>
    <w:lvl w:ilvl="0">
      <w:start w:val="230"/>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4" w15:restartNumberingAfterBreak="0">
    <w:nsid w:val="76AD0F20"/>
    <w:multiLevelType w:val="hybridMultilevel"/>
    <w:tmpl w:val="A55C5B6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5" w15:restartNumberingAfterBreak="0">
    <w:nsid w:val="78C502FF"/>
    <w:multiLevelType w:val="hybridMultilevel"/>
    <w:tmpl w:val="681ED11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6" w15:restartNumberingAfterBreak="0">
    <w:nsid w:val="793530B0"/>
    <w:multiLevelType w:val="hybridMultilevel"/>
    <w:tmpl w:val="37FC218A"/>
    <w:lvl w:ilvl="0" w:tplc="040C0005">
      <w:start w:val="1"/>
      <w:numFmt w:val="bullet"/>
      <w:lvlText w:val=""/>
      <w:lvlJc w:val="left"/>
      <w:pPr>
        <w:ind w:left="1077" w:hanging="360"/>
      </w:pPr>
      <w:rPr>
        <w:rFonts w:ascii="Wingdings" w:hAnsi="Wingding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37" w15:restartNumberingAfterBreak="0">
    <w:nsid w:val="7B000011"/>
    <w:multiLevelType w:val="hybridMultilevel"/>
    <w:tmpl w:val="7EB465D6"/>
    <w:lvl w:ilvl="0" w:tplc="81D402AE">
      <w:numFmt w:val="bullet"/>
      <w:lvlText w:val="-"/>
      <w:lvlJc w:val="left"/>
      <w:pPr>
        <w:ind w:left="1437" w:hanging="360"/>
      </w:pPr>
      <w:rPr>
        <w:rFonts w:ascii="Times New Roman" w:hAnsi="Times New Roman" w:cs="Times New Roman" w:hint="default"/>
        <w:sz w:val="22"/>
      </w:rPr>
    </w:lvl>
    <w:lvl w:ilvl="1" w:tplc="040C0003" w:tentative="1">
      <w:start w:val="1"/>
      <w:numFmt w:val="bullet"/>
      <w:lvlText w:val="o"/>
      <w:lvlJc w:val="left"/>
      <w:pPr>
        <w:ind w:left="2157" w:hanging="360"/>
      </w:pPr>
      <w:rPr>
        <w:rFonts w:ascii="Courier New" w:hAnsi="Courier New" w:cs="Courier New" w:hint="default"/>
      </w:rPr>
    </w:lvl>
    <w:lvl w:ilvl="2" w:tplc="040C0005" w:tentative="1">
      <w:start w:val="1"/>
      <w:numFmt w:val="bullet"/>
      <w:lvlText w:val=""/>
      <w:lvlJc w:val="left"/>
      <w:pPr>
        <w:ind w:left="2877" w:hanging="360"/>
      </w:pPr>
      <w:rPr>
        <w:rFonts w:ascii="Wingdings" w:hAnsi="Wingdings" w:hint="default"/>
      </w:rPr>
    </w:lvl>
    <w:lvl w:ilvl="3" w:tplc="040C0001" w:tentative="1">
      <w:start w:val="1"/>
      <w:numFmt w:val="bullet"/>
      <w:lvlText w:val=""/>
      <w:lvlJc w:val="left"/>
      <w:pPr>
        <w:ind w:left="3597" w:hanging="360"/>
      </w:pPr>
      <w:rPr>
        <w:rFonts w:ascii="Symbol" w:hAnsi="Symbol" w:hint="default"/>
      </w:rPr>
    </w:lvl>
    <w:lvl w:ilvl="4" w:tplc="040C0003" w:tentative="1">
      <w:start w:val="1"/>
      <w:numFmt w:val="bullet"/>
      <w:lvlText w:val="o"/>
      <w:lvlJc w:val="left"/>
      <w:pPr>
        <w:ind w:left="4317" w:hanging="360"/>
      </w:pPr>
      <w:rPr>
        <w:rFonts w:ascii="Courier New" w:hAnsi="Courier New" w:cs="Courier New" w:hint="default"/>
      </w:rPr>
    </w:lvl>
    <w:lvl w:ilvl="5" w:tplc="040C0005" w:tentative="1">
      <w:start w:val="1"/>
      <w:numFmt w:val="bullet"/>
      <w:lvlText w:val=""/>
      <w:lvlJc w:val="left"/>
      <w:pPr>
        <w:ind w:left="5037" w:hanging="360"/>
      </w:pPr>
      <w:rPr>
        <w:rFonts w:ascii="Wingdings" w:hAnsi="Wingdings" w:hint="default"/>
      </w:rPr>
    </w:lvl>
    <w:lvl w:ilvl="6" w:tplc="040C0001" w:tentative="1">
      <w:start w:val="1"/>
      <w:numFmt w:val="bullet"/>
      <w:lvlText w:val=""/>
      <w:lvlJc w:val="left"/>
      <w:pPr>
        <w:ind w:left="5757" w:hanging="360"/>
      </w:pPr>
      <w:rPr>
        <w:rFonts w:ascii="Symbol" w:hAnsi="Symbol" w:hint="default"/>
      </w:rPr>
    </w:lvl>
    <w:lvl w:ilvl="7" w:tplc="040C0003" w:tentative="1">
      <w:start w:val="1"/>
      <w:numFmt w:val="bullet"/>
      <w:lvlText w:val="o"/>
      <w:lvlJc w:val="left"/>
      <w:pPr>
        <w:ind w:left="6477" w:hanging="360"/>
      </w:pPr>
      <w:rPr>
        <w:rFonts w:ascii="Courier New" w:hAnsi="Courier New" w:cs="Courier New" w:hint="default"/>
      </w:rPr>
    </w:lvl>
    <w:lvl w:ilvl="8" w:tplc="040C0005" w:tentative="1">
      <w:start w:val="1"/>
      <w:numFmt w:val="bullet"/>
      <w:lvlText w:val=""/>
      <w:lvlJc w:val="left"/>
      <w:pPr>
        <w:ind w:left="7197" w:hanging="360"/>
      </w:pPr>
      <w:rPr>
        <w:rFonts w:ascii="Wingdings" w:hAnsi="Wingdings" w:hint="default"/>
      </w:rPr>
    </w:lvl>
  </w:abstractNum>
  <w:abstractNum w:abstractNumId="138" w15:restartNumberingAfterBreak="0">
    <w:nsid w:val="7BCA44A4"/>
    <w:multiLevelType w:val="hybridMultilevel"/>
    <w:tmpl w:val="1BACEF00"/>
    <w:lvl w:ilvl="0" w:tplc="1E8C35B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9" w15:restartNumberingAfterBreak="0">
    <w:nsid w:val="7DD36CE8"/>
    <w:multiLevelType w:val="multilevel"/>
    <w:tmpl w:val="87BE2248"/>
    <w:lvl w:ilvl="0">
      <w:start w:val="233"/>
      <w:numFmt w:val="decimal"/>
      <w:lvlText w:val="%1."/>
      <w:lvlJc w:val="left"/>
      <w:pPr>
        <w:ind w:left="360" w:hanging="360"/>
      </w:pPr>
      <w:rPr>
        <w:rFonts w:hint="default"/>
      </w:rPr>
    </w:lvl>
    <w:lvl w:ilvl="1">
      <w:start w:val="1"/>
      <w:numFmt w:val="decimal"/>
      <w:isLgl/>
      <w:lvlText w:val="%1.%2"/>
      <w:lvlJc w:val="left"/>
      <w:pPr>
        <w:ind w:left="386" w:hanging="38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0" w15:restartNumberingAfterBreak="0">
    <w:nsid w:val="7FC86B66"/>
    <w:multiLevelType w:val="hybridMultilevel"/>
    <w:tmpl w:val="11068F6C"/>
    <w:lvl w:ilvl="0" w:tplc="040C0005">
      <w:start w:val="1"/>
      <w:numFmt w:val="bullet"/>
      <w:lvlText w:val=""/>
      <w:lvlJc w:val="left"/>
      <w:pPr>
        <w:ind w:left="717" w:hanging="360"/>
      </w:pPr>
      <w:rPr>
        <w:rFonts w:ascii="Wingdings" w:hAnsi="Wingdings"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num w:numId="1">
    <w:abstractNumId w:val="100"/>
  </w:num>
  <w:num w:numId="2">
    <w:abstractNumId w:val="9"/>
  </w:num>
  <w:num w:numId="3">
    <w:abstractNumId w:val="47"/>
  </w:num>
  <w:num w:numId="4">
    <w:abstractNumId w:val="54"/>
  </w:num>
  <w:num w:numId="5">
    <w:abstractNumId w:val="28"/>
  </w:num>
  <w:num w:numId="6">
    <w:abstractNumId w:val="23"/>
  </w:num>
  <w:num w:numId="7">
    <w:abstractNumId w:val="39"/>
  </w:num>
  <w:num w:numId="8">
    <w:abstractNumId w:val="17"/>
  </w:num>
  <w:num w:numId="9">
    <w:abstractNumId w:val="108"/>
  </w:num>
  <w:num w:numId="10">
    <w:abstractNumId w:val="137"/>
  </w:num>
  <w:num w:numId="11">
    <w:abstractNumId w:val="83"/>
  </w:num>
  <w:num w:numId="12">
    <w:abstractNumId w:val="33"/>
  </w:num>
  <w:num w:numId="13">
    <w:abstractNumId w:val="136"/>
  </w:num>
  <w:num w:numId="14">
    <w:abstractNumId w:val="116"/>
  </w:num>
  <w:num w:numId="15">
    <w:abstractNumId w:val="21"/>
  </w:num>
  <w:num w:numId="16">
    <w:abstractNumId w:val="113"/>
  </w:num>
  <w:num w:numId="17">
    <w:abstractNumId w:val="19"/>
  </w:num>
  <w:num w:numId="18">
    <w:abstractNumId w:val="131"/>
  </w:num>
  <w:num w:numId="19">
    <w:abstractNumId w:val="8"/>
  </w:num>
  <w:num w:numId="20">
    <w:abstractNumId w:val="75"/>
  </w:num>
  <w:num w:numId="21">
    <w:abstractNumId w:val="32"/>
  </w:num>
  <w:num w:numId="22">
    <w:abstractNumId w:val="132"/>
  </w:num>
  <w:num w:numId="23">
    <w:abstractNumId w:val="86"/>
  </w:num>
  <w:num w:numId="24">
    <w:abstractNumId w:val="0"/>
  </w:num>
  <w:num w:numId="25">
    <w:abstractNumId w:val="121"/>
  </w:num>
  <w:num w:numId="26">
    <w:abstractNumId w:val="22"/>
  </w:num>
  <w:num w:numId="27">
    <w:abstractNumId w:val="112"/>
  </w:num>
  <w:num w:numId="28">
    <w:abstractNumId w:val="71"/>
  </w:num>
  <w:num w:numId="29">
    <w:abstractNumId w:val="101"/>
  </w:num>
  <w:num w:numId="30">
    <w:abstractNumId w:val="115"/>
  </w:num>
  <w:num w:numId="31">
    <w:abstractNumId w:val="80"/>
  </w:num>
  <w:num w:numId="32">
    <w:abstractNumId w:val="89"/>
  </w:num>
  <w:num w:numId="33">
    <w:abstractNumId w:val="105"/>
  </w:num>
  <w:num w:numId="34">
    <w:abstractNumId w:val="14"/>
  </w:num>
  <w:num w:numId="35">
    <w:abstractNumId w:val="42"/>
  </w:num>
  <w:num w:numId="36">
    <w:abstractNumId w:val="59"/>
  </w:num>
  <w:num w:numId="37">
    <w:abstractNumId w:val="111"/>
  </w:num>
  <w:num w:numId="38">
    <w:abstractNumId w:val="97"/>
  </w:num>
  <w:num w:numId="39">
    <w:abstractNumId w:val="77"/>
  </w:num>
  <w:num w:numId="40">
    <w:abstractNumId w:val="127"/>
  </w:num>
  <w:num w:numId="41">
    <w:abstractNumId w:val="63"/>
  </w:num>
  <w:num w:numId="42">
    <w:abstractNumId w:val="110"/>
  </w:num>
  <w:num w:numId="43">
    <w:abstractNumId w:val="84"/>
  </w:num>
  <w:num w:numId="44">
    <w:abstractNumId w:val="96"/>
  </w:num>
  <w:num w:numId="45">
    <w:abstractNumId w:val="48"/>
  </w:num>
  <w:num w:numId="46">
    <w:abstractNumId w:val="78"/>
  </w:num>
  <w:num w:numId="47">
    <w:abstractNumId w:val="61"/>
  </w:num>
  <w:num w:numId="48">
    <w:abstractNumId w:val="37"/>
  </w:num>
  <w:num w:numId="49">
    <w:abstractNumId w:val="87"/>
  </w:num>
  <w:num w:numId="50">
    <w:abstractNumId w:val="107"/>
  </w:num>
  <w:num w:numId="51">
    <w:abstractNumId w:val="18"/>
  </w:num>
  <w:num w:numId="52">
    <w:abstractNumId w:val="7"/>
  </w:num>
  <w:num w:numId="53">
    <w:abstractNumId w:val="57"/>
  </w:num>
  <w:num w:numId="54">
    <w:abstractNumId w:val="98"/>
  </w:num>
  <w:num w:numId="55">
    <w:abstractNumId w:val="5"/>
  </w:num>
  <w:num w:numId="56">
    <w:abstractNumId w:val="91"/>
  </w:num>
  <w:num w:numId="57">
    <w:abstractNumId w:val="117"/>
  </w:num>
  <w:num w:numId="58">
    <w:abstractNumId w:val="92"/>
  </w:num>
  <w:num w:numId="59">
    <w:abstractNumId w:val="120"/>
  </w:num>
  <w:num w:numId="60">
    <w:abstractNumId w:val="109"/>
  </w:num>
  <w:num w:numId="61">
    <w:abstractNumId w:val="102"/>
  </w:num>
  <w:num w:numId="62">
    <w:abstractNumId w:val="46"/>
  </w:num>
  <w:num w:numId="63">
    <w:abstractNumId w:val="27"/>
  </w:num>
  <w:num w:numId="64">
    <w:abstractNumId w:val="70"/>
  </w:num>
  <w:num w:numId="65">
    <w:abstractNumId w:val="94"/>
  </w:num>
  <w:num w:numId="66">
    <w:abstractNumId w:val="82"/>
  </w:num>
  <w:num w:numId="67">
    <w:abstractNumId w:val="126"/>
  </w:num>
  <w:num w:numId="68">
    <w:abstractNumId w:val="66"/>
  </w:num>
  <w:num w:numId="69">
    <w:abstractNumId w:val="64"/>
  </w:num>
  <w:num w:numId="70">
    <w:abstractNumId w:val="68"/>
  </w:num>
  <w:num w:numId="71">
    <w:abstractNumId w:val="26"/>
  </w:num>
  <w:num w:numId="72">
    <w:abstractNumId w:val="58"/>
  </w:num>
  <w:num w:numId="73">
    <w:abstractNumId w:val="4"/>
  </w:num>
  <w:num w:numId="74">
    <w:abstractNumId w:val="29"/>
  </w:num>
  <w:num w:numId="75">
    <w:abstractNumId w:val="135"/>
  </w:num>
  <w:num w:numId="76">
    <w:abstractNumId w:val="3"/>
  </w:num>
  <w:num w:numId="77">
    <w:abstractNumId w:val="55"/>
  </w:num>
  <w:num w:numId="78">
    <w:abstractNumId w:val="134"/>
  </w:num>
  <w:num w:numId="79">
    <w:abstractNumId w:val="73"/>
  </w:num>
  <w:num w:numId="80">
    <w:abstractNumId w:val="11"/>
  </w:num>
  <w:num w:numId="81">
    <w:abstractNumId w:val="16"/>
  </w:num>
  <w:num w:numId="82">
    <w:abstractNumId w:val="95"/>
  </w:num>
  <w:num w:numId="83">
    <w:abstractNumId w:val="1"/>
  </w:num>
  <w:num w:numId="84">
    <w:abstractNumId w:val="2"/>
  </w:num>
  <w:num w:numId="85">
    <w:abstractNumId w:val="24"/>
  </w:num>
  <w:num w:numId="86">
    <w:abstractNumId w:val="99"/>
  </w:num>
  <w:num w:numId="87">
    <w:abstractNumId w:val="53"/>
  </w:num>
  <w:num w:numId="88">
    <w:abstractNumId w:val="88"/>
  </w:num>
  <w:num w:numId="89">
    <w:abstractNumId w:val="140"/>
  </w:num>
  <w:num w:numId="90">
    <w:abstractNumId w:val="44"/>
  </w:num>
  <w:num w:numId="91">
    <w:abstractNumId w:val="103"/>
  </w:num>
  <w:num w:numId="92">
    <w:abstractNumId w:val="13"/>
  </w:num>
  <w:num w:numId="93">
    <w:abstractNumId w:val="129"/>
  </w:num>
  <w:num w:numId="94">
    <w:abstractNumId w:val="118"/>
  </w:num>
  <w:num w:numId="95">
    <w:abstractNumId w:val="31"/>
  </w:num>
  <w:num w:numId="96">
    <w:abstractNumId w:val="90"/>
  </w:num>
  <w:num w:numId="97">
    <w:abstractNumId w:val="62"/>
  </w:num>
  <w:num w:numId="98">
    <w:abstractNumId w:val="65"/>
  </w:num>
  <w:num w:numId="99">
    <w:abstractNumId w:val="38"/>
  </w:num>
  <w:num w:numId="100">
    <w:abstractNumId w:val="40"/>
  </w:num>
  <w:num w:numId="101">
    <w:abstractNumId w:val="34"/>
  </w:num>
  <w:num w:numId="102">
    <w:abstractNumId w:val="81"/>
  </w:num>
  <w:num w:numId="103">
    <w:abstractNumId w:val="30"/>
  </w:num>
  <w:num w:numId="104">
    <w:abstractNumId w:val="123"/>
  </w:num>
  <w:num w:numId="105">
    <w:abstractNumId w:val="76"/>
  </w:num>
  <w:num w:numId="106">
    <w:abstractNumId w:val="119"/>
  </w:num>
  <w:num w:numId="107">
    <w:abstractNumId w:val="36"/>
  </w:num>
  <w:num w:numId="108">
    <w:abstractNumId w:val="85"/>
  </w:num>
  <w:num w:numId="109">
    <w:abstractNumId w:val="114"/>
  </w:num>
  <w:num w:numId="110">
    <w:abstractNumId w:val="104"/>
  </w:num>
  <w:num w:numId="111">
    <w:abstractNumId w:val="20"/>
  </w:num>
  <w:num w:numId="112">
    <w:abstractNumId w:val="35"/>
  </w:num>
  <w:num w:numId="113">
    <w:abstractNumId w:val="125"/>
  </w:num>
  <w:num w:numId="114">
    <w:abstractNumId w:val="128"/>
  </w:num>
  <w:num w:numId="115">
    <w:abstractNumId w:val="51"/>
  </w:num>
  <w:num w:numId="116">
    <w:abstractNumId w:val="10"/>
  </w:num>
  <w:num w:numId="117">
    <w:abstractNumId w:val="67"/>
  </w:num>
  <w:num w:numId="118">
    <w:abstractNumId w:val="124"/>
  </w:num>
  <w:num w:numId="119">
    <w:abstractNumId w:val="74"/>
  </w:num>
  <w:num w:numId="120">
    <w:abstractNumId w:val="130"/>
  </w:num>
  <w:num w:numId="121">
    <w:abstractNumId w:val="69"/>
  </w:num>
  <w:num w:numId="122">
    <w:abstractNumId w:val="79"/>
  </w:num>
  <w:num w:numId="123">
    <w:abstractNumId w:val="133"/>
  </w:num>
  <w:num w:numId="124">
    <w:abstractNumId w:val="139"/>
  </w:num>
  <w:num w:numId="125">
    <w:abstractNumId w:val="106"/>
  </w:num>
  <w:num w:numId="126">
    <w:abstractNumId w:val="138"/>
  </w:num>
  <w:num w:numId="127">
    <w:abstractNumId w:val="56"/>
  </w:num>
  <w:num w:numId="128">
    <w:abstractNumId w:val="6"/>
  </w:num>
  <w:num w:numId="129">
    <w:abstractNumId w:val="72"/>
  </w:num>
  <w:num w:numId="130">
    <w:abstractNumId w:val="25"/>
  </w:num>
  <w:num w:numId="131">
    <w:abstractNumId w:val="12"/>
  </w:num>
  <w:num w:numId="132">
    <w:abstractNumId w:val="45"/>
  </w:num>
  <w:num w:numId="133">
    <w:abstractNumId w:val="122"/>
  </w:num>
  <w:num w:numId="134">
    <w:abstractNumId w:val="49"/>
  </w:num>
  <w:num w:numId="135">
    <w:abstractNumId w:val="41"/>
  </w:num>
  <w:num w:numId="136">
    <w:abstractNumId w:val="93"/>
  </w:num>
  <w:num w:numId="137">
    <w:abstractNumId w:val="43"/>
  </w:num>
  <w:num w:numId="138">
    <w:abstractNumId w:val="60"/>
  </w:num>
  <w:num w:numId="139">
    <w:abstractNumId w:val="50"/>
  </w:num>
  <w:num w:numId="140">
    <w:abstractNumId w:val="15"/>
  </w:num>
  <w:num w:numId="141">
    <w:abstractNumId w:val="52"/>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de-DE" w:vendorID="64" w:dllVersion="0" w:nlCheck="1" w:checkStyle="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76"/>
    <w:rsid w:val="0000007C"/>
    <w:rsid w:val="00002F3C"/>
    <w:rsid w:val="00003B6B"/>
    <w:rsid w:val="00004845"/>
    <w:rsid w:val="000057F2"/>
    <w:rsid w:val="000062D1"/>
    <w:rsid w:val="00006DF1"/>
    <w:rsid w:val="00010339"/>
    <w:rsid w:val="0001191D"/>
    <w:rsid w:val="0001449E"/>
    <w:rsid w:val="00014C54"/>
    <w:rsid w:val="0001698D"/>
    <w:rsid w:val="00016D49"/>
    <w:rsid w:val="000175AC"/>
    <w:rsid w:val="00017B60"/>
    <w:rsid w:val="00020FEA"/>
    <w:rsid w:val="00021BE2"/>
    <w:rsid w:val="00021C6F"/>
    <w:rsid w:val="00022567"/>
    <w:rsid w:val="00022E9D"/>
    <w:rsid w:val="0002389B"/>
    <w:rsid w:val="00025F5E"/>
    <w:rsid w:val="00026E7F"/>
    <w:rsid w:val="00026F15"/>
    <w:rsid w:val="000271CE"/>
    <w:rsid w:val="00030915"/>
    <w:rsid w:val="00032F04"/>
    <w:rsid w:val="00033228"/>
    <w:rsid w:val="000344E3"/>
    <w:rsid w:val="000346B1"/>
    <w:rsid w:val="000351B3"/>
    <w:rsid w:val="00035DB7"/>
    <w:rsid w:val="00036E59"/>
    <w:rsid w:val="00036F54"/>
    <w:rsid w:val="000374A8"/>
    <w:rsid w:val="00040F00"/>
    <w:rsid w:val="00041F00"/>
    <w:rsid w:val="00042C48"/>
    <w:rsid w:val="00043EE3"/>
    <w:rsid w:val="00044A54"/>
    <w:rsid w:val="00044B82"/>
    <w:rsid w:val="00045969"/>
    <w:rsid w:val="00045E0C"/>
    <w:rsid w:val="000476C4"/>
    <w:rsid w:val="000501E7"/>
    <w:rsid w:val="00051468"/>
    <w:rsid w:val="00052A75"/>
    <w:rsid w:val="000535A5"/>
    <w:rsid w:val="00054C93"/>
    <w:rsid w:val="00055CB4"/>
    <w:rsid w:val="00056BE3"/>
    <w:rsid w:val="00060F60"/>
    <w:rsid w:val="0006105E"/>
    <w:rsid w:val="00064EB0"/>
    <w:rsid w:val="00071E26"/>
    <w:rsid w:val="00072415"/>
    <w:rsid w:val="00072C03"/>
    <w:rsid w:val="000739A1"/>
    <w:rsid w:val="00073F3A"/>
    <w:rsid w:val="00074DB4"/>
    <w:rsid w:val="000777E7"/>
    <w:rsid w:val="000779D0"/>
    <w:rsid w:val="000814FD"/>
    <w:rsid w:val="00082F11"/>
    <w:rsid w:val="00082F21"/>
    <w:rsid w:val="00083119"/>
    <w:rsid w:val="000833FD"/>
    <w:rsid w:val="00084424"/>
    <w:rsid w:val="00084C91"/>
    <w:rsid w:val="000857D2"/>
    <w:rsid w:val="0008752B"/>
    <w:rsid w:val="000875CB"/>
    <w:rsid w:val="000911C6"/>
    <w:rsid w:val="00091214"/>
    <w:rsid w:val="00092CCE"/>
    <w:rsid w:val="0009303A"/>
    <w:rsid w:val="000937B3"/>
    <w:rsid w:val="0009523F"/>
    <w:rsid w:val="00096074"/>
    <w:rsid w:val="000969EE"/>
    <w:rsid w:val="0009771D"/>
    <w:rsid w:val="000A3245"/>
    <w:rsid w:val="000A4C02"/>
    <w:rsid w:val="000A6991"/>
    <w:rsid w:val="000B0170"/>
    <w:rsid w:val="000B289B"/>
    <w:rsid w:val="000B3350"/>
    <w:rsid w:val="000B451C"/>
    <w:rsid w:val="000B53E7"/>
    <w:rsid w:val="000B7E33"/>
    <w:rsid w:val="000C1545"/>
    <w:rsid w:val="000C27AE"/>
    <w:rsid w:val="000C421E"/>
    <w:rsid w:val="000C59CB"/>
    <w:rsid w:val="000C5EEA"/>
    <w:rsid w:val="000C6094"/>
    <w:rsid w:val="000C721A"/>
    <w:rsid w:val="000D0187"/>
    <w:rsid w:val="000D171A"/>
    <w:rsid w:val="000D255C"/>
    <w:rsid w:val="000D257E"/>
    <w:rsid w:val="000D2E18"/>
    <w:rsid w:val="000D301D"/>
    <w:rsid w:val="000D3325"/>
    <w:rsid w:val="000D33E0"/>
    <w:rsid w:val="000D3F6D"/>
    <w:rsid w:val="000D4164"/>
    <w:rsid w:val="000D579D"/>
    <w:rsid w:val="000D6569"/>
    <w:rsid w:val="000E0B33"/>
    <w:rsid w:val="000E0B41"/>
    <w:rsid w:val="000E26AF"/>
    <w:rsid w:val="000E3404"/>
    <w:rsid w:val="000E3874"/>
    <w:rsid w:val="000E4165"/>
    <w:rsid w:val="000E468E"/>
    <w:rsid w:val="000E5ED8"/>
    <w:rsid w:val="000E68C2"/>
    <w:rsid w:val="000E74AE"/>
    <w:rsid w:val="000F0923"/>
    <w:rsid w:val="000F140C"/>
    <w:rsid w:val="000F3167"/>
    <w:rsid w:val="000F4561"/>
    <w:rsid w:val="000F47BC"/>
    <w:rsid w:val="000F783A"/>
    <w:rsid w:val="000F7AD0"/>
    <w:rsid w:val="00100669"/>
    <w:rsid w:val="00100943"/>
    <w:rsid w:val="00100E45"/>
    <w:rsid w:val="00100F48"/>
    <w:rsid w:val="00101E78"/>
    <w:rsid w:val="0010262B"/>
    <w:rsid w:val="001032EA"/>
    <w:rsid w:val="00103970"/>
    <w:rsid w:val="00104907"/>
    <w:rsid w:val="00107192"/>
    <w:rsid w:val="001124AF"/>
    <w:rsid w:val="0011490B"/>
    <w:rsid w:val="00115C3A"/>
    <w:rsid w:val="00116319"/>
    <w:rsid w:val="001166BA"/>
    <w:rsid w:val="0011715F"/>
    <w:rsid w:val="00117AAA"/>
    <w:rsid w:val="00117B1C"/>
    <w:rsid w:val="00120B5E"/>
    <w:rsid w:val="00121602"/>
    <w:rsid w:val="00121613"/>
    <w:rsid w:val="001257BC"/>
    <w:rsid w:val="00125BE9"/>
    <w:rsid w:val="00130C78"/>
    <w:rsid w:val="00130F80"/>
    <w:rsid w:val="001313CA"/>
    <w:rsid w:val="00131A7D"/>
    <w:rsid w:val="0013271D"/>
    <w:rsid w:val="0013288B"/>
    <w:rsid w:val="00133557"/>
    <w:rsid w:val="00133598"/>
    <w:rsid w:val="0013613E"/>
    <w:rsid w:val="0014027D"/>
    <w:rsid w:val="0014073E"/>
    <w:rsid w:val="00145E84"/>
    <w:rsid w:val="001463B6"/>
    <w:rsid w:val="00146AD1"/>
    <w:rsid w:val="001474DD"/>
    <w:rsid w:val="00150740"/>
    <w:rsid w:val="001508D3"/>
    <w:rsid w:val="0015166A"/>
    <w:rsid w:val="001537E1"/>
    <w:rsid w:val="00154181"/>
    <w:rsid w:val="00156220"/>
    <w:rsid w:val="0015646C"/>
    <w:rsid w:val="00156D70"/>
    <w:rsid w:val="00156DA8"/>
    <w:rsid w:val="001574DC"/>
    <w:rsid w:val="00157B43"/>
    <w:rsid w:val="00161734"/>
    <w:rsid w:val="001624A7"/>
    <w:rsid w:val="00162EAA"/>
    <w:rsid w:val="00162F79"/>
    <w:rsid w:val="00163583"/>
    <w:rsid w:val="00163672"/>
    <w:rsid w:val="0016374E"/>
    <w:rsid w:val="00164873"/>
    <w:rsid w:val="0016620D"/>
    <w:rsid w:val="00167292"/>
    <w:rsid w:val="001677AF"/>
    <w:rsid w:val="00167FC7"/>
    <w:rsid w:val="00171043"/>
    <w:rsid w:val="00171900"/>
    <w:rsid w:val="00171D89"/>
    <w:rsid w:val="00173013"/>
    <w:rsid w:val="00174E40"/>
    <w:rsid w:val="001755B1"/>
    <w:rsid w:val="00175CDB"/>
    <w:rsid w:val="00176E62"/>
    <w:rsid w:val="00177B4E"/>
    <w:rsid w:val="00177E48"/>
    <w:rsid w:val="00181CD0"/>
    <w:rsid w:val="0018246B"/>
    <w:rsid w:val="001834E1"/>
    <w:rsid w:val="00184C6A"/>
    <w:rsid w:val="00186663"/>
    <w:rsid w:val="00186B16"/>
    <w:rsid w:val="00187712"/>
    <w:rsid w:val="00190BF5"/>
    <w:rsid w:val="00190D10"/>
    <w:rsid w:val="00190EF2"/>
    <w:rsid w:val="001926A2"/>
    <w:rsid w:val="001926CE"/>
    <w:rsid w:val="00192758"/>
    <w:rsid w:val="00194259"/>
    <w:rsid w:val="00194606"/>
    <w:rsid w:val="001954F1"/>
    <w:rsid w:val="0019601C"/>
    <w:rsid w:val="00197ECA"/>
    <w:rsid w:val="00197F7A"/>
    <w:rsid w:val="001A1AF6"/>
    <w:rsid w:val="001A22BC"/>
    <w:rsid w:val="001A2933"/>
    <w:rsid w:val="001A3AED"/>
    <w:rsid w:val="001A3EED"/>
    <w:rsid w:val="001A586C"/>
    <w:rsid w:val="001A615C"/>
    <w:rsid w:val="001A634E"/>
    <w:rsid w:val="001A683B"/>
    <w:rsid w:val="001B0DAE"/>
    <w:rsid w:val="001B30B7"/>
    <w:rsid w:val="001B3F96"/>
    <w:rsid w:val="001B5219"/>
    <w:rsid w:val="001B5B0E"/>
    <w:rsid w:val="001B5C4E"/>
    <w:rsid w:val="001B69C1"/>
    <w:rsid w:val="001B7DDC"/>
    <w:rsid w:val="001C0E34"/>
    <w:rsid w:val="001C1A81"/>
    <w:rsid w:val="001C1ABA"/>
    <w:rsid w:val="001C4538"/>
    <w:rsid w:val="001C793D"/>
    <w:rsid w:val="001D244F"/>
    <w:rsid w:val="001D6EAE"/>
    <w:rsid w:val="001D7640"/>
    <w:rsid w:val="001D7C73"/>
    <w:rsid w:val="001E07EE"/>
    <w:rsid w:val="001E0EB3"/>
    <w:rsid w:val="001E118D"/>
    <w:rsid w:val="001E1821"/>
    <w:rsid w:val="001E1C14"/>
    <w:rsid w:val="001E3E66"/>
    <w:rsid w:val="001E6039"/>
    <w:rsid w:val="001E6E6C"/>
    <w:rsid w:val="001E7038"/>
    <w:rsid w:val="001E7381"/>
    <w:rsid w:val="001E7D7A"/>
    <w:rsid w:val="001E7F74"/>
    <w:rsid w:val="001F1037"/>
    <w:rsid w:val="001F256A"/>
    <w:rsid w:val="001F2825"/>
    <w:rsid w:val="001F2AD3"/>
    <w:rsid w:val="001F332D"/>
    <w:rsid w:val="001F4714"/>
    <w:rsid w:val="001F474D"/>
    <w:rsid w:val="001F4C57"/>
    <w:rsid w:val="001F5962"/>
    <w:rsid w:val="001F5F5F"/>
    <w:rsid w:val="001F6AC9"/>
    <w:rsid w:val="001F76C8"/>
    <w:rsid w:val="00200186"/>
    <w:rsid w:val="00200F5D"/>
    <w:rsid w:val="00201633"/>
    <w:rsid w:val="00205BAC"/>
    <w:rsid w:val="00207A01"/>
    <w:rsid w:val="00210ED9"/>
    <w:rsid w:val="002117C9"/>
    <w:rsid w:val="002125F9"/>
    <w:rsid w:val="00212F25"/>
    <w:rsid w:val="00214588"/>
    <w:rsid w:val="002147DA"/>
    <w:rsid w:val="002167E2"/>
    <w:rsid w:val="00216E82"/>
    <w:rsid w:val="002207AE"/>
    <w:rsid w:val="0022448D"/>
    <w:rsid w:val="0023464F"/>
    <w:rsid w:val="00236075"/>
    <w:rsid w:val="00240116"/>
    <w:rsid w:val="00242A13"/>
    <w:rsid w:val="002436E5"/>
    <w:rsid w:val="00245682"/>
    <w:rsid w:val="00245C52"/>
    <w:rsid w:val="002468BB"/>
    <w:rsid w:val="00251A78"/>
    <w:rsid w:val="00253162"/>
    <w:rsid w:val="00253690"/>
    <w:rsid w:val="0025387C"/>
    <w:rsid w:val="0025406E"/>
    <w:rsid w:val="00254A80"/>
    <w:rsid w:val="002559B4"/>
    <w:rsid w:val="00255AFC"/>
    <w:rsid w:val="00256981"/>
    <w:rsid w:val="00260CD0"/>
    <w:rsid w:val="00261DD9"/>
    <w:rsid w:val="00262292"/>
    <w:rsid w:val="002624AE"/>
    <w:rsid w:val="0026289C"/>
    <w:rsid w:val="00262AE3"/>
    <w:rsid w:val="00262F93"/>
    <w:rsid w:val="00263AEA"/>
    <w:rsid w:val="00263D97"/>
    <w:rsid w:val="002641E0"/>
    <w:rsid w:val="0026454F"/>
    <w:rsid w:val="00265422"/>
    <w:rsid w:val="002663E1"/>
    <w:rsid w:val="00266A9D"/>
    <w:rsid w:val="00267514"/>
    <w:rsid w:val="00270CD1"/>
    <w:rsid w:val="00270E63"/>
    <w:rsid w:val="0027118C"/>
    <w:rsid w:val="002739E3"/>
    <w:rsid w:val="002739FD"/>
    <w:rsid w:val="0027559B"/>
    <w:rsid w:val="00276CF7"/>
    <w:rsid w:val="0028333A"/>
    <w:rsid w:val="002859FC"/>
    <w:rsid w:val="002862B5"/>
    <w:rsid w:val="002862E1"/>
    <w:rsid w:val="00287494"/>
    <w:rsid w:val="002928C1"/>
    <w:rsid w:val="00292FC5"/>
    <w:rsid w:val="002959D0"/>
    <w:rsid w:val="00296CC0"/>
    <w:rsid w:val="002A0974"/>
    <w:rsid w:val="002A0EDD"/>
    <w:rsid w:val="002A21EF"/>
    <w:rsid w:val="002A2D01"/>
    <w:rsid w:val="002A2F35"/>
    <w:rsid w:val="002A5404"/>
    <w:rsid w:val="002B0C34"/>
    <w:rsid w:val="002B136B"/>
    <w:rsid w:val="002B29AB"/>
    <w:rsid w:val="002B3997"/>
    <w:rsid w:val="002B7AA5"/>
    <w:rsid w:val="002C0C68"/>
    <w:rsid w:val="002C0F4A"/>
    <w:rsid w:val="002C0FF3"/>
    <w:rsid w:val="002C17FA"/>
    <w:rsid w:val="002C1F14"/>
    <w:rsid w:val="002C29FB"/>
    <w:rsid w:val="002C40C2"/>
    <w:rsid w:val="002C4B37"/>
    <w:rsid w:val="002C6B4E"/>
    <w:rsid w:val="002C7BE1"/>
    <w:rsid w:val="002C7E62"/>
    <w:rsid w:val="002D1324"/>
    <w:rsid w:val="002D17A1"/>
    <w:rsid w:val="002D1D0E"/>
    <w:rsid w:val="002D4E1B"/>
    <w:rsid w:val="002E08BA"/>
    <w:rsid w:val="002E0B45"/>
    <w:rsid w:val="002E553A"/>
    <w:rsid w:val="002E619F"/>
    <w:rsid w:val="002E628D"/>
    <w:rsid w:val="002E75A4"/>
    <w:rsid w:val="002E7DDA"/>
    <w:rsid w:val="002F1413"/>
    <w:rsid w:val="002F157F"/>
    <w:rsid w:val="002F2BEB"/>
    <w:rsid w:val="002F52C7"/>
    <w:rsid w:val="002F568E"/>
    <w:rsid w:val="002F5826"/>
    <w:rsid w:val="002F6D8C"/>
    <w:rsid w:val="002F6ECF"/>
    <w:rsid w:val="0030261A"/>
    <w:rsid w:val="0030272F"/>
    <w:rsid w:val="0030383C"/>
    <w:rsid w:val="00303CA7"/>
    <w:rsid w:val="0030430F"/>
    <w:rsid w:val="003057AC"/>
    <w:rsid w:val="003062C7"/>
    <w:rsid w:val="00307AF7"/>
    <w:rsid w:val="00311632"/>
    <w:rsid w:val="00317AFC"/>
    <w:rsid w:val="003205CB"/>
    <w:rsid w:val="00322B5F"/>
    <w:rsid w:val="0032421B"/>
    <w:rsid w:val="00327444"/>
    <w:rsid w:val="00327A10"/>
    <w:rsid w:val="00330996"/>
    <w:rsid w:val="00332FFC"/>
    <w:rsid w:val="0033508F"/>
    <w:rsid w:val="003358B6"/>
    <w:rsid w:val="00335D9C"/>
    <w:rsid w:val="003371B1"/>
    <w:rsid w:val="00342415"/>
    <w:rsid w:val="003449B3"/>
    <w:rsid w:val="0034747B"/>
    <w:rsid w:val="00347AED"/>
    <w:rsid w:val="00350741"/>
    <w:rsid w:val="00350D37"/>
    <w:rsid w:val="00350FF9"/>
    <w:rsid w:val="00351763"/>
    <w:rsid w:val="00351F49"/>
    <w:rsid w:val="0035445E"/>
    <w:rsid w:val="00356A15"/>
    <w:rsid w:val="0036008D"/>
    <w:rsid w:val="00360978"/>
    <w:rsid w:val="00360B75"/>
    <w:rsid w:val="003623AD"/>
    <w:rsid w:val="003624DE"/>
    <w:rsid w:val="003629A4"/>
    <w:rsid w:val="003677C7"/>
    <w:rsid w:val="00370E3B"/>
    <w:rsid w:val="003722FA"/>
    <w:rsid w:val="00373298"/>
    <w:rsid w:val="00373843"/>
    <w:rsid w:val="00373CC4"/>
    <w:rsid w:val="00374352"/>
    <w:rsid w:val="003759F9"/>
    <w:rsid w:val="00377065"/>
    <w:rsid w:val="0038117C"/>
    <w:rsid w:val="00385792"/>
    <w:rsid w:val="00392D8B"/>
    <w:rsid w:val="00392EEB"/>
    <w:rsid w:val="0039370C"/>
    <w:rsid w:val="00394937"/>
    <w:rsid w:val="0039569D"/>
    <w:rsid w:val="003969FE"/>
    <w:rsid w:val="00397065"/>
    <w:rsid w:val="003971C8"/>
    <w:rsid w:val="003A16B3"/>
    <w:rsid w:val="003A1956"/>
    <w:rsid w:val="003A3B6D"/>
    <w:rsid w:val="003A4CBA"/>
    <w:rsid w:val="003A5FDA"/>
    <w:rsid w:val="003A6F5A"/>
    <w:rsid w:val="003B0735"/>
    <w:rsid w:val="003B0F5D"/>
    <w:rsid w:val="003B19A6"/>
    <w:rsid w:val="003B1A0E"/>
    <w:rsid w:val="003B1D95"/>
    <w:rsid w:val="003B249A"/>
    <w:rsid w:val="003B441E"/>
    <w:rsid w:val="003B51EC"/>
    <w:rsid w:val="003B5362"/>
    <w:rsid w:val="003B589F"/>
    <w:rsid w:val="003B5BCB"/>
    <w:rsid w:val="003B6C15"/>
    <w:rsid w:val="003B7C6F"/>
    <w:rsid w:val="003C11F1"/>
    <w:rsid w:val="003C14BB"/>
    <w:rsid w:val="003C1C43"/>
    <w:rsid w:val="003C1EF5"/>
    <w:rsid w:val="003C2C4A"/>
    <w:rsid w:val="003C32AD"/>
    <w:rsid w:val="003C4C09"/>
    <w:rsid w:val="003C6735"/>
    <w:rsid w:val="003D04CA"/>
    <w:rsid w:val="003D0665"/>
    <w:rsid w:val="003D3185"/>
    <w:rsid w:val="003D409D"/>
    <w:rsid w:val="003D5090"/>
    <w:rsid w:val="003D57ED"/>
    <w:rsid w:val="003D5D8A"/>
    <w:rsid w:val="003D63E2"/>
    <w:rsid w:val="003D654C"/>
    <w:rsid w:val="003D6C97"/>
    <w:rsid w:val="003D6DA6"/>
    <w:rsid w:val="003D7AC9"/>
    <w:rsid w:val="003D7D44"/>
    <w:rsid w:val="003E1814"/>
    <w:rsid w:val="003E2BE9"/>
    <w:rsid w:val="003E4B38"/>
    <w:rsid w:val="003E79DD"/>
    <w:rsid w:val="003E7A04"/>
    <w:rsid w:val="003F2714"/>
    <w:rsid w:val="003F2C1B"/>
    <w:rsid w:val="003F564A"/>
    <w:rsid w:val="003F7280"/>
    <w:rsid w:val="003F7B69"/>
    <w:rsid w:val="00401237"/>
    <w:rsid w:val="00401260"/>
    <w:rsid w:val="00401B99"/>
    <w:rsid w:val="0040699D"/>
    <w:rsid w:val="00407ADE"/>
    <w:rsid w:val="00407BB7"/>
    <w:rsid w:val="004102E3"/>
    <w:rsid w:val="0041178E"/>
    <w:rsid w:val="00414200"/>
    <w:rsid w:val="00414BBC"/>
    <w:rsid w:val="004151C9"/>
    <w:rsid w:val="00416882"/>
    <w:rsid w:val="00417491"/>
    <w:rsid w:val="00420368"/>
    <w:rsid w:val="0042415A"/>
    <w:rsid w:val="00424C24"/>
    <w:rsid w:val="00424EB8"/>
    <w:rsid w:val="00426132"/>
    <w:rsid w:val="004274F5"/>
    <w:rsid w:val="00431374"/>
    <w:rsid w:val="004322D7"/>
    <w:rsid w:val="00437355"/>
    <w:rsid w:val="00440A7D"/>
    <w:rsid w:val="00440E9C"/>
    <w:rsid w:val="00441B3D"/>
    <w:rsid w:val="004422B2"/>
    <w:rsid w:val="00444A56"/>
    <w:rsid w:val="004457E0"/>
    <w:rsid w:val="00446C4A"/>
    <w:rsid w:val="004501DC"/>
    <w:rsid w:val="00452F7F"/>
    <w:rsid w:val="00455AF5"/>
    <w:rsid w:val="004571B6"/>
    <w:rsid w:val="0046003A"/>
    <w:rsid w:val="004611CE"/>
    <w:rsid w:val="004622E2"/>
    <w:rsid w:val="00463C53"/>
    <w:rsid w:val="00464A4D"/>
    <w:rsid w:val="00464CB8"/>
    <w:rsid w:val="00467480"/>
    <w:rsid w:val="0046751B"/>
    <w:rsid w:val="004700BC"/>
    <w:rsid w:val="00470F9B"/>
    <w:rsid w:val="004711A0"/>
    <w:rsid w:val="00472410"/>
    <w:rsid w:val="004726CA"/>
    <w:rsid w:val="00473748"/>
    <w:rsid w:val="0047418C"/>
    <w:rsid w:val="00475EB2"/>
    <w:rsid w:val="00480003"/>
    <w:rsid w:val="00481646"/>
    <w:rsid w:val="004819E9"/>
    <w:rsid w:val="00481EFF"/>
    <w:rsid w:val="004831C4"/>
    <w:rsid w:val="00486E70"/>
    <w:rsid w:val="00487FBA"/>
    <w:rsid w:val="00490DF6"/>
    <w:rsid w:val="00492108"/>
    <w:rsid w:val="00492505"/>
    <w:rsid w:val="00493B75"/>
    <w:rsid w:val="0049693C"/>
    <w:rsid w:val="004A05FA"/>
    <w:rsid w:val="004A1B7D"/>
    <w:rsid w:val="004A310E"/>
    <w:rsid w:val="004A34C2"/>
    <w:rsid w:val="004A3F71"/>
    <w:rsid w:val="004A4D20"/>
    <w:rsid w:val="004A52DB"/>
    <w:rsid w:val="004A5A22"/>
    <w:rsid w:val="004A5B02"/>
    <w:rsid w:val="004A5B03"/>
    <w:rsid w:val="004A73CE"/>
    <w:rsid w:val="004B1BCD"/>
    <w:rsid w:val="004B2DBC"/>
    <w:rsid w:val="004B34E1"/>
    <w:rsid w:val="004B52D7"/>
    <w:rsid w:val="004B7716"/>
    <w:rsid w:val="004B7D54"/>
    <w:rsid w:val="004C219B"/>
    <w:rsid w:val="004C4D6E"/>
    <w:rsid w:val="004C53C6"/>
    <w:rsid w:val="004C5517"/>
    <w:rsid w:val="004C5D75"/>
    <w:rsid w:val="004C5E6F"/>
    <w:rsid w:val="004C64A5"/>
    <w:rsid w:val="004C7FCE"/>
    <w:rsid w:val="004D07EF"/>
    <w:rsid w:val="004D2ADB"/>
    <w:rsid w:val="004D31C6"/>
    <w:rsid w:val="004D3C71"/>
    <w:rsid w:val="004D496E"/>
    <w:rsid w:val="004D5ABE"/>
    <w:rsid w:val="004D6166"/>
    <w:rsid w:val="004D759B"/>
    <w:rsid w:val="004E32DA"/>
    <w:rsid w:val="004E744C"/>
    <w:rsid w:val="004F15CC"/>
    <w:rsid w:val="004F1D8F"/>
    <w:rsid w:val="004F2DA3"/>
    <w:rsid w:val="004F4B29"/>
    <w:rsid w:val="004F4B72"/>
    <w:rsid w:val="004F51BB"/>
    <w:rsid w:val="004F52EA"/>
    <w:rsid w:val="00502F50"/>
    <w:rsid w:val="00503ADE"/>
    <w:rsid w:val="00504D71"/>
    <w:rsid w:val="005053B2"/>
    <w:rsid w:val="00505770"/>
    <w:rsid w:val="00507856"/>
    <w:rsid w:val="00507DBC"/>
    <w:rsid w:val="00511EC9"/>
    <w:rsid w:val="00513E77"/>
    <w:rsid w:val="00514E04"/>
    <w:rsid w:val="00515D5F"/>
    <w:rsid w:val="00520B1F"/>
    <w:rsid w:val="00520D53"/>
    <w:rsid w:val="00520DE6"/>
    <w:rsid w:val="00523228"/>
    <w:rsid w:val="00523E69"/>
    <w:rsid w:val="00525F8B"/>
    <w:rsid w:val="00527004"/>
    <w:rsid w:val="005301F9"/>
    <w:rsid w:val="00530FA9"/>
    <w:rsid w:val="005325A1"/>
    <w:rsid w:val="00532D9C"/>
    <w:rsid w:val="00534E5F"/>
    <w:rsid w:val="00535A62"/>
    <w:rsid w:val="005372CE"/>
    <w:rsid w:val="005373C5"/>
    <w:rsid w:val="00537BCB"/>
    <w:rsid w:val="00537EB3"/>
    <w:rsid w:val="005419D9"/>
    <w:rsid w:val="00543052"/>
    <w:rsid w:val="00543694"/>
    <w:rsid w:val="005440EF"/>
    <w:rsid w:val="00547D82"/>
    <w:rsid w:val="00550EA1"/>
    <w:rsid w:val="005520CD"/>
    <w:rsid w:val="005536F7"/>
    <w:rsid w:val="00553A5F"/>
    <w:rsid w:val="00553D54"/>
    <w:rsid w:val="00555C93"/>
    <w:rsid w:val="00567B61"/>
    <w:rsid w:val="00567E29"/>
    <w:rsid w:val="00567E2B"/>
    <w:rsid w:val="00570995"/>
    <w:rsid w:val="00570EAF"/>
    <w:rsid w:val="0057242C"/>
    <w:rsid w:val="0057715D"/>
    <w:rsid w:val="00581B23"/>
    <w:rsid w:val="0058337C"/>
    <w:rsid w:val="00584CD8"/>
    <w:rsid w:val="005854BD"/>
    <w:rsid w:val="005927F3"/>
    <w:rsid w:val="00594E64"/>
    <w:rsid w:val="00595549"/>
    <w:rsid w:val="00597481"/>
    <w:rsid w:val="005A0014"/>
    <w:rsid w:val="005A010B"/>
    <w:rsid w:val="005A0896"/>
    <w:rsid w:val="005A1D2D"/>
    <w:rsid w:val="005A26EF"/>
    <w:rsid w:val="005A3645"/>
    <w:rsid w:val="005A43A7"/>
    <w:rsid w:val="005A6F7A"/>
    <w:rsid w:val="005A780E"/>
    <w:rsid w:val="005B0247"/>
    <w:rsid w:val="005B0DBC"/>
    <w:rsid w:val="005B0FE1"/>
    <w:rsid w:val="005B3F84"/>
    <w:rsid w:val="005B48CA"/>
    <w:rsid w:val="005C1037"/>
    <w:rsid w:val="005C28D5"/>
    <w:rsid w:val="005C2F09"/>
    <w:rsid w:val="005C2F82"/>
    <w:rsid w:val="005C34E0"/>
    <w:rsid w:val="005C61D2"/>
    <w:rsid w:val="005C6237"/>
    <w:rsid w:val="005C699A"/>
    <w:rsid w:val="005C7040"/>
    <w:rsid w:val="005D07AC"/>
    <w:rsid w:val="005D1818"/>
    <w:rsid w:val="005D21C6"/>
    <w:rsid w:val="005D2207"/>
    <w:rsid w:val="005D353D"/>
    <w:rsid w:val="005D4CE8"/>
    <w:rsid w:val="005D54E0"/>
    <w:rsid w:val="005D5788"/>
    <w:rsid w:val="005D6D3D"/>
    <w:rsid w:val="005E0CC3"/>
    <w:rsid w:val="005E1F01"/>
    <w:rsid w:val="005E3FE2"/>
    <w:rsid w:val="005E419F"/>
    <w:rsid w:val="005E41B0"/>
    <w:rsid w:val="005E44ED"/>
    <w:rsid w:val="005E4E3B"/>
    <w:rsid w:val="005E5840"/>
    <w:rsid w:val="005E64AB"/>
    <w:rsid w:val="005E7B87"/>
    <w:rsid w:val="005E7BEE"/>
    <w:rsid w:val="005F00F5"/>
    <w:rsid w:val="005F0908"/>
    <w:rsid w:val="005F18E3"/>
    <w:rsid w:val="005F48C4"/>
    <w:rsid w:val="005F5201"/>
    <w:rsid w:val="005F5320"/>
    <w:rsid w:val="005F5478"/>
    <w:rsid w:val="005F5EE8"/>
    <w:rsid w:val="005F687A"/>
    <w:rsid w:val="005F6A60"/>
    <w:rsid w:val="005F6D5E"/>
    <w:rsid w:val="00602B6D"/>
    <w:rsid w:val="006032E9"/>
    <w:rsid w:val="006035FA"/>
    <w:rsid w:val="006077F8"/>
    <w:rsid w:val="00607BB8"/>
    <w:rsid w:val="006107B4"/>
    <w:rsid w:val="0061112D"/>
    <w:rsid w:val="00611380"/>
    <w:rsid w:val="006140CD"/>
    <w:rsid w:val="00614843"/>
    <w:rsid w:val="0062077F"/>
    <w:rsid w:val="00624757"/>
    <w:rsid w:val="006255E1"/>
    <w:rsid w:val="00625DEF"/>
    <w:rsid w:val="00626379"/>
    <w:rsid w:val="00626ABA"/>
    <w:rsid w:val="006270BD"/>
    <w:rsid w:val="00627470"/>
    <w:rsid w:val="0063052E"/>
    <w:rsid w:val="00630BB9"/>
    <w:rsid w:val="00634EDD"/>
    <w:rsid w:val="00634FBD"/>
    <w:rsid w:val="00640CF5"/>
    <w:rsid w:val="00644409"/>
    <w:rsid w:val="00644ED0"/>
    <w:rsid w:val="0064780F"/>
    <w:rsid w:val="00651252"/>
    <w:rsid w:val="0065210F"/>
    <w:rsid w:val="0065389C"/>
    <w:rsid w:val="00654228"/>
    <w:rsid w:val="0065457D"/>
    <w:rsid w:val="00654B23"/>
    <w:rsid w:val="00660BE8"/>
    <w:rsid w:val="00663C28"/>
    <w:rsid w:val="00665B81"/>
    <w:rsid w:val="00666176"/>
    <w:rsid w:val="006666F1"/>
    <w:rsid w:val="00667147"/>
    <w:rsid w:val="0067096A"/>
    <w:rsid w:val="0067287F"/>
    <w:rsid w:val="0067289B"/>
    <w:rsid w:val="006749AE"/>
    <w:rsid w:val="00676B8D"/>
    <w:rsid w:val="006812C6"/>
    <w:rsid w:val="0068138C"/>
    <w:rsid w:val="006823A0"/>
    <w:rsid w:val="00686D4F"/>
    <w:rsid w:val="00696817"/>
    <w:rsid w:val="006A27A1"/>
    <w:rsid w:val="006A2D48"/>
    <w:rsid w:val="006A7705"/>
    <w:rsid w:val="006B05D7"/>
    <w:rsid w:val="006B0AE2"/>
    <w:rsid w:val="006B1288"/>
    <w:rsid w:val="006B1EDD"/>
    <w:rsid w:val="006B2003"/>
    <w:rsid w:val="006B27BC"/>
    <w:rsid w:val="006B2E5D"/>
    <w:rsid w:val="006B3376"/>
    <w:rsid w:val="006B3612"/>
    <w:rsid w:val="006B56A7"/>
    <w:rsid w:val="006B6910"/>
    <w:rsid w:val="006C00CF"/>
    <w:rsid w:val="006C133F"/>
    <w:rsid w:val="006C1DB5"/>
    <w:rsid w:val="006C22A1"/>
    <w:rsid w:val="006C242A"/>
    <w:rsid w:val="006C2AF6"/>
    <w:rsid w:val="006C6EE4"/>
    <w:rsid w:val="006D0EAB"/>
    <w:rsid w:val="006D2A24"/>
    <w:rsid w:val="006D2F5B"/>
    <w:rsid w:val="006D43A0"/>
    <w:rsid w:val="006D4401"/>
    <w:rsid w:val="006D575D"/>
    <w:rsid w:val="006D60BD"/>
    <w:rsid w:val="006D6C17"/>
    <w:rsid w:val="006E0181"/>
    <w:rsid w:val="006E17E9"/>
    <w:rsid w:val="006E2465"/>
    <w:rsid w:val="006E2F35"/>
    <w:rsid w:val="006E529C"/>
    <w:rsid w:val="006E70BF"/>
    <w:rsid w:val="006E74E1"/>
    <w:rsid w:val="006F0DBB"/>
    <w:rsid w:val="006F0DE1"/>
    <w:rsid w:val="006F29EA"/>
    <w:rsid w:val="006F5450"/>
    <w:rsid w:val="006F5799"/>
    <w:rsid w:val="006F6B49"/>
    <w:rsid w:val="006F705D"/>
    <w:rsid w:val="006F790B"/>
    <w:rsid w:val="00700056"/>
    <w:rsid w:val="007001E7"/>
    <w:rsid w:val="00702203"/>
    <w:rsid w:val="0070251D"/>
    <w:rsid w:val="007029D6"/>
    <w:rsid w:val="00702DB2"/>
    <w:rsid w:val="0070359E"/>
    <w:rsid w:val="00703709"/>
    <w:rsid w:val="00703B55"/>
    <w:rsid w:val="00703C04"/>
    <w:rsid w:val="00703FED"/>
    <w:rsid w:val="007045F4"/>
    <w:rsid w:val="00704A22"/>
    <w:rsid w:val="00704C1F"/>
    <w:rsid w:val="00707496"/>
    <w:rsid w:val="00710C39"/>
    <w:rsid w:val="00710DA2"/>
    <w:rsid w:val="00710EF2"/>
    <w:rsid w:val="0071613C"/>
    <w:rsid w:val="00716325"/>
    <w:rsid w:val="0072049A"/>
    <w:rsid w:val="0072106D"/>
    <w:rsid w:val="0072196B"/>
    <w:rsid w:val="00721AC0"/>
    <w:rsid w:val="007224F3"/>
    <w:rsid w:val="00723D6F"/>
    <w:rsid w:val="00723EFC"/>
    <w:rsid w:val="00724A09"/>
    <w:rsid w:val="00724CAA"/>
    <w:rsid w:val="00725401"/>
    <w:rsid w:val="0072557A"/>
    <w:rsid w:val="0072618B"/>
    <w:rsid w:val="00726475"/>
    <w:rsid w:val="0072682B"/>
    <w:rsid w:val="00731884"/>
    <w:rsid w:val="00732886"/>
    <w:rsid w:val="007328C9"/>
    <w:rsid w:val="00732E7B"/>
    <w:rsid w:val="00734D2B"/>
    <w:rsid w:val="00735FA4"/>
    <w:rsid w:val="00736F3D"/>
    <w:rsid w:val="00736F67"/>
    <w:rsid w:val="00740A34"/>
    <w:rsid w:val="00740D90"/>
    <w:rsid w:val="007413E3"/>
    <w:rsid w:val="00741EE7"/>
    <w:rsid w:val="007425DA"/>
    <w:rsid w:val="00743301"/>
    <w:rsid w:val="00743900"/>
    <w:rsid w:val="00744BB6"/>
    <w:rsid w:val="00745175"/>
    <w:rsid w:val="007466DC"/>
    <w:rsid w:val="00750138"/>
    <w:rsid w:val="00750267"/>
    <w:rsid w:val="00751100"/>
    <w:rsid w:val="00751D95"/>
    <w:rsid w:val="00753828"/>
    <w:rsid w:val="00753937"/>
    <w:rsid w:val="00757562"/>
    <w:rsid w:val="007608F6"/>
    <w:rsid w:val="00761312"/>
    <w:rsid w:val="00762407"/>
    <w:rsid w:val="00765329"/>
    <w:rsid w:val="0076544A"/>
    <w:rsid w:val="007655E1"/>
    <w:rsid w:val="007671EA"/>
    <w:rsid w:val="00767CE6"/>
    <w:rsid w:val="007717BF"/>
    <w:rsid w:val="00771D33"/>
    <w:rsid w:val="0077490E"/>
    <w:rsid w:val="00775ED2"/>
    <w:rsid w:val="00783077"/>
    <w:rsid w:val="00783881"/>
    <w:rsid w:val="0078439C"/>
    <w:rsid w:val="00786C2F"/>
    <w:rsid w:val="007879F4"/>
    <w:rsid w:val="00791F0A"/>
    <w:rsid w:val="00795E7F"/>
    <w:rsid w:val="00796FB5"/>
    <w:rsid w:val="00797637"/>
    <w:rsid w:val="00797E21"/>
    <w:rsid w:val="007A1340"/>
    <w:rsid w:val="007A26F6"/>
    <w:rsid w:val="007A45A4"/>
    <w:rsid w:val="007A4DA4"/>
    <w:rsid w:val="007A4DBE"/>
    <w:rsid w:val="007A6D39"/>
    <w:rsid w:val="007A7BC9"/>
    <w:rsid w:val="007B003C"/>
    <w:rsid w:val="007B1D78"/>
    <w:rsid w:val="007B20A1"/>
    <w:rsid w:val="007B3323"/>
    <w:rsid w:val="007B3813"/>
    <w:rsid w:val="007B3883"/>
    <w:rsid w:val="007B3A82"/>
    <w:rsid w:val="007B72BF"/>
    <w:rsid w:val="007B7BC3"/>
    <w:rsid w:val="007C1BCF"/>
    <w:rsid w:val="007C1E80"/>
    <w:rsid w:val="007C22DC"/>
    <w:rsid w:val="007C2B2E"/>
    <w:rsid w:val="007C3929"/>
    <w:rsid w:val="007C5B96"/>
    <w:rsid w:val="007C6BCF"/>
    <w:rsid w:val="007C7749"/>
    <w:rsid w:val="007E4A09"/>
    <w:rsid w:val="007E59AE"/>
    <w:rsid w:val="007E7A9F"/>
    <w:rsid w:val="007F5718"/>
    <w:rsid w:val="007F5F75"/>
    <w:rsid w:val="007F6A26"/>
    <w:rsid w:val="007F6DA0"/>
    <w:rsid w:val="00800C34"/>
    <w:rsid w:val="00802F38"/>
    <w:rsid w:val="00804A98"/>
    <w:rsid w:val="00804CF1"/>
    <w:rsid w:val="008059E7"/>
    <w:rsid w:val="00805BDB"/>
    <w:rsid w:val="00806B94"/>
    <w:rsid w:val="00807A28"/>
    <w:rsid w:val="00810543"/>
    <w:rsid w:val="00810566"/>
    <w:rsid w:val="00812690"/>
    <w:rsid w:val="0081346C"/>
    <w:rsid w:val="00815075"/>
    <w:rsid w:val="0081543A"/>
    <w:rsid w:val="008167DF"/>
    <w:rsid w:val="008216C4"/>
    <w:rsid w:val="00821BC6"/>
    <w:rsid w:val="00825AF5"/>
    <w:rsid w:val="00826AC7"/>
    <w:rsid w:val="00830BA2"/>
    <w:rsid w:val="0083343B"/>
    <w:rsid w:val="0083631E"/>
    <w:rsid w:val="008424F6"/>
    <w:rsid w:val="00845E0B"/>
    <w:rsid w:val="00846CD2"/>
    <w:rsid w:val="008472FD"/>
    <w:rsid w:val="0085003C"/>
    <w:rsid w:val="00851042"/>
    <w:rsid w:val="00852D79"/>
    <w:rsid w:val="00855F75"/>
    <w:rsid w:val="0085640A"/>
    <w:rsid w:val="00856F16"/>
    <w:rsid w:val="008602DC"/>
    <w:rsid w:val="00860AF0"/>
    <w:rsid w:val="00862BC5"/>
    <w:rsid w:val="00864887"/>
    <w:rsid w:val="008664D8"/>
    <w:rsid w:val="00866CEA"/>
    <w:rsid w:val="00871EF2"/>
    <w:rsid w:val="008724C4"/>
    <w:rsid w:val="00873595"/>
    <w:rsid w:val="00873D50"/>
    <w:rsid w:val="008741EA"/>
    <w:rsid w:val="00874CE8"/>
    <w:rsid w:val="00874D98"/>
    <w:rsid w:val="00876FC6"/>
    <w:rsid w:val="00877810"/>
    <w:rsid w:val="00881C87"/>
    <w:rsid w:val="00881ED7"/>
    <w:rsid w:val="00884A1D"/>
    <w:rsid w:val="00885563"/>
    <w:rsid w:val="00885928"/>
    <w:rsid w:val="00887688"/>
    <w:rsid w:val="00890DA9"/>
    <w:rsid w:val="00891812"/>
    <w:rsid w:val="00893140"/>
    <w:rsid w:val="0089407A"/>
    <w:rsid w:val="00896714"/>
    <w:rsid w:val="00896EB8"/>
    <w:rsid w:val="008A00C9"/>
    <w:rsid w:val="008A0155"/>
    <w:rsid w:val="008A1D2A"/>
    <w:rsid w:val="008A37AA"/>
    <w:rsid w:val="008A44A3"/>
    <w:rsid w:val="008A5E33"/>
    <w:rsid w:val="008A6319"/>
    <w:rsid w:val="008A647D"/>
    <w:rsid w:val="008A66DF"/>
    <w:rsid w:val="008A795B"/>
    <w:rsid w:val="008A7EBE"/>
    <w:rsid w:val="008B109B"/>
    <w:rsid w:val="008B1AA1"/>
    <w:rsid w:val="008B21C5"/>
    <w:rsid w:val="008B26F0"/>
    <w:rsid w:val="008B3670"/>
    <w:rsid w:val="008B4782"/>
    <w:rsid w:val="008B6A9B"/>
    <w:rsid w:val="008C093E"/>
    <w:rsid w:val="008C1E7E"/>
    <w:rsid w:val="008C2078"/>
    <w:rsid w:val="008C2F63"/>
    <w:rsid w:val="008C3258"/>
    <w:rsid w:val="008C42F9"/>
    <w:rsid w:val="008C6A56"/>
    <w:rsid w:val="008D08CF"/>
    <w:rsid w:val="008D201B"/>
    <w:rsid w:val="008D29B3"/>
    <w:rsid w:val="008D7E14"/>
    <w:rsid w:val="008E1AD7"/>
    <w:rsid w:val="008E1F52"/>
    <w:rsid w:val="008E34A3"/>
    <w:rsid w:val="008E5274"/>
    <w:rsid w:val="008E59C0"/>
    <w:rsid w:val="008E634D"/>
    <w:rsid w:val="008E7CD5"/>
    <w:rsid w:val="008F05AB"/>
    <w:rsid w:val="008F146D"/>
    <w:rsid w:val="008F1863"/>
    <w:rsid w:val="008F1DC7"/>
    <w:rsid w:val="008F1E3B"/>
    <w:rsid w:val="008F2499"/>
    <w:rsid w:val="008F3D79"/>
    <w:rsid w:val="008F4C89"/>
    <w:rsid w:val="008F516F"/>
    <w:rsid w:val="008F6847"/>
    <w:rsid w:val="00901019"/>
    <w:rsid w:val="00904020"/>
    <w:rsid w:val="00905F87"/>
    <w:rsid w:val="00906541"/>
    <w:rsid w:val="00911CC8"/>
    <w:rsid w:val="00911E3E"/>
    <w:rsid w:val="00912644"/>
    <w:rsid w:val="00913A4D"/>
    <w:rsid w:val="00915BCB"/>
    <w:rsid w:val="00916106"/>
    <w:rsid w:val="00916ABA"/>
    <w:rsid w:val="009170E1"/>
    <w:rsid w:val="00917110"/>
    <w:rsid w:val="009211B7"/>
    <w:rsid w:val="0092156A"/>
    <w:rsid w:val="00925E23"/>
    <w:rsid w:val="009309AA"/>
    <w:rsid w:val="009332CB"/>
    <w:rsid w:val="00933E7B"/>
    <w:rsid w:val="00934CF7"/>
    <w:rsid w:val="00935688"/>
    <w:rsid w:val="009379A2"/>
    <w:rsid w:val="00940A5F"/>
    <w:rsid w:val="00941D3D"/>
    <w:rsid w:val="009421CC"/>
    <w:rsid w:val="00942203"/>
    <w:rsid w:val="00945292"/>
    <w:rsid w:val="00945882"/>
    <w:rsid w:val="00945EBA"/>
    <w:rsid w:val="009463E6"/>
    <w:rsid w:val="009472EE"/>
    <w:rsid w:val="009474E7"/>
    <w:rsid w:val="009476E3"/>
    <w:rsid w:val="009501D9"/>
    <w:rsid w:val="00950217"/>
    <w:rsid w:val="00950695"/>
    <w:rsid w:val="00950DCF"/>
    <w:rsid w:val="00952578"/>
    <w:rsid w:val="009529D8"/>
    <w:rsid w:val="00952AA3"/>
    <w:rsid w:val="00955E80"/>
    <w:rsid w:val="00957D37"/>
    <w:rsid w:val="00961308"/>
    <w:rsid w:val="00961DC3"/>
    <w:rsid w:val="00962053"/>
    <w:rsid w:val="00965009"/>
    <w:rsid w:val="0096588B"/>
    <w:rsid w:val="009667F8"/>
    <w:rsid w:val="00966ADF"/>
    <w:rsid w:val="0096770D"/>
    <w:rsid w:val="009701C5"/>
    <w:rsid w:val="00971163"/>
    <w:rsid w:val="00972037"/>
    <w:rsid w:val="00973F73"/>
    <w:rsid w:val="00974334"/>
    <w:rsid w:val="009745DA"/>
    <w:rsid w:val="00974C88"/>
    <w:rsid w:val="00975B59"/>
    <w:rsid w:val="009765A6"/>
    <w:rsid w:val="009771C8"/>
    <w:rsid w:val="009776D6"/>
    <w:rsid w:val="00977D1B"/>
    <w:rsid w:val="0098271E"/>
    <w:rsid w:val="009846D7"/>
    <w:rsid w:val="009857FE"/>
    <w:rsid w:val="009865AD"/>
    <w:rsid w:val="00986EBA"/>
    <w:rsid w:val="009875E9"/>
    <w:rsid w:val="00987A88"/>
    <w:rsid w:val="009933E9"/>
    <w:rsid w:val="00993DA5"/>
    <w:rsid w:val="00994A26"/>
    <w:rsid w:val="00995746"/>
    <w:rsid w:val="00995A90"/>
    <w:rsid w:val="009971CB"/>
    <w:rsid w:val="00997E65"/>
    <w:rsid w:val="009A2E43"/>
    <w:rsid w:val="009A31FB"/>
    <w:rsid w:val="009A36E1"/>
    <w:rsid w:val="009A57AB"/>
    <w:rsid w:val="009A5D98"/>
    <w:rsid w:val="009A6905"/>
    <w:rsid w:val="009A6E9A"/>
    <w:rsid w:val="009A7356"/>
    <w:rsid w:val="009A7BBE"/>
    <w:rsid w:val="009B0AF1"/>
    <w:rsid w:val="009B0DD6"/>
    <w:rsid w:val="009B0E13"/>
    <w:rsid w:val="009B1003"/>
    <w:rsid w:val="009B1C9B"/>
    <w:rsid w:val="009B22A2"/>
    <w:rsid w:val="009B2516"/>
    <w:rsid w:val="009B3E57"/>
    <w:rsid w:val="009B64EA"/>
    <w:rsid w:val="009B69C3"/>
    <w:rsid w:val="009B7BB4"/>
    <w:rsid w:val="009C1CDB"/>
    <w:rsid w:val="009C2951"/>
    <w:rsid w:val="009C3DF3"/>
    <w:rsid w:val="009C45AB"/>
    <w:rsid w:val="009C4778"/>
    <w:rsid w:val="009C4E41"/>
    <w:rsid w:val="009C687A"/>
    <w:rsid w:val="009C68E8"/>
    <w:rsid w:val="009C7042"/>
    <w:rsid w:val="009D00F5"/>
    <w:rsid w:val="009D2BA1"/>
    <w:rsid w:val="009D61EE"/>
    <w:rsid w:val="009D71C1"/>
    <w:rsid w:val="009D72E6"/>
    <w:rsid w:val="009E1156"/>
    <w:rsid w:val="009E2BDB"/>
    <w:rsid w:val="009E3152"/>
    <w:rsid w:val="009E3F91"/>
    <w:rsid w:val="009E77DA"/>
    <w:rsid w:val="009F1B43"/>
    <w:rsid w:val="009F1B68"/>
    <w:rsid w:val="009F4284"/>
    <w:rsid w:val="009F5F79"/>
    <w:rsid w:val="009F6DC9"/>
    <w:rsid w:val="009F763E"/>
    <w:rsid w:val="00A02204"/>
    <w:rsid w:val="00A03808"/>
    <w:rsid w:val="00A03D19"/>
    <w:rsid w:val="00A04D2A"/>
    <w:rsid w:val="00A069ED"/>
    <w:rsid w:val="00A07783"/>
    <w:rsid w:val="00A07B0B"/>
    <w:rsid w:val="00A111D6"/>
    <w:rsid w:val="00A119EE"/>
    <w:rsid w:val="00A125D6"/>
    <w:rsid w:val="00A126EF"/>
    <w:rsid w:val="00A12EF7"/>
    <w:rsid w:val="00A13353"/>
    <w:rsid w:val="00A13589"/>
    <w:rsid w:val="00A14BCD"/>
    <w:rsid w:val="00A14CC3"/>
    <w:rsid w:val="00A15F6A"/>
    <w:rsid w:val="00A20A3C"/>
    <w:rsid w:val="00A2168B"/>
    <w:rsid w:val="00A23E2A"/>
    <w:rsid w:val="00A253F3"/>
    <w:rsid w:val="00A269BC"/>
    <w:rsid w:val="00A26C58"/>
    <w:rsid w:val="00A27D76"/>
    <w:rsid w:val="00A3041D"/>
    <w:rsid w:val="00A37302"/>
    <w:rsid w:val="00A4012D"/>
    <w:rsid w:val="00A40421"/>
    <w:rsid w:val="00A40D06"/>
    <w:rsid w:val="00A41452"/>
    <w:rsid w:val="00A41EE1"/>
    <w:rsid w:val="00A438AC"/>
    <w:rsid w:val="00A44968"/>
    <w:rsid w:val="00A4514C"/>
    <w:rsid w:val="00A51FAF"/>
    <w:rsid w:val="00A53B9A"/>
    <w:rsid w:val="00A5749F"/>
    <w:rsid w:val="00A57ACE"/>
    <w:rsid w:val="00A62B2F"/>
    <w:rsid w:val="00A63931"/>
    <w:rsid w:val="00A64174"/>
    <w:rsid w:val="00A6458A"/>
    <w:rsid w:val="00A64BAC"/>
    <w:rsid w:val="00A659CB"/>
    <w:rsid w:val="00A66480"/>
    <w:rsid w:val="00A67732"/>
    <w:rsid w:val="00A7068F"/>
    <w:rsid w:val="00A71D36"/>
    <w:rsid w:val="00A752B6"/>
    <w:rsid w:val="00A77403"/>
    <w:rsid w:val="00A8001F"/>
    <w:rsid w:val="00A808E1"/>
    <w:rsid w:val="00A81807"/>
    <w:rsid w:val="00A83478"/>
    <w:rsid w:val="00A840F1"/>
    <w:rsid w:val="00A848F1"/>
    <w:rsid w:val="00A86DD6"/>
    <w:rsid w:val="00A8792B"/>
    <w:rsid w:val="00A905BF"/>
    <w:rsid w:val="00A90783"/>
    <w:rsid w:val="00A91B28"/>
    <w:rsid w:val="00A92176"/>
    <w:rsid w:val="00A93D56"/>
    <w:rsid w:val="00A94467"/>
    <w:rsid w:val="00A95B06"/>
    <w:rsid w:val="00A95B39"/>
    <w:rsid w:val="00A9613E"/>
    <w:rsid w:val="00A96B3A"/>
    <w:rsid w:val="00A976B3"/>
    <w:rsid w:val="00A97BB9"/>
    <w:rsid w:val="00AA000B"/>
    <w:rsid w:val="00AA21D8"/>
    <w:rsid w:val="00AA7258"/>
    <w:rsid w:val="00AA742A"/>
    <w:rsid w:val="00AA7771"/>
    <w:rsid w:val="00AA7EB0"/>
    <w:rsid w:val="00AB0642"/>
    <w:rsid w:val="00AB0D14"/>
    <w:rsid w:val="00AB2AD8"/>
    <w:rsid w:val="00AB44B2"/>
    <w:rsid w:val="00AB4ADB"/>
    <w:rsid w:val="00AB587B"/>
    <w:rsid w:val="00AB65F5"/>
    <w:rsid w:val="00AC02C4"/>
    <w:rsid w:val="00AC0610"/>
    <w:rsid w:val="00AC36AD"/>
    <w:rsid w:val="00AC519E"/>
    <w:rsid w:val="00AC533E"/>
    <w:rsid w:val="00AC54FE"/>
    <w:rsid w:val="00AC5B3E"/>
    <w:rsid w:val="00AC66BD"/>
    <w:rsid w:val="00AC72DF"/>
    <w:rsid w:val="00AC734D"/>
    <w:rsid w:val="00AC77B7"/>
    <w:rsid w:val="00AD002F"/>
    <w:rsid w:val="00AD052F"/>
    <w:rsid w:val="00AD0696"/>
    <w:rsid w:val="00AD0F50"/>
    <w:rsid w:val="00AD192B"/>
    <w:rsid w:val="00AD1D1C"/>
    <w:rsid w:val="00AD1DAD"/>
    <w:rsid w:val="00AD1FE5"/>
    <w:rsid w:val="00AD515B"/>
    <w:rsid w:val="00AD6862"/>
    <w:rsid w:val="00AD6E81"/>
    <w:rsid w:val="00AD728B"/>
    <w:rsid w:val="00AE02FE"/>
    <w:rsid w:val="00AE302C"/>
    <w:rsid w:val="00AE4572"/>
    <w:rsid w:val="00AE5B9A"/>
    <w:rsid w:val="00AE7878"/>
    <w:rsid w:val="00AF1CD6"/>
    <w:rsid w:val="00AF1E69"/>
    <w:rsid w:val="00AF2088"/>
    <w:rsid w:val="00AF398F"/>
    <w:rsid w:val="00AF5350"/>
    <w:rsid w:val="00AF5E75"/>
    <w:rsid w:val="00AF5E7E"/>
    <w:rsid w:val="00AF6452"/>
    <w:rsid w:val="00B01504"/>
    <w:rsid w:val="00B032EF"/>
    <w:rsid w:val="00B04269"/>
    <w:rsid w:val="00B04F29"/>
    <w:rsid w:val="00B04F6C"/>
    <w:rsid w:val="00B04FAF"/>
    <w:rsid w:val="00B06C43"/>
    <w:rsid w:val="00B077EF"/>
    <w:rsid w:val="00B11356"/>
    <w:rsid w:val="00B11679"/>
    <w:rsid w:val="00B134BE"/>
    <w:rsid w:val="00B14A3F"/>
    <w:rsid w:val="00B1563F"/>
    <w:rsid w:val="00B15ECB"/>
    <w:rsid w:val="00B1607C"/>
    <w:rsid w:val="00B170B4"/>
    <w:rsid w:val="00B21DF9"/>
    <w:rsid w:val="00B21F79"/>
    <w:rsid w:val="00B22189"/>
    <w:rsid w:val="00B23F23"/>
    <w:rsid w:val="00B23FDE"/>
    <w:rsid w:val="00B24491"/>
    <w:rsid w:val="00B24CC0"/>
    <w:rsid w:val="00B34B95"/>
    <w:rsid w:val="00B34DEA"/>
    <w:rsid w:val="00B35B7D"/>
    <w:rsid w:val="00B413B4"/>
    <w:rsid w:val="00B4230D"/>
    <w:rsid w:val="00B439F4"/>
    <w:rsid w:val="00B44266"/>
    <w:rsid w:val="00B45E32"/>
    <w:rsid w:val="00B4720D"/>
    <w:rsid w:val="00B475C3"/>
    <w:rsid w:val="00B501F7"/>
    <w:rsid w:val="00B50C68"/>
    <w:rsid w:val="00B5117F"/>
    <w:rsid w:val="00B51F75"/>
    <w:rsid w:val="00B57022"/>
    <w:rsid w:val="00B57DB5"/>
    <w:rsid w:val="00B61AD8"/>
    <w:rsid w:val="00B6368A"/>
    <w:rsid w:val="00B63D93"/>
    <w:rsid w:val="00B658C2"/>
    <w:rsid w:val="00B6741D"/>
    <w:rsid w:val="00B67598"/>
    <w:rsid w:val="00B67F9A"/>
    <w:rsid w:val="00B7015B"/>
    <w:rsid w:val="00B7134D"/>
    <w:rsid w:val="00B71521"/>
    <w:rsid w:val="00B71B08"/>
    <w:rsid w:val="00B72406"/>
    <w:rsid w:val="00B7271D"/>
    <w:rsid w:val="00B73336"/>
    <w:rsid w:val="00B75A5F"/>
    <w:rsid w:val="00B762C5"/>
    <w:rsid w:val="00B76A60"/>
    <w:rsid w:val="00B85650"/>
    <w:rsid w:val="00B929C5"/>
    <w:rsid w:val="00B92D8C"/>
    <w:rsid w:val="00B93A0D"/>
    <w:rsid w:val="00B93BF2"/>
    <w:rsid w:val="00B94904"/>
    <w:rsid w:val="00B97EE6"/>
    <w:rsid w:val="00BA1D22"/>
    <w:rsid w:val="00BA2362"/>
    <w:rsid w:val="00BA29FC"/>
    <w:rsid w:val="00BA32E8"/>
    <w:rsid w:val="00BA7868"/>
    <w:rsid w:val="00BB0F3F"/>
    <w:rsid w:val="00BB258F"/>
    <w:rsid w:val="00BB2B08"/>
    <w:rsid w:val="00BB60B7"/>
    <w:rsid w:val="00BB665A"/>
    <w:rsid w:val="00BB692F"/>
    <w:rsid w:val="00BC47D1"/>
    <w:rsid w:val="00BC6237"/>
    <w:rsid w:val="00BC6BD7"/>
    <w:rsid w:val="00BC7076"/>
    <w:rsid w:val="00BC7865"/>
    <w:rsid w:val="00BD07A9"/>
    <w:rsid w:val="00BD0F45"/>
    <w:rsid w:val="00BD1623"/>
    <w:rsid w:val="00BD23CE"/>
    <w:rsid w:val="00BD5048"/>
    <w:rsid w:val="00BD5AD6"/>
    <w:rsid w:val="00BD654C"/>
    <w:rsid w:val="00BD6C04"/>
    <w:rsid w:val="00BE2612"/>
    <w:rsid w:val="00BE2648"/>
    <w:rsid w:val="00BE2905"/>
    <w:rsid w:val="00BE2E1D"/>
    <w:rsid w:val="00BE447A"/>
    <w:rsid w:val="00BE7A6C"/>
    <w:rsid w:val="00BF098E"/>
    <w:rsid w:val="00BF1322"/>
    <w:rsid w:val="00BF1874"/>
    <w:rsid w:val="00BF2304"/>
    <w:rsid w:val="00BF27D6"/>
    <w:rsid w:val="00BF2E63"/>
    <w:rsid w:val="00BF47C6"/>
    <w:rsid w:val="00BF542C"/>
    <w:rsid w:val="00C0281B"/>
    <w:rsid w:val="00C03C61"/>
    <w:rsid w:val="00C04735"/>
    <w:rsid w:val="00C05683"/>
    <w:rsid w:val="00C068A2"/>
    <w:rsid w:val="00C07C37"/>
    <w:rsid w:val="00C11EEF"/>
    <w:rsid w:val="00C129B0"/>
    <w:rsid w:val="00C134EF"/>
    <w:rsid w:val="00C13786"/>
    <w:rsid w:val="00C14613"/>
    <w:rsid w:val="00C14A13"/>
    <w:rsid w:val="00C1540D"/>
    <w:rsid w:val="00C20415"/>
    <w:rsid w:val="00C20B05"/>
    <w:rsid w:val="00C218AC"/>
    <w:rsid w:val="00C2235B"/>
    <w:rsid w:val="00C228DF"/>
    <w:rsid w:val="00C22E90"/>
    <w:rsid w:val="00C23376"/>
    <w:rsid w:val="00C23F7B"/>
    <w:rsid w:val="00C27BD0"/>
    <w:rsid w:val="00C323C3"/>
    <w:rsid w:val="00C32B31"/>
    <w:rsid w:val="00C3394A"/>
    <w:rsid w:val="00C33DC0"/>
    <w:rsid w:val="00C346B6"/>
    <w:rsid w:val="00C3508D"/>
    <w:rsid w:val="00C3576B"/>
    <w:rsid w:val="00C36E9C"/>
    <w:rsid w:val="00C37705"/>
    <w:rsid w:val="00C37B34"/>
    <w:rsid w:val="00C37D43"/>
    <w:rsid w:val="00C40A99"/>
    <w:rsid w:val="00C41BFD"/>
    <w:rsid w:val="00C43737"/>
    <w:rsid w:val="00C438D4"/>
    <w:rsid w:val="00C43D52"/>
    <w:rsid w:val="00C45824"/>
    <w:rsid w:val="00C474E2"/>
    <w:rsid w:val="00C474E8"/>
    <w:rsid w:val="00C51133"/>
    <w:rsid w:val="00C53DAD"/>
    <w:rsid w:val="00C5439D"/>
    <w:rsid w:val="00C5466A"/>
    <w:rsid w:val="00C55422"/>
    <w:rsid w:val="00C62CA0"/>
    <w:rsid w:val="00C65281"/>
    <w:rsid w:val="00C658CC"/>
    <w:rsid w:val="00C66E83"/>
    <w:rsid w:val="00C67029"/>
    <w:rsid w:val="00C67458"/>
    <w:rsid w:val="00C70FD2"/>
    <w:rsid w:val="00C75AC9"/>
    <w:rsid w:val="00C76421"/>
    <w:rsid w:val="00C77E9C"/>
    <w:rsid w:val="00C81AEA"/>
    <w:rsid w:val="00C82ABE"/>
    <w:rsid w:val="00C87230"/>
    <w:rsid w:val="00C904AA"/>
    <w:rsid w:val="00C90A01"/>
    <w:rsid w:val="00C91896"/>
    <w:rsid w:val="00C93172"/>
    <w:rsid w:val="00C940FF"/>
    <w:rsid w:val="00C949E0"/>
    <w:rsid w:val="00C94C0D"/>
    <w:rsid w:val="00C97C5B"/>
    <w:rsid w:val="00CA036E"/>
    <w:rsid w:val="00CA0732"/>
    <w:rsid w:val="00CA3C58"/>
    <w:rsid w:val="00CA434D"/>
    <w:rsid w:val="00CA6745"/>
    <w:rsid w:val="00CB0ABF"/>
    <w:rsid w:val="00CB108C"/>
    <w:rsid w:val="00CB20C1"/>
    <w:rsid w:val="00CB3FC7"/>
    <w:rsid w:val="00CB69D9"/>
    <w:rsid w:val="00CC15A9"/>
    <w:rsid w:val="00CC1BA6"/>
    <w:rsid w:val="00CC31B6"/>
    <w:rsid w:val="00CC4307"/>
    <w:rsid w:val="00CC51A6"/>
    <w:rsid w:val="00CC61C7"/>
    <w:rsid w:val="00CD44F9"/>
    <w:rsid w:val="00CD46E4"/>
    <w:rsid w:val="00CE0297"/>
    <w:rsid w:val="00CE1177"/>
    <w:rsid w:val="00CE122E"/>
    <w:rsid w:val="00CE1EEF"/>
    <w:rsid w:val="00CE1F6C"/>
    <w:rsid w:val="00CE33BC"/>
    <w:rsid w:val="00CE3F79"/>
    <w:rsid w:val="00CE4B80"/>
    <w:rsid w:val="00CE514A"/>
    <w:rsid w:val="00CF14BC"/>
    <w:rsid w:val="00CF1668"/>
    <w:rsid w:val="00CF1973"/>
    <w:rsid w:val="00CF1981"/>
    <w:rsid w:val="00CF20A9"/>
    <w:rsid w:val="00CF4B72"/>
    <w:rsid w:val="00D004F6"/>
    <w:rsid w:val="00D01A78"/>
    <w:rsid w:val="00D01D4C"/>
    <w:rsid w:val="00D065D9"/>
    <w:rsid w:val="00D1017B"/>
    <w:rsid w:val="00D11CB8"/>
    <w:rsid w:val="00D121E4"/>
    <w:rsid w:val="00D12694"/>
    <w:rsid w:val="00D132F9"/>
    <w:rsid w:val="00D136BE"/>
    <w:rsid w:val="00D13CFA"/>
    <w:rsid w:val="00D152B6"/>
    <w:rsid w:val="00D15B31"/>
    <w:rsid w:val="00D1624C"/>
    <w:rsid w:val="00D20636"/>
    <w:rsid w:val="00D210EB"/>
    <w:rsid w:val="00D213FE"/>
    <w:rsid w:val="00D219DC"/>
    <w:rsid w:val="00D21AA6"/>
    <w:rsid w:val="00D21CC1"/>
    <w:rsid w:val="00D22B2C"/>
    <w:rsid w:val="00D240C8"/>
    <w:rsid w:val="00D24329"/>
    <w:rsid w:val="00D25808"/>
    <w:rsid w:val="00D31299"/>
    <w:rsid w:val="00D3197A"/>
    <w:rsid w:val="00D31E64"/>
    <w:rsid w:val="00D32096"/>
    <w:rsid w:val="00D3236F"/>
    <w:rsid w:val="00D32741"/>
    <w:rsid w:val="00D3427A"/>
    <w:rsid w:val="00D34CF6"/>
    <w:rsid w:val="00D420EF"/>
    <w:rsid w:val="00D42BC6"/>
    <w:rsid w:val="00D42EBE"/>
    <w:rsid w:val="00D447F3"/>
    <w:rsid w:val="00D453F6"/>
    <w:rsid w:val="00D45C74"/>
    <w:rsid w:val="00D45D2F"/>
    <w:rsid w:val="00D47C8C"/>
    <w:rsid w:val="00D505C7"/>
    <w:rsid w:val="00D5197C"/>
    <w:rsid w:val="00D51B69"/>
    <w:rsid w:val="00D51C5A"/>
    <w:rsid w:val="00D54351"/>
    <w:rsid w:val="00D55E53"/>
    <w:rsid w:val="00D56886"/>
    <w:rsid w:val="00D56EEB"/>
    <w:rsid w:val="00D56FAC"/>
    <w:rsid w:val="00D6143F"/>
    <w:rsid w:val="00D61AAC"/>
    <w:rsid w:val="00D62D7C"/>
    <w:rsid w:val="00D62FAE"/>
    <w:rsid w:val="00D6326A"/>
    <w:rsid w:val="00D6491E"/>
    <w:rsid w:val="00D66386"/>
    <w:rsid w:val="00D66B58"/>
    <w:rsid w:val="00D67913"/>
    <w:rsid w:val="00D67A42"/>
    <w:rsid w:val="00D67BBE"/>
    <w:rsid w:val="00D67C1E"/>
    <w:rsid w:val="00D71131"/>
    <w:rsid w:val="00D717D8"/>
    <w:rsid w:val="00D72390"/>
    <w:rsid w:val="00D733B8"/>
    <w:rsid w:val="00D734BA"/>
    <w:rsid w:val="00D75401"/>
    <w:rsid w:val="00D75D38"/>
    <w:rsid w:val="00D77103"/>
    <w:rsid w:val="00D77246"/>
    <w:rsid w:val="00D776A4"/>
    <w:rsid w:val="00D85B77"/>
    <w:rsid w:val="00D8637F"/>
    <w:rsid w:val="00D8749A"/>
    <w:rsid w:val="00D91C92"/>
    <w:rsid w:val="00D92061"/>
    <w:rsid w:val="00D920A9"/>
    <w:rsid w:val="00D94130"/>
    <w:rsid w:val="00DA0E7D"/>
    <w:rsid w:val="00DA1874"/>
    <w:rsid w:val="00DA2809"/>
    <w:rsid w:val="00DA374C"/>
    <w:rsid w:val="00DA43EE"/>
    <w:rsid w:val="00DA4999"/>
    <w:rsid w:val="00DA7225"/>
    <w:rsid w:val="00DA79C5"/>
    <w:rsid w:val="00DB0351"/>
    <w:rsid w:val="00DB2B75"/>
    <w:rsid w:val="00DB2F2B"/>
    <w:rsid w:val="00DB4CE9"/>
    <w:rsid w:val="00DB79E0"/>
    <w:rsid w:val="00DC07CE"/>
    <w:rsid w:val="00DC264E"/>
    <w:rsid w:val="00DC2C65"/>
    <w:rsid w:val="00DC2E41"/>
    <w:rsid w:val="00DC3038"/>
    <w:rsid w:val="00DC5645"/>
    <w:rsid w:val="00DC68D7"/>
    <w:rsid w:val="00DC6A36"/>
    <w:rsid w:val="00DC75DA"/>
    <w:rsid w:val="00DC7C47"/>
    <w:rsid w:val="00DD2D30"/>
    <w:rsid w:val="00DD3DD9"/>
    <w:rsid w:val="00DD4CDA"/>
    <w:rsid w:val="00DD5BC8"/>
    <w:rsid w:val="00DE197B"/>
    <w:rsid w:val="00DE1B5C"/>
    <w:rsid w:val="00DE36F1"/>
    <w:rsid w:val="00DE4072"/>
    <w:rsid w:val="00DE4286"/>
    <w:rsid w:val="00DE448D"/>
    <w:rsid w:val="00DE4E61"/>
    <w:rsid w:val="00DE5D41"/>
    <w:rsid w:val="00DE613A"/>
    <w:rsid w:val="00DE6F2E"/>
    <w:rsid w:val="00DF08EE"/>
    <w:rsid w:val="00DF2496"/>
    <w:rsid w:val="00DF2DF2"/>
    <w:rsid w:val="00DF4B35"/>
    <w:rsid w:val="00DF514B"/>
    <w:rsid w:val="00DF61B5"/>
    <w:rsid w:val="00DF7982"/>
    <w:rsid w:val="00DF7EC3"/>
    <w:rsid w:val="00E00691"/>
    <w:rsid w:val="00E00B5C"/>
    <w:rsid w:val="00E050CD"/>
    <w:rsid w:val="00E058CD"/>
    <w:rsid w:val="00E07092"/>
    <w:rsid w:val="00E07B7F"/>
    <w:rsid w:val="00E10159"/>
    <w:rsid w:val="00E1055E"/>
    <w:rsid w:val="00E10D4E"/>
    <w:rsid w:val="00E12E79"/>
    <w:rsid w:val="00E1391A"/>
    <w:rsid w:val="00E13C73"/>
    <w:rsid w:val="00E17099"/>
    <w:rsid w:val="00E17585"/>
    <w:rsid w:val="00E205E8"/>
    <w:rsid w:val="00E20E1C"/>
    <w:rsid w:val="00E2196A"/>
    <w:rsid w:val="00E249D4"/>
    <w:rsid w:val="00E26398"/>
    <w:rsid w:val="00E26FAB"/>
    <w:rsid w:val="00E2749F"/>
    <w:rsid w:val="00E27ACB"/>
    <w:rsid w:val="00E30733"/>
    <w:rsid w:val="00E32FE8"/>
    <w:rsid w:val="00E37BD3"/>
    <w:rsid w:val="00E40FBF"/>
    <w:rsid w:val="00E41DD3"/>
    <w:rsid w:val="00E4220C"/>
    <w:rsid w:val="00E424BD"/>
    <w:rsid w:val="00E44002"/>
    <w:rsid w:val="00E4423B"/>
    <w:rsid w:val="00E44692"/>
    <w:rsid w:val="00E446B1"/>
    <w:rsid w:val="00E45273"/>
    <w:rsid w:val="00E459BA"/>
    <w:rsid w:val="00E45D05"/>
    <w:rsid w:val="00E475A0"/>
    <w:rsid w:val="00E508C5"/>
    <w:rsid w:val="00E528C8"/>
    <w:rsid w:val="00E52ECE"/>
    <w:rsid w:val="00E535A8"/>
    <w:rsid w:val="00E55F27"/>
    <w:rsid w:val="00E56164"/>
    <w:rsid w:val="00E56F03"/>
    <w:rsid w:val="00E56F61"/>
    <w:rsid w:val="00E57CF9"/>
    <w:rsid w:val="00E61FA1"/>
    <w:rsid w:val="00E6230C"/>
    <w:rsid w:val="00E62467"/>
    <w:rsid w:val="00E62877"/>
    <w:rsid w:val="00E62F3B"/>
    <w:rsid w:val="00E6377E"/>
    <w:rsid w:val="00E65287"/>
    <w:rsid w:val="00E65771"/>
    <w:rsid w:val="00E66490"/>
    <w:rsid w:val="00E67A3F"/>
    <w:rsid w:val="00E704CA"/>
    <w:rsid w:val="00E7460E"/>
    <w:rsid w:val="00E7474F"/>
    <w:rsid w:val="00E7589E"/>
    <w:rsid w:val="00E75EA0"/>
    <w:rsid w:val="00E81E85"/>
    <w:rsid w:val="00E833A1"/>
    <w:rsid w:val="00E8342F"/>
    <w:rsid w:val="00E83DE8"/>
    <w:rsid w:val="00E84072"/>
    <w:rsid w:val="00E8570C"/>
    <w:rsid w:val="00E86175"/>
    <w:rsid w:val="00E862DD"/>
    <w:rsid w:val="00E919A0"/>
    <w:rsid w:val="00E91D7E"/>
    <w:rsid w:val="00E91FEF"/>
    <w:rsid w:val="00E972DE"/>
    <w:rsid w:val="00EA0F45"/>
    <w:rsid w:val="00EA2902"/>
    <w:rsid w:val="00EA2C3E"/>
    <w:rsid w:val="00EA3229"/>
    <w:rsid w:val="00EA3391"/>
    <w:rsid w:val="00EA4234"/>
    <w:rsid w:val="00EA6FE1"/>
    <w:rsid w:val="00EA76A2"/>
    <w:rsid w:val="00EB1210"/>
    <w:rsid w:val="00EB1691"/>
    <w:rsid w:val="00EB1E93"/>
    <w:rsid w:val="00EB4133"/>
    <w:rsid w:val="00EB4474"/>
    <w:rsid w:val="00EB539D"/>
    <w:rsid w:val="00EB6DF1"/>
    <w:rsid w:val="00EB7142"/>
    <w:rsid w:val="00EB76EA"/>
    <w:rsid w:val="00EC042C"/>
    <w:rsid w:val="00EC4473"/>
    <w:rsid w:val="00EC76D9"/>
    <w:rsid w:val="00EC770F"/>
    <w:rsid w:val="00ED25C8"/>
    <w:rsid w:val="00ED3927"/>
    <w:rsid w:val="00ED4172"/>
    <w:rsid w:val="00ED4717"/>
    <w:rsid w:val="00ED5D1D"/>
    <w:rsid w:val="00ED6CAB"/>
    <w:rsid w:val="00ED77DF"/>
    <w:rsid w:val="00EE397A"/>
    <w:rsid w:val="00EE3BE3"/>
    <w:rsid w:val="00EE56B7"/>
    <w:rsid w:val="00EE5A6F"/>
    <w:rsid w:val="00EE644C"/>
    <w:rsid w:val="00EF0065"/>
    <w:rsid w:val="00EF2580"/>
    <w:rsid w:val="00EF7B1B"/>
    <w:rsid w:val="00EF7C7A"/>
    <w:rsid w:val="00F03442"/>
    <w:rsid w:val="00F0437F"/>
    <w:rsid w:val="00F044E5"/>
    <w:rsid w:val="00F04F2E"/>
    <w:rsid w:val="00F058A4"/>
    <w:rsid w:val="00F06297"/>
    <w:rsid w:val="00F064CF"/>
    <w:rsid w:val="00F10401"/>
    <w:rsid w:val="00F1157B"/>
    <w:rsid w:val="00F122A7"/>
    <w:rsid w:val="00F13E3C"/>
    <w:rsid w:val="00F15168"/>
    <w:rsid w:val="00F163BE"/>
    <w:rsid w:val="00F168EC"/>
    <w:rsid w:val="00F2105C"/>
    <w:rsid w:val="00F22069"/>
    <w:rsid w:val="00F23B9A"/>
    <w:rsid w:val="00F25B24"/>
    <w:rsid w:val="00F25F2A"/>
    <w:rsid w:val="00F2629D"/>
    <w:rsid w:val="00F305AE"/>
    <w:rsid w:val="00F30ECC"/>
    <w:rsid w:val="00F3141E"/>
    <w:rsid w:val="00F3159B"/>
    <w:rsid w:val="00F317F2"/>
    <w:rsid w:val="00F31A07"/>
    <w:rsid w:val="00F31EF3"/>
    <w:rsid w:val="00F33DFE"/>
    <w:rsid w:val="00F356C1"/>
    <w:rsid w:val="00F36847"/>
    <w:rsid w:val="00F36B4C"/>
    <w:rsid w:val="00F40D51"/>
    <w:rsid w:val="00F413AC"/>
    <w:rsid w:val="00F42B06"/>
    <w:rsid w:val="00F42C01"/>
    <w:rsid w:val="00F42E52"/>
    <w:rsid w:val="00F4758D"/>
    <w:rsid w:val="00F47735"/>
    <w:rsid w:val="00F5051E"/>
    <w:rsid w:val="00F52502"/>
    <w:rsid w:val="00F5275A"/>
    <w:rsid w:val="00F52E12"/>
    <w:rsid w:val="00F5387F"/>
    <w:rsid w:val="00F53FA1"/>
    <w:rsid w:val="00F54220"/>
    <w:rsid w:val="00F55ADB"/>
    <w:rsid w:val="00F55CD9"/>
    <w:rsid w:val="00F56343"/>
    <w:rsid w:val="00F5726B"/>
    <w:rsid w:val="00F57325"/>
    <w:rsid w:val="00F57832"/>
    <w:rsid w:val="00F57D4C"/>
    <w:rsid w:val="00F61668"/>
    <w:rsid w:val="00F6272D"/>
    <w:rsid w:val="00F62C7A"/>
    <w:rsid w:val="00F67326"/>
    <w:rsid w:val="00F72AFA"/>
    <w:rsid w:val="00F73265"/>
    <w:rsid w:val="00F75209"/>
    <w:rsid w:val="00F761E1"/>
    <w:rsid w:val="00F7662A"/>
    <w:rsid w:val="00F774F8"/>
    <w:rsid w:val="00F77C2A"/>
    <w:rsid w:val="00F77F6F"/>
    <w:rsid w:val="00F80CDA"/>
    <w:rsid w:val="00F811FB"/>
    <w:rsid w:val="00F813DE"/>
    <w:rsid w:val="00F830BB"/>
    <w:rsid w:val="00F832AF"/>
    <w:rsid w:val="00F84943"/>
    <w:rsid w:val="00F854A3"/>
    <w:rsid w:val="00F8793E"/>
    <w:rsid w:val="00F90631"/>
    <w:rsid w:val="00F90D38"/>
    <w:rsid w:val="00F91CAB"/>
    <w:rsid w:val="00F92336"/>
    <w:rsid w:val="00F94972"/>
    <w:rsid w:val="00F95782"/>
    <w:rsid w:val="00F967BC"/>
    <w:rsid w:val="00F97461"/>
    <w:rsid w:val="00FA12D9"/>
    <w:rsid w:val="00FA1383"/>
    <w:rsid w:val="00FA25AA"/>
    <w:rsid w:val="00FA2DAD"/>
    <w:rsid w:val="00FA43DF"/>
    <w:rsid w:val="00FA66F6"/>
    <w:rsid w:val="00FB0F39"/>
    <w:rsid w:val="00FB30E5"/>
    <w:rsid w:val="00FB35BF"/>
    <w:rsid w:val="00FB3745"/>
    <w:rsid w:val="00FB3A7F"/>
    <w:rsid w:val="00FB3F6D"/>
    <w:rsid w:val="00FB44DB"/>
    <w:rsid w:val="00FB54D8"/>
    <w:rsid w:val="00FB5DC7"/>
    <w:rsid w:val="00FB63AA"/>
    <w:rsid w:val="00FC171D"/>
    <w:rsid w:val="00FC1DD7"/>
    <w:rsid w:val="00FC3CAD"/>
    <w:rsid w:val="00FC3D72"/>
    <w:rsid w:val="00FC611A"/>
    <w:rsid w:val="00FD0A20"/>
    <w:rsid w:val="00FD0C79"/>
    <w:rsid w:val="00FD13AD"/>
    <w:rsid w:val="00FD41CD"/>
    <w:rsid w:val="00FD42EE"/>
    <w:rsid w:val="00FD454F"/>
    <w:rsid w:val="00FE09E7"/>
    <w:rsid w:val="00FE25E5"/>
    <w:rsid w:val="00FE2A23"/>
    <w:rsid w:val="00FE3B84"/>
    <w:rsid w:val="00FE5653"/>
    <w:rsid w:val="00FE6DBB"/>
    <w:rsid w:val="00FE7B27"/>
    <w:rsid w:val="00FF061B"/>
    <w:rsid w:val="00FF10F7"/>
    <w:rsid w:val="00FF1D9C"/>
    <w:rsid w:val="00FF1FF9"/>
    <w:rsid w:val="00FF228D"/>
    <w:rsid w:val="00FF2408"/>
    <w:rsid w:val="00FF34F0"/>
    <w:rsid w:val="00FF3715"/>
    <w:rsid w:val="00FF7F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4D6E"/>
  <w15:docId w15:val="{EC445BF6-EB35-402D-8DFC-128C7DED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D38"/>
    <w:pPr>
      <w:spacing w:after="0" w:line="240" w:lineRule="auto"/>
      <w:jc w:val="both"/>
    </w:pPr>
    <w:rPr>
      <w:rFonts w:ascii="Times New Roman" w:hAnsi="Times New Roman"/>
      <w:sz w:val="21"/>
    </w:rPr>
  </w:style>
  <w:style w:type="paragraph" w:styleId="Titre1">
    <w:name w:val="heading 1"/>
    <w:basedOn w:val="Normal"/>
    <w:next w:val="Normal"/>
    <w:link w:val="Titre1Car"/>
    <w:uiPriority w:val="9"/>
    <w:qFormat/>
    <w:rsid w:val="00CE33BC"/>
    <w:pPr>
      <w:keepNext/>
      <w:keepLines/>
      <w:spacing w:before="120"/>
      <w:outlineLvl w:val="0"/>
    </w:pPr>
    <w:rPr>
      <w:rFonts w:eastAsiaTheme="majorEastAsia" w:cstheme="majorBidi"/>
      <w:b/>
      <w:caps/>
      <w:color w:val="2F5496" w:themeColor="accent1" w:themeShade="BF"/>
      <w:sz w:val="24"/>
      <w:szCs w:val="32"/>
    </w:rPr>
  </w:style>
  <w:style w:type="paragraph" w:styleId="Titre2">
    <w:name w:val="heading 2"/>
    <w:basedOn w:val="Normal"/>
    <w:next w:val="Normal"/>
    <w:link w:val="Titre2Car"/>
    <w:uiPriority w:val="9"/>
    <w:unhideWhenUsed/>
    <w:qFormat/>
    <w:rsid w:val="008E1F52"/>
    <w:pPr>
      <w:keepNext/>
      <w:keepLines/>
      <w:spacing w:before="40"/>
      <w:ind w:left="340" w:hanging="340"/>
      <w:outlineLvl w:val="1"/>
    </w:pPr>
    <w:rPr>
      <w:rFonts w:ascii="Times New Roman Gras" w:eastAsiaTheme="majorEastAsia" w:hAnsi="Times New Roman Gras" w:cstheme="majorBidi"/>
      <w:b/>
      <w:sz w:val="23"/>
      <w:szCs w:val="26"/>
    </w:rPr>
  </w:style>
  <w:style w:type="paragraph" w:styleId="Titre3">
    <w:name w:val="heading 3"/>
    <w:basedOn w:val="Normal"/>
    <w:next w:val="Normal"/>
    <w:link w:val="Titre3Car"/>
    <w:uiPriority w:val="9"/>
    <w:unhideWhenUsed/>
    <w:qFormat/>
    <w:rsid w:val="00261DD9"/>
    <w:pPr>
      <w:keepNext/>
      <w:keepLines/>
      <w:spacing w:before="40"/>
      <w:ind w:firstLine="340"/>
      <w:outlineLvl w:val="2"/>
    </w:pPr>
    <w:rPr>
      <w:rFonts w:eastAsiaTheme="majorEastAsia" w:cstheme="majorBidi"/>
      <w:b/>
      <w:i/>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References,List Paragraph1,Paragraphe de liste1,Paragraphe de liste3,Liste couleur - Accent 11,Liste couleur - Accent 111,AM1List Para,ReferencesCxSpLast,Numbered List Paragraph,Liste 1,List Bullet Mary,Bullets,- List tir,liste 1,RM1"/>
    <w:basedOn w:val="Normal"/>
    <w:link w:val="ParagraphedelisteCar"/>
    <w:uiPriority w:val="34"/>
    <w:qFormat/>
    <w:rsid w:val="00A92176"/>
    <w:pPr>
      <w:ind w:left="720"/>
      <w:contextualSpacing/>
    </w:pPr>
  </w:style>
  <w:style w:type="paragraph" w:styleId="Notedebasdepage">
    <w:name w:val="footnote text"/>
    <w:aliases w:val="Char,single space,fn,Footnote Text Char2 Char,Footnote Text Char1 Char Char,Footnote Text Char2 Char Char Char,Footnote Text Char1 Char Char Char Char,Footnote Text Char2 Char Char Char Char Char,ALTS FOOTNOTE,ft,FOOTNOTES,A,Ch,AD"/>
    <w:basedOn w:val="Normal"/>
    <w:link w:val="NotedebasdepageCar"/>
    <w:uiPriority w:val="99"/>
    <w:unhideWhenUsed/>
    <w:qFormat/>
    <w:rsid w:val="00EC76D9"/>
    <w:rPr>
      <w:sz w:val="18"/>
      <w:szCs w:val="20"/>
    </w:rPr>
  </w:style>
  <w:style w:type="character" w:customStyle="1" w:styleId="NotedebasdepageCar">
    <w:name w:val="Note de bas de page Car"/>
    <w:aliases w:val="Char Car,single space Car,fn Car,Footnote Text Char2 Char Car,Footnote Text Char1 Char Char Car,Footnote Text Char2 Char Char Char Car,Footnote Text Char1 Char Char Char Char Car,Footnote Text Char2 Char Char Char Char Char Car"/>
    <w:basedOn w:val="Policepardfaut"/>
    <w:link w:val="Notedebasdepage"/>
    <w:uiPriority w:val="99"/>
    <w:rsid w:val="00EC76D9"/>
    <w:rPr>
      <w:rFonts w:ascii="Times New Roman" w:hAnsi="Times New Roman"/>
      <w:sz w:val="18"/>
      <w:szCs w:val="20"/>
    </w:rPr>
  </w:style>
  <w:style w:type="character" w:styleId="Lienhypertexte">
    <w:name w:val="Hyperlink"/>
    <w:basedOn w:val="Policepardfaut"/>
    <w:uiPriority w:val="99"/>
    <w:unhideWhenUsed/>
    <w:rsid w:val="00A92176"/>
    <w:rPr>
      <w:color w:val="0563C1" w:themeColor="hyperlink"/>
      <w:u w:val="single"/>
    </w:rPr>
  </w:style>
  <w:style w:type="character" w:styleId="Appelnotedebasdep">
    <w:name w:val="footnote reference"/>
    <w:aliases w:val="ftref,16 Point,Superscript 6 Point,Footnote Reference Number,Footnote Reference_LVL6,Footnote Reference_LVL61,Footnote Reference_LVL62,Footnote Reference_LVL63,Footnote Reference_LVL64,Знак сноски-FN,4_G,ftref Car Car1 Car,Ref"/>
    <w:basedOn w:val="Policepardfaut"/>
    <w:link w:val="BVIfnrCarCar"/>
    <w:uiPriority w:val="99"/>
    <w:unhideWhenUsed/>
    <w:qFormat/>
    <w:rsid w:val="00A92176"/>
    <w:rPr>
      <w:vertAlign w:val="superscript"/>
    </w:rPr>
  </w:style>
  <w:style w:type="character" w:customStyle="1" w:styleId="ParagraphedelisteCar">
    <w:name w:val="Paragraphe de liste Car"/>
    <w:aliases w:val="References Car,List Paragraph1 Car,Paragraphe de liste1 Car,Paragraphe de liste3 Car,Liste couleur - Accent 11 Car,Liste couleur - Accent 111 Car,AM1List Para Car,ReferencesCxSpLast Car,Numbered List Paragraph Car,Liste 1 Car"/>
    <w:link w:val="Paragraphedeliste"/>
    <w:uiPriority w:val="34"/>
    <w:qFormat/>
    <w:locked/>
    <w:rsid w:val="001B5C4E"/>
    <w:rPr>
      <w:rFonts w:ascii="Times New Roman" w:hAnsi="Times New Roman"/>
      <w:sz w:val="23"/>
    </w:rPr>
  </w:style>
  <w:style w:type="table" w:styleId="TableauGrille4-Accentuation2">
    <w:name w:val="Grid Table 4 Accent 2"/>
    <w:basedOn w:val="TableauNormal"/>
    <w:uiPriority w:val="49"/>
    <w:rsid w:val="0039370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eauGrille4-Accentuation21">
    <w:name w:val="Tableau Grille 4 - Accentuation 21"/>
    <w:basedOn w:val="TableauNormal"/>
    <w:next w:val="TableauGrille4-Accentuation2"/>
    <w:uiPriority w:val="49"/>
    <w:rsid w:val="004C5D7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Titre1Car">
    <w:name w:val="Titre 1 Car"/>
    <w:basedOn w:val="Policepardfaut"/>
    <w:link w:val="Titre1"/>
    <w:uiPriority w:val="9"/>
    <w:rsid w:val="00CE33BC"/>
    <w:rPr>
      <w:rFonts w:ascii="Times New Roman" w:eastAsiaTheme="majorEastAsia" w:hAnsi="Times New Roman" w:cstheme="majorBidi"/>
      <w:b/>
      <w:caps/>
      <w:color w:val="2F5496" w:themeColor="accent1" w:themeShade="BF"/>
      <w:sz w:val="24"/>
      <w:szCs w:val="32"/>
    </w:rPr>
  </w:style>
  <w:style w:type="paragraph" w:styleId="En-ttedetabledesmatires">
    <w:name w:val="TOC Heading"/>
    <w:basedOn w:val="Titre1"/>
    <w:next w:val="Normal"/>
    <w:uiPriority w:val="39"/>
    <w:unhideWhenUsed/>
    <w:qFormat/>
    <w:rsid w:val="005D1818"/>
    <w:pPr>
      <w:spacing w:line="259" w:lineRule="auto"/>
      <w:jc w:val="left"/>
      <w:outlineLvl w:val="9"/>
    </w:pPr>
    <w:rPr>
      <w:lang w:eastAsia="fr-FR"/>
    </w:rPr>
  </w:style>
  <w:style w:type="character" w:customStyle="1" w:styleId="Titre2Car">
    <w:name w:val="Titre 2 Car"/>
    <w:basedOn w:val="Policepardfaut"/>
    <w:link w:val="Titre2"/>
    <w:uiPriority w:val="9"/>
    <w:rsid w:val="008E1F52"/>
    <w:rPr>
      <w:rFonts w:ascii="Times New Roman Gras" w:eastAsiaTheme="majorEastAsia" w:hAnsi="Times New Roman Gras" w:cstheme="majorBidi"/>
      <w:b/>
      <w:sz w:val="23"/>
      <w:szCs w:val="26"/>
    </w:rPr>
  </w:style>
  <w:style w:type="character" w:customStyle="1" w:styleId="Titre3Car">
    <w:name w:val="Titre 3 Car"/>
    <w:basedOn w:val="Policepardfaut"/>
    <w:link w:val="Titre3"/>
    <w:uiPriority w:val="9"/>
    <w:rsid w:val="00261DD9"/>
    <w:rPr>
      <w:rFonts w:ascii="Times New Roman" w:eastAsiaTheme="majorEastAsia" w:hAnsi="Times New Roman" w:cstheme="majorBidi"/>
      <w:b/>
      <w:i/>
      <w:szCs w:val="24"/>
    </w:rPr>
  </w:style>
  <w:style w:type="paragraph" w:styleId="En-tte">
    <w:name w:val="header"/>
    <w:basedOn w:val="Normal"/>
    <w:link w:val="En-tteCar"/>
    <w:uiPriority w:val="99"/>
    <w:unhideWhenUsed/>
    <w:rsid w:val="00FB30E5"/>
    <w:pPr>
      <w:tabs>
        <w:tab w:val="center" w:pos="4536"/>
        <w:tab w:val="right" w:pos="9072"/>
      </w:tabs>
    </w:pPr>
  </w:style>
  <w:style w:type="character" w:customStyle="1" w:styleId="En-tteCar">
    <w:name w:val="En-tête Car"/>
    <w:basedOn w:val="Policepardfaut"/>
    <w:link w:val="En-tte"/>
    <w:uiPriority w:val="99"/>
    <w:rsid w:val="00FB30E5"/>
    <w:rPr>
      <w:rFonts w:ascii="Times New Roman" w:hAnsi="Times New Roman"/>
    </w:rPr>
  </w:style>
  <w:style w:type="paragraph" w:styleId="Pieddepage">
    <w:name w:val="footer"/>
    <w:basedOn w:val="Normal"/>
    <w:link w:val="PieddepageCar"/>
    <w:uiPriority w:val="99"/>
    <w:unhideWhenUsed/>
    <w:rsid w:val="00FB30E5"/>
    <w:pPr>
      <w:tabs>
        <w:tab w:val="center" w:pos="4536"/>
        <w:tab w:val="right" w:pos="9072"/>
      </w:tabs>
    </w:pPr>
  </w:style>
  <w:style w:type="character" w:customStyle="1" w:styleId="PieddepageCar">
    <w:name w:val="Pied de page Car"/>
    <w:basedOn w:val="Policepardfaut"/>
    <w:link w:val="Pieddepage"/>
    <w:uiPriority w:val="99"/>
    <w:rsid w:val="00FB30E5"/>
    <w:rPr>
      <w:rFonts w:ascii="Times New Roman" w:hAnsi="Times New Roman"/>
    </w:rPr>
  </w:style>
  <w:style w:type="table" w:styleId="Grilledutableau">
    <w:name w:val="Table Grid"/>
    <w:basedOn w:val="TableauNormal"/>
    <w:uiPriority w:val="39"/>
    <w:rsid w:val="00735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130F80"/>
    <w:pPr>
      <w:tabs>
        <w:tab w:val="left" w:pos="440"/>
        <w:tab w:val="right" w:leader="dot" w:pos="9174"/>
      </w:tabs>
      <w:spacing w:after="100"/>
    </w:pPr>
    <w:rPr>
      <w:rFonts w:ascii="Times New Roman Gras" w:hAnsi="Times New Roman Gras"/>
      <w:b/>
      <w:smallCaps/>
      <w:color w:val="4472C4" w:themeColor="accent1"/>
      <w:sz w:val="28"/>
    </w:rPr>
  </w:style>
  <w:style w:type="paragraph" w:styleId="TM2">
    <w:name w:val="toc 2"/>
    <w:basedOn w:val="Normal"/>
    <w:next w:val="Normal"/>
    <w:autoRedefine/>
    <w:uiPriority w:val="39"/>
    <w:unhideWhenUsed/>
    <w:rsid w:val="00130F80"/>
    <w:pPr>
      <w:spacing w:after="100"/>
      <w:ind w:left="220"/>
    </w:pPr>
    <w:rPr>
      <w:rFonts w:ascii="Times New Roman Gras" w:hAnsi="Times New Roman Gras"/>
      <w:b/>
    </w:rPr>
  </w:style>
  <w:style w:type="paragraph" w:styleId="TM3">
    <w:name w:val="toc 3"/>
    <w:basedOn w:val="Normal"/>
    <w:next w:val="Normal"/>
    <w:autoRedefine/>
    <w:uiPriority w:val="39"/>
    <w:unhideWhenUsed/>
    <w:rsid w:val="00130F80"/>
    <w:pPr>
      <w:spacing w:after="100"/>
      <w:ind w:left="440"/>
    </w:pPr>
    <w:rPr>
      <w:i/>
    </w:rPr>
  </w:style>
  <w:style w:type="table" w:styleId="TableauGrille4-Accentuation4">
    <w:name w:val="Grid Table 4 Accent 4"/>
    <w:basedOn w:val="TableauNormal"/>
    <w:uiPriority w:val="49"/>
    <w:rsid w:val="00AC061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auGrille4-Accentuation5">
    <w:name w:val="Grid Table 4 Accent 5"/>
    <w:basedOn w:val="TableauNormal"/>
    <w:uiPriority w:val="49"/>
    <w:rsid w:val="00AC061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BVIfnrCarCar">
    <w:name w:val="BVI fnr Car Car"/>
    <w:aliases w:val="BVI fnr Car,BVI fnr Car Car Car Car,BVI fnr Car Car Car Car Char,BVI fnr Car Car Car Car Char Char Char Char Char"/>
    <w:basedOn w:val="Normal"/>
    <w:link w:val="Appelnotedebasdep"/>
    <w:uiPriority w:val="99"/>
    <w:rsid w:val="00F23B9A"/>
    <w:pPr>
      <w:spacing w:after="160" w:line="240" w:lineRule="exact"/>
    </w:pPr>
    <w:rPr>
      <w:rFonts w:asciiTheme="minorHAnsi" w:hAnsiTheme="minorHAnsi"/>
      <w:vertAlign w:val="superscript"/>
    </w:rPr>
  </w:style>
  <w:style w:type="table" w:customStyle="1" w:styleId="TableGrid1">
    <w:name w:val="TableGrid1"/>
    <w:rsid w:val="001677AF"/>
    <w:pPr>
      <w:spacing w:after="0" w:line="240" w:lineRule="auto"/>
    </w:pPr>
    <w:rPr>
      <w:rFonts w:eastAsia="Times New Roman"/>
      <w:lang w:eastAsia="fr-FR"/>
    </w:rPr>
    <w:tblPr>
      <w:tblCellMar>
        <w:top w:w="0" w:type="dxa"/>
        <w:left w:w="0" w:type="dxa"/>
        <w:bottom w:w="0" w:type="dxa"/>
        <w:right w:w="0" w:type="dxa"/>
      </w:tblCellMar>
    </w:tblPr>
  </w:style>
  <w:style w:type="table" w:customStyle="1" w:styleId="TableGrid">
    <w:name w:val="TableGrid"/>
    <w:rsid w:val="005F48C4"/>
    <w:pPr>
      <w:spacing w:after="0" w:line="240" w:lineRule="auto"/>
    </w:pPr>
    <w:rPr>
      <w:rFonts w:eastAsia="Times New Roman"/>
      <w:lang w:eastAsia="fr-FR"/>
    </w:rPr>
    <w:tblPr>
      <w:tblCellMar>
        <w:top w:w="0" w:type="dxa"/>
        <w:left w:w="0" w:type="dxa"/>
        <w:bottom w:w="0" w:type="dxa"/>
        <w:right w:w="0" w:type="dxa"/>
      </w:tblCellMar>
    </w:tblPr>
  </w:style>
  <w:style w:type="table" w:customStyle="1" w:styleId="TableGrid2">
    <w:name w:val="TableGrid2"/>
    <w:rsid w:val="00186663"/>
    <w:pPr>
      <w:spacing w:after="0" w:line="240" w:lineRule="auto"/>
    </w:pPr>
    <w:rPr>
      <w:rFonts w:eastAsia="Times New Roman"/>
      <w:lang w:eastAsia="fr-FR"/>
    </w:rPr>
    <w:tblPr>
      <w:tblCellMar>
        <w:top w:w="0" w:type="dxa"/>
        <w:left w:w="0" w:type="dxa"/>
        <w:bottom w:w="0" w:type="dxa"/>
        <w:right w:w="0" w:type="dxa"/>
      </w:tblCellMar>
    </w:tblPr>
  </w:style>
  <w:style w:type="character" w:styleId="Mentionnonrsolue">
    <w:name w:val="Unresolved Mention"/>
    <w:basedOn w:val="Policepardfaut"/>
    <w:uiPriority w:val="99"/>
    <w:semiHidden/>
    <w:unhideWhenUsed/>
    <w:rsid w:val="00D75401"/>
    <w:rPr>
      <w:color w:val="605E5C"/>
      <w:shd w:val="clear" w:color="auto" w:fill="E1DFDD"/>
    </w:rPr>
  </w:style>
  <w:style w:type="numbering" w:customStyle="1" w:styleId="Aucuneliste1">
    <w:name w:val="Aucune liste1"/>
    <w:next w:val="Aucuneliste"/>
    <w:uiPriority w:val="99"/>
    <w:semiHidden/>
    <w:unhideWhenUsed/>
    <w:rsid w:val="002559B4"/>
  </w:style>
  <w:style w:type="numbering" w:customStyle="1" w:styleId="Aucuneliste11">
    <w:name w:val="Aucune liste11"/>
    <w:next w:val="Aucuneliste"/>
    <w:uiPriority w:val="99"/>
    <w:semiHidden/>
    <w:unhideWhenUsed/>
    <w:rsid w:val="002559B4"/>
  </w:style>
  <w:style w:type="paragraph" w:customStyle="1" w:styleId="CarCarCharCarCharCarCarCharCarCharCharCar">
    <w:name w:val="Car Car Char Car Char Car Car Char Car Char Char Car"/>
    <w:aliases w:val=" Car Car Car Car Car Car Car Car Char Car Car Char Car Car Car Char Car Char Char Char Car,ftref Car,16 Point Car"/>
    <w:basedOn w:val="Normal"/>
    <w:uiPriority w:val="99"/>
    <w:rsid w:val="002559B4"/>
    <w:pPr>
      <w:spacing w:line="240" w:lineRule="exact"/>
      <w:ind w:left="363" w:hanging="352"/>
    </w:pPr>
    <w:rPr>
      <w:rFonts w:asciiTheme="minorHAnsi" w:hAnsiTheme="minorHAnsi"/>
      <w:vertAlign w:val="superscript"/>
    </w:rPr>
  </w:style>
  <w:style w:type="character" w:customStyle="1" w:styleId="st">
    <w:name w:val="st"/>
    <w:basedOn w:val="Policepardfaut"/>
    <w:rsid w:val="002559B4"/>
  </w:style>
  <w:style w:type="paragraph" w:styleId="Textedebulles">
    <w:name w:val="Balloon Text"/>
    <w:basedOn w:val="Normal"/>
    <w:link w:val="TextedebullesCar"/>
    <w:uiPriority w:val="99"/>
    <w:semiHidden/>
    <w:unhideWhenUsed/>
    <w:rsid w:val="002559B4"/>
    <w:rPr>
      <w:rFonts w:ascii="Segoe UI" w:hAnsi="Segoe UI" w:cs="Segoe UI"/>
      <w:sz w:val="18"/>
      <w:szCs w:val="18"/>
    </w:rPr>
  </w:style>
  <w:style w:type="character" w:customStyle="1" w:styleId="TextedebullesCar">
    <w:name w:val="Texte de bulles Car"/>
    <w:basedOn w:val="Policepardfaut"/>
    <w:link w:val="Textedebulles"/>
    <w:uiPriority w:val="99"/>
    <w:semiHidden/>
    <w:rsid w:val="002559B4"/>
    <w:rPr>
      <w:rFonts w:ascii="Segoe UI" w:hAnsi="Segoe UI" w:cs="Segoe UI"/>
      <w:sz w:val="18"/>
      <w:szCs w:val="18"/>
    </w:rPr>
  </w:style>
  <w:style w:type="paragraph" w:customStyle="1" w:styleId="TableParagraph">
    <w:name w:val="Table Paragraph"/>
    <w:basedOn w:val="Normal"/>
    <w:uiPriority w:val="1"/>
    <w:qFormat/>
    <w:rsid w:val="002559B4"/>
    <w:pPr>
      <w:widowControl w:val="0"/>
      <w:autoSpaceDE w:val="0"/>
      <w:autoSpaceDN w:val="0"/>
      <w:jc w:val="left"/>
    </w:pPr>
    <w:rPr>
      <w:rFonts w:ascii="Arial" w:eastAsia="Arial" w:hAnsi="Arial" w:cs="Arial"/>
      <w:lang w:val="en-US"/>
    </w:rPr>
  </w:style>
  <w:style w:type="character" w:customStyle="1" w:styleId="fontstyle01">
    <w:name w:val="fontstyle01"/>
    <w:basedOn w:val="Policepardfaut"/>
    <w:rsid w:val="002559B4"/>
    <w:rPr>
      <w:rFonts w:ascii="TimesNewRomanPS-BoldItalicMT" w:hAnsi="TimesNewRomanPS-BoldItalicMT" w:hint="default"/>
      <w:b/>
      <w:bCs/>
      <w:i/>
      <w:iCs/>
      <w:color w:val="000000"/>
      <w:sz w:val="22"/>
      <w:szCs w:val="22"/>
    </w:rPr>
  </w:style>
  <w:style w:type="character" w:styleId="Marquedecommentaire">
    <w:name w:val="annotation reference"/>
    <w:basedOn w:val="Policepardfaut"/>
    <w:uiPriority w:val="99"/>
    <w:semiHidden/>
    <w:unhideWhenUsed/>
    <w:rsid w:val="002559B4"/>
    <w:rPr>
      <w:sz w:val="16"/>
      <w:szCs w:val="16"/>
    </w:rPr>
  </w:style>
  <w:style w:type="paragraph" w:styleId="Commentaire">
    <w:name w:val="annotation text"/>
    <w:basedOn w:val="Normal"/>
    <w:link w:val="CommentaireCar"/>
    <w:uiPriority w:val="99"/>
    <w:semiHidden/>
    <w:unhideWhenUsed/>
    <w:rsid w:val="002559B4"/>
    <w:pPr>
      <w:spacing w:after="160"/>
      <w:jc w:val="left"/>
    </w:pPr>
    <w:rPr>
      <w:rFonts w:asciiTheme="minorHAnsi" w:hAnsiTheme="minorHAnsi"/>
      <w:sz w:val="20"/>
      <w:szCs w:val="20"/>
    </w:rPr>
  </w:style>
  <w:style w:type="character" w:customStyle="1" w:styleId="CommentaireCar">
    <w:name w:val="Commentaire Car"/>
    <w:basedOn w:val="Policepardfaut"/>
    <w:link w:val="Commentaire"/>
    <w:uiPriority w:val="99"/>
    <w:semiHidden/>
    <w:rsid w:val="002559B4"/>
    <w:rPr>
      <w:sz w:val="20"/>
      <w:szCs w:val="20"/>
    </w:rPr>
  </w:style>
  <w:style w:type="paragraph" w:styleId="Objetducommentaire">
    <w:name w:val="annotation subject"/>
    <w:basedOn w:val="Commentaire"/>
    <w:next w:val="Commentaire"/>
    <w:link w:val="ObjetducommentaireCar"/>
    <w:uiPriority w:val="99"/>
    <w:semiHidden/>
    <w:unhideWhenUsed/>
    <w:rsid w:val="002559B4"/>
    <w:rPr>
      <w:b/>
      <w:bCs/>
    </w:rPr>
  </w:style>
  <w:style w:type="character" w:customStyle="1" w:styleId="ObjetducommentaireCar">
    <w:name w:val="Objet du commentaire Car"/>
    <w:basedOn w:val="CommentaireCar"/>
    <w:link w:val="Objetducommentaire"/>
    <w:uiPriority w:val="99"/>
    <w:semiHidden/>
    <w:rsid w:val="002559B4"/>
    <w:rPr>
      <w:b/>
      <w:bCs/>
      <w:sz w:val="20"/>
      <w:szCs w:val="20"/>
    </w:rPr>
  </w:style>
  <w:style w:type="table" w:customStyle="1" w:styleId="Grilledutableau1">
    <w:name w:val="Grille du tableau1"/>
    <w:basedOn w:val="TableauNormal"/>
    <w:next w:val="Grilledutableau"/>
    <w:uiPriority w:val="59"/>
    <w:rsid w:val="002559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trefChar">
    <w:name w:val="ftref Char"/>
    <w:aliases w:val="note bp Char,Error-Fußnotenzeichen5 Char,Error-Fußnotenzeichen6 Char,Error-Fußnotenzeichen3 Char,Ref Char,de nota al pie Char,16 Point Char,Superscript 6 Point Char,Appel note de bas de page Char,SUPE"/>
    <w:basedOn w:val="Normal"/>
    <w:uiPriority w:val="99"/>
    <w:rsid w:val="00A62B2F"/>
    <w:pPr>
      <w:spacing w:after="160" w:line="240" w:lineRule="exact"/>
      <w:jc w:val="left"/>
    </w:pPr>
    <w:rPr>
      <w:rFonts w:asciiTheme="minorHAnsi" w:hAnsiTheme="minorHAnsi"/>
      <w:vertAlign w:val="superscript"/>
    </w:rPr>
  </w:style>
  <w:style w:type="paragraph" w:styleId="Rvision">
    <w:name w:val="Revision"/>
    <w:hidden/>
    <w:uiPriority w:val="99"/>
    <w:semiHidden/>
    <w:rsid w:val="00E2196A"/>
    <w:pPr>
      <w:spacing w:after="0" w:line="240" w:lineRule="auto"/>
    </w:pPr>
    <w:rPr>
      <w:rFonts w:ascii="Times New Roman"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653647">
      <w:bodyDiv w:val="1"/>
      <w:marLeft w:val="0"/>
      <w:marRight w:val="0"/>
      <w:marTop w:val="0"/>
      <w:marBottom w:val="0"/>
      <w:divBdr>
        <w:top w:val="none" w:sz="0" w:space="0" w:color="auto"/>
        <w:left w:val="none" w:sz="0" w:space="0" w:color="auto"/>
        <w:bottom w:val="none" w:sz="0" w:space="0" w:color="auto"/>
        <w:right w:val="none" w:sz="0" w:space="0" w:color="auto"/>
      </w:divBdr>
    </w:div>
    <w:div w:id="311563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hyperlink" Target="https://dashboards.sdgindex.org/profiles/COG" TargetMode="Externa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hyperlink" Target="https://ophi.org.uk/wpcontent/uploads/CB_COG_2019_2.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formation.tv5monde.com/afrique/brazzaville-les-famillles-des-13-jeunes-garcons-retrouves-morts-dans-un-commissariat" TargetMode="External"/><Relationship Id="rId20" Type="http://schemas.openxmlformats.org/officeDocument/2006/relationships/chart" Target="charts/chart11.xml"/><Relationship Id="rId29" Type="http://schemas.openxmlformats.org/officeDocument/2006/relationships/hyperlink" Target="https://www.ilo.org/dyn/normlex/fr/f?p=NORMLEXPUB:12100:0::NO:12100:P12100_INSTRUMENT_ID:312283:N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fragilestatesindex.org/frequently-asked-questions/what-does-state-fragility-mea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4.xml"/><Relationship Id="rId28" Type="http://schemas.openxmlformats.org/officeDocument/2006/relationships/hyperlink" Target="http://hdr.undp.org/sites/default/files/hdr_2020_overview_french.pdf" TargetMode="External"/><Relationship Id="rId10" Type="http://schemas.openxmlformats.org/officeDocument/2006/relationships/image" Target="media/image1.png"/><Relationship Id="rId19" Type="http://schemas.openxmlformats.org/officeDocument/2006/relationships/chart" Target="charts/chart10.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chart" Target="charts/chart13.xml"/><Relationship Id="rId27" Type="http://schemas.openxmlformats.org/officeDocument/2006/relationships/hyperlink" Target="https://www.sdgindex.org/reports/2020-africa-sdg-index-and-dashboards-report" TargetMode="External"/><Relationship Id="rId30" Type="http://schemas.openxmlformats.org/officeDocument/2006/relationships/hyperlink" Target="https://www.ilo.org/dyn/normlex/fr/f?p=NORMLEXPUB:12100:0::NO:12100:P12100_INSTRUMENT_ID:312327:NO" TargetMode="External"/><Relationship Id="rId8" Type="http://schemas.openxmlformats.org/officeDocument/2006/relationships/chart" Target="charts/chart1.xml"/></Relationships>
</file>

<file path=word/_rels/footnotes.xml.rels><?xml version="1.0" encoding="UTF-8" standalone="yes"?>
<Relationships xmlns="http://schemas.openxmlformats.org/package/2006/relationships"><Relationship Id="rId3" Type="http://schemas.openxmlformats.org/officeDocument/2006/relationships/hyperlink" Target="https://data.worldbank.org/indicator/BX.TRF.PWKR.CD.DT?locations=CG" TargetMode="External"/><Relationship Id="rId2" Type="http://schemas.openxmlformats.org/officeDocument/2006/relationships/hyperlink" Target="https://tbinternet.ohchr.org/_layouts/15/treatybodyexternal/Download.aspx?symbolno=CCPR%2fC%2fCOG%2fQPR%2f3&amp;Lang=fr" TargetMode="External"/><Relationship Id="rId1" Type="http://schemas.openxmlformats.org/officeDocument/2006/relationships/hyperlink" Target="https://dashboards.sdgindex.org/profiles/COG"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Classeur1" TargetMode="Externa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950">
                <a:latin typeface="Times New Roman" panose="02020603050405020304" pitchFamily="18" charset="0"/>
                <a:cs typeface="Times New Roman" panose="02020603050405020304" pitchFamily="18" charset="0"/>
              </a:rPr>
              <a:t>Evolution</a:t>
            </a:r>
            <a:r>
              <a:rPr lang="fr-FR" sz="950" baseline="0">
                <a:latin typeface="Times New Roman" panose="02020603050405020304" pitchFamily="18" charset="0"/>
                <a:cs typeface="Times New Roman" panose="02020603050405020304" pitchFamily="18" charset="0"/>
              </a:rPr>
              <a:t> de la dépense courante de santé  des Ménages et de l</a:t>
            </a:r>
            <a:r>
              <a:rPr lang="fr-FR" sz="950" b="1" i="0" u="none" strike="noStrike" kern="1200" baseline="0">
                <a:solidFill>
                  <a:sysClr val="windowText" lastClr="000000">
                    <a:lumMod val="75000"/>
                    <a:lumOff val="25000"/>
                  </a:sysClr>
                </a:solidFill>
                <a:latin typeface="Times New Roman" panose="02020603050405020304" pitchFamily="18" charset="0"/>
                <a:ea typeface="+mn-ea"/>
                <a:cs typeface="Times New Roman" panose="02020603050405020304" pitchFamily="18" charset="0"/>
              </a:rPr>
              <a:t>’</a:t>
            </a:r>
            <a:r>
              <a:rPr lang="fr-FR" sz="950" baseline="0">
                <a:latin typeface="Times New Roman" panose="02020603050405020304" pitchFamily="18" charset="0"/>
                <a:cs typeface="Times New Roman" panose="02020603050405020304" pitchFamily="18" charset="0"/>
              </a:rPr>
              <a:t>Administration publique 2015-2018</a:t>
            </a:r>
          </a:p>
          <a:p>
            <a:pPr>
              <a:defRPr/>
            </a:pPr>
            <a:r>
              <a:rPr lang="fr-FR" sz="800" b="0">
                <a:latin typeface="Times New Roman" panose="02020603050405020304" pitchFamily="18" charset="0"/>
                <a:cs typeface="Times New Roman" panose="02020603050405020304" pitchFamily="18" charset="0"/>
              </a:rPr>
              <a:t>Source : Ministère de la santé Rapport compte de la santé 2016-2018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CG"/>
        </a:p>
      </c:txPr>
    </c:title>
    <c:autoTitleDeleted val="0"/>
    <c:plotArea>
      <c:layout>
        <c:manualLayout>
          <c:layoutTarget val="inner"/>
          <c:xMode val="edge"/>
          <c:yMode val="edge"/>
          <c:x val="0.17072482017304461"/>
          <c:y val="0.25765931372549011"/>
          <c:w val="0.77436783596971448"/>
          <c:h val="0.39673990659255826"/>
        </c:manualLayout>
      </c:layout>
      <c:lineChart>
        <c:grouping val="standard"/>
        <c:varyColors val="0"/>
        <c:ser>
          <c:idx val="0"/>
          <c:order val="0"/>
          <c:tx>
            <c:strRef>
              <c:f>Feuil2!$A$6</c:f>
              <c:strCache>
                <c:ptCount val="1"/>
                <c:pt idx="0">
                  <c:v>Ménages </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C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Feuil2!$B$5:$E$5</c:f>
              <c:numCache>
                <c:formatCode>General</c:formatCode>
                <c:ptCount val="4"/>
                <c:pt idx="0">
                  <c:v>2015</c:v>
                </c:pt>
                <c:pt idx="1">
                  <c:v>2016</c:v>
                </c:pt>
                <c:pt idx="2">
                  <c:v>2017</c:v>
                </c:pt>
                <c:pt idx="3">
                  <c:v>2018</c:v>
                </c:pt>
              </c:numCache>
            </c:numRef>
          </c:cat>
          <c:val>
            <c:numRef>
              <c:f>Feuil2!$B$6:$E$6</c:f>
              <c:numCache>
                <c:formatCode>0%</c:formatCode>
                <c:ptCount val="4"/>
                <c:pt idx="0">
                  <c:v>0.32</c:v>
                </c:pt>
                <c:pt idx="1">
                  <c:v>0.38</c:v>
                </c:pt>
                <c:pt idx="2">
                  <c:v>0.46</c:v>
                </c:pt>
                <c:pt idx="3">
                  <c:v>0.51</c:v>
                </c:pt>
              </c:numCache>
            </c:numRef>
          </c:val>
          <c:smooth val="0"/>
          <c:extLst>
            <c:ext xmlns:c16="http://schemas.microsoft.com/office/drawing/2014/chart" uri="{C3380CC4-5D6E-409C-BE32-E72D297353CC}">
              <c16:uniqueId val="{00000000-CE68-4442-A049-A08DF0FD9D90}"/>
            </c:ext>
          </c:extLst>
        </c:ser>
        <c:ser>
          <c:idx val="1"/>
          <c:order val="1"/>
          <c:tx>
            <c:strRef>
              <c:f>Feuil2!$A$7</c:f>
              <c:strCache>
                <c:ptCount val="1"/>
                <c:pt idx="0">
                  <c:v>Administration publique </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C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Feuil2!$B$5:$E$5</c:f>
              <c:numCache>
                <c:formatCode>General</c:formatCode>
                <c:ptCount val="4"/>
                <c:pt idx="0">
                  <c:v>2015</c:v>
                </c:pt>
                <c:pt idx="1">
                  <c:v>2016</c:v>
                </c:pt>
                <c:pt idx="2">
                  <c:v>2017</c:v>
                </c:pt>
                <c:pt idx="3">
                  <c:v>2018</c:v>
                </c:pt>
              </c:numCache>
            </c:numRef>
          </c:cat>
          <c:val>
            <c:numRef>
              <c:f>Feuil2!$B$7:$E$7</c:f>
              <c:numCache>
                <c:formatCode>0%</c:formatCode>
                <c:ptCount val="4"/>
                <c:pt idx="0">
                  <c:v>0.46</c:v>
                </c:pt>
                <c:pt idx="1">
                  <c:v>0.45</c:v>
                </c:pt>
                <c:pt idx="2">
                  <c:v>0.38</c:v>
                </c:pt>
                <c:pt idx="3">
                  <c:v>0.36</c:v>
                </c:pt>
              </c:numCache>
            </c:numRef>
          </c:val>
          <c:smooth val="0"/>
          <c:extLst>
            <c:ext xmlns:c16="http://schemas.microsoft.com/office/drawing/2014/chart" uri="{C3380CC4-5D6E-409C-BE32-E72D297353CC}">
              <c16:uniqueId val="{00000001-CE68-4442-A049-A08DF0FD9D90}"/>
            </c:ext>
          </c:extLst>
        </c:ser>
        <c:dLbls>
          <c:dLblPos val="ctr"/>
          <c:showLegendKey val="0"/>
          <c:showVal val="1"/>
          <c:showCatName val="0"/>
          <c:showSerName val="0"/>
          <c:showPercent val="0"/>
          <c:showBubbleSize val="0"/>
        </c:dLbls>
        <c:marker val="1"/>
        <c:smooth val="0"/>
        <c:axId val="489748856"/>
        <c:axId val="489751808"/>
      </c:lineChart>
      <c:dateAx>
        <c:axId val="48974885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fr-FR">
                    <a:latin typeface="Times New Roman" panose="02020603050405020304" pitchFamily="18" charset="0"/>
                    <a:cs typeface="Times New Roman" panose="02020603050405020304" pitchFamily="18" charset="0"/>
                  </a:rPr>
                  <a:t>Année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fr-CG"/>
            </a:p>
          </c:txPr>
        </c:title>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fr-CG"/>
          </a:p>
        </c:txPr>
        <c:crossAx val="489751808"/>
        <c:crosses val="autoZero"/>
        <c:auto val="0"/>
        <c:lblOffset val="100"/>
        <c:baseTimeUnit val="days"/>
      </c:dateAx>
      <c:valAx>
        <c:axId val="48975180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fr-FR">
                    <a:latin typeface="Times New Roman" panose="02020603050405020304" pitchFamily="18" charset="0"/>
                    <a:cs typeface="Times New Roman" panose="02020603050405020304" pitchFamily="18" charset="0"/>
                  </a:rPr>
                  <a:t>Pourcentage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fr-CG"/>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CG"/>
          </a:p>
        </c:txPr>
        <c:crossAx val="4897488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CG"/>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fr-FR" sz="900" b="1">
                <a:latin typeface="Times New Roman" panose="02020603050405020304" pitchFamily="18" charset="0"/>
                <a:cs typeface="Times New Roman" panose="02020603050405020304" pitchFamily="18" charset="0"/>
              </a:rPr>
              <a:t>Congo:</a:t>
            </a:r>
            <a:r>
              <a:rPr lang="fr-FR" sz="900" b="1" baseline="0">
                <a:latin typeface="Times New Roman" panose="02020603050405020304" pitchFamily="18" charset="0"/>
                <a:cs typeface="Times New Roman" panose="02020603050405020304" pitchFamily="18" charset="0"/>
              </a:rPr>
              <a:t> </a:t>
            </a:r>
            <a:r>
              <a:rPr lang="fr-FR" sz="900" b="1">
                <a:latin typeface="Times New Roman" panose="02020603050405020304" pitchFamily="18" charset="0"/>
                <a:cs typeface="Times New Roman" panose="02020603050405020304" pitchFamily="18" charset="0"/>
              </a:rPr>
              <a:t>Performances moyennes par ODD</a:t>
            </a:r>
            <a:r>
              <a:rPr lang="fr-FR" sz="900" b="1" baseline="0">
                <a:latin typeface="Times New Roman" panose="02020603050405020304" pitchFamily="18" charset="0"/>
                <a:cs typeface="Times New Roman" panose="02020603050405020304" pitchFamily="18" charset="0"/>
              </a:rPr>
              <a:t>  en 2021 </a:t>
            </a:r>
          </a:p>
          <a:p>
            <a:pPr>
              <a:defRPr/>
            </a:pPr>
            <a:r>
              <a:rPr lang="fr-FR" sz="900" b="1" baseline="0">
                <a:latin typeface="Times New Roman" panose="02020603050405020304" pitchFamily="18" charset="0"/>
                <a:cs typeface="Times New Roman" panose="02020603050405020304" pitchFamily="18" charset="0"/>
              </a:rPr>
              <a:t>(valeurs de 0 à 100)</a:t>
            </a:r>
          </a:p>
          <a:p>
            <a:pPr>
              <a:defRPr/>
            </a:pPr>
            <a:r>
              <a:rPr lang="fr-FR" sz="900" b="0" baseline="0">
                <a:latin typeface="Times New Roman" panose="02020603050405020304" pitchFamily="18" charset="0"/>
                <a:cs typeface="Times New Roman" panose="02020603050405020304" pitchFamily="18" charset="0"/>
              </a:rPr>
              <a:t>Source SDG 2021</a:t>
            </a:r>
            <a:endParaRPr lang="fr-FR" sz="900" b="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fr-CG"/>
        </a:p>
      </c:txPr>
    </c:title>
    <c:autoTitleDeleted val="0"/>
    <c:plotArea>
      <c:layout/>
      <c:barChart>
        <c:barDir val="col"/>
        <c:grouping val="clustered"/>
        <c:varyColors val="0"/>
        <c:ser>
          <c:idx val="0"/>
          <c:order val="0"/>
          <c:spPr>
            <a:solidFill>
              <a:schemeClr val="accent1">
                <a:alpha val="70000"/>
              </a:schemeClr>
            </a:solidFill>
            <a:ln>
              <a:noFill/>
            </a:ln>
            <a:effectLst/>
          </c:spPr>
          <c:invertIfNegative val="0"/>
          <c:dPt>
            <c:idx val="0"/>
            <c:invertIfNegative val="0"/>
            <c:bubble3D val="0"/>
            <c:spPr>
              <a:solidFill>
                <a:srgbClr val="FF0000">
                  <a:alpha val="70000"/>
                </a:srgbClr>
              </a:solidFill>
              <a:ln>
                <a:noFill/>
              </a:ln>
              <a:effectLst/>
            </c:spPr>
            <c:extLst>
              <c:ext xmlns:c16="http://schemas.microsoft.com/office/drawing/2014/chart" uri="{C3380CC4-5D6E-409C-BE32-E72D297353CC}">
                <c16:uniqueId val="{00000001-AD74-4951-A5B5-2EA70ED1D2EB}"/>
              </c:ext>
            </c:extLst>
          </c:dPt>
          <c:dPt>
            <c:idx val="1"/>
            <c:invertIfNegative val="0"/>
            <c:bubble3D val="0"/>
            <c:spPr>
              <a:solidFill>
                <a:srgbClr val="FFC000">
                  <a:alpha val="70000"/>
                </a:srgbClr>
              </a:solidFill>
              <a:ln>
                <a:noFill/>
              </a:ln>
              <a:effectLst/>
            </c:spPr>
            <c:extLst>
              <c:ext xmlns:c16="http://schemas.microsoft.com/office/drawing/2014/chart" uri="{C3380CC4-5D6E-409C-BE32-E72D297353CC}">
                <c16:uniqueId val="{00000003-AD74-4951-A5B5-2EA70ED1D2EB}"/>
              </c:ext>
            </c:extLst>
          </c:dPt>
          <c:dPt>
            <c:idx val="2"/>
            <c:invertIfNegative val="0"/>
            <c:bubble3D val="0"/>
            <c:spPr>
              <a:solidFill>
                <a:srgbClr val="FFC000">
                  <a:alpha val="70000"/>
                </a:srgbClr>
              </a:solidFill>
              <a:ln>
                <a:noFill/>
              </a:ln>
              <a:effectLst/>
            </c:spPr>
            <c:extLst>
              <c:ext xmlns:c16="http://schemas.microsoft.com/office/drawing/2014/chart" uri="{C3380CC4-5D6E-409C-BE32-E72D297353CC}">
                <c16:uniqueId val="{00000005-AD74-4951-A5B5-2EA70ED1D2EB}"/>
              </c:ext>
            </c:extLst>
          </c:dPt>
          <c:dPt>
            <c:idx val="8"/>
            <c:invertIfNegative val="0"/>
            <c:bubble3D val="0"/>
            <c:spPr>
              <a:solidFill>
                <a:srgbClr val="FF0000">
                  <a:alpha val="70000"/>
                </a:srgbClr>
              </a:solidFill>
              <a:ln>
                <a:noFill/>
              </a:ln>
              <a:effectLst/>
            </c:spPr>
            <c:extLst>
              <c:ext xmlns:c16="http://schemas.microsoft.com/office/drawing/2014/chart" uri="{C3380CC4-5D6E-409C-BE32-E72D297353CC}">
                <c16:uniqueId val="{00000007-AD74-4951-A5B5-2EA70ED1D2EB}"/>
              </c:ext>
            </c:extLst>
          </c:dPt>
          <c:dPt>
            <c:idx val="9"/>
            <c:invertIfNegative val="0"/>
            <c:bubble3D val="0"/>
            <c:spPr>
              <a:solidFill>
                <a:srgbClr val="FF0000">
                  <a:alpha val="70000"/>
                </a:srgbClr>
              </a:solidFill>
              <a:ln>
                <a:noFill/>
              </a:ln>
              <a:effectLst/>
            </c:spPr>
            <c:extLst>
              <c:ext xmlns:c16="http://schemas.microsoft.com/office/drawing/2014/chart" uri="{C3380CC4-5D6E-409C-BE32-E72D297353CC}">
                <c16:uniqueId val="{00000009-AD74-4951-A5B5-2EA70ED1D2E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Feuil2!$A$5:$A$21</c:f>
              <c:strCache>
                <c:ptCount val="17"/>
                <c:pt idx="0">
                  <c:v>ODD 1</c:v>
                </c:pt>
                <c:pt idx="1">
                  <c:v>ODD 2</c:v>
                </c:pt>
                <c:pt idx="2">
                  <c:v>ODD 3</c:v>
                </c:pt>
                <c:pt idx="3">
                  <c:v>ODD 4</c:v>
                </c:pt>
                <c:pt idx="4">
                  <c:v>ODD 5</c:v>
                </c:pt>
                <c:pt idx="5">
                  <c:v>ODD 6</c:v>
                </c:pt>
                <c:pt idx="6">
                  <c:v>ODD 7</c:v>
                </c:pt>
                <c:pt idx="7">
                  <c:v>ODD 8</c:v>
                </c:pt>
                <c:pt idx="8">
                  <c:v>ODD 9</c:v>
                </c:pt>
                <c:pt idx="9">
                  <c:v>ODD 10</c:v>
                </c:pt>
                <c:pt idx="10">
                  <c:v>ODD 11</c:v>
                </c:pt>
                <c:pt idx="11">
                  <c:v>ODD 12</c:v>
                </c:pt>
                <c:pt idx="12">
                  <c:v>ODD 13</c:v>
                </c:pt>
                <c:pt idx="13">
                  <c:v>ODD 14</c:v>
                </c:pt>
                <c:pt idx="14">
                  <c:v>ODD 15</c:v>
                </c:pt>
                <c:pt idx="15">
                  <c:v>ODD 16</c:v>
                </c:pt>
                <c:pt idx="16">
                  <c:v>ODD 17</c:v>
                </c:pt>
              </c:strCache>
            </c:strRef>
          </c:cat>
          <c:val>
            <c:numRef>
              <c:f>Feuil2!$B$5:$B$21</c:f>
              <c:numCache>
                <c:formatCode>General</c:formatCode>
                <c:ptCount val="17"/>
                <c:pt idx="0">
                  <c:v>10</c:v>
                </c:pt>
                <c:pt idx="1">
                  <c:v>46</c:v>
                </c:pt>
                <c:pt idx="2">
                  <c:v>47</c:v>
                </c:pt>
                <c:pt idx="3">
                  <c:v>53</c:v>
                </c:pt>
                <c:pt idx="4">
                  <c:v>50</c:v>
                </c:pt>
                <c:pt idx="5">
                  <c:v>50</c:v>
                </c:pt>
                <c:pt idx="6">
                  <c:v>52</c:v>
                </c:pt>
                <c:pt idx="7">
                  <c:v>51</c:v>
                </c:pt>
                <c:pt idx="8">
                  <c:v>15</c:v>
                </c:pt>
                <c:pt idx="9">
                  <c:v>26</c:v>
                </c:pt>
                <c:pt idx="10">
                  <c:v>51</c:v>
                </c:pt>
                <c:pt idx="11">
                  <c:v>94</c:v>
                </c:pt>
                <c:pt idx="12">
                  <c:v>98</c:v>
                </c:pt>
                <c:pt idx="13">
                  <c:v>76</c:v>
                </c:pt>
                <c:pt idx="14">
                  <c:v>77</c:v>
                </c:pt>
                <c:pt idx="15">
                  <c:v>52</c:v>
                </c:pt>
                <c:pt idx="16">
                  <c:v>50</c:v>
                </c:pt>
              </c:numCache>
            </c:numRef>
          </c:val>
          <c:extLst>
            <c:ext xmlns:c16="http://schemas.microsoft.com/office/drawing/2014/chart" uri="{C3380CC4-5D6E-409C-BE32-E72D297353CC}">
              <c16:uniqueId val="{0000000A-AD74-4951-A5B5-2EA70ED1D2EB}"/>
            </c:ext>
          </c:extLst>
        </c:ser>
        <c:dLbls>
          <c:dLblPos val="outEnd"/>
          <c:showLegendKey val="0"/>
          <c:showVal val="1"/>
          <c:showCatName val="0"/>
          <c:showSerName val="0"/>
          <c:showPercent val="0"/>
          <c:showBubbleSize val="0"/>
        </c:dLbls>
        <c:gapWidth val="80"/>
        <c:overlap val="25"/>
        <c:axId val="429158504"/>
        <c:axId val="429159160"/>
      </c:barChart>
      <c:catAx>
        <c:axId val="42915850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cap="none" spc="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29159160"/>
        <c:crosses val="autoZero"/>
        <c:auto val="1"/>
        <c:lblAlgn val="ctr"/>
        <c:lblOffset val="100"/>
        <c:noMultiLvlLbl val="0"/>
      </c:catAx>
      <c:valAx>
        <c:axId val="42915916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2915850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000" b="1">
                <a:solidFill>
                  <a:sysClr val="windowText" lastClr="000000"/>
                </a:solidFill>
                <a:latin typeface="Times New Roman" panose="02020603050405020304" pitchFamily="18" charset="0"/>
                <a:cs typeface="Times New Roman" panose="02020603050405020304" pitchFamily="18" charset="0"/>
              </a:rPr>
              <a:t>Congo : Evolution du taux de croissance du PIB et du PIB/habitant </a:t>
            </a:r>
          </a:p>
          <a:p>
            <a:pPr>
              <a:defRPr/>
            </a:pPr>
            <a:r>
              <a:rPr lang="fr-FR" sz="1000" b="1">
                <a:solidFill>
                  <a:sysClr val="windowText" lastClr="000000"/>
                </a:solidFill>
                <a:latin typeface="Times New Roman" panose="02020603050405020304" pitchFamily="18" charset="0"/>
                <a:cs typeface="Times New Roman" panose="02020603050405020304" pitchFamily="18" charset="0"/>
              </a:rPr>
              <a:t>2010-2020</a:t>
            </a:r>
          </a:p>
        </c:rich>
      </c:tx>
      <c:layout>
        <c:manualLayout>
          <c:xMode val="edge"/>
          <c:yMode val="edge"/>
          <c:x val="0.13020981444087318"/>
          <c:y val="2.0544427324088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manualLayout>
          <c:layoutTarget val="inner"/>
          <c:xMode val="edge"/>
          <c:yMode val="edge"/>
          <c:x val="6.3195798514391818E-2"/>
          <c:y val="0.17171296296296298"/>
          <c:w val="0.9047274764505383"/>
          <c:h val="0.60905943921643946"/>
        </c:manualLayout>
      </c:layout>
      <c:barChart>
        <c:barDir val="col"/>
        <c:grouping val="clustered"/>
        <c:varyColors val="0"/>
        <c:ser>
          <c:idx val="0"/>
          <c:order val="0"/>
          <c:tx>
            <c:strRef>
              <c:f>Feuil7!$A$5</c:f>
              <c:strCache>
                <c:ptCount val="1"/>
                <c:pt idx="0">
                  <c:v>Taux de croissance PIB</c:v>
                </c:pt>
              </c:strCache>
            </c:strRef>
          </c:tx>
          <c:spPr>
            <a:solidFill>
              <a:schemeClr val="accent1"/>
            </a:solidFill>
            <a:ln>
              <a:noFill/>
            </a:ln>
            <a:effectLst/>
          </c:spPr>
          <c:invertIfNegative val="0"/>
          <c:dLbls>
            <c:dLbl>
              <c:idx val="5"/>
              <c:layout>
                <c:manualLayout>
                  <c:x val="-1.2283348808418446E-2"/>
                  <c:y val="2.777777777777777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4A-4981-8D1A-7408D93C1415}"/>
                </c:ext>
              </c:extLst>
            </c:dLbl>
            <c:dLbl>
              <c:idx val="6"/>
              <c:layout>
                <c:manualLayout>
                  <c:x val="-9.8266790467347563E-3"/>
                  <c:y val="2.777777777777769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4A-4981-8D1A-7408D93C1415}"/>
                </c:ext>
              </c:extLst>
            </c:dLbl>
            <c:dLbl>
              <c:idx val="7"/>
              <c:layout>
                <c:manualLayout>
                  <c:x val="-4.9133395233674684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A4A-4981-8D1A-7408D93C1415}"/>
                </c:ext>
              </c:extLst>
            </c:dLbl>
            <c:dLbl>
              <c:idx val="8"/>
              <c:layout>
                <c:manualLayout>
                  <c:x val="-7.3700092850510681E-3"/>
                  <c:y val="1.38888888888889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4A-4981-8D1A-7408D93C1415}"/>
                </c:ext>
              </c:extLst>
            </c:dLbl>
            <c:dLbl>
              <c:idx val="9"/>
              <c:layout>
                <c:manualLayout>
                  <c:x val="-1.2283348808418446E-2"/>
                  <c:y val="-9.258894721493146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A4A-4981-8D1A-7408D93C1415}"/>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Feuil7!$B$4:$L$4</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Feuil7!$B$5:$L$5</c:f>
              <c:numCache>
                <c:formatCode>General</c:formatCode>
                <c:ptCount val="11"/>
                <c:pt idx="0">
                  <c:v>9.9</c:v>
                </c:pt>
                <c:pt idx="1">
                  <c:v>2.2000000000000002</c:v>
                </c:pt>
                <c:pt idx="2">
                  <c:v>9.9</c:v>
                </c:pt>
                <c:pt idx="3">
                  <c:v>-0.7</c:v>
                </c:pt>
                <c:pt idx="4">
                  <c:v>6.7</c:v>
                </c:pt>
                <c:pt idx="5">
                  <c:v>-3.6</c:v>
                </c:pt>
                <c:pt idx="6">
                  <c:v>-10.7</c:v>
                </c:pt>
                <c:pt idx="7">
                  <c:v>-4.4000000000000004</c:v>
                </c:pt>
                <c:pt idx="8">
                  <c:v>-4.8</c:v>
                </c:pt>
                <c:pt idx="9">
                  <c:v>-0.6</c:v>
                </c:pt>
                <c:pt idx="10">
                  <c:v>-7.9</c:v>
                </c:pt>
              </c:numCache>
            </c:numRef>
          </c:val>
          <c:extLst>
            <c:ext xmlns:c16="http://schemas.microsoft.com/office/drawing/2014/chart" uri="{C3380CC4-5D6E-409C-BE32-E72D297353CC}">
              <c16:uniqueId val="{00000005-6A4A-4981-8D1A-7408D93C1415}"/>
            </c:ext>
          </c:extLst>
        </c:ser>
        <c:ser>
          <c:idx val="1"/>
          <c:order val="1"/>
          <c:tx>
            <c:strRef>
              <c:f>Feuil7!$A$6</c:f>
              <c:strCache>
                <c:ptCount val="1"/>
                <c:pt idx="0">
                  <c:v>Taux de croissance PIB/habitant</c:v>
                </c:pt>
              </c:strCache>
            </c:strRef>
          </c:tx>
          <c:spPr>
            <a:solidFill>
              <a:schemeClr val="accent2"/>
            </a:solidFill>
            <a:ln>
              <a:noFill/>
            </a:ln>
            <a:effectLst/>
          </c:spPr>
          <c:invertIfNegative val="0"/>
          <c:dLbls>
            <c:dLbl>
              <c:idx val="0"/>
              <c:layout>
                <c:manualLayout>
                  <c:x val="9.8266790467347563E-3"/>
                  <c:y val="9.25925925925925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A4A-4981-8D1A-7408D93C1415}"/>
                </c:ext>
              </c:extLst>
            </c:dLbl>
            <c:dLbl>
              <c:idx val="1"/>
              <c:layout>
                <c:manualLayout>
                  <c:x val="1.9653358093469492E-2"/>
                  <c:y val="5.092629046369203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A4A-4981-8D1A-7408D93C1415}"/>
                </c:ext>
              </c:extLst>
            </c:dLbl>
            <c:dLbl>
              <c:idx val="2"/>
              <c:layout>
                <c:manualLayout>
                  <c:x val="7.3700092850510681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A4A-4981-8D1A-7408D93C1415}"/>
                </c:ext>
              </c:extLst>
            </c:dLbl>
            <c:dLbl>
              <c:idx val="3"/>
              <c:layout>
                <c:manualLayout>
                  <c:x val="0"/>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A4A-4981-8D1A-7408D93C1415}"/>
                </c:ext>
              </c:extLst>
            </c:dLbl>
            <c:dLbl>
              <c:idx val="4"/>
              <c:layout>
                <c:manualLayout>
                  <c:x val="9.8266790467346661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A4A-4981-8D1A-7408D93C1415}"/>
                </c:ext>
              </c:extLst>
            </c:dLbl>
            <c:dLbl>
              <c:idx val="6"/>
              <c:layout>
                <c:manualLayout>
                  <c:x val="-2.4566697616836891E-3"/>
                  <c:y val="3.240740740740757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A4A-4981-8D1A-7408D93C1415}"/>
                </c:ext>
              </c:extLst>
            </c:dLbl>
            <c:dLbl>
              <c:idx val="8"/>
              <c:layout>
                <c:manualLayout>
                  <c:x val="2.4566697616836891E-3"/>
                  <c:y val="3.240740740740748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A4A-4981-8D1A-7408D93C1415}"/>
                </c:ext>
              </c:extLst>
            </c:dLbl>
            <c:dLbl>
              <c:idx val="9"/>
              <c:layout>
                <c:manualLayout>
                  <c:x val="2.4566697616836891E-3"/>
                  <c:y val="-4.6296296296296294E-3"/>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extLst>
                <c:ext xmlns:c15="http://schemas.microsoft.com/office/drawing/2012/chart" uri="{CE6537A1-D6FC-4f65-9D91-7224C49458BB}">
                  <c15:layout>
                    <c:manualLayout>
                      <c:w val="7.5739128752708135E-2"/>
                      <c:h val="4.8611111111111112E-2"/>
                    </c:manualLayout>
                  </c15:layout>
                </c:ext>
                <c:ext xmlns:c16="http://schemas.microsoft.com/office/drawing/2014/chart" uri="{C3380CC4-5D6E-409C-BE32-E72D297353CC}">
                  <c16:uniqueId val="{0000000D-6A4A-4981-8D1A-7408D93C1415}"/>
                </c:ext>
              </c:extLst>
            </c:dLbl>
            <c:dLbl>
              <c:idx val="10"/>
              <c:layout>
                <c:manualLayout>
                  <c:x val="0"/>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A4A-4981-8D1A-7408D93C141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Feuil7!$B$4:$L$4</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Feuil7!$B$6:$L$6</c:f>
              <c:numCache>
                <c:formatCode>General</c:formatCode>
                <c:ptCount val="11"/>
                <c:pt idx="0">
                  <c:v>6.6</c:v>
                </c:pt>
                <c:pt idx="1">
                  <c:v>-0.6</c:v>
                </c:pt>
                <c:pt idx="2">
                  <c:v>7.1</c:v>
                </c:pt>
                <c:pt idx="3">
                  <c:v>-3.1</c:v>
                </c:pt>
                <c:pt idx="4">
                  <c:v>4.0999999999999996</c:v>
                </c:pt>
                <c:pt idx="5">
                  <c:v>-5.9</c:v>
                </c:pt>
                <c:pt idx="6">
                  <c:v>-12.9</c:v>
                </c:pt>
                <c:pt idx="7">
                  <c:v>-6.8</c:v>
                </c:pt>
                <c:pt idx="8">
                  <c:v>-7.3</c:v>
                </c:pt>
                <c:pt idx="9">
                  <c:v>-2.2999999999999998</c:v>
                </c:pt>
                <c:pt idx="10">
                  <c:v>-12.2</c:v>
                </c:pt>
              </c:numCache>
            </c:numRef>
          </c:val>
          <c:extLst>
            <c:ext xmlns:c16="http://schemas.microsoft.com/office/drawing/2014/chart" uri="{C3380CC4-5D6E-409C-BE32-E72D297353CC}">
              <c16:uniqueId val="{0000000F-6A4A-4981-8D1A-7408D93C1415}"/>
            </c:ext>
          </c:extLst>
        </c:ser>
        <c:dLbls>
          <c:dLblPos val="outEnd"/>
          <c:showLegendKey val="0"/>
          <c:showVal val="1"/>
          <c:showCatName val="0"/>
          <c:showSerName val="0"/>
          <c:showPercent val="0"/>
          <c:showBubbleSize val="0"/>
        </c:dLbls>
        <c:gapWidth val="219"/>
        <c:overlap val="-27"/>
        <c:axId val="418409176"/>
        <c:axId val="418408848"/>
      </c:barChart>
      <c:catAx>
        <c:axId val="4184091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18408848"/>
        <c:crosses val="autoZero"/>
        <c:auto val="1"/>
        <c:lblAlgn val="ctr"/>
        <c:lblOffset val="100"/>
        <c:noMultiLvlLbl val="0"/>
      </c:catAx>
      <c:valAx>
        <c:axId val="418408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CG"/>
          </a:p>
        </c:txPr>
        <c:crossAx val="418409176"/>
        <c:crosses val="autoZero"/>
        <c:crossBetween val="between"/>
      </c:valAx>
      <c:spPr>
        <a:noFill/>
        <a:ln>
          <a:noFill/>
        </a:ln>
        <a:effectLst/>
      </c:spPr>
    </c:plotArea>
    <c:legend>
      <c:legendPos val="b"/>
      <c:layout>
        <c:manualLayout>
          <c:xMode val="edge"/>
          <c:yMode val="edge"/>
          <c:x val="0.1362871286116501"/>
          <c:y val="0.90326003456884962"/>
          <c:w val="0.72742553830991852"/>
          <c:h val="9.6739965431150376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900" b="1">
                <a:latin typeface="Times New Roman" panose="02020603050405020304" pitchFamily="18" charset="0"/>
                <a:cs typeface="Times New Roman" panose="02020603050405020304" pitchFamily="18" charset="0"/>
              </a:rPr>
              <a:t>CONGO: Indice des capacités productives en 2018  </a:t>
            </a:r>
          </a:p>
          <a:p>
            <a:pPr>
              <a:defRPr/>
            </a:pPr>
            <a:r>
              <a:rPr lang="fr-FR" sz="900" b="1">
                <a:latin typeface="Times New Roman" panose="02020603050405020304" pitchFamily="18" charset="0"/>
                <a:cs typeface="Times New Roman" panose="02020603050405020304" pitchFamily="18" charset="0"/>
              </a:rPr>
              <a:t>Valeur de l</a:t>
            </a:r>
            <a:r>
              <a:rPr lang="fr-FR" sz="900" b="1"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rPr>
              <a:t>’</a:t>
            </a:r>
            <a:r>
              <a:rPr lang="fr-FR" sz="900" b="1">
                <a:latin typeface="Times New Roman" panose="02020603050405020304" pitchFamily="18" charset="0"/>
                <a:cs typeface="Times New Roman" panose="02020603050405020304" pitchFamily="18" charset="0"/>
              </a:rPr>
              <a:t>Indice : 22,06</a:t>
            </a:r>
          </a:p>
          <a:p>
            <a:pPr>
              <a:defRPr/>
            </a:pPr>
            <a:r>
              <a:rPr lang="fr-FR" sz="800" b="0">
                <a:latin typeface="Times New Roman" panose="02020603050405020304" pitchFamily="18" charset="0"/>
                <a:cs typeface="Times New Roman" panose="02020603050405020304" pitchFamily="18" charset="0"/>
              </a:rPr>
              <a:t>Source : CNUCED 2020</a:t>
            </a:r>
            <a:endParaRPr lang="fr-FR" sz="900" b="0">
              <a:latin typeface="Times New Roman" panose="02020603050405020304" pitchFamily="18" charset="0"/>
              <a:cs typeface="Times New Roman" panose="02020603050405020304" pitchFamily="18" charset="0"/>
            </a:endParaRPr>
          </a:p>
        </c:rich>
      </c:tx>
      <c:layout>
        <c:manualLayout>
          <c:xMode val="edge"/>
          <c:yMode val="edge"/>
          <c:x val="0.18419444444444447"/>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2">
                  <a:lumMod val="75000"/>
                </a:schemeClr>
              </a:solidFill>
              <a:ln>
                <a:noFill/>
              </a:ln>
              <a:effectLst/>
            </c:spPr>
            <c:extLst>
              <c:ext xmlns:c16="http://schemas.microsoft.com/office/drawing/2014/chart" uri="{C3380CC4-5D6E-409C-BE32-E72D297353CC}">
                <c16:uniqueId val="{00000001-6886-4DA8-8549-438B470895C0}"/>
              </c:ext>
            </c:extLst>
          </c:dPt>
          <c:dPt>
            <c:idx val="2"/>
            <c:invertIfNegative val="0"/>
            <c:bubble3D val="0"/>
            <c:spPr>
              <a:solidFill>
                <a:srgbClr val="FF0000"/>
              </a:solidFill>
              <a:ln>
                <a:noFill/>
              </a:ln>
              <a:effectLst/>
            </c:spPr>
            <c:extLst>
              <c:ext xmlns:c16="http://schemas.microsoft.com/office/drawing/2014/chart" uri="{C3380CC4-5D6E-409C-BE32-E72D297353CC}">
                <c16:uniqueId val="{00000003-6886-4DA8-8549-438B470895C0}"/>
              </c:ext>
            </c:extLst>
          </c:dPt>
          <c:dPt>
            <c:idx val="3"/>
            <c:invertIfNegative val="0"/>
            <c:bubble3D val="0"/>
            <c:spPr>
              <a:solidFill>
                <a:schemeClr val="accent2">
                  <a:lumMod val="40000"/>
                  <a:lumOff val="60000"/>
                </a:schemeClr>
              </a:solidFill>
              <a:ln>
                <a:noFill/>
              </a:ln>
              <a:effectLst/>
            </c:spPr>
            <c:extLst>
              <c:ext xmlns:c16="http://schemas.microsoft.com/office/drawing/2014/chart" uri="{C3380CC4-5D6E-409C-BE32-E72D297353CC}">
                <c16:uniqueId val="{00000005-6886-4DA8-8549-438B470895C0}"/>
              </c:ext>
            </c:extLst>
          </c:dPt>
          <c:dPt>
            <c:idx val="6"/>
            <c:invertIfNegative val="0"/>
            <c:bubble3D val="0"/>
            <c:spPr>
              <a:solidFill>
                <a:schemeClr val="accent2">
                  <a:lumMod val="75000"/>
                </a:schemeClr>
              </a:solidFill>
              <a:ln>
                <a:noFill/>
              </a:ln>
              <a:effectLst/>
            </c:spPr>
            <c:extLst>
              <c:ext xmlns:c16="http://schemas.microsoft.com/office/drawing/2014/chart" uri="{C3380CC4-5D6E-409C-BE32-E72D297353CC}">
                <c16:uniqueId val="{00000007-6886-4DA8-8549-438B470895C0}"/>
              </c:ext>
            </c:extLst>
          </c:dPt>
          <c:dPt>
            <c:idx val="7"/>
            <c:invertIfNegative val="0"/>
            <c:bubble3D val="0"/>
            <c:spPr>
              <a:solidFill>
                <a:schemeClr val="accent4"/>
              </a:solidFill>
              <a:ln>
                <a:noFill/>
              </a:ln>
              <a:effectLst/>
            </c:spPr>
            <c:extLst>
              <c:ext xmlns:c16="http://schemas.microsoft.com/office/drawing/2014/chart" uri="{C3380CC4-5D6E-409C-BE32-E72D297353CC}">
                <c16:uniqueId val="{00000009-6886-4DA8-8549-438B470895C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IndiceCapacités!$A$7:$A$14</c:f>
              <c:strCache>
                <c:ptCount val="8"/>
                <c:pt idx="0">
                  <c:v>Energie</c:v>
                </c:pt>
                <c:pt idx="1">
                  <c:v>Capital humain</c:v>
                </c:pt>
                <c:pt idx="2">
                  <c:v>TIC</c:v>
                </c:pt>
                <c:pt idx="3">
                  <c:v>Institutions </c:v>
                </c:pt>
                <c:pt idx="4">
                  <c:v>Capital naturel</c:v>
                </c:pt>
                <c:pt idx="5">
                  <c:v>Secteur privé </c:v>
                </c:pt>
                <c:pt idx="6">
                  <c:v>Changement structurel</c:v>
                </c:pt>
                <c:pt idx="7">
                  <c:v>Transports </c:v>
                </c:pt>
              </c:strCache>
            </c:strRef>
          </c:cat>
          <c:val>
            <c:numRef>
              <c:f>IndiceCapacités!$B$7:$B$14</c:f>
              <c:numCache>
                <c:formatCode>General</c:formatCode>
                <c:ptCount val="8"/>
                <c:pt idx="0">
                  <c:v>15.37</c:v>
                </c:pt>
                <c:pt idx="1">
                  <c:v>37.81</c:v>
                </c:pt>
                <c:pt idx="2">
                  <c:v>6.03</c:v>
                </c:pt>
                <c:pt idx="3">
                  <c:v>31.56</c:v>
                </c:pt>
                <c:pt idx="4">
                  <c:v>48.26</c:v>
                </c:pt>
                <c:pt idx="5">
                  <c:v>55.99</c:v>
                </c:pt>
                <c:pt idx="6">
                  <c:v>15.53</c:v>
                </c:pt>
                <c:pt idx="7">
                  <c:v>12.08</c:v>
                </c:pt>
              </c:numCache>
            </c:numRef>
          </c:val>
          <c:extLst>
            <c:ext xmlns:c16="http://schemas.microsoft.com/office/drawing/2014/chart" uri="{C3380CC4-5D6E-409C-BE32-E72D297353CC}">
              <c16:uniqueId val="{0000000A-6886-4DA8-8549-438B470895C0}"/>
            </c:ext>
          </c:extLst>
        </c:ser>
        <c:dLbls>
          <c:dLblPos val="outEnd"/>
          <c:showLegendKey val="0"/>
          <c:showVal val="1"/>
          <c:showCatName val="0"/>
          <c:showSerName val="0"/>
          <c:showPercent val="0"/>
          <c:showBubbleSize val="0"/>
        </c:dLbls>
        <c:gapWidth val="182"/>
        <c:axId val="415703584"/>
        <c:axId val="415702928"/>
      </c:barChart>
      <c:catAx>
        <c:axId val="415703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15702928"/>
        <c:crosses val="autoZero"/>
        <c:auto val="1"/>
        <c:lblAlgn val="ctr"/>
        <c:lblOffset val="100"/>
        <c:noMultiLvlLbl val="0"/>
      </c:catAx>
      <c:valAx>
        <c:axId val="4157029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15703584"/>
        <c:crosses val="autoZero"/>
        <c:crossBetween val="between"/>
      </c:valAx>
      <c:spPr>
        <a:noFill/>
        <a:ln>
          <a:noFill/>
        </a:ln>
        <a:effectLst/>
      </c:spPr>
    </c:plotArea>
    <c:plotVisOnly val="1"/>
    <c:dispBlanksAs val="gap"/>
    <c:showDLblsOverMax val="0"/>
  </c:chart>
  <c:spPr>
    <a:solidFill>
      <a:srgbClr val="FFC000">
        <a:lumMod val="20000"/>
        <a:lumOff val="80000"/>
      </a:srgbClr>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900" b="1" i="0" u="none" strike="noStrike">
                <a:solidFill>
                  <a:srgbClr val="000000"/>
                </a:solidFill>
                <a:effectLst/>
                <a:latin typeface="Times New Roman" panose="02020603050405020304" pitchFamily="18" charset="0"/>
              </a:rPr>
              <a:t>Répartition des jeunes chômeurs par situation financière générale du ménage en 2015</a:t>
            </a:r>
            <a:r>
              <a:rPr lang="fr-FR" sz="900"/>
              <a:t>  (</a:t>
            </a:r>
            <a:r>
              <a:rPr lang="fr-FR" sz="900">
                <a:latin typeface="Times New Roman" panose="02020603050405020304" pitchFamily="18" charset="0"/>
                <a:cs typeface="Times New Roman" panose="02020603050405020304" pitchFamily="18" charset="0"/>
              </a:rPr>
              <a:t>Source : BIT</a:t>
            </a:r>
            <a:r>
              <a:rPr lang="fr-FR" sz="900" baseline="0">
                <a:latin typeface="Times New Roman" panose="02020603050405020304" pitchFamily="18" charset="0"/>
                <a:cs typeface="Times New Roman" panose="02020603050405020304" pitchFamily="18" charset="0"/>
              </a:rPr>
              <a:t> 2016)</a:t>
            </a:r>
            <a:endParaRPr lang="fr-FR" sz="900">
              <a:latin typeface="Times New Roman" panose="02020603050405020304" pitchFamily="18" charset="0"/>
              <a:cs typeface="Times New Roman" panose="02020603050405020304" pitchFamily="18" charset="0"/>
            </a:endParaRPr>
          </a:p>
        </c:rich>
      </c:tx>
      <c:layout>
        <c:manualLayout>
          <c:xMode val="edge"/>
          <c:yMode val="edge"/>
          <c:x val="0.11189620531483377"/>
          <c:y val="2.67932489451476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manualLayout>
          <c:layoutTarget val="inner"/>
          <c:xMode val="edge"/>
          <c:yMode val="edge"/>
          <c:x val="0.12322953016320945"/>
          <c:y val="0.20573511543134873"/>
          <c:w val="0.70023674130330826"/>
          <c:h val="0.49853330909577981"/>
        </c:manualLayout>
      </c:layout>
      <c:barChart>
        <c:barDir val="col"/>
        <c:grouping val="clustered"/>
        <c:varyColors val="0"/>
        <c:ser>
          <c:idx val="0"/>
          <c:order val="0"/>
          <c:tx>
            <c:strRef>
              <c:f>Feuil5!$B$4</c:f>
              <c:strCache>
                <c:ptCount val="1"/>
                <c:pt idx="0">
                  <c:v>Ensemble </c:v>
                </c:pt>
              </c:strCache>
            </c:strRef>
          </c:tx>
          <c:spPr>
            <a:solidFill>
              <a:schemeClr val="accent1"/>
            </a:solidFill>
            <a:ln>
              <a:noFill/>
            </a:ln>
            <a:effectLst/>
          </c:spPr>
          <c:invertIfNegative val="0"/>
          <c:dLbls>
            <c:dLbl>
              <c:idx val="0"/>
              <c:layout>
                <c:manualLayout>
                  <c:x val="-2.4072178626938093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59C-492B-B216-C11F21A3F4B0}"/>
                </c:ext>
              </c:extLst>
            </c:dLbl>
            <c:dLbl>
              <c:idx val="1"/>
              <c:layout>
                <c:manualLayout>
                  <c:x val="-7.2216535880814288E-3"/>
                  <c:y val="-8.1867314927520966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9C-492B-B216-C11F21A3F4B0}"/>
                </c:ext>
              </c:extLst>
            </c:dLbl>
            <c:dLbl>
              <c:idx val="3"/>
              <c:layout>
                <c:manualLayout>
                  <c:x val="-1.7789738135594087E-2"/>
                  <c:y val="3.848757665923594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59C-492B-B216-C11F21A3F4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Feuil5!$A$5:$A$9</c:f>
              <c:strCache>
                <c:ptCount val="5"/>
                <c:pt idx="0">
                  <c:v>Aisée </c:v>
                </c:pt>
                <c:pt idx="1">
                  <c:v>Plutôt aisée </c:v>
                </c:pt>
                <c:pt idx="2">
                  <c:v>Dans la moyenne nationale </c:v>
                </c:pt>
                <c:pt idx="3">
                  <c:v>Plutôt difficile</c:v>
                </c:pt>
                <c:pt idx="4">
                  <c:v>Difficile </c:v>
                </c:pt>
              </c:strCache>
            </c:strRef>
          </c:cat>
          <c:val>
            <c:numRef>
              <c:f>Feuil5!$B$5:$B$9</c:f>
              <c:numCache>
                <c:formatCode>General</c:formatCode>
                <c:ptCount val="5"/>
                <c:pt idx="0">
                  <c:v>1.5</c:v>
                </c:pt>
                <c:pt idx="1">
                  <c:v>5.0999999999999996</c:v>
                </c:pt>
                <c:pt idx="2">
                  <c:v>29.7</c:v>
                </c:pt>
                <c:pt idx="3">
                  <c:v>43.2</c:v>
                </c:pt>
                <c:pt idx="4">
                  <c:v>20.399999999999999</c:v>
                </c:pt>
              </c:numCache>
            </c:numRef>
          </c:val>
          <c:extLst>
            <c:ext xmlns:c16="http://schemas.microsoft.com/office/drawing/2014/chart" uri="{C3380CC4-5D6E-409C-BE32-E72D297353CC}">
              <c16:uniqueId val="{00000003-359C-492B-B216-C11F21A3F4B0}"/>
            </c:ext>
          </c:extLst>
        </c:ser>
        <c:ser>
          <c:idx val="1"/>
          <c:order val="1"/>
          <c:tx>
            <c:strRef>
              <c:f>Feuil5!$C$4</c:f>
              <c:strCache>
                <c:ptCount val="1"/>
                <c:pt idx="0">
                  <c:v>Homme </c:v>
                </c:pt>
              </c:strCache>
            </c:strRef>
          </c:tx>
          <c:spPr>
            <a:solidFill>
              <a:schemeClr val="accent2"/>
            </a:solidFill>
            <a:ln>
              <a:noFill/>
            </a:ln>
            <a:effectLst/>
          </c:spPr>
          <c:invertIfNegative val="0"/>
          <c:dLbls>
            <c:dLbl>
              <c:idx val="3"/>
              <c:layout>
                <c:manualLayout>
                  <c:x val="0"/>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59C-492B-B216-C11F21A3F4B0}"/>
                </c:ext>
              </c:extLst>
            </c:dLbl>
            <c:dLbl>
              <c:idx val="4"/>
              <c:layout>
                <c:manualLayout>
                  <c:x val="3.0066145520144319E-3"/>
                  <c:y val="6.170934896636840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9C-492B-B216-C11F21A3F4B0}"/>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Feuil5!$A$5:$A$9</c:f>
              <c:strCache>
                <c:ptCount val="5"/>
                <c:pt idx="0">
                  <c:v>Aisée </c:v>
                </c:pt>
                <c:pt idx="1">
                  <c:v>Plutôt aisée </c:v>
                </c:pt>
                <c:pt idx="2">
                  <c:v>Dans la moyenne nationale </c:v>
                </c:pt>
                <c:pt idx="3">
                  <c:v>Plutôt difficile</c:v>
                </c:pt>
                <c:pt idx="4">
                  <c:v>Difficile </c:v>
                </c:pt>
              </c:strCache>
            </c:strRef>
          </c:cat>
          <c:val>
            <c:numRef>
              <c:f>Feuil5!$C$5:$C$9</c:f>
              <c:numCache>
                <c:formatCode>General</c:formatCode>
                <c:ptCount val="5"/>
                <c:pt idx="0">
                  <c:v>1.6</c:v>
                </c:pt>
                <c:pt idx="1">
                  <c:v>4.9000000000000004</c:v>
                </c:pt>
                <c:pt idx="2">
                  <c:v>34.9</c:v>
                </c:pt>
                <c:pt idx="3">
                  <c:v>45.1</c:v>
                </c:pt>
                <c:pt idx="4">
                  <c:v>13.6</c:v>
                </c:pt>
              </c:numCache>
            </c:numRef>
          </c:val>
          <c:extLst>
            <c:ext xmlns:c16="http://schemas.microsoft.com/office/drawing/2014/chart" uri="{C3380CC4-5D6E-409C-BE32-E72D297353CC}">
              <c16:uniqueId val="{00000006-359C-492B-B216-C11F21A3F4B0}"/>
            </c:ext>
          </c:extLst>
        </c:ser>
        <c:ser>
          <c:idx val="2"/>
          <c:order val="2"/>
          <c:tx>
            <c:strRef>
              <c:f>Feuil5!$D$4</c:f>
              <c:strCache>
                <c:ptCount val="1"/>
                <c:pt idx="0">
                  <c:v>Femme </c:v>
                </c:pt>
              </c:strCache>
            </c:strRef>
          </c:tx>
          <c:spPr>
            <a:solidFill>
              <a:schemeClr val="accent3"/>
            </a:solidFill>
            <a:ln>
              <a:noFill/>
            </a:ln>
            <a:effectLst/>
          </c:spPr>
          <c:invertIfNegative val="0"/>
          <c:dLbls>
            <c:dLbl>
              <c:idx val="0"/>
              <c:layout>
                <c:manualLayout>
                  <c:x val="9.628871450775237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59C-492B-B216-C11F21A3F4B0}"/>
                </c:ext>
              </c:extLst>
            </c:dLbl>
            <c:dLbl>
              <c:idx val="1"/>
              <c:layout>
                <c:manualLayout>
                  <c:x val="7.221653588081472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59C-492B-B216-C11F21A3F4B0}"/>
                </c:ext>
              </c:extLst>
            </c:dLbl>
            <c:dLbl>
              <c:idx val="3"/>
              <c:layout>
                <c:manualLayout>
                  <c:x val="1.0380173867912288E-2"/>
                  <c:y val="1.458080194410692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59C-492B-B216-C11F21A3F4B0}"/>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Feuil5!$A$5:$A$9</c:f>
              <c:strCache>
                <c:ptCount val="5"/>
                <c:pt idx="0">
                  <c:v>Aisée </c:v>
                </c:pt>
                <c:pt idx="1">
                  <c:v>Plutôt aisée </c:v>
                </c:pt>
                <c:pt idx="2">
                  <c:v>Dans la moyenne nationale </c:v>
                </c:pt>
                <c:pt idx="3">
                  <c:v>Plutôt difficile</c:v>
                </c:pt>
                <c:pt idx="4">
                  <c:v>Difficile </c:v>
                </c:pt>
              </c:strCache>
            </c:strRef>
          </c:cat>
          <c:val>
            <c:numRef>
              <c:f>Feuil5!$D$5:$D$9</c:f>
              <c:numCache>
                <c:formatCode>General</c:formatCode>
                <c:ptCount val="5"/>
                <c:pt idx="0">
                  <c:v>1.5</c:v>
                </c:pt>
                <c:pt idx="1">
                  <c:v>5.4</c:v>
                </c:pt>
                <c:pt idx="2">
                  <c:v>24.3</c:v>
                </c:pt>
                <c:pt idx="3">
                  <c:v>41.1</c:v>
                </c:pt>
                <c:pt idx="4">
                  <c:v>27.5</c:v>
                </c:pt>
              </c:numCache>
            </c:numRef>
          </c:val>
          <c:extLst>
            <c:ext xmlns:c16="http://schemas.microsoft.com/office/drawing/2014/chart" uri="{C3380CC4-5D6E-409C-BE32-E72D297353CC}">
              <c16:uniqueId val="{0000000A-359C-492B-B216-C11F21A3F4B0}"/>
            </c:ext>
          </c:extLst>
        </c:ser>
        <c:dLbls>
          <c:dLblPos val="outEnd"/>
          <c:showLegendKey val="0"/>
          <c:showVal val="1"/>
          <c:showCatName val="0"/>
          <c:showSerName val="0"/>
          <c:showPercent val="0"/>
          <c:showBubbleSize val="0"/>
        </c:dLbls>
        <c:gapWidth val="219"/>
        <c:overlap val="-27"/>
        <c:axId val="557738328"/>
        <c:axId val="557742264"/>
      </c:barChart>
      <c:catAx>
        <c:axId val="557738328"/>
        <c:scaling>
          <c:orientation val="minMax"/>
        </c:scaling>
        <c:delete val="0"/>
        <c:axPos val="b"/>
        <c:title>
          <c:tx>
            <c:rich>
              <a:bodyPr rot="0" spcFirstLastPara="1" vertOverflow="ellipsis" vert="horz" wrap="square" anchor="ctr" anchorCtr="1"/>
              <a:lstStyle/>
              <a:p>
                <a:pPr>
                  <a:defRPr sz="800" b="1" i="1" u="none" strike="noStrike" kern="1200" baseline="0">
                    <a:solidFill>
                      <a:schemeClr val="tx1">
                        <a:lumMod val="65000"/>
                        <a:lumOff val="35000"/>
                      </a:schemeClr>
                    </a:solidFill>
                    <a:latin typeface="+mn-lt"/>
                    <a:ea typeface="+mn-ea"/>
                    <a:cs typeface="+mn-cs"/>
                  </a:defRPr>
                </a:pPr>
                <a:r>
                  <a:rPr lang="fr-FR" sz="800" b="1" i="1">
                    <a:latin typeface="Times New Roman" panose="02020603050405020304" pitchFamily="18" charset="0"/>
                    <a:cs typeface="Times New Roman" panose="02020603050405020304" pitchFamily="18" charset="0"/>
                  </a:rPr>
                  <a:t>Situation</a:t>
                </a:r>
                <a:r>
                  <a:rPr lang="fr-FR" sz="800" b="1" i="1" baseline="0">
                    <a:latin typeface="Times New Roman" panose="02020603050405020304" pitchFamily="18" charset="0"/>
                    <a:cs typeface="Times New Roman" panose="02020603050405020304" pitchFamily="18" charset="0"/>
                  </a:rPr>
                  <a:t> financière du ménage des jeunes en chômage  </a:t>
                </a:r>
                <a:endParaRPr lang="fr-FR" sz="800" b="1" i="1">
                  <a:latin typeface="Times New Roman" panose="02020603050405020304" pitchFamily="18" charset="0"/>
                  <a:cs typeface="Times New Roman" panose="02020603050405020304" pitchFamily="18" charset="0"/>
                </a:endParaRPr>
              </a:p>
            </c:rich>
          </c:tx>
          <c:layout>
            <c:manualLayout>
              <c:xMode val="edge"/>
              <c:yMode val="edge"/>
              <c:x val="0.23960466311333559"/>
              <c:y val="0.90627499918512555"/>
            </c:manualLayout>
          </c:layout>
          <c:overlay val="0"/>
          <c:spPr>
            <a:noFill/>
            <a:ln>
              <a:noFill/>
            </a:ln>
            <a:effectLst/>
          </c:spPr>
          <c:txPr>
            <a:bodyPr rot="0" spcFirstLastPara="1" vertOverflow="ellipsis" vert="horz" wrap="square" anchor="ctr" anchorCtr="1"/>
            <a:lstStyle/>
            <a:p>
              <a:pPr>
                <a:defRPr sz="800" b="1" i="1" u="none" strike="noStrike" kern="1200" baseline="0">
                  <a:solidFill>
                    <a:schemeClr val="tx1">
                      <a:lumMod val="65000"/>
                      <a:lumOff val="35000"/>
                    </a:schemeClr>
                  </a:solidFill>
                  <a:latin typeface="+mn-lt"/>
                  <a:ea typeface="+mn-ea"/>
                  <a:cs typeface="+mn-cs"/>
                </a:defRPr>
              </a:pPr>
              <a:endParaRPr lang="fr-CG"/>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57742264"/>
        <c:crosses val="autoZero"/>
        <c:auto val="1"/>
        <c:lblAlgn val="ctr"/>
        <c:lblOffset val="100"/>
        <c:noMultiLvlLbl val="0"/>
      </c:catAx>
      <c:valAx>
        <c:axId val="557742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fr-FR" sz="800" b="0">
                    <a:latin typeface="Times New Roman" panose="02020603050405020304" pitchFamily="18" charset="0"/>
                    <a:cs typeface="Times New Roman" panose="02020603050405020304" pitchFamily="18" charset="0"/>
                  </a:rPr>
                  <a:t>En</a:t>
                </a:r>
                <a:r>
                  <a:rPr lang="fr-FR" sz="800" b="0" baseline="0">
                    <a:latin typeface="Times New Roman" panose="02020603050405020304" pitchFamily="18" charset="0"/>
                    <a:cs typeface="Times New Roman" panose="02020603050405020304" pitchFamily="18" charset="0"/>
                  </a:rPr>
                  <a:t> pour centage </a:t>
                </a:r>
              </a:p>
              <a:p>
                <a:pPr>
                  <a:defRPr sz="800"/>
                </a:pPr>
                <a:endParaRPr lang="fr-FR" sz="800" b="0"/>
              </a:p>
            </c:rich>
          </c:tx>
          <c:layout>
            <c:manualLayout>
              <c:xMode val="edge"/>
              <c:yMode val="edge"/>
              <c:x val="2.6479396489631903E-2"/>
              <c:y val="0.27854606188466946"/>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CG"/>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577383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fr-FR" sz="900" b="1">
                <a:latin typeface="Times New Roman" panose="02020603050405020304" pitchFamily="18" charset="0"/>
                <a:cs typeface="Times New Roman" panose="02020603050405020304" pitchFamily="18" charset="0"/>
              </a:rPr>
              <a:t>Evolution de</a:t>
            </a:r>
            <a:r>
              <a:rPr lang="fr-FR" sz="900" b="1" baseline="0">
                <a:latin typeface="Times New Roman" panose="02020603050405020304" pitchFamily="18" charset="0"/>
                <a:cs typeface="Times New Roman" panose="02020603050405020304" pitchFamily="18" charset="0"/>
              </a:rPr>
              <a:t> la dépense courante en santé par source de financement </a:t>
            </a:r>
          </a:p>
          <a:p>
            <a:pPr>
              <a:defRPr sz="900"/>
            </a:pPr>
            <a:r>
              <a:rPr lang="fr-FR" sz="900" b="1" baseline="0">
                <a:latin typeface="Times New Roman" panose="02020603050405020304" pitchFamily="18" charset="0"/>
                <a:cs typeface="Times New Roman" panose="02020603050405020304" pitchFamily="18" charset="0"/>
              </a:rPr>
              <a:t>2015-2018</a:t>
            </a:r>
            <a:endParaRPr lang="fr-FR" sz="9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manualLayout>
          <c:layoutTarget val="inner"/>
          <c:xMode val="edge"/>
          <c:yMode val="edge"/>
          <c:x val="7.3859965348339066E-2"/>
          <c:y val="0.14588580804183493"/>
          <c:w val="0.89585403050108936"/>
          <c:h val="0.6876040796435533"/>
        </c:manualLayout>
      </c:layout>
      <c:barChart>
        <c:barDir val="col"/>
        <c:grouping val="clustered"/>
        <c:varyColors val="0"/>
        <c:ser>
          <c:idx val="0"/>
          <c:order val="0"/>
          <c:tx>
            <c:strRef>
              <c:f>Feuil2!$B$4</c:f>
              <c:strCache>
                <c:ptCount val="1"/>
                <c:pt idx="0">
                  <c:v>2015</c:v>
                </c:pt>
              </c:strCache>
            </c:strRef>
          </c:tx>
          <c:spPr>
            <a:solidFill>
              <a:schemeClr val="accent1"/>
            </a:solidFill>
            <a:ln>
              <a:noFill/>
            </a:ln>
            <a:effectLst/>
          </c:spPr>
          <c:invertIfNegative val="0"/>
          <c:dLbls>
            <c:dLbl>
              <c:idx val="1"/>
              <c:layout>
                <c:manualLayout>
                  <c:x val="0"/>
                  <c:y val="1.727186182510535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FDB-44D2-89C1-4073517ECAC1}"/>
                </c:ext>
              </c:extLst>
            </c:dLbl>
            <c:dLbl>
              <c:idx val="2"/>
              <c:layout>
                <c:manualLayout>
                  <c:x val="2.4558146730092431E-3"/>
                  <c:y val="1.2953896368829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FDB-44D2-89C1-4073517ECAC1}"/>
                </c:ext>
              </c:extLst>
            </c:dLbl>
            <c:dLbl>
              <c:idx val="4"/>
              <c:layout>
                <c:manualLayout>
                  <c:x val="2.7762354247639182E-3"/>
                  <c:y val="-6.668687481054864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59-4F6C-9AFE-DD3CE88349BA}"/>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Feuil2!$A$5:$A$9</c:f>
              <c:strCache>
                <c:ptCount val="5"/>
                <c:pt idx="0">
                  <c:v>Ménages </c:v>
                </c:pt>
                <c:pt idx="1">
                  <c:v>Administration publique</c:v>
                </c:pt>
                <c:pt idx="2">
                  <c:v>Bailleurs fonds </c:v>
                </c:pt>
                <c:pt idx="3">
                  <c:v>Entreprises </c:v>
                </c:pt>
                <c:pt idx="4">
                  <c:v>ONG/fondations</c:v>
                </c:pt>
              </c:strCache>
            </c:strRef>
          </c:cat>
          <c:val>
            <c:numRef>
              <c:f>Feuil2!$B$5:$B$9</c:f>
              <c:numCache>
                <c:formatCode>0%</c:formatCode>
                <c:ptCount val="5"/>
                <c:pt idx="0">
                  <c:v>0.32</c:v>
                </c:pt>
                <c:pt idx="1">
                  <c:v>0.46</c:v>
                </c:pt>
                <c:pt idx="2">
                  <c:v>0.187</c:v>
                </c:pt>
                <c:pt idx="3">
                  <c:v>0.03</c:v>
                </c:pt>
                <c:pt idx="4" formatCode="0.00%">
                  <c:v>3.0000000000000001E-3</c:v>
                </c:pt>
              </c:numCache>
            </c:numRef>
          </c:val>
          <c:extLst>
            <c:ext xmlns:c16="http://schemas.microsoft.com/office/drawing/2014/chart" uri="{C3380CC4-5D6E-409C-BE32-E72D297353CC}">
              <c16:uniqueId val="{00000002-0FDB-44D2-89C1-4073517ECAC1}"/>
            </c:ext>
          </c:extLst>
        </c:ser>
        <c:ser>
          <c:idx val="1"/>
          <c:order val="1"/>
          <c:tx>
            <c:strRef>
              <c:f>Feuil2!$C$4</c:f>
              <c:strCache>
                <c:ptCount val="1"/>
                <c:pt idx="0">
                  <c:v>2016</c:v>
                </c:pt>
              </c:strCache>
            </c:strRef>
          </c:tx>
          <c:spPr>
            <a:solidFill>
              <a:schemeClr val="accent2"/>
            </a:solidFill>
            <a:ln>
              <a:noFill/>
            </a:ln>
            <a:effectLst/>
          </c:spPr>
          <c:invertIfNegative val="0"/>
          <c:dLbls>
            <c:dLbl>
              <c:idx val="0"/>
              <c:layout>
                <c:manualLayout>
                  <c:x val="-4.9116293460184863E-3"/>
                  <c:y val="1.2953896368829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FDB-44D2-89C1-4073517ECAC1}"/>
                </c:ext>
              </c:extLst>
            </c:dLbl>
            <c:dLbl>
              <c:idx val="1"/>
              <c:layout>
                <c:manualLayout>
                  <c:x val="1.5057394934066977E-2"/>
                  <c:y val="2.246866501344800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FDB-44D2-89C1-4073517ECAC1}"/>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Feuil2!$A$5:$A$9</c:f>
              <c:strCache>
                <c:ptCount val="5"/>
                <c:pt idx="0">
                  <c:v>Ménages </c:v>
                </c:pt>
                <c:pt idx="1">
                  <c:v>Administration publique</c:v>
                </c:pt>
                <c:pt idx="2">
                  <c:v>Bailleurs fonds </c:v>
                </c:pt>
                <c:pt idx="3">
                  <c:v>Entreprises </c:v>
                </c:pt>
                <c:pt idx="4">
                  <c:v>ONG/fondations</c:v>
                </c:pt>
              </c:strCache>
            </c:strRef>
          </c:cat>
          <c:val>
            <c:numRef>
              <c:f>Feuil2!$C$5:$C$9</c:f>
              <c:numCache>
                <c:formatCode>0%</c:formatCode>
                <c:ptCount val="5"/>
                <c:pt idx="0">
                  <c:v>0.44</c:v>
                </c:pt>
                <c:pt idx="1">
                  <c:v>0.43</c:v>
                </c:pt>
                <c:pt idx="2">
                  <c:v>4.4999999999999998E-2</c:v>
                </c:pt>
                <c:pt idx="3">
                  <c:v>7.0000000000000007E-2</c:v>
                </c:pt>
                <c:pt idx="4">
                  <c:v>5.0000000000000001E-3</c:v>
                </c:pt>
              </c:numCache>
            </c:numRef>
          </c:val>
          <c:extLst>
            <c:ext xmlns:c16="http://schemas.microsoft.com/office/drawing/2014/chart" uri="{C3380CC4-5D6E-409C-BE32-E72D297353CC}">
              <c16:uniqueId val="{00000005-0FDB-44D2-89C1-4073517ECAC1}"/>
            </c:ext>
          </c:extLst>
        </c:ser>
        <c:ser>
          <c:idx val="2"/>
          <c:order val="2"/>
          <c:tx>
            <c:strRef>
              <c:f>Feuil2!$D$4</c:f>
              <c:strCache>
                <c:ptCount val="1"/>
                <c:pt idx="0">
                  <c:v>2017</c:v>
                </c:pt>
              </c:strCache>
            </c:strRef>
          </c:tx>
          <c:spPr>
            <a:solidFill>
              <a:schemeClr val="accent3"/>
            </a:solidFill>
            <a:ln>
              <a:noFill/>
            </a:ln>
            <a:effectLst/>
          </c:spPr>
          <c:invertIfNegative val="0"/>
          <c:dLbls>
            <c:dLbl>
              <c:idx val="1"/>
              <c:layout>
                <c:manualLayout>
                  <c:x val="5.0729232720355105E-3"/>
                  <c:y val="2.334746810311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FDB-44D2-89C1-4073517ECAC1}"/>
                </c:ext>
              </c:extLst>
            </c:dLbl>
            <c:dLbl>
              <c:idx val="2"/>
              <c:layout>
                <c:manualLayout>
                  <c:x val="-2.4558146730092431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FDB-44D2-89C1-4073517ECAC1}"/>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Feuil2!$A$5:$A$9</c:f>
              <c:strCache>
                <c:ptCount val="5"/>
                <c:pt idx="0">
                  <c:v>Ménages </c:v>
                </c:pt>
                <c:pt idx="1">
                  <c:v>Administration publique</c:v>
                </c:pt>
                <c:pt idx="2">
                  <c:v>Bailleurs fonds </c:v>
                </c:pt>
                <c:pt idx="3">
                  <c:v>Entreprises </c:v>
                </c:pt>
                <c:pt idx="4">
                  <c:v>ONG/fondations</c:v>
                </c:pt>
              </c:strCache>
            </c:strRef>
          </c:cat>
          <c:val>
            <c:numRef>
              <c:f>Feuil2!$D$5:$D$9</c:f>
              <c:numCache>
                <c:formatCode>0%</c:formatCode>
                <c:ptCount val="5"/>
                <c:pt idx="0">
                  <c:v>0.46</c:v>
                </c:pt>
                <c:pt idx="1">
                  <c:v>0.38</c:v>
                </c:pt>
                <c:pt idx="2">
                  <c:v>6.5000000000000002E-2</c:v>
                </c:pt>
                <c:pt idx="3">
                  <c:v>0.09</c:v>
                </c:pt>
                <c:pt idx="4">
                  <c:v>5.0000000000000001E-3</c:v>
                </c:pt>
              </c:numCache>
            </c:numRef>
          </c:val>
          <c:extLst>
            <c:ext xmlns:c16="http://schemas.microsoft.com/office/drawing/2014/chart" uri="{C3380CC4-5D6E-409C-BE32-E72D297353CC}">
              <c16:uniqueId val="{00000008-0FDB-44D2-89C1-4073517ECAC1}"/>
            </c:ext>
          </c:extLst>
        </c:ser>
        <c:ser>
          <c:idx val="3"/>
          <c:order val="3"/>
          <c:tx>
            <c:strRef>
              <c:f>Feuil2!$E$4</c:f>
              <c:strCache>
                <c:ptCount val="1"/>
                <c:pt idx="0">
                  <c:v>2018</c:v>
                </c:pt>
              </c:strCache>
            </c:strRef>
          </c:tx>
          <c:spPr>
            <a:solidFill>
              <a:schemeClr val="accent4"/>
            </a:solidFill>
            <a:ln>
              <a:noFill/>
            </a:ln>
            <a:effectLst/>
          </c:spPr>
          <c:invertIfNegative val="0"/>
          <c:dLbls>
            <c:dLbl>
              <c:idx val="0"/>
              <c:layout>
                <c:manualLayout>
                  <c:x val="1.0145846544071021E-2"/>
                  <c:y val="1.42721217887725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FDB-44D2-89C1-4073517ECAC1}"/>
                </c:ext>
              </c:extLst>
            </c:dLbl>
            <c:dLbl>
              <c:idx val="1"/>
              <c:layout>
                <c:manualLayout>
                  <c:x val="1.7593856570084686E-2"/>
                  <c:y val="2.290806655828340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FDB-44D2-89C1-4073517ECAC1}"/>
                </c:ext>
              </c:extLst>
            </c:dLbl>
            <c:dLbl>
              <c:idx val="3"/>
              <c:layout>
                <c:manualLayout>
                  <c:x val="2.5364616360177552E-3"/>
                  <c:y val="9.514747859181731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FDB-44D2-89C1-4073517ECAC1}"/>
                </c:ext>
              </c:extLst>
            </c:dLbl>
            <c:dLbl>
              <c:idx val="4"/>
              <c:layout>
                <c:manualLayout>
                  <c:x val="2.2209883398112161E-2"/>
                  <c:y val="-1.21248863291907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59-4F6C-9AFE-DD3CE88349BA}"/>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Feuil2!$A$5:$A$9</c:f>
              <c:strCache>
                <c:ptCount val="5"/>
                <c:pt idx="0">
                  <c:v>Ménages </c:v>
                </c:pt>
                <c:pt idx="1">
                  <c:v>Administration publique</c:v>
                </c:pt>
                <c:pt idx="2">
                  <c:v>Bailleurs fonds </c:v>
                </c:pt>
                <c:pt idx="3">
                  <c:v>Entreprises </c:v>
                </c:pt>
                <c:pt idx="4">
                  <c:v>ONG/fondations</c:v>
                </c:pt>
              </c:strCache>
            </c:strRef>
          </c:cat>
          <c:val>
            <c:numRef>
              <c:f>Feuil2!$E$5:$E$9</c:f>
              <c:numCache>
                <c:formatCode>0%</c:formatCode>
                <c:ptCount val="5"/>
                <c:pt idx="0">
                  <c:v>0.5</c:v>
                </c:pt>
                <c:pt idx="1">
                  <c:v>0.35</c:v>
                </c:pt>
                <c:pt idx="2">
                  <c:v>4.4999999999999998E-2</c:v>
                </c:pt>
                <c:pt idx="3">
                  <c:v>0.09</c:v>
                </c:pt>
                <c:pt idx="4">
                  <c:v>5.0000000000000001E-3</c:v>
                </c:pt>
              </c:numCache>
            </c:numRef>
          </c:val>
          <c:extLst>
            <c:ext xmlns:c16="http://schemas.microsoft.com/office/drawing/2014/chart" uri="{C3380CC4-5D6E-409C-BE32-E72D297353CC}">
              <c16:uniqueId val="{0000000C-0FDB-44D2-89C1-4073517ECAC1}"/>
            </c:ext>
          </c:extLst>
        </c:ser>
        <c:dLbls>
          <c:dLblPos val="outEnd"/>
          <c:showLegendKey val="0"/>
          <c:showVal val="1"/>
          <c:showCatName val="0"/>
          <c:showSerName val="0"/>
          <c:showPercent val="0"/>
          <c:showBubbleSize val="0"/>
        </c:dLbls>
        <c:gapWidth val="219"/>
        <c:overlap val="-27"/>
        <c:axId val="358880688"/>
        <c:axId val="427442576"/>
      </c:barChart>
      <c:catAx>
        <c:axId val="35888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27442576"/>
        <c:crosses val="autoZero"/>
        <c:auto val="1"/>
        <c:lblAlgn val="ctr"/>
        <c:lblOffset val="100"/>
        <c:noMultiLvlLbl val="0"/>
      </c:catAx>
      <c:valAx>
        <c:axId val="427442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358880688"/>
        <c:crosses val="autoZero"/>
        <c:crossBetween val="between"/>
      </c:valAx>
      <c:spPr>
        <a:noFill/>
        <a:ln>
          <a:noFill/>
        </a:ln>
        <a:effectLst/>
      </c:spPr>
    </c:plotArea>
    <c:legend>
      <c:legendPos val="t"/>
      <c:layout>
        <c:manualLayout>
          <c:xMode val="edge"/>
          <c:yMode val="edge"/>
          <c:x val="0.51593804385659581"/>
          <c:y val="0.16408268733850129"/>
          <c:w val="0.37087732528909001"/>
          <c:h val="7.5602135182918542E-2"/>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900" b="1">
                <a:latin typeface="Times New Roman" panose="02020603050405020304" pitchFamily="18" charset="0"/>
                <a:cs typeface="Times New Roman" panose="02020603050405020304" pitchFamily="18" charset="0"/>
              </a:rPr>
              <a:t>Congo:</a:t>
            </a:r>
            <a:r>
              <a:rPr lang="fr-FR" sz="900" b="1" baseline="0">
                <a:latin typeface="Times New Roman" panose="02020603050405020304" pitchFamily="18" charset="0"/>
                <a:cs typeface="Times New Roman" panose="02020603050405020304" pitchFamily="18" charset="0"/>
              </a:rPr>
              <a:t> Accès à l</a:t>
            </a:r>
            <a:r>
              <a:rPr lang="fr-FR" sz="900" b="1"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rPr>
              <a:t>’</a:t>
            </a:r>
            <a:r>
              <a:rPr lang="fr-FR" sz="900" b="1" baseline="0">
                <a:latin typeface="Times New Roman" panose="02020603050405020304" pitchFamily="18" charset="0"/>
                <a:cs typeface="Times New Roman" panose="02020603050405020304" pitchFamily="18" charset="0"/>
              </a:rPr>
              <a:t>eau selon les sources en 2020</a:t>
            </a:r>
          </a:p>
          <a:p>
            <a:pPr>
              <a:defRPr/>
            </a:pPr>
            <a:r>
              <a:rPr lang="fr-FR" sz="800" baseline="0">
                <a:latin typeface="Times New Roman" panose="02020603050405020304" pitchFamily="18" charset="0"/>
                <a:cs typeface="Times New Roman" panose="02020603050405020304" pitchFamily="18" charset="0"/>
              </a:rPr>
              <a:t>Source : Rapport JMP 2021</a:t>
            </a:r>
            <a:endParaRPr lang="fr-FR" sz="8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barChart>
        <c:barDir val="col"/>
        <c:grouping val="clustered"/>
        <c:varyColors val="0"/>
        <c:ser>
          <c:idx val="0"/>
          <c:order val="0"/>
          <c:tx>
            <c:strRef>
              <c:f>Feuil3!$B$5</c:f>
              <c:strCache>
                <c:ptCount val="1"/>
                <c:pt idx="0">
                  <c:v>Eau au moins de base</c:v>
                </c:pt>
              </c:strCache>
            </c:strRef>
          </c:tx>
          <c:spPr>
            <a:solidFill>
              <a:schemeClr val="accent1"/>
            </a:solidFill>
            <a:ln>
              <a:noFill/>
            </a:ln>
            <a:effectLst/>
          </c:spPr>
          <c:invertIfNegative val="0"/>
          <c:dLbls>
            <c:dLbl>
              <c:idx val="2"/>
              <c:layout>
                <c:manualLayout>
                  <c:x val="-1.4107827277836698E-16"/>
                  <c:y val="-8.146639511201632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C4B-473A-998B-4F62385085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Feuil3!$A$6:$A$8</c:f>
              <c:strCache>
                <c:ptCount val="3"/>
                <c:pt idx="0">
                  <c:v>National</c:v>
                </c:pt>
                <c:pt idx="1">
                  <c:v>Urbain</c:v>
                </c:pt>
                <c:pt idx="2">
                  <c:v>Rural </c:v>
                </c:pt>
              </c:strCache>
            </c:strRef>
          </c:cat>
          <c:val>
            <c:numRef>
              <c:f>Feuil3!$B$6:$B$8</c:f>
              <c:numCache>
                <c:formatCode>0%</c:formatCode>
                <c:ptCount val="3"/>
                <c:pt idx="0">
                  <c:v>0.74</c:v>
                </c:pt>
                <c:pt idx="1">
                  <c:v>0.87</c:v>
                </c:pt>
                <c:pt idx="2">
                  <c:v>0.46</c:v>
                </c:pt>
              </c:numCache>
            </c:numRef>
          </c:val>
          <c:extLst>
            <c:ext xmlns:c16="http://schemas.microsoft.com/office/drawing/2014/chart" uri="{C3380CC4-5D6E-409C-BE32-E72D297353CC}">
              <c16:uniqueId val="{00000000-4E15-44A2-9393-26E74BF122ED}"/>
            </c:ext>
          </c:extLst>
        </c:ser>
        <c:ser>
          <c:idx val="1"/>
          <c:order val="1"/>
          <c:tx>
            <c:strRef>
              <c:f>Feuil3!$C$5</c:f>
              <c:strCache>
                <c:ptCount val="1"/>
                <c:pt idx="0">
                  <c:v>Eau non améliorée </c:v>
                </c:pt>
              </c:strCache>
            </c:strRef>
          </c:tx>
          <c:spPr>
            <a:solidFill>
              <a:schemeClr val="accent2"/>
            </a:solidFill>
            <a:ln>
              <a:noFill/>
            </a:ln>
            <a:effectLst/>
          </c:spPr>
          <c:invertIfNegative val="0"/>
          <c:dLbls>
            <c:dLbl>
              <c:idx val="2"/>
              <c:layout>
                <c:manualLayout>
                  <c:x val="1.5390534821085032E-2"/>
                  <c:y val="-2.44399185336049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C4B-473A-998B-4F62385085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Feuil3!$A$6:$A$8</c:f>
              <c:strCache>
                <c:ptCount val="3"/>
                <c:pt idx="0">
                  <c:v>National</c:v>
                </c:pt>
                <c:pt idx="1">
                  <c:v>Urbain</c:v>
                </c:pt>
                <c:pt idx="2">
                  <c:v>Rural </c:v>
                </c:pt>
              </c:strCache>
            </c:strRef>
          </c:cat>
          <c:val>
            <c:numRef>
              <c:f>Feuil3!$C$6:$C$8</c:f>
              <c:numCache>
                <c:formatCode>0%</c:formatCode>
                <c:ptCount val="3"/>
                <c:pt idx="0">
                  <c:v>0.1</c:v>
                </c:pt>
                <c:pt idx="1">
                  <c:v>0.03</c:v>
                </c:pt>
                <c:pt idx="2">
                  <c:v>0.24</c:v>
                </c:pt>
              </c:numCache>
            </c:numRef>
          </c:val>
          <c:extLst>
            <c:ext xmlns:c16="http://schemas.microsoft.com/office/drawing/2014/chart" uri="{C3380CC4-5D6E-409C-BE32-E72D297353CC}">
              <c16:uniqueId val="{00000001-4E15-44A2-9393-26E74BF122ED}"/>
            </c:ext>
          </c:extLst>
        </c:ser>
        <c:ser>
          <c:idx val="2"/>
          <c:order val="2"/>
          <c:tx>
            <c:strRef>
              <c:f>Feuil3!$D$5</c:f>
              <c:strCache>
                <c:ptCount val="1"/>
                <c:pt idx="0">
                  <c:v>Eau de surfance </c:v>
                </c:pt>
              </c:strCache>
            </c:strRef>
          </c:tx>
          <c:spPr>
            <a:solidFill>
              <a:schemeClr val="accent3"/>
            </a:solidFill>
            <a:ln>
              <a:noFill/>
            </a:ln>
            <a:effectLst/>
          </c:spPr>
          <c:invertIfNegative val="0"/>
          <c:dLbls>
            <c:dLbl>
              <c:idx val="1"/>
              <c:layout>
                <c:manualLayout>
                  <c:x val="2.308580223162748E-2"/>
                  <c:y val="-3.25865580448065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C4B-473A-998B-4F62385085BE}"/>
                </c:ext>
              </c:extLst>
            </c:dLbl>
            <c:dLbl>
              <c:idx val="2"/>
              <c:layout>
                <c:manualLayout>
                  <c:x val="4.617160446325496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C4B-473A-998B-4F62385085B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Feuil3!$A$6:$A$8</c:f>
              <c:strCache>
                <c:ptCount val="3"/>
                <c:pt idx="0">
                  <c:v>National</c:v>
                </c:pt>
                <c:pt idx="1">
                  <c:v>Urbain</c:v>
                </c:pt>
                <c:pt idx="2">
                  <c:v>Rural </c:v>
                </c:pt>
              </c:strCache>
            </c:strRef>
          </c:cat>
          <c:val>
            <c:numRef>
              <c:f>Feuil3!$D$6:$D$8</c:f>
              <c:numCache>
                <c:formatCode>0.00%</c:formatCode>
                <c:ptCount val="3"/>
                <c:pt idx="0" formatCode="0%">
                  <c:v>0.06</c:v>
                </c:pt>
                <c:pt idx="1">
                  <c:v>8.0000000000000002E-3</c:v>
                </c:pt>
                <c:pt idx="2" formatCode="0%">
                  <c:v>0.19</c:v>
                </c:pt>
              </c:numCache>
            </c:numRef>
          </c:val>
          <c:extLst>
            <c:ext xmlns:c16="http://schemas.microsoft.com/office/drawing/2014/chart" uri="{C3380CC4-5D6E-409C-BE32-E72D297353CC}">
              <c16:uniqueId val="{00000002-4E15-44A2-9393-26E74BF122ED}"/>
            </c:ext>
          </c:extLst>
        </c:ser>
        <c:dLbls>
          <c:dLblPos val="outEnd"/>
          <c:showLegendKey val="0"/>
          <c:showVal val="1"/>
          <c:showCatName val="0"/>
          <c:showSerName val="0"/>
          <c:showPercent val="0"/>
          <c:showBubbleSize val="0"/>
        </c:dLbls>
        <c:gapWidth val="219"/>
        <c:overlap val="-27"/>
        <c:axId val="415758632"/>
        <c:axId val="415756992"/>
      </c:barChart>
      <c:catAx>
        <c:axId val="415758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15756992"/>
        <c:crosses val="autoZero"/>
        <c:auto val="1"/>
        <c:lblAlgn val="ctr"/>
        <c:lblOffset val="100"/>
        <c:noMultiLvlLbl val="0"/>
      </c:catAx>
      <c:valAx>
        <c:axId val="415756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415758632"/>
        <c:crosses val="autoZero"/>
        <c:crossBetween val="between"/>
      </c:valAx>
      <c:spPr>
        <a:noFill/>
        <a:ln>
          <a:noFill/>
        </a:ln>
        <a:effectLst/>
      </c:spPr>
    </c:plotArea>
    <c:legend>
      <c:legendPos val="b"/>
      <c:layout>
        <c:manualLayout>
          <c:xMode val="edge"/>
          <c:yMode val="edge"/>
          <c:x val="5.218591426071742E-2"/>
          <c:y val="0.89116324001166525"/>
          <c:w val="0.85317475940507437"/>
          <c:h val="7.853783902012248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900" b="1">
                <a:latin typeface="Times New Roman" panose="02020603050405020304" pitchFamily="18" charset="0"/>
                <a:cs typeface="Times New Roman" panose="02020603050405020304" pitchFamily="18" charset="0"/>
              </a:rPr>
              <a:t>Indice global de la capacité statistique en 2020 </a:t>
            </a:r>
          </a:p>
          <a:p>
            <a:pPr>
              <a:defRPr sz="1000" b="1">
                <a:latin typeface="Times New Roman" panose="02020603050405020304" pitchFamily="18" charset="0"/>
                <a:cs typeface="Times New Roman" panose="02020603050405020304" pitchFamily="18" charset="0"/>
              </a:defRPr>
            </a:pPr>
            <a:r>
              <a:rPr lang="en-US" sz="900" b="1">
                <a:latin typeface="Times New Roman" panose="02020603050405020304" pitchFamily="18" charset="0"/>
                <a:cs typeface="Times New Roman" panose="02020603050405020304" pitchFamily="18" charset="0"/>
              </a:rPr>
              <a:t>(valeur de 0 à 100)</a:t>
            </a:r>
          </a:p>
          <a:p>
            <a:pPr>
              <a:defRPr sz="1000" b="1">
                <a:latin typeface="Times New Roman" panose="02020603050405020304" pitchFamily="18" charset="0"/>
                <a:cs typeface="Times New Roman" panose="02020603050405020304" pitchFamily="18" charset="0"/>
              </a:defRPr>
            </a:pPr>
            <a:r>
              <a:rPr lang="en-US" sz="800" b="0">
                <a:latin typeface="Times New Roman" panose="02020603050405020304" pitchFamily="18" charset="0"/>
                <a:cs typeface="Times New Roman" panose="02020603050405020304" pitchFamily="18" charset="0"/>
              </a:rPr>
              <a:t>Source </a:t>
            </a:r>
            <a:r>
              <a:rPr lang="en-US" sz="900" b="1">
                <a:latin typeface="Times New Roman" panose="02020603050405020304" pitchFamily="18" charset="0"/>
                <a:cs typeface="Times New Roman" panose="02020603050405020304" pitchFamily="18" charset="0"/>
              </a:rPr>
              <a:t> : </a:t>
            </a:r>
            <a:r>
              <a:rPr lang="en-US" sz="900" b="0">
                <a:latin typeface="Times New Roman" panose="02020603050405020304" pitchFamily="18" charset="0"/>
                <a:cs typeface="Times New Roman" panose="02020603050405020304" pitchFamily="18" charset="0"/>
              </a:rPr>
              <a:t>Banque</a:t>
            </a:r>
            <a:r>
              <a:rPr lang="en-US" sz="900" b="0" baseline="0">
                <a:latin typeface="Times New Roman" panose="02020603050405020304" pitchFamily="18" charset="0"/>
                <a:cs typeface="Times New Roman" panose="02020603050405020304" pitchFamily="18" charset="0"/>
              </a:rPr>
              <a:t> mondiale </a:t>
            </a:r>
            <a:endParaRPr lang="en-US" sz="9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title>
    <c:autoTitleDeleted val="0"/>
    <c:plotArea>
      <c:layout>
        <c:manualLayout>
          <c:layoutTarget val="inner"/>
          <c:xMode val="edge"/>
          <c:yMode val="edge"/>
          <c:x val="8.1448564093047987E-2"/>
          <c:y val="0.37024882115785041"/>
          <c:w val="0.87985991286790877"/>
          <c:h val="0.29229465261944515"/>
        </c:manualLayout>
      </c:layout>
      <c:barChart>
        <c:barDir val="col"/>
        <c:grouping val="clustered"/>
        <c:varyColors val="0"/>
        <c:ser>
          <c:idx val="0"/>
          <c:order val="0"/>
          <c:tx>
            <c:strRef>
              <c:f>Feuil9!$B$14</c:f>
              <c:strCache>
                <c:ptCount val="1"/>
                <c:pt idx="0">
                  <c:v>Indice global de la capacité statistique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Feuil9!$A$15:$A$21</c:f>
              <c:strCache>
                <c:ptCount val="7"/>
                <c:pt idx="0">
                  <c:v>Congo</c:v>
                </c:pt>
                <c:pt idx="1">
                  <c:v>Cameroun</c:v>
                </c:pt>
                <c:pt idx="2">
                  <c:v>RDC</c:v>
                </c:pt>
                <c:pt idx="3">
                  <c:v>Côte d'Ivoire</c:v>
                </c:pt>
                <c:pt idx="4">
                  <c:v>Madagascar</c:v>
                </c:pt>
                <c:pt idx="5">
                  <c:v>Sénégal</c:v>
                </c:pt>
                <c:pt idx="6">
                  <c:v>Togo</c:v>
                </c:pt>
              </c:strCache>
            </c:strRef>
          </c:cat>
          <c:val>
            <c:numRef>
              <c:f>Feuil9!$B$15:$B$21</c:f>
              <c:numCache>
                <c:formatCode>General</c:formatCode>
                <c:ptCount val="7"/>
                <c:pt idx="0">
                  <c:v>38.799999999999997</c:v>
                </c:pt>
                <c:pt idx="1">
                  <c:v>46.7</c:v>
                </c:pt>
                <c:pt idx="2">
                  <c:v>40</c:v>
                </c:pt>
                <c:pt idx="3">
                  <c:v>71</c:v>
                </c:pt>
                <c:pt idx="4">
                  <c:v>54.4</c:v>
                </c:pt>
                <c:pt idx="5">
                  <c:v>66.7</c:v>
                </c:pt>
                <c:pt idx="6">
                  <c:v>67.8</c:v>
                </c:pt>
              </c:numCache>
            </c:numRef>
          </c:val>
          <c:extLst>
            <c:ext xmlns:c16="http://schemas.microsoft.com/office/drawing/2014/chart" uri="{C3380CC4-5D6E-409C-BE32-E72D297353CC}">
              <c16:uniqueId val="{00000000-B3CA-4798-AC2E-4FAED4C93F61}"/>
            </c:ext>
          </c:extLst>
        </c:ser>
        <c:dLbls>
          <c:dLblPos val="outEnd"/>
          <c:showLegendKey val="0"/>
          <c:showVal val="1"/>
          <c:showCatName val="0"/>
          <c:showSerName val="0"/>
          <c:showPercent val="0"/>
          <c:showBubbleSize val="0"/>
        </c:dLbls>
        <c:gapWidth val="219"/>
        <c:overlap val="-27"/>
        <c:axId val="549242824"/>
        <c:axId val="549242168"/>
        <c:extLst>
          <c:ext xmlns:c15="http://schemas.microsoft.com/office/drawing/2012/chart" uri="{02D57815-91ED-43cb-92C2-25804820EDAC}">
            <c15:filteredBarSeries>
              <c15:ser>
                <c:idx val="1"/>
                <c:order val="1"/>
                <c:tx>
                  <c:strRef>
                    <c:extLst>
                      <c:ext uri="{02D57815-91ED-43cb-92C2-25804820EDAC}">
                        <c15:formulaRef>
                          <c15:sqref>Feuil9!$C$14</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CG"/>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Feuil9!$A$15:$A$21</c15:sqref>
                        </c15:formulaRef>
                      </c:ext>
                    </c:extLst>
                    <c:strCache>
                      <c:ptCount val="7"/>
                      <c:pt idx="0">
                        <c:v>Congo</c:v>
                      </c:pt>
                      <c:pt idx="1">
                        <c:v>Cameroun</c:v>
                      </c:pt>
                      <c:pt idx="2">
                        <c:v>RDC</c:v>
                      </c:pt>
                      <c:pt idx="3">
                        <c:v>Côte d'Ivoire</c:v>
                      </c:pt>
                      <c:pt idx="4">
                        <c:v>Madagascar</c:v>
                      </c:pt>
                      <c:pt idx="5">
                        <c:v>Sénégal</c:v>
                      </c:pt>
                      <c:pt idx="6">
                        <c:v>Togo</c:v>
                      </c:pt>
                    </c:strCache>
                  </c:strRef>
                </c:cat>
                <c:val>
                  <c:numRef>
                    <c:extLst>
                      <c:ext uri="{02D57815-91ED-43cb-92C2-25804820EDAC}">
                        <c15:formulaRef>
                          <c15:sqref>Feuil9!$C$15:$C$21</c15:sqref>
                        </c15:formulaRef>
                      </c:ext>
                    </c:extLst>
                    <c:numCache>
                      <c:formatCode>General</c:formatCode>
                      <c:ptCount val="7"/>
                    </c:numCache>
                  </c:numRef>
                </c:val>
                <c:extLst>
                  <c:ext xmlns:c16="http://schemas.microsoft.com/office/drawing/2014/chart" uri="{C3380CC4-5D6E-409C-BE32-E72D297353CC}">
                    <c16:uniqueId val="{00000001-B3CA-4798-AC2E-4FAED4C93F61}"/>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Feuil9!$D$14</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CG"/>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Feuil9!$A$15:$A$21</c15:sqref>
                        </c15:formulaRef>
                      </c:ext>
                    </c:extLst>
                    <c:strCache>
                      <c:ptCount val="7"/>
                      <c:pt idx="0">
                        <c:v>Congo</c:v>
                      </c:pt>
                      <c:pt idx="1">
                        <c:v>Cameroun</c:v>
                      </c:pt>
                      <c:pt idx="2">
                        <c:v>RDC</c:v>
                      </c:pt>
                      <c:pt idx="3">
                        <c:v>Côte d'Ivoire</c:v>
                      </c:pt>
                      <c:pt idx="4">
                        <c:v>Madagascar</c:v>
                      </c:pt>
                      <c:pt idx="5">
                        <c:v>Sénégal</c:v>
                      </c:pt>
                      <c:pt idx="6">
                        <c:v>Togo</c:v>
                      </c:pt>
                    </c:strCache>
                  </c:strRef>
                </c:cat>
                <c:val>
                  <c:numRef>
                    <c:extLst xmlns:c15="http://schemas.microsoft.com/office/drawing/2012/chart">
                      <c:ext xmlns:c15="http://schemas.microsoft.com/office/drawing/2012/chart" uri="{02D57815-91ED-43cb-92C2-25804820EDAC}">
                        <c15:formulaRef>
                          <c15:sqref>Feuil9!$D$15:$D$21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2-B3CA-4798-AC2E-4FAED4C93F61}"/>
                  </c:ext>
                </c:extLst>
              </c15:ser>
            </c15:filteredBarSeries>
          </c:ext>
        </c:extLst>
      </c:barChart>
      <c:catAx>
        <c:axId val="549242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49242168"/>
        <c:crosses val="autoZero"/>
        <c:auto val="1"/>
        <c:lblAlgn val="ctr"/>
        <c:lblOffset val="100"/>
        <c:noMultiLvlLbl val="0"/>
      </c:catAx>
      <c:valAx>
        <c:axId val="549242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49242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7522927281148682"/>
          <c:y val="6.618900077459336E-2"/>
          <c:w val="0.52061815548918455"/>
          <c:h val="0.88117876774837112"/>
        </c:manualLayout>
      </c:layout>
      <c:barChart>
        <c:barDir val="bar"/>
        <c:grouping val="clustered"/>
        <c:varyColors val="0"/>
        <c:ser>
          <c:idx val="0"/>
          <c:order val="0"/>
          <c:spPr>
            <a:solidFill>
              <a:schemeClr val="accent4">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C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Feuil3!$G$5:$W$5</c:f>
              <c:strCache>
                <c:ptCount val="17"/>
                <c:pt idx="0">
                  <c:v>ODD1 Pauvreté</c:v>
                </c:pt>
                <c:pt idx="1">
                  <c:v>ODD2 Faim</c:v>
                </c:pt>
                <c:pt idx="2">
                  <c:v>ODD 3 Santé</c:v>
                </c:pt>
                <c:pt idx="3">
                  <c:v>ODD 4 Education</c:v>
                </c:pt>
                <c:pt idx="4">
                  <c:v>ODD 5 Genre</c:v>
                </c:pt>
                <c:pt idx="5">
                  <c:v>ODD 6 Eau et Assainissement</c:v>
                </c:pt>
                <c:pt idx="6">
                  <c:v>ODD 7 Energie</c:v>
                </c:pt>
                <c:pt idx="7">
                  <c:v>ODD 8 Croissance et emploi</c:v>
                </c:pt>
                <c:pt idx="8">
                  <c:v>ODD 9 Infrastructures</c:v>
                </c:pt>
                <c:pt idx="9">
                  <c:v>ODD 10 Réduction des inégalités</c:v>
                </c:pt>
                <c:pt idx="10">
                  <c:v>ODD 11 Villes</c:v>
                </c:pt>
                <c:pt idx="11">
                  <c:v>ODD 12 Consommation durable</c:v>
                </c:pt>
                <c:pt idx="12">
                  <c:v>ODD 13 Changement climatique</c:v>
                </c:pt>
                <c:pt idx="13">
                  <c:v>ODD 14 Gestion de l'eau</c:v>
                </c:pt>
                <c:pt idx="14">
                  <c:v>ODD 15 Vie terrestre</c:v>
                </c:pt>
                <c:pt idx="15">
                  <c:v>ODD 16 Société pacifique</c:v>
                </c:pt>
                <c:pt idx="16">
                  <c:v>ODD 17 Partenariat pour le développement</c:v>
                </c:pt>
              </c:strCache>
            </c:strRef>
          </c:cat>
          <c:val>
            <c:numRef>
              <c:f>Feuil3!$G$6:$W$6</c:f>
              <c:numCache>
                <c:formatCode>0%</c:formatCode>
                <c:ptCount val="17"/>
                <c:pt idx="0">
                  <c:v>0.8</c:v>
                </c:pt>
                <c:pt idx="1">
                  <c:v>0.4</c:v>
                </c:pt>
                <c:pt idx="2">
                  <c:v>0.14000000000000001</c:v>
                </c:pt>
                <c:pt idx="3">
                  <c:v>0.85</c:v>
                </c:pt>
                <c:pt idx="4">
                  <c:v>0.33</c:v>
                </c:pt>
                <c:pt idx="5" formatCode="General">
                  <c:v>0</c:v>
                </c:pt>
                <c:pt idx="6">
                  <c:v>0.33</c:v>
                </c:pt>
                <c:pt idx="7">
                  <c:v>0.5</c:v>
                </c:pt>
                <c:pt idx="8">
                  <c:v>0.8</c:v>
                </c:pt>
                <c:pt idx="9">
                  <c:v>0.28000000000000003</c:v>
                </c:pt>
                <c:pt idx="10">
                  <c:v>0.28000000000000003</c:v>
                </c:pt>
                <c:pt idx="11" formatCode="General">
                  <c:v>0</c:v>
                </c:pt>
                <c:pt idx="12">
                  <c:v>0.33</c:v>
                </c:pt>
                <c:pt idx="13" formatCode="General">
                  <c:v>0</c:v>
                </c:pt>
                <c:pt idx="14">
                  <c:v>0.11</c:v>
                </c:pt>
                <c:pt idx="15">
                  <c:v>0.2</c:v>
                </c:pt>
                <c:pt idx="16">
                  <c:v>0.08</c:v>
                </c:pt>
              </c:numCache>
            </c:numRef>
          </c:val>
          <c:extLst>
            <c:ext xmlns:c16="http://schemas.microsoft.com/office/drawing/2014/chart" uri="{C3380CC4-5D6E-409C-BE32-E72D297353CC}">
              <c16:uniqueId val="{00000000-083B-4F48-A49C-AFC33121887D}"/>
            </c:ext>
          </c:extLst>
        </c:ser>
        <c:dLbls>
          <c:showLegendKey val="0"/>
          <c:showVal val="0"/>
          <c:showCatName val="0"/>
          <c:showSerName val="0"/>
          <c:showPercent val="0"/>
          <c:showBubbleSize val="0"/>
        </c:dLbls>
        <c:gapWidth val="182"/>
        <c:axId val="354659184"/>
        <c:axId val="354659512"/>
      </c:barChart>
      <c:catAx>
        <c:axId val="354659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354659512"/>
        <c:crosses val="autoZero"/>
        <c:auto val="1"/>
        <c:lblAlgn val="ctr"/>
        <c:lblOffset val="100"/>
        <c:noMultiLvlLbl val="0"/>
      </c:catAx>
      <c:valAx>
        <c:axId val="354659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354659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fr-FR" sz="900" cap="none" baseline="0">
                <a:solidFill>
                  <a:schemeClr val="tx1"/>
                </a:solidFill>
                <a:latin typeface="Times New Roman" panose="02020603050405020304" pitchFamily="18" charset="0"/>
                <a:cs typeface="Times New Roman" panose="02020603050405020304" pitchFamily="18" charset="0"/>
              </a:rPr>
              <a:t>Part de la contribution de chacun des 8 pays   de l</a:t>
            </a:r>
            <a:r>
              <a:rPr lang="fr-FR" sz="900" b="1" i="0" u="none" strike="noStrike" kern="1200" cap="none" baseline="0">
                <a:solidFill>
                  <a:schemeClr val="tx1"/>
                </a:solidFill>
                <a:latin typeface="Times New Roman" panose="02020603050405020304" pitchFamily="18" charset="0"/>
                <a:ea typeface="+mn-ea"/>
                <a:cs typeface="Times New Roman" panose="02020603050405020304" pitchFamily="18" charset="0"/>
              </a:rPr>
              <a:t>’</a:t>
            </a:r>
            <a:r>
              <a:rPr lang="fr-FR" sz="900" cap="none" baseline="0">
                <a:solidFill>
                  <a:schemeClr val="tx1"/>
                </a:solidFill>
                <a:latin typeface="Times New Roman" panose="02020603050405020304" pitchFamily="18" charset="0"/>
                <a:cs typeface="Times New Roman" panose="02020603050405020304" pitchFamily="18" charset="0"/>
              </a:rPr>
              <a:t>Afrique Centrale au PIB régional en 2017 (en %)</a:t>
            </a:r>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fr-CG"/>
        </a:p>
      </c:txPr>
    </c:title>
    <c:autoTitleDeleted val="0"/>
    <c:plotArea>
      <c:layout/>
      <c:pieChart>
        <c:varyColors val="1"/>
        <c:ser>
          <c:idx val="0"/>
          <c:order val="0"/>
          <c:explosion val="2"/>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055-4973-8B2D-08E5E8D5908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055-4973-8B2D-08E5E8D5908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055-4973-8B2D-08E5E8D59085}"/>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4055-4973-8B2D-08E5E8D59085}"/>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4055-4973-8B2D-08E5E8D59085}"/>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4055-4973-8B2D-08E5E8D59085}"/>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4055-4973-8B2D-08E5E8D59085}"/>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4055-4973-8B2D-08E5E8D59085}"/>
              </c:ext>
            </c:extLst>
          </c:dPt>
          <c:dLbls>
            <c:dLbl>
              <c:idx val="0"/>
              <c:layout>
                <c:manualLayout>
                  <c:x val="-8.3334378741690748E-3"/>
                  <c:y val="4.6296120418327792E-2"/>
                </c:manualLayout>
              </c:layout>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fr-CG"/>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55-4973-8B2D-08E5E8D59085}"/>
                </c:ext>
              </c:extLst>
            </c:dLbl>
            <c:dLbl>
              <c:idx val="1"/>
              <c:layout>
                <c:manualLayout>
                  <c:x val="5.5555555555554534E-3"/>
                  <c:y val="-2.3148148148148147E-2"/>
                </c:manualLayout>
              </c:layout>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fr-CG"/>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55-4973-8B2D-08E5E8D5908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1"/>
              <c:showSerName val="0"/>
              <c:showPercent val="0"/>
              <c:showBubbleSize val="0"/>
              <c:extLst>
                <c:ext xmlns:c16="http://schemas.microsoft.com/office/drawing/2014/chart" uri="{C3380CC4-5D6E-409C-BE32-E72D297353CC}">
                  <c16:uniqueId val="{00000005-4055-4973-8B2D-08E5E8D59085}"/>
                </c:ext>
              </c:extLst>
            </c:dLbl>
            <c:dLbl>
              <c:idx val="3"/>
              <c:layout>
                <c:manualLayout>
                  <c:x val="7.0808992742078247E-3"/>
                  <c:y val="0"/>
                </c:manualLayout>
              </c:layout>
              <c:tx>
                <c:rich>
                  <a:bodyPr rot="0" spcFirstLastPara="1" vertOverflow="ellipsis" vert="horz" wrap="square" lIns="38100" tIns="19050" rIns="38100" bIns="19050" anchor="ctr" anchorCtr="1">
                    <a:spAutoFit/>
                  </a:bodyPr>
                  <a:lstStyle/>
                  <a:p>
                    <a:pPr>
                      <a:defRPr sz="95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fld id="{B4EE942C-853A-4A64-A91F-AF26F7DC97BF}" type="CATEGORYNAME">
                      <a:rPr lang="en-US" sz="950" b="0">
                        <a:solidFill>
                          <a:sysClr val="windowText" lastClr="000000"/>
                        </a:solidFill>
                      </a:rPr>
                      <a:pPr>
                        <a:defRPr sz="950">
                          <a:solidFill>
                            <a:sysClr val="windowText" lastClr="000000"/>
                          </a:solidFill>
                          <a:latin typeface="Times New Roman" panose="02020603050405020304" pitchFamily="18" charset="0"/>
                          <a:cs typeface="Times New Roman" panose="02020603050405020304" pitchFamily="18" charset="0"/>
                        </a:defRPr>
                      </a:pPr>
                      <a:t>[NOM DE CATÉGORIE]</a:t>
                    </a:fld>
                    <a:r>
                      <a:rPr lang="en-US" sz="950" baseline="0">
                        <a:solidFill>
                          <a:sysClr val="windowText" lastClr="000000"/>
                        </a:solidFill>
                      </a:rPr>
                      <a:t>; </a:t>
                    </a:r>
                    <a:fld id="{4773741B-78B1-4328-80E0-9CD87633568A}" type="VALUE">
                      <a:rPr lang="en-US" sz="950" b="0" baseline="0">
                        <a:solidFill>
                          <a:sysClr val="windowText" lastClr="000000"/>
                        </a:solidFill>
                      </a:rPr>
                      <a:pPr>
                        <a:defRPr sz="950">
                          <a:solidFill>
                            <a:sysClr val="windowText" lastClr="000000"/>
                          </a:solidFill>
                          <a:latin typeface="Times New Roman" panose="02020603050405020304" pitchFamily="18" charset="0"/>
                          <a:cs typeface="Times New Roman" panose="02020603050405020304" pitchFamily="18" charset="0"/>
                        </a:defRPr>
                      </a:pPr>
                      <a:t>[VALEUR]</a:t>
                    </a:fld>
                    <a:endParaRPr lang="en-US" sz="950" baseline="0">
                      <a:solidFill>
                        <a:sysClr val="windowText" lastClr="000000"/>
                      </a:solidFill>
                    </a:endParaRPr>
                  </a:p>
                </c:rich>
              </c:tx>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fr-CG"/>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055-4973-8B2D-08E5E8D59085}"/>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1C8E5A9A-CFAA-4F14-9F22-8BF0E323D15C}" type="CATEGORYNAME">
                      <a:rPr lang="en-US" sz="950"/>
                      <a:pPr>
                        <a:defRPr>
                          <a:solidFill>
                            <a:schemeClr val="accent1"/>
                          </a:solidFill>
                          <a:latin typeface="Times New Roman" panose="02020603050405020304" pitchFamily="18" charset="0"/>
                          <a:cs typeface="Times New Roman" panose="02020603050405020304" pitchFamily="18" charset="0"/>
                        </a:defRPr>
                      </a:pPr>
                      <a:t>[NOM DE CATÉGORIE]</a:t>
                    </a:fld>
                    <a:r>
                      <a:rPr lang="en-US" baseline="0"/>
                      <a:t>; </a:t>
                    </a:r>
                    <a:fld id="{1144ACB1-6E96-4EEA-B3E0-D24604C5B1D8}" type="VALUE">
                      <a:rPr lang="en-US" baseline="0"/>
                      <a:pPr>
                        <a:defRPr>
                          <a:solidFill>
                            <a:schemeClr val="accent1"/>
                          </a:solidFill>
                          <a:latin typeface="Times New Roman" panose="02020603050405020304" pitchFamily="18" charset="0"/>
                          <a:cs typeface="Times New Roman" panose="02020603050405020304" pitchFamily="18" charset="0"/>
                        </a:defRPr>
                      </a:pPr>
                      <a:t>[VALEUR]</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055-4973-8B2D-08E5E8D59085}"/>
                </c:ext>
              </c:extLst>
            </c:dLbl>
            <c:dLbl>
              <c:idx val="5"/>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1"/>
              <c:showSerName val="0"/>
              <c:showPercent val="0"/>
              <c:showBubbleSize val="0"/>
              <c:extLst>
                <c:ext xmlns:c16="http://schemas.microsoft.com/office/drawing/2014/chart" uri="{C3380CC4-5D6E-409C-BE32-E72D297353CC}">
                  <c16:uniqueId val="{0000000B-4055-4973-8B2D-08E5E8D59085}"/>
                </c:ext>
              </c:extLst>
            </c:dLbl>
            <c:dLbl>
              <c:idx val="6"/>
              <c:layout>
                <c:manualLayout>
                  <c:x val="-6.1111111111111109E-2"/>
                  <c:y val="6.9444444444444448E-2"/>
                </c:manualLayout>
              </c:layout>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fr-CG"/>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055-4973-8B2D-08E5E8D59085}"/>
                </c:ext>
              </c:extLst>
            </c:dLbl>
            <c:dLbl>
              <c:idx val="7"/>
              <c:layout>
                <c:manualLayout>
                  <c:x val="-0.25277777777777777"/>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50" b="1" i="0" u="none" strike="noStrike" kern="1200" spc="0" baseline="0">
                      <a:solidFill>
                        <a:schemeClr val="accent2">
                          <a:lumMod val="60000"/>
                        </a:schemeClr>
                      </a:solidFill>
                      <a:latin typeface="Times New Roman" panose="02020603050405020304" pitchFamily="18" charset="0"/>
                      <a:ea typeface="+mn-ea"/>
                      <a:cs typeface="Times New Roman" panose="02020603050405020304" pitchFamily="18" charset="0"/>
                    </a:defRPr>
                  </a:pPr>
                  <a:endParaRPr lang="fr-CG"/>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055-4973-8B2D-08E5E8D5908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Feuil1!$A$4:$A$11</c:f>
              <c:strCache>
                <c:ptCount val="8"/>
                <c:pt idx="0">
                  <c:v>Cameroun  </c:v>
                </c:pt>
                <c:pt idx="1">
                  <c:v>Centre-Afrique </c:v>
                </c:pt>
                <c:pt idx="2">
                  <c:v>Congo </c:v>
                </c:pt>
                <c:pt idx="3">
                  <c:v>Gabon  </c:v>
                </c:pt>
                <c:pt idx="4">
                  <c:v>Guinée Equatoriale</c:v>
                </c:pt>
                <c:pt idx="5">
                  <c:v>RDC</c:v>
                </c:pt>
                <c:pt idx="6">
                  <c:v>Sâo Tomé </c:v>
                </c:pt>
                <c:pt idx="7">
                  <c:v>Tchad  </c:v>
                </c:pt>
              </c:strCache>
            </c:strRef>
          </c:cat>
          <c:val>
            <c:numRef>
              <c:f>Feuil1!$B$4:$B$11</c:f>
              <c:numCache>
                <c:formatCode>0.00%</c:formatCode>
                <c:ptCount val="8"/>
                <c:pt idx="0">
                  <c:v>0.29299999999999998</c:v>
                </c:pt>
                <c:pt idx="1">
                  <c:v>1.2E-2</c:v>
                </c:pt>
                <c:pt idx="2">
                  <c:v>0.105</c:v>
                </c:pt>
                <c:pt idx="3">
                  <c:v>0.13200000000000001</c:v>
                </c:pt>
                <c:pt idx="4">
                  <c:v>0.105</c:v>
                </c:pt>
                <c:pt idx="5">
                  <c:v>0.24399999999999999</c:v>
                </c:pt>
                <c:pt idx="6">
                  <c:v>3.0000000000000001E-3</c:v>
                </c:pt>
                <c:pt idx="7">
                  <c:v>0.106</c:v>
                </c:pt>
              </c:numCache>
            </c:numRef>
          </c:val>
          <c:extLst>
            <c:ext xmlns:c16="http://schemas.microsoft.com/office/drawing/2014/chart" uri="{C3380CC4-5D6E-409C-BE32-E72D297353CC}">
              <c16:uniqueId val="{00000010-4055-4973-8B2D-08E5E8D59085}"/>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50" b="1">
                <a:latin typeface="Times New Roman" panose="02020603050405020304" pitchFamily="18" charset="0"/>
                <a:cs typeface="Times New Roman" panose="02020603050405020304" pitchFamily="18" charset="0"/>
              </a:rPr>
              <a:t>Congo: Parts</a:t>
            </a:r>
            <a:r>
              <a:rPr lang="en-US" sz="850" b="1" baseline="0">
                <a:latin typeface="Times New Roman" panose="02020603050405020304" pitchFamily="18" charset="0"/>
                <a:cs typeface="Times New Roman" panose="02020603050405020304" pitchFamily="18" charset="0"/>
              </a:rPr>
              <a:t> des exportations par continent </a:t>
            </a:r>
            <a:r>
              <a:rPr lang="en-US" sz="850" b="1">
                <a:latin typeface="Times New Roman" panose="02020603050405020304" pitchFamily="18" charset="0"/>
                <a:cs typeface="Times New Roman" panose="02020603050405020304" pitchFamily="18" charset="0"/>
              </a:rPr>
              <a:t>2018</a:t>
            </a:r>
          </a:p>
          <a:p>
            <a:pPr>
              <a:defRPr sz="850" b="1">
                <a:latin typeface="Times New Roman" panose="02020603050405020304" pitchFamily="18" charset="0"/>
                <a:cs typeface="Times New Roman" panose="02020603050405020304" pitchFamily="18" charset="0"/>
              </a:defRPr>
            </a:pPr>
            <a:r>
              <a:rPr lang="en-US" sz="850" b="0">
                <a:latin typeface="Times New Roman" panose="02020603050405020304" pitchFamily="18" charset="0"/>
                <a:cs typeface="Times New Roman" panose="02020603050405020304" pitchFamily="18" charset="0"/>
              </a:rPr>
              <a:t>en % des expostations en valeur FCFA (INS)</a:t>
            </a:r>
          </a:p>
        </c:rich>
      </c:tx>
      <c:layout>
        <c:manualLayout>
          <c:xMode val="edge"/>
          <c:yMode val="edge"/>
          <c:x val="0.20162369508334263"/>
          <c:y val="3.4018365990696182E-3"/>
        </c:manualLayout>
      </c:layout>
      <c:overlay val="0"/>
      <c:spPr>
        <a:noFill/>
        <a:ln>
          <a:noFill/>
        </a:ln>
        <a:effectLst/>
      </c:spPr>
      <c:txPr>
        <a:bodyPr rot="0" spcFirstLastPara="1" vertOverflow="ellipsis" vert="horz" wrap="square" anchor="ctr" anchorCtr="1"/>
        <a:lstStyle/>
        <a:p>
          <a:pPr>
            <a:defRPr sz="8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title>
    <c:autoTitleDeleted val="0"/>
    <c:plotArea>
      <c:layout>
        <c:manualLayout>
          <c:layoutTarget val="inner"/>
          <c:xMode val="edge"/>
          <c:yMode val="edge"/>
          <c:x val="0.33925088317692353"/>
          <c:y val="0.28776439479511823"/>
          <c:w val="0.36986167475478593"/>
          <c:h val="0.68423858291200035"/>
        </c:manualLayout>
      </c:layout>
      <c:pieChart>
        <c:varyColors val="1"/>
        <c:ser>
          <c:idx val="0"/>
          <c:order val="0"/>
          <c:tx>
            <c:strRef>
              <c:f>Feuil5!$B$5</c:f>
              <c:strCache>
                <c:ptCount val="1"/>
                <c:pt idx="0">
                  <c:v>2018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D42-4EC6-9BBA-29D69E058E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D42-4EC6-9BBA-29D69E058E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D42-4EC6-9BBA-29D69E058E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D42-4EC6-9BBA-29D69E058E2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D42-4EC6-9BBA-29D69E058E2E}"/>
              </c:ext>
            </c:extLst>
          </c:dPt>
          <c:dLbls>
            <c:dLbl>
              <c:idx val="0"/>
              <c:layout>
                <c:manualLayout>
                  <c:x val="8.3333333333333332E-3"/>
                  <c:y val="0"/>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D42-4EC6-9BBA-29D69E058E2E}"/>
                </c:ext>
              </c:extLst>
            </c:dLbl>
            <c:dLbl>
              <c:idx val="1"/>
              <c:layout>
                <c:manualLayout>
                  <c:x val="6.3888888888888884E-2"/>
                  <c:y val="1.851851851851851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D42-4EC6-9BBA-29D69E058E2E}"/>
                </c:ext>
              </c:extLst>
            </c:dLbl>
            <c:dLbl>
              <c:idx val="2"/>
              <c:layout>
                <c:manualLayout>
                  <c:x val="4.1666656088430669E-2"/>
                  <c:y val="-0.1065685682817831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42-4EC6-9BBA-29D69E058E2E}"/>
                </c:ext>
              </c:extLst>
            </c:dLbl>
            <c:dLbl>
              <c:idx val="3"/>
              <c:layout>
                <c:manualLayout>
                  <c:x val="-3.3333333333333333E-2"/>
                  <c:y val="7.40740740740740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D42-4EC6-9BBA-29D69E058E2E}"/>
                </c:ext>
              </c:extLst>
            </c:dLbl>
            <c:dLbl>
              <c:idx val="4"/>
              <c:layout>
                <c:manualLayout>
                  <c:x val="-7.5000000000000053E-2"/>
                  <c:y val="9.2592592592592379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D42-4EC6-9BBA-29D69E058E2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Feuil5!$A$6:$A$10</c:f>
              <c:strCache>
                <c:ptCount val="5"/>
                <c:pt idx="0">
                  <c:v>Afrique </c:v>
                </c:pt>
                <c:pt idx="1">
                  <c:v>Amérique </c:v>
                </c:pt>
                <c:pt idx="2">
                  <c:v>Asie </c:v>
                </c:pt>
                <c:pt idx="3">
                  <c:v>Europe </c:v>
                </c:pt>
                <c:pt idx="4">
                  <c:v>Autres </c:v>
                </c:pt>
              </c:strCache>
            </c:strRef>
          </c:cat>
          <c:val>
            <c:numRef>
              <c:f>Feuil5!$B$6:$B$10</c:f>
              <c:numCache>
                <c:formatCode>0.00%</c:formatCode>
                <c:ptCount val="5"/>
                <c:pt idx="0">
                  <c:v>2.1999999999999999E-2</c:v>
                </c:pt>
                <c:pt idx="1">
                  <c:v>3.7999999999999999E-2</c:v>
                </c:pt>
                <c:pt idx="2" formatCode="0%">
                  <c:v>0.8</c:v>
                </c:pt>
                <c:pt idx="3">
                  <c:v>0.11700000000000001</c:v>
                </c:pt>
                <c:pt idx="4">
                  <c:v>2.3E-2</c:v>
                </c:pt>
              </c:numCache>
            </c:numRef>
          </c:val>
          <c:extLst>
            <c:ext xmlns:c16="http://schemas.microsoft.com/office/drawing/2014/chart" uri="{C3380CC4-5D6E-409C-BE32-E72D297353CC}">
              <c16:uniqueId val="{0000000A-DD42-4EC6-9BBA-29D69E058E2E}"/>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CG"/>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50" b="1">
                <a:latin typeface="Times New Roman" panose="02020603050405020304" pitchFamily="18" charset="0"/>
                <a:cs typeface="Times New Roman" panose="02020603050405020304" pitchFamily="18" charset="0"/>
              </a:rPr>
              <a:t>Congo:</a:t>
            </a:r>
            <a:r>
              <a:rPr lang="en-US" sz="850" b="1" baseline="0">
                <a:latin typeface="Times New Roman" panose="02020603050405020304" pitchFamily="18" charset="0"/>
                <a:cs typeface="Times New Roman" panose="02020603050405020304" pitchFamily="18" charset="0"/>
              </a:rPr>
              <a:t> </a:t>
            </a:r>
            <a:r>
              <a:rPr lang="en-US" sz="850" b="1">
                <a:latin typeface="Times New Roman" panose="02020603050405020304" pitchFamily="18" charset="0"/>
                <a:cs typeface="Times New Roman" panose="02020603050405020304" pitchFamily="18" charset="0"/>
              </a:rPr>
              <a:t>IDE en millions $ 2013-2019 (flux entrant</a:t>
            </a:r>
            <a:r>
              <a:rPr lang="en-US" sz="900" b="1">
                <a:latin typeface="Times New Roman" panose="02020603050405020304" pitchFamily="18" charset="0"/>
                <a:cs typeface="Times New Roman" panose="02020603050405020304" pitchFamily="18" charset="0"/>
              </a:rPr>
              <a:t>s)</a:t>
            </a:r>
          </a:p>
          <a:p>
            <a:pPr>
              <a:defRPr sz="1050">
                <a:latin typeface="Times New Roman" panose="02020603050405020304" pitchFamily="18" charset="0"/>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source : CNUCED</a:t>
            </a:r>
            <a:endParaRPr lang="en-US" sz="900">
              <a:latin typeface="Times New Roman" panose="02020603050405020304" pitchFamily="18" charset="0"/>
              <a:cs typeface="Times New Roman" panose="02020603050405020304" pitchFamily="18" charset="0"/>
            </a:endParaRPr>
          </a:p>
        </c:rich>
      </c:tx>
      <c:layout>
        <c:manualLayout>
          <c:xMode val="edge"/>
          <c:yMode val="edge"/>
          <c:x val="0.15057718904801001"/>
          <c:y val="2.9750836742283376E-2"/>
        </c:manualLayout>
      </c:layout>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title>
    <c:autoTitleDeleted val="0"/>
    <c:plotArea>
      <c:layout>
        <c:manualLayout>
          <c:layoutTarget val="inner"/>
          <c:xMode val="edge"/>
          <c:yMode val="edge"/>
          <c:x val="0.18991984355466462"/>
          <c:y val="0.19314930532242713"/>
          <c:w val="0.77203103849306975"/>
          <c:h val="0.58528640256339615"/>
        </c:manualLayout>
      </c:layout>
      <c:lineChart>
        <c:grouping val="standard"/>
        <c:varyColors val="0"/>
        <c:ser>
          <c:idx val="0"/>
          <c:order val="0"/>
          <c:tx>
            <c:strRef>
              <c:f>Feuil8!$B$20</c:f>
              <c:strCache>
                <c:ptCount val="1"/>
                <c:pt idx="0">
                  <c:v>IDE en millions $</c:v>
                </c:pt>
              </c:strCache>
            </c:strRef>
          </c:tx>
          <c:spPr>
            <a:ln w="28575" cap="rnd">
              <a:solidFill>
                <a:schemeClr val="accent1"/>
              </a:solidFill>
              <a:round/>
            </a:ln>
            <a:effectLst/>
          </c:spPr>
          <c:marker>
            <c:symbol val="none"/>
          </c:marker>
          <c:dLbls>
            <c:dLbl>
              <c:idx val="0"/>
              <c:layout>
                <c:manualLayout>
                  <c:x val="-7.0044967139398132E-2"/>
                  <c:y val="-4.2178886710022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41D-4531-8BCD-270C094A041A}"/>
                </c:ext>
              </c:extLst>
            </c:dLbl>
            <c:dLbl>
              <c:idx val="1"/>
              <c:layout>
                <c:manualLayout>
                  <c:x val="-7.8260253787889103E-2"/>
                  <c:y val="-7.7462626786470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41D-4531-8BCD-270C094A041A}"/>
                </c:ext>
              </c:extLst>
            </c:dLbl>
            <c:dLbl>
              <c:idx val="3"/>
              <c:layout>
                <c:manualLayout>
                  <c:x val="-2.6375092943890489E-2"/>
                  <c:y val="2.2508664658611292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r"/>
              <c:showLegendKey val="0"/>
              <c:showVal val="1"/>
              <c:showCatName val="0"/>
              <c:showSerName val="0"/>
              <c:showPercent val="0"/>
              <c:showBubbleSize val="0"/>
              <c:extLst>
                <c:ext xmlns:c15="http://schemas.microsoft.com/office/drawing/2012/chart" uri="{CE6537A1-D6FC-4f65-9D91-7224C49458BB}">
                  <c15:layout>
                    <c:manualLayout>
                      <c:w val="9.0799031476997583E-2"/>
                      <c:h val="7.8477150073970825E-2"/>
                    </c:manualLayout>
                  </c15:layout>
                </c:ext>
                <c:ext xmlns:c16="http://schemas.microsoft.com/office/drawing/2014/chart" uri="{C3380CC4-5D6E-409C-BE32-E72D297353CC}">
                  <c16:uniqueId val="{00000003-C41D-4531-8BCD-270C094A041A}"/>
                </c:ext>
              </c:extLst>
            </c:dLbl>
            <c:dLbl>
              <c:idx val="4"/>
              <c:layout>
                <c:manualLayout>
                  <c:x val="-6.442421089615627E-2"/>
                  <c:y val="-4.2178886710022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41D-4531-8BCD-270C094A041A}"/>
                </c:ext>
              </c:extLst>
            </c:dLbl>
            <c:dLbl>
              <c:idx val="5"/>
              <c:layout>
                <c:manualLayout>
                  <c:x val="-5.4047178727356419E-2"/>
                  <c:y val="-4.80595100560974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41D-4531-8BCD-270C094A041A}"/>
                </c:ext>
              </c:extLst>
            </c:dLbl>
            <c:dLbl>
              <c:idx val="6"/>
              <c:layout>
                <c:manualLayout>
                  <c:x val="-3.3958769681634957E-2"/>
                  <c:y val="-5.39401334021721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41D-4531-8BCD-270C094A041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Feuil8!$A$21:$A$27</c:f>
              <c:numCache>
                <c:formatCode>General</c:formatCode>
                <c:ptCount val="7"/>
                <c:pt idx="0">
                  <c:v>2013</c:v>
                </c:pt>
                <c:pt idx="1">
                  <c:v>2014</c:v>
                </c:pt>
                <c:pt idx="2">
                  <c:v>2015</c:v>
                </c:pt>
                <c:pt idx="3">
                  <c:v>2016</c:v>
                </c:pt>
                <c:pt idx="4">
                  <c:v>2017</c:v>
                </c:pt>
                <c:pt idx="5">
                  <c:v>2018</c:v>
                </c:pt>
                <c:pt idx="6">
                  <c:v>2019</c:v>
                </c:pt>
              </c:numCache>
            </c:numRef>
          </c:cat>
          <c:val>
            <c:numRef>
              <c:f>Feuil8!$B$21:$B$27</c:f>
              <c:numCache>
                <c:formatCode>#,##0</c:formatCode>
                <c:ptCount val="7"/>
                <c:pt idx="0">
                  <c:v>570</c:v>
                </c:pt>
                <c:pt idx="1">
                  <c:v>1650</c:v>
                </c:pt>
                <c:pt idx="2">
                  <c:v>3800</c:v>
                </c:pt>
                <c:pt idx="3">
                  <c:v>1800</c:v>
                </c:pt>
                <c:pt idx="4">
                  <c:v>4500</c:v>
                </c:pt>
                <c:pt idx="5">
                  <c:v>4200</c:v>
                </c:pt>
                <c:pt idx="6">
                  <c:v>3100</c:v>
                </c:pt>
              </c:numCache>
            </c:numRef>
          </c:val>
          <c:smooth val="0"/>
          <c:extLst>
            <c:ext xmlns:c16="http://schemas.microsoft.com/office/drawing/2014/chart" uri="{C3380CC4-5D6E-409C-BE32-E72D297353CC}">
              <c16:uniqueId val="{00000001-C41D-4531-8BCD-270C094A041A}"/>
            </c:ext>
          </c:extLst>
        </c:ser>
        <c:dLbls>
          <c:dLblPos val="t"/>
          <c:showLegendKey val="0"/>
          <c:showVal val="1"/>
          <c:showCatName val="0"/>
          <c:showSerName val="0"/>
          <c:showPercent val="0"/>
          <c:showBubbleSize val="0"/>
        </c:dLbls>
        <c:smooth val="0"/>
        <c:axId val="585481360"/>
        <c:axId val="585480704"/>
      </c:lineChart>
      <c:catAx>
        <c:axId val="58548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85480704"/>
        <c:crosses val="autoZero"/>
        <c:auto val="1"/>
        <c:lblAlgn val="ctr"/>
        <c:lblOffset val="100"/>
        <c:noMultiLvlLbl val="0"/>
      </c:catAx>
      <c:valAx>
        <c:axId val="585480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latin typeface="Times New Roman" panose="02020603050405020304" pitchFamily="18" charset="0"/>
                    <a:cs typeface="Times New Roman" panose="02020603050405020304" pitchFamily="18" charset="0"/>
                  </a:rPr>
                  <a:t>En millions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CG"/>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85481360"/>
        <c:crosses val="autoZero"/>
        <c:crossBetween val="between"/>
      </c:valAx>
      <c:spPr>
        <a:noFill/>
        <a:ln>
          <a:noFill/>
        </a:ln>
        <a:effectLst/>
      </c:spPr>
    </c:plotArea>
    <c:legend>
      <c:legendPos val="b"/>
      <c:layout>
        <c:manualLayout>
          <c:xMode val="edge"/>
          <c:yMode val="edge"/>
          <c:x val="4.9999863818475473E-2"/>
          <c:y val="0.88317933354478884"/>
          <c:w val="0.9"/>
          <c:h val="8.15369263787630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fr-FR" sz="800" b="1">
                <a:latin typeface="Times New Roman" panose="02020603050405020304" pitchFamily="18" charset="0"/>
                <a:cs typeface="Times New Roman" panose="02020603050405020304" pitchFamily="18" charset="0"/>
              </a:rPr>
              <a:t>Aide Publique</a:t>
            </a:r>
            <a:r>
              <a:rPr lang="fr-FR" sz="800" b="1" baseline="0">
                <a:latin typeface="Times New Roman" panose="02020603050405020304" pitchFamily="18" charset="0"/>
                <a:cs typeface="Times New Roman" panose="02020603050405020304" pitchFamily="18" charset="0"/>
              </a:rPr>
              <a:t> au Développement par secteur en millions $</a:t>
            </a:r>
          </a:p>
          <a:p>
            <a:pPr>
              <a:defRPr sz="800"/>
            </a:pPr>
            <a:r>
              <a:rPr lang="fr-FR" sz="800" b="1" baseline="0">
                <a:latin typeface="Times New Roman" panose="02020603050405020304" pitchFamily="18" charset="0"/>
                <a:cs typeface="Times New Roman" panose="02020603050405020304" pitchFamily="18" charset="0"/>
              </a:rPr>
              <a:t>2014-2018</a:t>
            </a:r>
            <a:r>
              <a:rPr lang="fr-FR" sz="800" baseline="0">
                <a:latin typeface="Times New Roman" panose="02020603050405020304" pitchFamily="18" charset="0"/>
                <a:cs typeface="Times New Roman" panose="02020603050405020304" pitchFamily="18" charset="0"/>
              </a:rPr>
              <a:t> (source : OCDE 2018)</a:t>
            </a:r>
            <a:endParaRPr lang="fr-FR" sz="800">
              <a:latin typeface="Times New Roman" panose="02020603050405020304" pitchFamily="18" charset="0"/>
              <a:cs typeface="Times New Roman" panose="02020603050405020304" pitchFamily="18" charset="0"/>
            </a:endParaRPr>
          </a:p>
        </c:rich>
      </c:tx>
      <c:layout>
        <c:manualLayout>
          <c:xMode val="edge"/>
          <c:yMode val="edge"/>
          <c:x val="0.1452082239720035"/>
          <c:y val="2.7777777777777776E-2"/>
        </c:manualLayout>
      </c:layout>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manualLayout>
          <c:layoutTarget val="inner"/>
          <c:xMode val="edge"/>
          <c:yMode val="edge"/>
          <c:x val="0.13009698792554814"/>
          <c:y val="0.15185456320156174"/>
          <c:w val="0.81454361187393753"/>
          <c:h val="0.51805433544818613"/>
        </c:manualLayout>
      </c:layout>
      <c:areaChart>
        <c:grouping val="stacked"/>
        <c:varyColors val="0"/>
        <c:ser>
          <c:idx val="0"/>
          <c:order val="0"/>
          <c:tx>
            <c:strRef>
              <c:f>Feuil10!$A$8</c:f>
              <c:strCache>
                <c:ptCount val="1"/>
                <c:pt idx="0">
                  <c:v>Secteurs sociaux</c:v>
                </c:pt>
              </c:strCache>
            </c:strRef>
          </c:tx>
          <c:spPr>
            <a:solidFill>
              <a:schemeClr val="accent1"/>
            </a:solidFill>
            <a:ln>
              <a:noFill/>
            </a:ln>
            <a:effectLst/>
          </c:spPr>
          <c:cat>
            <c:numRef>
              <c:f>Feuil10!$B$7:$F$7</c:f>
              <c:numCache>
                <c:formatCode>General</c:formatCode>
                <c:ptCount val="5"/>
                <c:pt idx="0">
                  <c:v>2014</c:v>
                </c:pt>
                <c:pt idx="1">
                  <c:v>2015</c:v>
                </c:pt>
                <c:pt idx="2">
                  <c:v>2016</c:v>
                </c:pt>
                <c:pt idx="3">
                  <c:v>2017</c:v>
                </c:pt>
                <c:pt idx="4">
                  <c:v>2018</c:v>
                </c:pt>
              </c:numCache>
            </c:numRef>
          </c:cat>
          <c:val>
            <c:numRef>
              <c:f>Feuil10!$B$8:$F$8</c:f>
              <c:numCache>
                <c:formatCode>General</c:formatCode>
                <c:ptCount val="5"/>
                <c:pt idx="0">
                  <c:v>53</c:v>
                </c:pt>
                <c:pt idx="1">
                  <c:v>54</c:v>
                </c:pt>
                <c:pt idx="2">
                  <c:v>51</c:v>
                </c:pt>
                <c:pt idx="3">
                  <c:v>60</c:v>
                </c:pt>
                <c:pt idx="4">
                  <c:v>91</c:v>
                </c:pt>
              </c:numCache>
            </c:numRef>
          </c:val>
          <c:extLst>
            <c:ext xmlns:c16="http://schemas.microsoft.com/office/drawing/2014/chart" uri="{C3380CC4-5D6E-409C-BE32-E72D297353CC}">
              <c16:uniqueId val="{00000000-8EF2-49B7-96DE-FD3117962E18}"/>
            </c:ext>
          </c:extLst>
        </c:ser>
        <c:ser>
          <c:idx val="1"/>
          <c:order val="1"/>
          <c:tx>
            <c:strRef>
              <c:f>Feuil10!$A$9</c:f>
              <c:strCache>
                <c:ptCount val="1"/>
                <c:pt idx="0">
                  <c:v>Infrastructures économiques </c:v>
                </c:pt>
              </c:strCache>
            </c:strRef>
          </c:tx>
          <c:spPr>
            <a:solidFill>
              <a:schemeClr val="tx1"/>
            </a:solidFill>
            <a:ln>
              <a:noFill/>
            </a:ln>
            <a:effectLst/>
          </c:spPr>
          <c:cat>
            <c:numRef>
              <c:f>Feuil10!$B$7:$F$7</c:f>
              <c:numCache>
                <c:formatCode>General</c:formatCode>
                <c:ptCount val="5"/>
                <c:pt idx="0">
                  <c:v>2014</c:v>
                </c:pt>
                <c:pt idx="1">
                  <c:v>2015</c:v>
                </c:pt>
                <c:pt idx="2">
                  <c:v>2016</c:v>
                </c:pt>
                <c:pt idx="3">
                  <c:v>2017</c:v>
                </c:pt>
                <c:pt idx="4">
                  <c:v>2018</c:v>
                </c:pt>
              </c:numCache>
            </c:numRef>
          </c:cat>
          <c:val>
            <c:numRef>
              <c:f>Feuil10!$B$9:$F$9</c:f>
              <c:numCache>
                <c:formatCode>General</c:formatCode>
                <c:ptCount val="5"/>
                <c:pt idx="0">
                  <c:v>20</c:v>
                </c:pt>
                <c:pt idx="1">
                  <c:v>20</c:v>
                </c:pt>
                <c:pt idx="2">
                  <c:v>18</c:v>
                </c:pt>
                <c:pt idx="3">
                  <c:v>20</c:v>
                </c:pt>
                <c:pt idx="4">
                  <c:v>7</c:v>
                </c:pt>
              </c:numCache>
            </c:numRef>
          </c:val>
          <c:extLst>
            <c:ext xmlns:c16="http://schemas.microsoft.com/office/drawing/2014/chart" uri="{C3380CC4-5D6E-409C-BE32-E72D297353CC}">
              <c16:uniqueId val="{00000001-8EF2-49B7-96DE-FD3117962E18}"/>
            </c:ext>
          </c:extLst>
        </c:ser>
        <c:ser>
          <c:idx val="2"/>
          <c:order val="2"/>
          <c:tx>
            <c:strRef>
              <c:f>Feuil10!$A$10</c:f>
              <c:strCache>
                <c:ptCount val="1"/>
                <c:pt idx="0">
                  <c:v>Secteurs productifs </c:v>
                </c:pt>
              </c:strCache>
            </c:strRef>
          </c:tx>
          <c:spPr>
            <a:solidFill>
              <a:schemeClr val="accent3"/>
            </a:solidFill>
            <a:ln>
              <a:noFill/>
            </a:ln>
            <a:effectLst/>
          </c:spPr>
          <c:cat>
            <c:numRef>
              <c:f>Feuil10!$B$7:$F$7</c:f>
              <c:numCache>
                <c:formatCode>General</c:formatCode>
                <c:ptCount val="5"/>
                <c:pt idx="0">
                  <c:v>2014</c:v>
                </c:pt>
                <c:pt idx="1">
                  <c:v>2015</c:v>
                </c:pt>
                <c:pt idx="2">
                  <c:v>2016</c:v>
                </c:pt>
                <c:pt idx="3">
                  <c:v>2017</c:v>
                </c:pt>
                <c:pt idx="4">
                  <c:v>2018</c:v>
                </c:pt>
              </c:numCache>
            </c:numRef>
          </c:cat>
          <c:val>
            <c:numRef>
              <c:f>Feuil10!$B$10:$F$10</c:f>
              <c:numCache>
                <c:formatCode>General</c:formatCode>
                <c:ptCount val="5"/>
                <c:pt idx="0">
                  <c:v>7</c:v>
                </c:pt>
                <c:pt idx="1">
                  <c:v>10</c:v>
                </c:pt>
                <c:pt idx="2">
                  <c:v>8</c:v>
                </c:pt>
                <c:pt idx="3">
                  <c:v>8</c:v>
                </c:pt>
                <c:pt idx="4">
                  <c:v>17</c:v>
                </c:pt>
              </c:numCache>
            </c:numRef>
          </c:val>
          <c:extLst>
            <c:ext xmlns:c16="http://schemas.microsoft.com/office/drawing/2014/chart" uri="{C3380CC4-5D6E-409C-BE32-E72D297353CC}">
              <c16:uniqueId val="{00000002-8EF2-49B7-96DE-FD3117962E18}"/>
            </c:ext>
          </c:extLst>
        </c:ser>
        <c:ser>
          <c:idx val="3"/>
          <c:order val="3"/>
          <c:tx>
            <c:strRef>
              <c:f>Feuil10!$A$11</c:f>
              <c:strCache>
                <c:ptCount val="1"/>
                <c:pt idx="0">
                  <c:v>Multi sectoriel</c:v>
                </c:pt>
              </c:strCache>
            </c:strRef>
          </c:tx>
          <c:spPr>
            <a:solidFill>
              <a:schemeClr val="accent4"/>
            </a:solidFill>
            <a:ln>
              <a:noFill/>
            </a:ln>
            <a:effectLst/>
          </c:spPr>
          <c:cat>
            <c:numRef>
              <c:f>Feuil10!$B$7:$F$7</c:f>
              <c:numCache>
                <c:formatCode>General</c:formatCode>
                <c:ptCount val="5"/>
                <c:pt idx="0">
                  <c:v>2014</c:v>
                </c:pt>
                <c:pt idx="1">
                  <c:v>2015</c:v>
                </c:pt>
                <c:pt idx="2">
                  <c:v>2016</c:v>
                </c:pt>
                <c:pt idx="3">
                  <c:v>2017</c:v>
                </c:pt>
                <c:pt idx="4">
                  <c:v>2018</c:v>
                </c:pt>
              </c:numCache>
            </c:numRef>
          </c:cat>
          <c:val>
            <c:numRef>
              <c:f>Feuil10!$B$11:$F$11</c:f>
              <c:numCache>
                <c:formatCode>General</c:formatCode>
                <c:ptCount val="5"/>
                <c:pt idx="1">
                  <c:v>13</c:v>
                </c:pt>
                <c:pt idx="2">
                  <c:v>8</c:v>
                </c:pt>
                <c:pt idx="3">
                  <c:v>12</c:v>
                </c:pt>
                <c:pt idx="4">
                  <c:v>11</c:v>
                </c:pt>
              </c:numCache>
            </c:numRef>
          </c:val>
          <c:extLst>
            <c:ext xmlns:c16="http://schemas.microsoft.com/office/drawing/2014/chart" uri="{C3380CC4-5D6E-409C-BE32-E72D297353CC}">
              <c16:uniqueId val="{00000003-8EF2-49B7-96DE-FD3117962E18}"/>
            </c:ext>
          </c:extLst>
        </c:ser>
        <c:ser>
          <c:idx val="4"/>
          <c:order val="4"/>
          <c:tx>
            <c:strRef>
              <c:f>Feuil10!$A$12</c:f>
              <c:strCache>
                <c:ptCount val="1"/>
                <c:pt idx="0">
                  <c:v>Aide humanitaire </c:v>
                </c:pt>
              </c:strCache>
            </c:strRef>
          </c:tx>
          <c:spPr>
            <a:solidFill>
              <a:srgbClr val="FF0000"/>
            </a:solidFill>
            <a:ln>
              <a:noFill/>
            </a:ln>
            <a:effectLst/>
          </c:spPr>
          <c:cat>
            <c:numRef>
              <c:f>Feuil10!$B$7:$F$7</c:f>
              <c:numCache>
                <c:formatCode>General</c:formatCode>
                <c:ptCount val="5"/>
                <c:pt idx="0">
                  <c:v>2014</c:v>
                </c:pt>
                <c:pt idx="1">
                  <c:v>2015</c:v>
                </c:pt>
                <c:pt idx="2">
                  <c:v>2016</c:v>
                </c:pt>
                <c:pt idx="3">
                  <c:v>2017</c:v>
                </c:pt>
                <c:pt idx="4">
                  <c:v>2018</c:v>
                </c:pt>
              </c:numCache>
            </c:numRef>
          </c:cat>
          <c:val>
            <c:numRef>
              <c:f>Feuil10!$B$12:$F$12</c:f>
              <c:numCache>
                <c:formatCode>General</c:formatCode>
                <c:ptCount val="5"/>
                <c:pt idx="0">
                  <c:v>2</c:v>
                </c:pt>
                <c:pt idx="1">
                  <c:v>8</c:v>
                </c:pt>
                <c:pt idx="2">
                  <c:v>7</c:v>
                </c:pt>
                <c:pt idx="3">
                  <c:v>15</c:v>
                </c:pt>
                <c:pt idx="4">
                  <c:v>13</c:v>
                </c:pt>
              </c:numCache>
            </c:numRef>
          </c:val>
          <c:extLst>
            <c:ext xmlns:c16="http://schemas.microsoft.com/office/drawing/2014/chart" uri="{C3380CC4-5D6E-409C-BE32-E72D297353CC}">
              <c16:uniqueId val="{00000004-8EF2-49B7-96DE-FD3117962E18}"/>
            </c:ext>
          </c:extLst>
        </c:ser>
        <c:ser>
          <c:idx val="5"/>
          <c:order val="5"/>
          <c:tx>
            <c:strRef>
              <c:f>Feuil10!$A$13</c:f>
              <c:strCache>
                <c:ptCount val="1"/>
                <c:pt idx="0">
                  <c:v>Autres </c:v>
                </c:pt>
              </c:strCache>
            </c:strRef>
          </c:tx>
          <c:spPr>
            <a:solidFill>
              <a:schemeClr val="accent6"/>
            </a:solidFill>
            <a:ln w="25400">
              <a:noFill/>
            </a:ln>
            <a:effectLst/>
          </c:spPr>
          <c:cat>
            <c:numRef>
              <c:f>Feuil10!$B$7:$F$7</c:f>
              <c:numCache>
                <c:formatCode>General</c:formatCode>
                <c:ptCount val="5"/>
                <c:pt idx="0">
                  <c:v>2014</c:v>
                </c:pt>
                <c:pt idx="1">
                  <c:v>2015</c:v>
                </c:pt>
                <c:pt idx="2">
                  <c:v>2016</c:v>
                </c:pt>
                <c:pt idx="3">
                  <c:v>2017</c:v>
                </c:pt>
                <c:pt idx="4">
                  <c:v>2018</c:v>
                </c:pt>
              </c:numCache>
            </c:numRef>
          </c:cat>
          <c:val>
            <c:numRef>
              <c:f>Feuil10!$B$13:$F$13</c:f>
              <c:numCache>
                <c:formatCode>General</c:formatCode>
                <c:ptCount val="5"/>
                <c:pt idx="0">
                  <c:v>37</c:v>
                </c:pt>
                <c:pt idx="1">
                  <c:v>36</c:v>
                </c:pt>
                <c:pt idx="2">
                  <c:v>36</c:v>
                </c:pt>
                <c:pt idx="3">
                  <c:v>36</c:v>
                </c:pt>
                <c:pt idx="4">
                  <c:v>21</c:v>
                </c:pt>
              </c:numCache>
            </c:numRef>
          </c:val>
          <c:extLst>
            <c:ext xmlns:c16="http://schemas.microsoft.com/office/drawing/2014/chart" uri="{C3380CC4-5D6E-409C-BE32-E72D297353CC}">
              <c16:uniqueId val="{00000005-8EF2-49B7-96DE-FD3117962E18}"/>
            </c:ext>
          </c:extLst>
        </c:ser>
        <c:dLbls>
          <c:showLegendKey val="0"/>
          <c:showVal val="0"/>
          <c:showCatName val="0"/>
          <c:showSerName val="0"/>
          <c:showPercent val="0"/>
          <c:showBubbleSize val="0"/>
        </c:dLbls>
        <c:axId val="560266600"/>
        <c:axId val="560265616"/>
      </c:areaChart>
      <c:catAx>
        <c:axId val="56026660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60265616"/>
        <c:crosses val="autoZero"/>
        <c:auto val="1"/>
        <c:lblAlgn val="ctr"/>
        <c:lblOffset val="100"/>
        <c:noMultiLvlLbl val="0"/>
      </c:catAx>
      <c:valAx>
        <c:axId val="560265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sz="900" b="1">
                    <a:latin typeface="Times New Roman" panose="02020603050405020304" pitchFamily="18" charset="0"/>
                    <a:cs typeface="Times New Roman" panose="02020603050405020304" pitchFamily="18" charset="0"/>
                  </a:rPr>
                  <a:t>APD millions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CG"/>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60266600"/>
        <c:crosses val="autoZero"/>
        <c:crossBetween val="midCat"/>
      </c:valAx>
      <c:spPr>
        <a:noFill/>
        <a:ln>
          <a:noFill/>
        </a:ln>
        <a:effectLst/>
      </c:spPr>
    </c:plotArea>
    <c:legend>
      <c:legendPos val="b"/>
      <c:layout>
        <c:manualLayout>
          <c:xMode val="edge"/>
          <c:yMode val="edge"/>
          <c:x val="0.19329472154083763"/>
          <c:y val="0.76188169675620132"/>
          <c:w val="0.66889751976015266"/>
          <c:h val="0.1821958021429619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50" b="1">
                <a:latin typeface="Times New Roman" panose="02020603050405020304" pitchFamily="18" charset="0"/>
                <a:cs typeface="Times New Roman" panose="02020603050405020304" pitchFamily="18" charset="0"/>
              </a:rPr>
              <a:t>Congo : Aide Publique</a:t>
            </a:r>
            <a:r>
              <a:rPr lang="en-US" sz="850" b="1" baseline="0">
                <a:latin typeface="Times New Roman" panose="02020603050405020304" pitchFamily="18" charset="0"/>
                <a:cs typeface="Times New Roman" panose="02020603050405020304" pitchFamily="18" charset="0"/>
              </a:rPr>
              <a:t> au </a:t>
            </a:r>
            <a:r>
              <a:rPr lang="en-US" sz="850" b="1">
                <a:latin typeface="Times New Roman" panose="02020603050405020304" pitchFamily="18" charset="0"/>
                <a:cs typeface="Times New Roman" panose="02020603050405020304" pitchFamily="18" charset="0"/>
              </a:rPr>
              <a:t>Développement  reçue </a:t>
            </a:r>
          </a:p>
          <a:p>
            <a:pPr>
              <a:defRPr/>
            </a:pPr>
            <a:r>
              <a:rPr lang="en-US" sz="850" b="1">
                <a:latin typeface="Times New Roman" panose="02020603050405020304" pitchFamily="18" charset="0"/>
                <a:cs typeface="Times New Roman" panose="02020603050405020304" pitchFamily="18" charset="0"/>
              </a:rPr>
              <a:t>en millions dollar 2011-2019</a:t>
            </a:r>
          </a:p>
          <a:p>
            <a:pPr>
              <a:defRPr/>
            </a:pPr>
            <a:r>
              <a:rPr lang="en-US" sz="800" b="0">
                <a:latin typeface="Times New Roman" panose="02020603050405020304" pitchFamily="18" charset="0"/>
                <a:cs typeface="Times New Roman" panose="02020603050405020304" pitchFamily="18" charset="0"/>
              </a:rPr>
              <a:t>Source</a:t>
            </a:r>
            <a:r>
              <a:rPr lang="en-US" sz="800" b="0" baseline="0">
                <a:latin typeface="Times New Roman" panose="02020603050405020304" pitchFamily="18" charset="0"/>
                <a:cs typeface="Times New Roman" panose="02020603050405020304" pitchFamily="18" charset="0"/>
              </a:rPr>
              <a:t> : OCDE</a:t>
            </a:r>
            <a:endParaRPr lang="en-US" sz="900" b="0">
              <a:latin typeface="Times New Roman" panose="02020603050405020304" pitchFamily="18" charset="0"/>
              <a:cs typeface="Times New Roman" panose="02020603050405020304" pitchFamily="18" charset="0"/>
            </a:endParaRPr>
          </a:p>
        </c:rich>
      </c:tx>
      <c:layout>
        <c:manualLayout>
          <c:xMode val="edge"/>
          <c:yMode val="edge"/>
          <c:x val="0.22251716247139589"/>
          <c:y val="2.464571780653111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CG"/>
        </a:p>
      </c:txPr>
    </c:title>
    <c:autoTitleDeleted val="0"/>
    <c:plotArea>
      <c:layout/>
      <c:barChart>
        <c:barDir val="col"/>
        <c:grouping val="clustered"/>
        <c:varyColors val="0"/>
        <c:ser>
          <c:idx val="0"/>
          <c:order val="0"/>
          <c:tx>
            <c:strRef>
              <c:f>Feuil8!$B$5</c:f>
              <c:strCache>
                <c:ptCount val="1"/>
                <c:pt idx="0">
                  <c:v>APD reçues en millions$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C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Feuil8!$A$6:$A$14</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Feuil8!$B$6:$B$14</c:f>
              <c:numCache>
                <c:formatCode>General</c:formatCode>
                <c:ptCount val="9"/>
                <c:pt idx="0">
                  <c:v>261</c:v>
                </c:pt>
                <c:pt idx="1">
                  <c:v>140</c:v>
                </c:pt>
                <c:pt idx="2">
                  <c:v>151</c:v>
                </c:pt>
                <c:pt idx="3">
                  <c:v>106</c:v>
                </c:pt>
                <c:pt idx="4">
                  <c:v>89</c:v>
                </c:pt>
                <c:pt idx="5">
                  <c:v>87</c:v>
                </c:pt>
                <c:pt idx="6">
                  <c:v>107</c:v>
                </c:pt>
                <c:pt idx="7">
                  <c:v>147</c:v>
                </c:pt>
                <c:pt idx="8">
                  <c:v>177</c:v>
                </c:pt>
              </c:numCache>
            </c:numRef>
          </c:val>
          <c:extLst>
            <c:ext xmlns:c16="http://schemas.microsoft.com/office/drawing/2014/chart" uri="{C3380CC4-5D6E-409C-BE32-E72D297353CC}">
              <c16:uniqueId val="{00000001-C050-4DCF-96F9-B5EA383028F4}"/>
            </c:ext>
          </c:extLst>
        </c:ser>
        <c:dLbls>
          <c:dLblPos val="outEnd"/>
          <c:showLegendKey val="0"/>
          <c:showVal val="1"/>
          <c:showCatName val="0"/>
          <c:showSerName val="0"/>
          <c:showPercent val="0"/>
          <c:showBubbleSize val="0"/>
        </c:dLbls>
        <c:gapWidth val="219"/>
        <c:overlap val="-27"/>
        <c:axId val="422060560"/>
        <c:axId val="554263176"/>
      </c:barChart>
      <c:catAx>
        <c:axId val="42206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CG"/>
          </a:p>
        </c:txPr>
        <c:crossAx val="554263176"/>
        <c:crosses val="autoZero"/>
        <c:auto val="1"/>
        <c:lblAlgn val="ctr"/>
        <c:lblOffset val="100"/>
        <c:noMultiLvlLbl val="0"/>
      </c:catAx>
      <c:valAx>
        <c:axId val="554263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fr-FR" sz="900" b="1">
                    <a:latin typeface="Times New Roman" panose="02020603050405020304" pitchFamily="18" charset="0"/>
                    <a:cs typeface="Times New Roman" panose="02020603050405020304" pitchFamily="18" charset="0"/>
                  </a:rPr>
                  <a:t>APD</a:t>
                </a:r>
                <a:r>
                  <a:rPr lang="fr-FR" sz="900" b="1" baseline="0">
                    <a:latin typeface="Times New Roman" panose="02020603050405020304" pitchFamily="18" charset="0"/>
                    <a:cs typeface="Times New Roman" panose="02020603050405020304" pitchFamily="18" charset="0"/>
                  </a:rPr>
                  <a:t> en millions $</a:t>
                </a:r>
                <a:endParaRPr lang="fr-FR" sz="900" b="1">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CG"/>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CG"/>
          </a:p>
        </c:txPr>
        <c:crossAx val="422060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C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C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465CD-8470-4462-8879-9F46DC3A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58894</Words>
  <Characters>335698</Characters>
  <Application>Microsoft Office Word</Application>
  <DocSecurity>0</DocSecurity>
  <Lines>2797</Lines>
  <Paragraphs>787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Moncef KOUIDHI</dc:creator>
  <cp:keywords/>
  <dc:description/>
  <cp:lastModifiedBy>Tresor Boula Alany</cp:lastModifiedBy>
  <cp:revision>2</cp:revision>
  <cp:lastPrinted>2022-04-21T07:00:00Z</cp:lastPrinted>
  <dcterms:created xsi:type="dcterms:W3CDTF">2022-06-15T10:48:00Z</dcterms:created>
  <dcterms:modified xsi:type="dcterms:W3CDTF">2022-06-15T10:48:00Z</dcterms:modified>
</cp:coreProperties>
</file>