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48966D" w14:textId="77777777" w:rsidR="001163B4" w:rsidRPr="00507116" w:rsidRDefault="001163B4" w:rsidP="001163B4">
      <w:pPr>
        <w:rPr>
          <w:rFonts w:ascii="Gill Sans" w:hAnsi="Gill Sans" w:cs="Gill Sans"/>
          <w:b/>
          <w:color w:val="E36C0A" w:themeColor="accent6" w:themeShade="BF"/>
        </w:rPr>
      </w:pPr>
    </w:p>
    <w:p w14:paraId="06BF91CB" w14:textId="77777777" w:rsidR="001163B4" w:rsidRPr="00507116" w:rsidRDefault="001163B4" w:rsidP="001163B4">
      <w:pPr>
        <w:spacing w:after="100"/>
        <w:jc w:val="center"/>
        <w:rPr>
          <w:rFonts w:ascii="Gill Sans" w:hAnsi="Gill Sans" w:cs="Gill Sans"/>
          <w:b/>
          <w:color w:val="548DD4" w:themeColor="text2" w:themeTint="99"/>
          <w:sz w:val="50"/>
          <w:szCs w:val="50"/>
        </w:rPr>
      </w:pPr>
    </w:p>
    <w:p w14:paraId="7E48C314" w14:textId="77777777" w:rsidR="001163B4" w:rsidRPr="00507116" w:rsidRDefault="001163B4" w:rsidP="001163B4">
      <w:pPr>
        <w:spacing w:after="100"/>
        <w:jc w:val="center"/>
        <w:rPr>
          <w:rFonts w:ascii="Gill Sans" w:hAnsi="Gill Sans" w:cs="Gill Sans"/>
          <w:b/>
          <w:color w:val="548DD4" w:themeColor="text2" w:themeTint="99"/>
          <w:sz w:val="50"/>
          <w:szCs w:val="50"/>
        </w:rPr>
      </w:pPr>
      <w:r w:rsidRPr="00507116">
        <w:rPr>
          <w:rFonts w:ascii="Gill Sans" w:hAnsi="Gill Sans" w:cs="Gill Sans"/>
          <w:noProof/>
          <w:lang w:val="es-ES"/>
        </w:rPr>
        <w:drawing>
          <wp:inline distT="0" distB="0" distL="0" distR="0" wp14:anchorId="4162B24B" wp14:editId="025EB70C">
            <wp:extent cx="5971540" cy="2553970"/>
            <wp:effectExtent l="0" t="0" r="0" b="11430"/>
            <wp:docPr id="27" name="Picture 3">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84605DE-D4BF-438D-A6C0-A82DB0DB1E86}"/>
                        </a:ext>
                      </a:extLst>
                    </pic:cNvPr>
                    <pic:cNvPicPr>
                      <a:picLocks noChangeAspect="1"/>
                    </pic:cNvPicPr>
                  </pic:nvPicPr>
                  <pic:blipFill rotWithShape="1">
                    <a:blip r:embed="rId8"/>
                    <a:srcRect l="665" r="1330"/>
                    <a:stretch/>
                  </pic:blipFill>
                  <pic:spPr>
                    <a:xfrm>
                      <a:off x="0" y="0"/>
                      <a:ext cx="5971540" cy="2553970"/>
                    </a:xfrm>
                    <a:prstGeom prst="rect">
                      <a:avLst/>
                    </a:prstGeom>
                  </pic:spPr>
                </pic:pic>
              </a:graphicData>
            </a:graphic>
          </wp:inline>
        </w:drawing>
      </w:r>
    </w:p>
    <w:p w14:paraId="4870C828" w14:textId="77777777" w:rsidR="001163B4" w:rsidRPr="00507116" w:rsidRDefault="001163B4" w:rsidP="001163B4">
      <w:pPr>
        <w:spacing w:after="100"/>
        <w:rPr>
          <w:rFonts w:ascii="Gill Sans" w:hAnsi="Gill Sans" w:cs="Gill Sans"/>
          <w:b/>
          <w:color w:val="548DD4" w:themeColor="text2" w:themeTint="99"/>
          <w:sz w:val="70"/>
          <w:szCs w:val="70"/>
        </w:rPr>
      </w:pPr>
    </w:p>
    <w:p w14:paraId="29BB83F8" w14:textId="77777777" w:rsidR="001163B4" w:rsidRPr="00507116" w:rsidRDefault="001163B4" w:rsidP="001163B4">
      <w:pPr>
        <w:spacing w:before="1600"/>
        <w:ind w:right="-576"/>
        <w:contextualSpacing/>
        <w:jc w:val="center"/>
        <w:rPr>
          <w:rFonts w:ascii="Gill Sans" w:eastAsia="MS Gothic" w:hAnsi="Gill Sans" w:cs="Gill Sans"/>
          <w:b/>
          <w:color w:val="548DD4" w:themeColor="text2" w:themeTint="99"/>
          <w:sz w:val="50"/>
          <w:szCs w:val="50"/>
        </w:rPr>
      </w:pPr>
      <w:r w:rsidRPr="00507116">
        <w:rPr>
          <w:rFonts w:ascii="Gill Sans" w:eastAsia="MS Gothic" w:hAnsi="Gill Sans" w:cs="Gill Sans"/>
          <w:b/>
          <w:color w:val="548DD4" w:themeColor="text2" w:themeTint="99"/>
          <w:sz w:val="50"/>
          <w:szCs w:val="50"/>
        </w:rPr>
        <w:t xml:space="preserve">UNCT Gender Equality </w:t>
      </w:r>
    </w:p>
    <w:p w14:paraId="19C287FB" w14:textId="77777777" w:rsidR="001163B4" w:rsidRPr="00507116" w:rsidRDefault="001163B4" w:rsidP="001163B4">
      <w:pPr>
        <w:spacing w:before="1600"/>
        <w:ind w:right="-576"/>
        <w:contextualSpacing/>
        <w:jc w:val="center"/>
        <w:rPr>
          <w:rFonts w:ascii="Gill Sans" w:eastAsia="MS Gothic" w:hAnsi="Gill Sans" w:cs="Gill Sans"/>
          <w:b/>
          <w:color w:val="548DD4" w:themeColor="text2" w:themeTint="99"/>
          <w:sz w:val="50"/>
          <w:szCs w:val="50"/>
        </w:rPr>
      </w:pPr>
      <w:r w:rsidRPr="00507116">
        <w:rPr>
          <w:rFonts w:ascii="Gill Sans" w:eastAsia="MS Gothic" w:hAnsi="Gill Sans" w:cs="Gill Sans"/>
          <w:b/>
          <w:color w:val="548DD4" w:themeColor="text2" w:themeTint="99"/>
          <w:sz w:val="50"/>
          <w:szCs w:val="50"/>
        </w:rPr>
        <w:t>SWAP-Scorecard</w:t>
      </w:r>
    </w:p>
    <w:p w14:paraId="56E75537" w14:textId="77777777" w:rsidR="001163B4" w:rsidRPr="00507116" w:rsidRDefault="001163B4" w:rsidP="001163B4">
      <w:pPr>
        <w:ind w:left="-576" w:right="-576"/>
        <w:contextualSpacing/>
        <w:jc w:val="center"/>
        <w:rPr>
          <w:rFonts w:ascii="Gill Sans" w:hAnsi="Gill Sans" w:cs="Gill Sans"/>
          <w:b/>
          <w:noProof/>
          <w:color w:val="548DD4" w:themeColor="text2" w:themeTint="99"/>
          <w:sz w:val="50"/>
          <w:szCs w:val="50"/>
        </w:rPr>
      </w:pPr>
    </w:p>
    <w:p w14:paraId="03BCFF31" w14:textId="77777777" w:rsidR="001163B4" w:rsidRPr="00507116" w:rsidRDefault="001163B4" w:rsidP="001163B4">
      <w:pPr>
        <w:ind w:left="-576" w:right="-576"/>
        <w:contextualSpacing/>
        <w:jc w:val="center"/>
        <w:rPr>
          <w:rFonts w:ascii="Gill Sans" w:hAnsi="Gill Sans" w:cs="Gill Sans"/>
          <w:b/>
          <w:noProof/>
          <w:color w:val="548DD4" w:themeColor="text2" w:themeTint="99"/>
          <w:sz w:val="50"/>
          <w:szCs w:val="50"/>
        </w:rPr>
      </w:pPr>
      <w:r w:rsidRPr="00507116">
        <w:rPr>
          <w:rFonts w:ascii="Gill Sans" w:hAnsi="Gill Sans" w:cs="Gill Sans"/>
          <w:b/>
          <w:noProof/>
          <w:color w:val="548DD4" w:themeColor="text2" w:themeTint="99"/>
          <w:sz w:val="50"/>
          <w:szCs w:val="50"/>
        </w:rPr>
        <w:t xml:space="preserve">Equipo de País de N.U. </w:t>
      </w:r>
    </w:p>
    <w:p w14:paraId="0496B6F9" w14:textId="77777777" w:rsidR="001163B4" w:rsidRPr="00507116" w:rsidRDefault="001163B4" w:rsidP="001163B4">
      <w:pPr>
        <w:ind w:left="-576" w:right="-576"/>
        <w:contextualSpacing/>
        <w:jc w:val="center"/>
        <w:rPr>
          <w:rFonts w:ascii="Gill Sans" w:hAnsi="Gill Sans" w:cs="Gill Sans"/>
          <w:b/>
          <w:noProof/>
          <w:color w:val="548DD4" w:themeColor="text2" w:themeTint="99"/>
          <w:sz w:val="50"/>
          <w:szCs w:val="50"/>
        </w:rPr>
      </w:pPr>
      <w:r>
        <w:rPr>
          <w:rFonts w:ascii="Gill Sans" w:hAnsi="Gill Sans" w:cs="Gill Sans"/>
          <w:b/>
          <w:noProof/>
          <w:color w:val="548DD4" w:themeColor="text2" w:themeTint="99"/>
          <w:sz w:val="50"/>
          <w:szCs w:val="50"/>
        </w:rPr>
        <w:t>U</w:t>
      </w:r>
      <w:r w:rsidRPr="00507116">
        <w:rPr>
          <w:rFonts w:ascii="Gill Sans" w:hAnsi="Gill Sans" w:cs="Gill Sans"/>
          <w:b/>
          <w:noProof/>
          <w:color w:val="548DD4" w:themeColor="text2" w:themeTint="99"/>
          <w:sz w:val="50"/>
          <w:szCs w:val="50"/>
        </w:rPr>
        <w:t>r</w:t>
      </w:r>
      <w:r>
        <w:rPr>
          <w:rFonts w:ascii="Gill Sans" w:hAnsi="Gill Sans" w:cs="Gill Sans"/>
          <w:b/>
          <w:noProof/>
          <w:color w:val="548DD4" w:themeColor="text2" w:themeTint="99"/>
          <w:sz w:val="50"/>
          <w:szCs w:val="50"/>
        </w:rPr>
        <w:t>u</w:t>
      </w:r>
      <w:r w:rsidRPr="00507116">
        <w:rPr>
          <w:rFonts w:ascii="Gill Sans" w:hAnsi="Gill Sans" w:cs="Gill Sans"/>
          <w:b/>
          <w:noProof/>
          <w:color w:val="548DD4" w:themeColor="text2" w:themeTint="99"/>
          <w:sz w:val="50"/>
          <w:szCs w:val="50"/>
        </w:rPr>
        <w:t>guay</w:t>
      </w:r>
    </w:p>
    <w:p w14:paraId="24F61C77" w14:textId="77777777" w:rsidR="001163B4" w:rsidRPr="00507116" w:rsidRDefault="001163B4" w:rsidP="001163B4">
      <w:pPr>
        <w:ind w:left="-576" w:right="-576"/>
        <w:contextualSpacing/>
        <w:jc w:val="center"/>
        <w:rPr>
          <w:rFonts w:ascii="Gill Sans" w:hAnsi="Gill Sans" w:cs="Gill Sans"/>
          <w:b/>
          <w:noProof/>
          <w:color w:val="548DD4" w:themeColor="text2" w:themeTint="99"/>
          <w:sz w:val="50"/>
          <w:szCs w:val="50"/>
        </w:rPr>
      </w:pPr>
    </w:p>
    <w:p w14:paraId="10AEC8F1" w14:textId="77777777" w:rsidR="001163B4" w:rsidRPr="00507116" w:rsidRDefault="001163B4" w:rsidP="001163B4">
      <w:pPr>
        <w:ind w:left="-576" w:right="-576"/>
        <w:contextualSpacing/>
        <w:jc w:val="center"/>
        <w:rPr>
          <w:rFonts w:ascii="Gill Sans" w:hAnsi="Gill Sans" w:cs="Gill Sans"/>
          <w:b/>
          <w:noProof/>
          <w:color w:val="4F81BD"/>
          <w:sz w:val="50"/>
          <w:szCs w:val="50"/>
        </w:rPr>
      </w:pPr>
    </w:p>
    <w:p w14:paraId="1C5F7283" w14:textId="77777777" w:rsidR="001163B4" w:rsidRPr="00507116" w:rsidRDefault="001163B4" w:rsidP="001163B4">
      <w:pPr>
        <w:ind w:left="-576" w:right="-576"/>
        <w:contextualSpacing/>
        <w:rPr>
          <w:rFonts w:ascii="Gill Sans" w:hAnsi="Gill Sans" w:cs="Gill Sans"/>
          <w:b/>
          <w:noProof/>
          <w:color w:val="4F81BD"/>
          <w:sz w:val="40"/>
          <w:szCs w:val="36"/>
        </w:rPr>
      </w:pPr>
    </w:p>
    <w:p w14:paraId="14B8BE78" w14:textId="77777777" w:rsidR="001163B4" w:rsidRPr="00507116" w:rsidRDefault="001163B4" w:rsidP="001163B4">
      <w:pPr>
        <w:ind w:left="-576" w:right="-576"/>
        <w:contextualSpacing/>
        <w:rPr>
          <w:rFonts w:ascii="Gill Sans" w:hAnsi="Gill Sans" w:cs="Gill Sans"/>
          <w:b/>
          <w:noProof/>
          <w:color w:val="4F81BD"/>
          <w:sz w:val="40"/>
          <w:szCs w:val="36"/>
        </w:rPr>
      </w:pPr>
    </w:p>
    <w:p w14:paraId="0E6FC1E3" w14:textId="77777777" w:rsidR="001163B4" w:rsidRPr="00507116" w:rsidRDefault="001163B4" w:rsidP="001163B4">
      <w:pPr>
        <w:ind w:right="-576"/>
        <w:contextualSpacing/>
        <w:rPr>
          <w:rFonts w:ascii="Gill Sans" w:hAnsi="Gill Sans" w:cs="Gill Sans"/>
          <w:noProof/>
          <w:color w:val="4F81BD"/>
          <w:sz w:val="28"/>
          <w:szCs w:val="28"/>
        </w:rPr>
      </w:pPr>
    </w:p>
    <w:p w14:paraId="706DCF18" w14:textId="77777777" w:rsidR="001163B4" w:rsidRPr="00507116" w:rsidRDefault="001163B4" w:rsidP="001163B4">
      <w:pPr>
        <w:ind w:left="2124" w:right="-576" w:firstLine="708"/>
        <w:contextualSpacing/>
        <w:rPr>
          <w:rFonts w:ascii="Gill Sans" w:hAnsi="Gill Sans" w:cs="Gill Sans"/>
          <w:noProof/>
          <w:color w:val="4F81BD"/>
          <w:sz w:val="32"/>
          <w:szCs w:val="32"/>
        </w:rPr>
      </w:pPr>
      <w:r w:rsidRPr="00507116">
        <w:rPr>
          <w:rFonts w:ascii="Gill Sans" w:hAnsi="Gill Sans" w:cs="Gill Sans"/>
          <w:noProof/>
          <w:color w:val="4F81BD"/>
          <w:sz w:val="32"/>
          <w:szCs w:val="32"/>
        </w:rPr>
        <w:t>Facilitadora: Ana Landa Ugarte</w:t>
      </w:r>
    </w:p>
    <w:p w14:paraId="3FAEBD4F" w14:textId="77777777" w:rsidR="001163B4" w:rsidRPr="00507116" w:rsidRDefault="001163B4" w:rsidP="001163B4">
      <w:pPr>
        <w:ind w:left="-576" w:right="-576"/>
        <w:contextualSpacing/>
        <w:rPr>
          <w:rFonts w:ascii="Gill Sans" w:hAnsi="Gill Sans" w:cs="Gill Sans"/>
          <w:b/>
          <w:noProof/>
          <w:color w:val="548DD4" w:themeColor="text2" w:themeTint="99"/>
          <w:sz w:val="32"/>
          <w:szCs w:val="32"/>
        </w:rPr>
      </w:pPr>
      <w:r w:rsidRPr="00507116">
        <w:rPr>
          <w:rFonts w:ascii="Gill Sans" w:hAnsi="Gill Sans" w:cs="Gill Sans"/>
          <w:b/>
          <w:noProof/>
          <w:color w:val="548DD4" w:themeColor="text2" w:themeTint="99"/>
          <w:sz w:val="32"/>
          <w:szCs w:val="32"/>
        </w:rPr>
        <w:t xml:space="preserve">                                        </w:t>
      </w:r>
    </w:p>
    <w:p w14:paraId="2DA167A0" w14:textId="6A60B303" w:rsidR="001163B4" w:rsidRDefault="001163B4" w:rsidP="001163B4">
      <w:pPr>
        <w:ind w:left="-576" w:right="-576"/>
        <w:contextualSpacing/>
        <w:rPr>
          <w:rFonts w:ascii="Gill Sans" w:hAnsi="Gill Sans" w:cs="Gill Sans"/>
          <w:b/>
          <w:noProof/>
          <w:color w:val="548DD4" w:themeColor="text2" w:themeTint="99"/>
          <w:sz w:val="32"/>
          <w:szCs w:val="32"/>
        </w:rPr>
      </w:pPr>
      <w:r w:rsidRPr="00507116">
        <w:rPr>
          <w:rFonts w:ascii="Gill Sans" w:hAnsi="Gill Sans" w:cs="Gill Sans"/>
          <w:b/>
          <w:noProof/>
          <w:color w:val="548DD4" w:themeColor="text2" w:themeTint="99"/>
          <w:sz w:val="32"/>
          <w:szCs w:val="32"/>
        </w:rPr>
        <w:t xml:space="preserve">                                       </w:t>
      </w:r>
      <w:r w:rsidR="00E54A29">
        <w:rPr>
          <w:rFonts w:ascii="Gill Sans" w:hAnsi="Gill Sans" w:cs="Gill Sans"/>
          <w:b/>
          <w:noProof/>
          <w:color w:val="548DD4" w:themeColor="text2" w:themeTint="99"/>
          <w:sz w:val="32"/>
          <w:szCs w:val="32"/>
        </w:rPr>
        <w:t>13</w:t>
      </w:r>
      <w:r>
        <w:rPr>
          <w:rFonts w:ascii="Gill Sans" w:hAnsi="Gill Sans" w:cs="Gill Sans"/>
          <w:b/>
          <w:noProof/>
          <w:color w:val="548DD4" w:themeColor="text2" w:themeTint="99"/>
          <w:sz w:val="32"/>
          <w:szCs w:val="32"/>
        </w:rPr>
        <w:t xml:space="preserve"> de</w:t>
      </w:r>
      <w:r w:rsidRPr="00507116">
        <w:rPr>
          <w:rFonts w:ascii="Gill Sans" w:hAnsi="Gill Sans" w:cs="Gill Sans"/>
          <w:b/>
          <w:noProof/>
          <w:color w:val="548DD4" w:themeColor="text2" w:themeTint="99"/>
          <w:sz w:val="32"/>
          <w:szCs w:val="32"/>
        </w:rPr>
        <w:t xml:space="preserve"> </w:t>
      </w:r>
      <w:r>
        <w:rPr>
          <w:rFonts w:ascii="Gill Sans" w:hAnsi="Gill Sans" w:cs="Gill Sans"/>
          <w:b/>
          <w:noProof/>
          <w:color w:val="548DD4" w:themeColor="text2" w:themeTint="99"/>
          <w:sz w:val="32"/>
          <w:szCs w:val="32"/>
        </w:rPr>
        <w:t>Diciembre</w:t>
      </w:r>
      <w:r w:rsidRPr="00507116">
        <w:rPr>
          <w:rFonts w:ascii="Gill Sans" w:hAnsi="Gill Sans" w:cs="Gill Sans"/>
          <w:b/>
          <w:noProof/>
          <w:color w:val="548DD4" w:themeColor="text2" w:themeTint="99"/>
          <w:sz w:val="32"/>
          <w:szCs w:val="32"/>
        </w:rPr>
        <w:t xml:space="preserve"> 2019</w:t>
      </w:r>
    </w:p>
    <w:p w14:paraId="1AC065D7" w14:textId="77777777" w:rsidR="00E54A29" w:rsidRDefault="00E54A29" w:rsidP="001163B4">
      <w:pPr>
        <w:ind w:left="-576" w:right="-576"/>
        <w:contextualSpacing/>
        <w:rPr>
          <w:rFonts w:ascii="Gill Sans" w:hAnsi="Gill Sans" w:cs="Gill Sans"/>
          <w:b/>
          <w:noProof/>
          <w:color w:val="548DD4" w:themeColor="text2" w:themeTint="99"/>
          <w:sz w:val="32"/>
          <w:szCs w:val="32"/>
        </w:rPr>
        <w:sectPr w:rsidR="00E54A29" w:rsidSect="00BD37AB">
          <w:footerReference w:type="even" r:id="rId9"/>
          <w:footerReference w:type="default" r:id="rId10"/>
          <w:pgSz w:w="12240" w:h="15840"/>
          <w:pgMar w:top="1418" w:right="1418" w:bottom="1418" w:left="1418" w:header="720" w:footer="720" w:gutter="0"/>
          <w:cols w:space="708"/>
          <w:noEndnote/>
          <w:docGrid w:linePitch="360"/>
        </w:sectPr>
      </w:pPr>
      <w:bookmarkStart w:id="0" w:name="_GoBack"/>
      <w:bookmarkEnd w:id="0"/>
    </w:p>
    <w:p w14:paraId="24113C7E" w14:textId="77777777" w:rsidR="001163B4" w:rsidRPr="00507116" w:rsidRDefault="001163B4" w:rsidP="001163B4">
      <w:pPr>
        <w:ind w:right="-576"/>
        <w:contextualSpacing/>
        <w:rPr>
          <w:rFonts w:ascii="Gill Sans" w:hAnsi="Gill Sans" w:cs="Gill Sans"/>
          <w:b/>
          <w:noProof/>
          <w:color w:val="548DD4" w:themeColor="text2" w:themeTint="99"/>
          <w:sz w:val="32"/>
          <w:szCs w:val="32"/>
        </w:rPr>
      </w:pPr>
      <w:r w:rsidRPr="00507116">
        <w:rPr>
          <w:rFonts w:ascii="Gill Sans" w:hAnsi="Gill Sans" w:cs="Gill Sans"/>
          <w:b/>
          <w:color w:val="548DD4" w:themeColor="text2" w:themeTint="99"/>
          <w:sz w:val="32"/>
          <w:szCs w:val="32"/>
        </w:rPr>
        <w:lastRenderedPageBreak/>
        <w:t>GLOSARIO</w:t>
      </w:r>
    </w:p>
    <w:p w14:paraId="444A7FAC" w14:textId="77777777" w:rsidR="001163B4" w:rsidRPr="00507116" w:rsidRDefault="001163B4" w:rsidP="001163B4">
      <w:pPr>
        <w:rPr>
          <w:rFonts w:ascii="Gill Sans" w:hAnsi="Gill Sans" w:cs="Gill Sans"/>
          <w:b/>
          <w:color w:val="548DD4" w:themeColor="text2" w:themeTint="99"/>
          <w:sz w:val="32"/>
          <w:szCs w:val="32"/>
        </w:rPr>
      </w:pPr>
    </w:p>
    <w:tbl>
      <w:tblPr>
        <w:tblStyle w:val="Listaclara-nfasis1"/>
        <w:tblW w:w="9606" w:type="dxa"/>
        <w:tblLayout w:type="fixed"/>
        <w:tblLook w:val="04A0" w:firstRow="1" w:lastRow="0" w:firstColumn="1" w:lastColumn="0" w:noHBand="0" w:noVBand="1"/>
      </w:tblPr>
      <w:tblGrid>
        <w:gridCol w:w="1951"/>
        <w:gridCol w:w="7655"/>
      </w:tblGrid>
      <w:tr w:rsidR="001163B4" w:rsidRPr="000755E4" w14:paraId="2A625440" w14:textId="77777777" w:rsidTr="00BD37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7910B16A" w14:textId="77777777" w:rsidR="001163B4" w:rsidRPr="000755E4" w:rsidRDefault="001163B4" w:rsidP="00BD37AB">
            <w:pPr>
              <w:rPr>
                <w:rFonts w:ascii="Gill Sans MT" w:hAnsi="Gill Sans MT" w:cs="Arial"/>
                <w:sz w:val="22"/>
                <w:szCs w:val="22"/>
              </w:rPr>
            </w:pPr>
            <w:r w:rsidRPr="000755E4">
              <w:rPr>
                <w:rFonts w:ascii="Gill Sans MT" w:hAnsi="Gill Sans MT" w:cs="Arial"/>
                <w:sz w:val="22"/>
                <w:szCs w:val="22"/>
              </w:rPr>
              <w:t>SIGLAS</w:t>
            </w:r>
          </w:p>
        </w:tc>
        <w:tc>
          <w:tcPr>
            <w:tcW w:w="7655" w:type="dxa"/>
          </w:tcPr>
          <w:p w14:paraId="107317BC" w14:textId="77777777" w:rsidR="001163B4" w:rsidRPr="000755E4" w:rsidRDefault="001163B4" w:rsidP="00BD37AB">
            <w:pPr>
              <w:cnfStyle w:val="100000000000" w:firstRow="1" w:lastRow="0" w:firstColumn="0" w:lastColumn="0" w:oddVBand="0" w:evenVBand="0" w:oddHBand="0"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NOMBRE COMPLETO</w:t>
            </w:r>
          </w:p>
        </w:tc>
      </w:tr>
      <w:tr w:rsidR="001163B4" w:rsidRPr="000755E4" w14:paraId="028F9669"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1946E3A2"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AECID</w:t>
            </w:r>
          </w:p>
        </w:tc>
        <w:tc>
          <w:tcPr>
            <w:tcW w:w="7655" w:type="dxa"/>
          </w:tcPr>
          <w:p w14:paraId="4F978329" w14:textId="77777777" w:rsidR="001163B4" w:rsidRPr="0012476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124764">
              <w:rPr>
                <w:rFonts w:ascii="Gill Sans MT" w:hAnsi="Gill Sans MT" w:cs="Arial"/>
                <w:sz w:val="22"/>
                <w:szCs w:val="22"/>
              </w:rPr>
              <w:t>Agencia Española de Cooperación para el Desarrollo</w:t>
            </w:r>
          </w:p>
        </w:tc>
      </w:tr>
      <w:tr w:rsidR="001163B4" w:rsidRPr="000755E4" w14:paraId="6798F119"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5989FDCE"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ANEP</w:t>
            </w:r>
          </w:p>
        </w:tc>
        <w:tc>
          <w:tcPr>
            <w:tcW w:w="7655" w:type="dxa"/>
          </w:tcPr>
          <w:p w14:paraId="1DDAA281" w14:textId="77777777" w:rsidR="001163B4" w:rsidRPr="0012476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124764">
              <w:rPr>
                <w:rFonts w:ascii="Gill Sans MT" w:hAnsi="Gill Sans MT" w:cs="Arial"/>
                <w:sz w:val="22"/>
                <w:szCs w:val="22"/>
              </w:rPr>
              <w:t>Administración Nacional de Educación Pública</w:t>
            </w:r>
          </w:p>
        </w:tc>
      </w:tr>
      <w:tr w:rsidR="001163B4" w:rsidRPr="000755E4" w14:paraId="786C5764"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71663BCC"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ARC</w:t>
            </w:r>
          </w:p>
        </w:tc>
        <w:tc>
          <w:tcPr>
            <w:tcW w:w="7655" w:type="dxa"/>
          </w:tcPr>
          <w:p w14:paraId="7A10FAA4" w14:textId="77777777" w:rsidR="001163B4" w:rsidRPr="0012476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124764">
              <w:rPr>
                <w:rFonts w:ascii="Gill Sans MT" w:hAnsi="Gill Sans MT" w:cs="Arial"/>
                <w:sz w:val="22"/>
                <w:szCs w:val="22"/>
              </w:rPr>
              <w:t>Evaluación de Resultados y Competencias (por sus siglas en inglés)</w:t>
            </w:r>
          </w:p>
        </w:tc>
      </w:tr>
      <w:tr w:rsidR="001163B4" w:rsidRPr="000755E4" w14:paraId="18B49B6A"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6F61943B"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ASSE</w:t>
            </w:r>
          </w:p>
        </w:tc>
        <w:tc>
          <w:tcPr>
            <w:tcW w:w="7655" w:type="dxa"/>
          </w:tcPr>
          <w:p w14:paraId="0D8093D9" w14:textId="77777777" w:rsidR="001163B4" w:rsidRPr="0012476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124764">
              <w:rPr>
                <w:rFonts w:ascii="Gill Sans MT" w:hAnsi="Gill Sans MT" w:cs="Arial"/>
                <w:sz w:val="20"/>
                <w:szCs w:val="20"/>
              </w:rPr>
              <w:t>Administración de los Servicios de Salud del Estado</w:t>
            </w:r>
          </w:p>
        </w:tc>
      </w:tr>
      <w:tr w:rsidR="001163B4" w:rsidRPr="000755E4" w14:paraId="44C6C599"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63BAF218"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AUCI</w:t>
            </w:r>
          </w:p>
        </w:tc>
        <w:tc>
          <w:tcPr>
            <w:tcW w:w="7655" w:type="dxa"/>
          </w:tcPr>
          <w:p w14:paraId="15E67297" w14:textId="77777777" w:rsidR="001163B4" w:rsidRPr="0012476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0"/>
                <w:szCs w:val="20"/>
              </w:rPr>
            </w:pPr>
            <w:r w:rsidRPr="00124764">
              <w:rPr>
                <w:rFonts w:ascii="Gill Sans MT" w:hAnsi="Gill Sans MT" w:cs="Arial"/>
                <w:sz w:val="20"/>
                <w:szCs w:val="20"/>
              </w:rPr>
              <w:t>Agencia Uruguaya de Cooperación Internacional</w:t>
            </w:r>
          </w:p>
        </w:tc>
      </w:tr>
      <w:tr w:rsidR="001163B4" w:rsidRPr="000755E4" w14:paraId="0EBABEEF"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18976802"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BID</w:t>
            </w:r>
          </w:p>
        </w:tc>
        <w:tc>
          <w:tcPr>
            <w:tcW w:w="7655" w:type="dxa"/>
          </w:tcPr>
          <w:p w14:paraId="037DDE03" w14:textId="77777777" w:rsidR="001163B4" w:rsidRPr="0012476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124764">
              <w:rPr>
                <w:rFonts w:ascii="Gill Sans MT" w:hAnsi="Gill Sans MT" w:cs="Arial"/>
                <w:sz w:val="22"/>
                <w:szCs w:val="22"/>
              </w:rPr>
              <w:t>Banco Interamericano de Desarrollo</w:t>
            </w:r>
          </w:p>
        </w:tc>
      </w:tr>
      <w:tr w:rsidR="001163B4" w:rsidRPr="000755E4" w14:paraId="1EE67D88"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2D3B7FE3"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BM/WB</w:t>
            </w:r>
          </w:p>
        </w:tc>
        <w:tc>
          <w:tcPr>
            <w:tcW w:w="7655" w:type="dxa"/>
          </w:tcPr>
          <w:p w14:paraId="5EA5EF9F" w14:textId="77777777" w:rsidR="001163B4" w:rsidRPr="0012476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124764">
              <w:rPr>
                <w:rFonts w:ascii="Gill Sans MT" w:hAnsi="Gill Sans MT" w:cs="Arial"/>
                <w:sz w:val="22"/>
                <w:szCs w:val="22"/>
              </w:rPr>
              <w:t>Banco Mundial</w:t>
            </w:r>
          </w:p>
        </w:tc>
      </w:tr>
      <w:tr w:rsidR="001163B4" w:rsidRPr="000755E4" w14:paraId="34DB364C"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0B6A8AEC"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BOS</w:t>
            </w:r>
          </w:p>
        </w:tc>
        <w:tc>
          <w:tcPr>
            <w:tcW w:w="7655" w:type="dxa"/>
          </w:tcPr>
          <w:p w14:paraId="11604246" w14:textId="77777777" w:rsidR="001163B4" w:rsidRPr="0012476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124764">
              <w:rPr>
                <w:rFonts w:ascii="Gill Sans MT" w:eastAsia="Times New Roman" w:hAnsi="Gill Sans MT" w:cs="Arial"/>
                <w:sz w:val="22"/>
                <w:szCs w:val="22"/>
                <w:lang w:eastAsia="ru-RU"/>
              </w:rPr>
              <w:t>Estrategia de Operación de Negocio</w:t>
            </w:r>
          </w:p>
        </w:tc>
      </w:tr>
      <w:tr w:rsidR="001163B4" w:rsidRPr="000755E4" w14:paraId="4A81F0F4"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58BEC44B"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BPS</w:t>
            </w:r>
          </w:p>
        </w:tc>
        <w:tc>
          <w:tcPr>
            <w:tcW w:w="7655" w:type="dxa"/>
          </w:tcPr>
          <w:p w14:paraId="297D646A" w14:textId="77777777" w:rsidR="001163B4" w:rsidRPr="0012476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Arial"/>
                <w:sz w:val="22"/>
                <w:szCs w:val="22"/>
                <w:lang w:eastAsia="ru-RU"/>
              </w:rPr>
            </w:pPr>
            <w:r w:rsidRPr="00124764">
              <w:rPr>
                <w:rFonts w:ascii="Gill Sans MT" w:hAnsi="Gill Sans MT" w:cs="Arial"/>
                <w:sz w:val="20"/>
                <w:szCs w:val="20"/>
              </w:rPr>
              <w:t>Banco de Previsión Social</w:t>
            </w:r>
          </w:p>
        </w:tc>
      </w:tr>
      <w:tr w:rsidR="001163B4" w:rsidRPr="000755E4" w14:paraId="26F0D088"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76058E30"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CCA</w:t>
            </w:r>
          </w:p>
        </w:tc>
        <w:tc>
          <w:tcPr>
            <w:tcW w:w="7655" w:type="dxa"/>
          </w:tcPr>
          <w:p w14:paraId="4E2CC790" w14:textId="77777777" w:rsidR="001163B4" w:rsidRPr="0012476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124764">
              <w:rPr>
                <w:rFonts w:ascii="Gill Sans MT" w:hAnsi="Gill Sans MT" w:cs="Arial"/>
                <w:sz w:val="22"/>
                <w:szCs w:val="22"/>
              </w:rPr>
              <w:t>Diagnóstico de País</w:t>
            </w:r>
          </w:p>
        </w:tc>
      </w:tr>
      <w:tr w:rsidR="001163B4" w:rsidRPr="000755E4" w14:paraId="1DAE10B4"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7F7CB67D"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CEDAW</w:t>
            </w:r>
          </w:p>
        </w:tc>
        <w:tc>
          <w:tcPr>
            <w:tcW w:w="7655" w:type="dxa"/>
          </w:tcPr>
          <w:p w14:paraId="6E71C561" w14:textId="77777777" w:rsidR="001163B4" w:rsidRPr="0012476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124764">
              <w:rPr>
                <w:rFonts w:ascii="Gill Sans MT" w:hAnsi="Gill Sans MT" w:cs="Arial"/>
                <w:sz w:val="22"/>
                <w:szCs w:val="22"/>
              </w:rPr>
              <w:t>Convención para la Erradicación de todas las Formas de Discriminación contra la Mujer (por sus siglas en inglés)</w:t>
            </w:r>
          </w:p>
        </w:tc>
      </w:tr>
      <w:tr w:rsidR="001163B4" w:rsidRPr="000755E4" w14:paraId="47E4B757"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39C3839C"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CEJU</w:t>
            </w:r>
          </w:p>
        </w:tc>
        <w:tc>
          <w:tcPr>
            <w:tcW w:w="7655" w:type="dxa"/>
          </w:tcPr>
          <w:p w14:paraId="1C9CD6AF"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8D701D">
              <w:rPr>
                <w:rFonts w:ascii="Gill Sans" w:hAnsi="Gill Sans" w:cs="Gill Sans"/>
                <w:sz w:val="22"/>
                <w:szCs w:val="22"/>
              </w:rPr>
              <w:t>Centro de Estudi</w:t>
            </w:r>
            <w:r>
              <w:rPr>
                <w:rFonts w:ascii="Gill Sans" w:hAnsi="Gill Sans" w:cs="Gill Sans"/>
                <w:sz w:val="22"/>
                <w:szCs w:val="22"/>
              </w:rPr>
              <w:t>os Judiciales del Uruguay</w:t>
            </w:r>
          </w:p>
        </w:tc>
      </w:tr>
      <w:tr w:rsidR="001163B4" w:rsidRPr="000755E4" w14:paraId="17E11C1C"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2C5A4E30"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CEPAL</w:t>
            </w:r>
          </w:p>
        </w:tc>
        <w:tc>
          <w:tcPr>
            <w:tcW w:w="7655" w:type="dxa"/>
          </w:tcPr>
          <w:p w14:paraId="1F764927" w14:textId="77777777" w:rsidR="001163B4" w:rsidRPr="000755E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Pr>
                <w:rFonts w:ascii="Gill Sans MT" w:hAnsi="Gill Sans MT" w:cs="Arial"/>
                <w:sz w:val="22"/>
                <w:szCs w:val="22"/>
              </w:rPr>
              <w:t>Comisión Económica Para América Latina</w:t>
            </w:r>
          </w:p>
        </w:tc>
      </w:tr>
      <w:tr w:rsidR="001163B4" w:rsidRPr="000755E4" w14:paraId="0F2E65D9"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320027D4"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CR</w:t>
            </w:r>
          </w:p>
        </w:tc>
        <w:tc>
          <w:tcPr>
            <w:tcW w:w="7655" w:type="dxa"/>
          </w:tcPr>
          <w:p w14:paraId="4B04B8B2"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Coordinador/a Residente</w:t>
            </w:r>
          </w:p>
        </w:tc>
      </w:tr>
      <w:tr w:rsidR="001163B4" w:rsidRPr="000755E4" w14:paraId="0F738FFF"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0205FFDE"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CDPD</w:t>
            </w:r>
          </w:p>
        </w:tc>
        <w:tc>
          <w:tcPr>
            <w:tcW w:w="7655" w:type="dxa"/>
          </w:tcPr>
          <w:p w14:paraId="3B358672" w14:textId="77777777" w:rsidR="001163B4" w:rsidRPr="000755E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Convención sobre los derechos de las personas con discapacidad</w:t>
            </w:r>
          </w:p>
        </w:tc>
      </w:tr>
      <w:tr w:rsidR="001163B4" w:rsidRPr="000755E4" w14:paraId="158A9E6B"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5F67E62D"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EIAS</w:t>
            </w:r>
          </w:p>
        </w:tc>
        <w:tc>
          <w:tcPr>
            <w:tcW w:w="7655" w:type="dxa"/>
          </w:tcPr>
          <w:p w14:paraId="2FF6438F"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Pr>
                <w:rFonts w:ascii="Gill Sans MT" w:hAnsi="Gill Sans MT" w:cs="Arial"/>
                <w:sz w:val="22"/>
                <w:szCs w:val="22"/>
              </w:rPr>
              <w:t>Equipo I</w:t>
            </w:r>
            <w:r w:rsidRPr="000755E4">
              <w:rPr>
                <w:rFonts w:ascii="Gill Sans MT" w:hAnsi="Gill Sans MT" w:cs="Arial"/>
                <w:sz w:val="22"/>
                <w:szCs w:val="22"/>
              </w:rPr>
              <w:t>nteragencial constituido para el Gender Score Card</w:t>
            </w:r>
          </w:p>
        </w:tc>
      </w:tr>
      <w:tr w:rsidR="001163B4" w:rsidRPr="000755E4" w14:paraId="55F09488"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01EC1DB5"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FAO</w:t>
            </w:r>
          </w:p>
        </w:tc>
        <w:tc>
          <w:tcPr>
            <w:tcW w:w="7655" w:type="dxa"/>
          </w:tcPr>
          <w:p w14:paraId="5A3C4A05" w14:textId="77777777" w:rsidR="001163B4" w:rsidRPr="000755E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Organización de las Naciones Unidas para la Alimentación y la Agricultura</w:t>
            </w:r>
          </w:p>
        </w:tc>
      </w:tr>
      <w:tr w:rsidR="001163B4" w:rsidRPr="000755E4" w14:paraId="355BE5A2"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097F19C6"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FLACSO</w:t>
            </w:r>
          </w:p>
        </w:tc>
        <w:tc>
          <w:tcPr>
            <w:tcW w:w="7655" w:type="dxa"/>
          </w:tcPr>
          <w:p w14:paraId="6C0C77C6"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Pr>
                <w:rFonts w:ascii="Gill Sans MT" w:hAnsi="Gill Sans MT" w:cs="Arial"/>
                <w:sz w:val="22"/>
                <w:szCs w:val="22"/>
              </w:rPr>
              <w:t>Facultad Latinoamericana de Ciencias Sociales</w:t>
            </w:r>
          </w:p>
        </w:tc>
      </w:tr>
      <w:tr w:rsidR="001163B4" w:rsidRPr="000755E4" w14:paraId="72E17519"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218557B0"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GIC</w:t>
            </w:r>
          </w:p>
        </w:tc>
        <w:tc>
          <w:tcPr>
            <w:tcW w:w="7655" w:type="dxa"/>
          </w:tcPr>
          <w:p w14:paraId="1381BAA1" w14:textId="77777777" w:rsidR="001163B4" w:rsidRPr="000755E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Grupo Interagencial de Comunicación</w:t>
            </w:r>
          </w:p>
        </w:tc>
      </w:tr>
      <w:tr w:rsidR="001163B4" w:rsidRPr="000755E4" w14:paraId="65097A62"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4E562C47"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GIG</w:t>
            </w:r>
          </w:p>
        </w:tc>
        <w:tc>
          <w:tcPr>
            <w:tcW w:w="7655" w:type="dxa"/>
          </w:tcPr>
          <w:p w14:paraId="5AED84B8"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Grupo Interagencial de Género</w:t>
            </w:r>
          </w:p>
        </w:tc>
      </w:tr>
      <w:tr w:rsidR="001163B4" w:rsidRPr="000755E4" w14:paraId="72614C90"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37A8DEE3"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HoAs</w:t>
            </w:r>
          </w:p>
        </w:tc>
        <w:tc>
          <w:tcPr>
            <w:tcW w:w="7655" w:type="dxa"/>
          </w:tcPr>
          <w:p w14:paraId="647B89C6" w14:textId="77777777" w:rsidR="001163B4" w:rsidRPr="000755E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Representantes de agencias de la ONU (Por sus siglas en inglés, Head of Agency)</w:t>
            </w:r>
          </w:p>
        </w:tc>
      </w:tr>
      <w:tr w:rsidR="001163B4" w:rsidRPr="000755E4" w14:paraId="4009DE0E"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19C33623"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IGEM/GEWE</w:t>
            </w:r>
          </w:p>
        </w:tc>
        <w:tc>
          <w:tcPr>
            <w:tcW w:w="7655" w:type="dxa"/>
          </w:tcPr>
          <w:p w14:paraId="7100A013"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Igualdad de género y empoderamiento de las mujeres</w:t>
            </w:r>
          </w:p>
        </w:tc>
      </w:tr>
      <w:tr w:rsidR="001163B4" w:rsidRPr="000755E4" w14:paraId="2C2CEBB6"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5598A151"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INAU</w:t>
            </w:r>
          </w:p>
        </w:tc>
        <w:tc>
          <w:tcPr>
            <w:tcW w:w="7655" w:type="dxa"/>
          </w:tcPr>
          <w:p w14:paraId="5B717F49" w14:textId="77777777" w:rsidR="001163B4" w:rsidRPr="000755E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0"/>
                <w:szCs w:val="20"/>
              </w:rPr>
            </w:pPr>
            <w:r>
              <w:rPr>
                <w:rFonts w:ascii="Gill Sans MT" w:hAnsi="Gill Sans MT" w:cs="Arial"/>
                <w:sz w:val="20"/>
                <w:szCs w:val="20"/>
              </w:rPr>
              <w:t>Instituto del Niño y Adolescente del Uruguay</w:t>
            </w:r>
          </w:p>
        </w:tc>
      </w:tr>
      <w:tr w:rsidR="001163B4" w:rsidRPr="000755E4" w14:paraId="76C2D9EF"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525B76F0"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INE</w:t>
            </w:r>
          </w:p>
        </w:tc>
        <w:tc>
          <w:tcPr>
            <w:tcW w:w="7655" w:type="dxa"/>
          </w:tcPr>
          <w:p w14:paraId="19EEBC84"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0"/>
                <w:szCs w:val="20"/>
              </w:rPr>
              <w:t>Instituto Nacional de Estadística</w:t>
            </w:r>
          </w:p>
        </w:tc>
      </w:tr>
      <w:tr w:rsidR="001163B4" w:rsidRPr="000755E4" w14:paraId="0A1752B5"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2C2F98B1"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INMUJERES</w:t>
            </w:r>
          </w:p>
        </w:tc>
        <w:tc>
          <w:tcPr>
            <w:tcW w:w="7655" w:type="dxa"/>
          </w:tcPr>
          <w:p w14:paraId="3901834F" w14:textId="77777777" w:rsidR="001163B4" w:rsidRPr="000755E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0"/>
                <w:szCs w:val="20"/>
              </w:rPr>
            </w:pPr>
            <w:r w:rsidRPr="000755E4">
              <w:rPr>
                <w:rFonts w:ascii="Gill Sans MT" w:hAnsi="Gill Sans MT" w:cs="Arial"/>
                <w:sz w:val="22"/>
                <w:szCs w:val="22"/>
              </w:rPr>
              <w:t>Instituto Nacional de las Mujeres</w:t>
            </w:r>
          </w:p>
        </w:tc>
      </w:tr>
      <w:tr w:rsidR="001163B4" w:rsidRPr="000755E4" w14:paraId="12AE1F83"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3BCC9789"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LACGIL</w:t>
            </w:r>
          </w:p>
        </w:tc>
        <w:tc>
          <w:tcPr>
            <w:tcW w:w="7655" w:type="dxa"/>
          </w:tcPr>
          <w:p w14:paraId="32DE3BEF"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432FF9">
              <w:rPr>
                <w:rFonts w:ascii="Gill Sans" w:hAnsi="Gill Sans" w:cs="Gill Sans"/>
                <w:sz w:val="22"/>
                <w:szCs w:val="22"/>
              </w:rPr>
              <w:t xml:space="preserve">Laboratorio de Innovación de Género </w:t>
            </w:r>
          </w:p>
        </w:tc>
      </w:tr>
      <w:tr w:rsidR="001163B4" w:rsidRPr="000755E4" w14:paraId="57FEFBBC"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3CFB9658"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MECNUD</w:t>
            </w:r>
          </w:p>
        </w:tc>
        <w:tc>
          <w:tcPr>
            <w:tcW w:w="7655" w:type="dxa"/>
          </w:tcPr>
          <w:p w14:paraId="1AC378D3" w14:textId="77777777" w:rsidR="001163B4" w:rsidRPr="000755E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 xml:space="preserve">Marco </w:t>
            </w:r>
            <w:r>
              <w:rPr>
                <w:rFonts w:ascii="Gill Sans MT" w:hAnsi="Gill Sans MT" w:cs="Arial"/>
                <w:sz w:val="22"/>
                <w:szCs w:val="22"/>
              </w:rPr>
              <w:t xml:space="preserve">Estratégico </w:t>
            </w:r>
            <w:r w:rsidRPr="000755E4">
              <w:rPr>
                <w:rFonts w:ascii="Gill Sans MT" w:hAnsi="Gill Sans MT" w:cs="Arial"/>
                <w:sz w:val="22"/>
                <w:szCs w:val="22"/>
              </w:rPr>
              <w:t>de Cooperación para el Desarrollo</w:t>
            </w:r>
          </w:p>
        </w:tc>
      </w:tr>
      <w:tr w:rsidR="001163B4" w:rsidRPr="000755E4" w14:paraId="415235E5"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6C0C4744"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MEC</w:t>
            </w:r>
          </w:p>
        </w:tc>
        <w:tc>
          <w:tcPr>
            <w:tcW w:w="7655" w:type="dxa"/>
          </w:tcPr>
          <w:p w14:paraId="2E16F217"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Pr>
                <w:rFonts w:ascii="Gill Sans MT" w:hAnsi="Gill Sans MT" w:cs="Arial"/>
                <w:sz w:val="22"/>
                <w:szCs w:val="22"/>
              </w:rPr>
              <w:t>Ministerio de Economía</w:t>
            </w:r>
          </w:p>
        </w:tc>
      </w:tr>
      <w:tr w:rsidR="001163B4" w:rsidRPr="000755E4" w14:paraId="4D2419C4"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09EA6E5B"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MdV</w:t>
            </w:r>
          </w:p>
        </w:tc>
        <w:tc>
          <w:tcPr>
            <w:tcW w:w="7655" w:type="dxa"/>
          </w:tcPr>
          <w:p w14:paraId="01985C93" w14:textId="77777777" w:rsidR="001163B4" w:rsidRPr="000755E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Medios de verificación</w:t>
            </w:r>
          </w:p>
        </w:tc>
      </w:tr>
      <w:tr w:rsidR="001163B4" w:rsidRPr="000755E4" w14:paraId="6E41BECC"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7CFD4E0A"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MGAP</w:t>
            </w:r>
          </w:p>
        </w:tc>
        <w:tc>
          <w:tcPr>
            <w:tcW w:w="7655" w:type="dxa"/>
          </w:tcPr>
          <w:p w14:paraId="1CA7D922"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Pr>
                <w:rFonts w:ascii="Gill Sans MT" w:hAnsi="Gill Sans MT" w:cs="Arial"/>
                <w:sz w:val="22"/>
                <w:szCs w:val="22"/>
              </w:rPr>
              <w:t>Ministerio de Ganadería, Agricultura y Pesca</w:t>
            </w:r>
          </w:p>
        </w:tc>
      </w:tr>
      <w:tr w:rsidR="001163B4" w:rsidRPr="000755E4" w14:paraId="691A10A9"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6B4182F4"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MIDES</w:t>
            </w:r>
          </w:p>
        </w:tc>
        <w:tc>
          <w:tcPr>
            <w:tcW w:w="7655" w:type="dxa"/>
          </w:tcPr>
          <w:p w14:paraId="4B49CBBE" w14:textId="77777777" w:rsidR="001163B4" w:rsidRPr="006C30B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6C30B4">
              <w:rPr>
                <w:rFonts w:ascii="Gill Sans MT" w:hAnsi="Gill Sans MT" w:cs="Arial"/>
                <w:sz w:val="22"/>
                <w:szCs w:val="22"/>
              </w:rPr>
              <w:t>Ministerio de Desarrollo Social</w:t>
            </w:r>
          </w:p>
        </w:tc>
      </w:tr>
      <w:tr w:rsidR="001163B4" w:rsidRPr="000755E4" w14:paraId="220639AD"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27FE1F07" w14:textId="77777777" w:rsidR="001163B4" w:rsidRPr="000755E4" w:rsidRDefault="001163B4" w:rsidP="00BD37AB">
            <w:pPr>
              <w:rPr>
                <w:rFonts w:ascii="Gill Sans MT" w:hAnsi="Gill Sans MT" w:cs="Arial"/>
                <w:sz w:val="22"/>
                <w:szCs w:val="22"/>
              </w:rPr>
            </w:pPr>
            <w:r w:rsidRPr="008D701D">
              <w:rPr>
                <w:rFonts w:ascii="Gill Sans" w:hAnsi="Gill Sans" w:cs="Gill Sans"/>
                <w:b w:val="0"/>
                <w:sz w:val="22"/>
                <w:szCs w:val="22"/>
              </w:rPr>
              <w:t>MIMCIT</w:t>
            </w:r>
          </w:p>
        </w:tc>
        <w:tc>
          <w:tcPr>
            <w:tcW w:w="7655" w:type="dxa"/>
          </w:tcPr>
          <w:p w14:paraId="5AF91E24" w14:textId="77777777" w:rsidR="001163B4" w:rsidRPr="006C30B4" w:rsidRDefault="001163B4" w:rsidP="00BD37AB">
            <w:pPr>
              <w:cnfStyle w:val="000000000000" w:firstRow="0" w:lastRow="0" w:firstColumn="0" w:lastColumn="0" w:oddVBand="0" w:evenVBand="0" w:oddHBand="0" w:evenHBand="0" w:firstRowFirstColumn="0" w:firstRowLastColumn="0" w:lastRowFirstColumn="0" w:lastRowLastColumn="0"/>
              <w:rPr>
                <w:rFonts w:ascii="Gill Sans" w:hAnsi="Gill Sans" w:cs="Gill Sans"/>
                <w:sz w:val="22"/>
                <w:szCs w:val="22"/>
              </w:rPr>
            </w:pPr>
            <w:r w:rsidRPr="006C30B4">
              <w:rPr>
                <w:rFonts w:ascii="Gill Sans" w:hAnsi="Gill Sans" w:cs="Gill Sans"/>
                <w:sz w:val="22"/>
                <w:szCs w:val="22"/>
              </w:rPr>
              <w:t xml:space="preserve">Mesa Interinstitucional Mujeres en Ciencia, Innovación y Tecnología </w:t>
            </w:r>
          </w:p>
        </w:tc>
      </w:tr>
      <w:tr w:rsidR="001163B4" w:rsidRPr="000755E4" w14:paraId="5067545B"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63DF5938" w14:textId="77777777" w:rsidR="001163B4" w:rsidRPr="000755E4" w:rsidRDefault="001163B4" w:rsidP="00BD37AB">
            <w:pPr>
              <w:rPr>
                <w:rFonts w:ascii="Gill Sans MT" w:hAnsi="Gill Sans MT" w:cs="Arial"/>
                <w:b w:val="0"/>
                <w:sz w:val="22"/>
                <w:szCs w:val="22"/>
              </w:rPr>
            </w:pPr>
            <w:r w:rsidRPr="000755E4">
              <w:rPr>
                <w:rFonts w:ascii="Gill Sans MT" w:hAnsi="Gill Sans MT" w:cs="Arial"/>
                <w:b w:val="0"/>
                <w:sz w:val="22"/>
                <w:szCs w:val="22"/>
              </w:rPr>
              <w:t>MSP</w:t>
            </w:r>
          </w:p>
        </w:tc>
        <w:tc>
          <w:tcPr>
            <w:tcW w:w="7655" w:type="dxa"/>
          </w:tcPr>
          <w:p w14:paraId="0A6E9C1A" w14:textId="77777777" w:rsidR="001163B4" w:rsidRPr="006C30B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6C30B4">
              <w:rPr>
                <w:rFonts w:ascii="Gill Sans MT" w:hAnsi="Gill Sans MT" w:cs="Arial"/>
                <w:sz w:val="22"/>
                <w:szCs w:val="22"/>
              </w:rPr>
              <w:t>Ministerio de Salud Pública</w:t>
            </w:r>
          </w:p>
        </w:tc>
      </w:tr>
      <w:tr w:rsidR="001163B4" w:rsidRPr="000755E4" w14:paraId="1BF67DFB"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271C08C4" w14:textId="77777777" w:rsidR="001163B4" w:rsidRPr="000755E4" w:rsidRDefault="001163B4" w:rsidP="00BD37AB">
            <w:pPr>
              <w:rPr>
                <w:rFonts w:ascii="Gill Sans MT" w:hAnsi="Gill Sans MT" w:cs="Arial"/>
                <w:b w:val="0"/>
                <w:sz w:val="22"/>
                <w:szCs w:val="22"/>
              </w:rPr>
            </w:pPr>
            <w:r w:rsidRPr="000755E4">
              <w:rPr>
                <w:rFonts w:ascii="Gill Sans MT" w:hAnsi="Gill Sans MT" w:cs="Arial"/>
                <w:b w:val="0"/>
                <w:sz w:val="22"/>
                <w:szCs w:val="22"/>
              </w:rPr>
              <w:t>M&amp;E</w:t>
            </w:r>
          </w:p>
        </w:tc>
        <w:tc>
          <w:tcPr>
            <w:tcW w:w="7655" w:type="dxa"/>
          </w:tcPr>
          <w:p w14:paraId="79891BA5"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Monitoreo y Evaluación</w:t>
            </w:r>
          </w:p>
        </w:tc>
      </w:tr>
      <w:tr w:rsidR="001163B4" w:rsidRPr="000755E4" w14:paraId="33C3F6E5"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5A4BD588" w14:textId="77777777" w:rsidR="001163B4" w:rsidRPr="000755E4" w:rsidRDefault="001163B4" w:rsidP="00BD37AB">
            <w:pPr>
              <w:rPr>
                <w:rFonts w:ascii="Gill Sans MT" w:hAnsi="Gill Sans MT" w:cs="Arial"/>
                <w:b w:val="0"/>
                <w:sz w:val="22"/>
                <w:szCs w:val="22"/>
              </w:rPr>
            </w:pPr>
            <w:r w:rsidRPr="000755E4">
              <w:rPr>
                <w:rFonts w:ascii="Gill Sans MT" w:hAnsi="Gill Sans MT" w:cs="Arial"/>
                <w:b w:val="0"/>
                <w:sz w:val="22"/>
                <w:szCs w:val="22"/>
              </w:rPr>
              <w:t>OACNUDH</w:t>
            </w:r>
          </w:p>
        </w:tc>
        <w:tc>
          <w:tcPr>
            <w:tcW w:w="7655" w:type="dxa"/>
          </w:tcPr>
          <w:p w14:paraId="2A4BA9F5" w14:textId="77777777" w:rsidR="001163B4" w:rsidRPr="000755E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0755E4">
              <w:rPr>
                <w:rFonts w:ascii="Gill Sans MT" w:hAnsi="Gill Sans MT" w:cs="Arial"/>
                <w:color w:val="424242"/>
                <w:sz w:val="22"/>
                <w:szCs w:val="22"/>
              </w:rPr>
              <w:t>Oficina del Alto Comisionado de Naciones Unidas para los Derechos Humanos</w:t>
            </w:r>
          </w:p>
        </w:tc>
      </w:tr>
      <w:tr w:rsidR="001163B4" w:rsidRPr="000755E4" w14:paraId="60462BBB"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7FE36F54" w14:textId="77777777" w:rsidR="001163B4" w:rsidRPr="000755E4" w:rsidRDefault="001163B4" w:rsidP="00BD37AB">
            <w:pPr>
              <w:rPr>
                <w:rFonts w:ascii="Gill Sans MT" w:hAnsi="Gill Sans MT" w:cs="Arial"/>
                <w:b w:val="0"/>
                <w:sz w:val="22"/>
                <w:szCs w:val="22"/>
              </w:rPr>
            </w:pPr>
            <w:r w:rsidRPr="000755E4">
              <w:rPr>
                <w:rFonts w:ascii="Gill Sans MT" w:hAnsi="Gill Sans MT" w:cs="Arial"/>
                <w:b w:val="0"/>
                <w:sz w:val="22"/>
                <w:szCs w:val="22"/>
              </w:rPr>
              <w:t>OCR</w:t>
            </w:r>
          </w:p>
        </w:tc>
        <w:tc>
          <w:tcPr>
            <w:tcW w:w="7655" w:type="dxa"/>
          </w:tcPr>
          <w:p w14:paraId="5332D5F0"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Oficina de la Coordinadora Residente</w:t>
            </w:r>
          </w:p>
        </w:tc>
      </w:tr>
      <w:tr w:rsidR="001163B4" w:rsidRPr="000755E4" w14:paraId="095C5CC8" w14:textId="77777777" w:rsidTr="00BD37AB">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1951" w:type="dxa"/>
          </w:tcPr>
          <w:p w14:paraId="7F089313"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ODS</w:t>
            </w:r>
          </w:p>
        </w:tc>
        <w:tc>
          <w:tcPr>
            <w:tcW w:w="7655" w:type="dxa"/>
          </w:tcPr>
          <w:p w14:paraId="06FF408F" w14:textId="77777777" w:rsidR="001163B4" w:rsidRPr="006C30B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6C30B4">
              <w:rPr>
                <w:rFonts w:ascii="Gill Sans MT" w:hAnsi="Gill Sans MT" w:cs="Arial"/>
                <w:sz w:val="22"/>
                <w:szCs w:val="22"/>
              </w:rPr>
              <w:t>Objetivos de Desarrollo Sostenible</w:t>
            </w:r>
          </w:p>
        </w:tc>
      </w:tr>
      <w:tr w:rsidR="001163B4" w:rsidRPr="000755E4" w14:paraId="4D73DE28"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37602C4A"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OIM</w:t>
            </w:r>
          </w:p>
        </w:tc>
        <w:tc>
          <w:tcPr>
            <w:tcW w:w="7655" w:type="dxa"/>
          </w:tcPr>
          <w:p w14:paraId="7F8FDF3B" w14:textId="77777777" w:rsidR="001163B4" w:rsidRPr="006C30B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6C30B4">
              <w:rPr>
                <w:rFonts w:ascii="Gill Sans MT" w:hAnsi="Gill Sans MT" w:cs="Arial"/>
                <w:sz w:val="22"/>
                <w:szCs w:val="22"/>
              </w:rPr>
              <w:t>Organización Internacional para las Migraciones</w:t>
            </w:r>
          </w:p>
        </w:tc>
      </w:tr>
      <w:tr w:rsidR="001163B4" w:rsidRPr="000755E4" w14:paraId="2C28663F"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711E8AF5"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OIT/ILO</w:t>
            </w:r>
          </w:p>
        </w:tc>
        <w:tc>
          <w:tcPr>
            <w:tcW w:w="7655" w:type="dxa"/>
          </w:tcPr>
          <w:p w14:paraId="3BC5BE75" w14:textId="77777777" w:rsidR="001163B4" w:rsidRPr="006C30B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6C30B4">
              <w:rPr>
                <w:rFonts w:ascii="Gill Sans MT" w:hAnsi="Gill Sans MT" w:cs="Arial"/>
                <w:sz w:val="22"/>
                <w:szCs w:val="22"/>
              </w:rPr>
              <w:t>Organización Internacional del Trabajo</w:t>
            </w:r>
          </w:p>
        </w:tc>
      </w:tr>
      <w:tr w:rsidR="001163B4" w:rsidRPr="000755E4" w14:paraId="08AB3FA5"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24E74D44"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OMS</w:t>
            </w:r>
          </w:p>
        </w:tc>
        <w:tc>
          <w:tcPr>
            <w:tcW w:w="7655" w:type="dxa"/>
          </w:tcPr>
          <w:p w14:paraId="588BDD07" w14:textId="77777777" w:rsidR="001163B4" w:rsidRPr="006C30B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6C30B4">
              <w:rPr>
                <w:rFonts w:ascii="Gill Sans MT" w:hAnsi="Gill Sans MT" w:cs="Arial"/>
                <w:sz w:val="22"/>
                <w:szCs w:val="22"/>
              </w:rPr>
              <w:t>Organización Mundial de la Salud</w:t>
            </w:r>
          </w:p>
        </w:tc>
      </w:tr>
      <w:tr w:rsidR="001163B4" w:rsidRPr="000755E4" w14:paraId="2FFFB484"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2CB55836"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OMT</w:t>
            </w:r>
          </w:p>
        </w:tc>
        <w:tc>
          <w:tcPr>
            <w:tcW w:w="7655" w:type="dxa"/>
          </w:tcPr>
          <w:p w14:paraId="4405DD18" w14:textId="77777777" w:rsidR="001163B4" w:rsidRPr="006C30B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Pr>
                <w:rFonts w:ascii="Gill Sans MT" w:hAnsi="Gill Sans MT" w:cs="Arial"/>
                <w:sz w:val="22"/>
                <w:szCs w:val="22"/>
              </w:rPr>
              <w:t>Grupo Interagencial de Operaciones/</w:t>
            </w:r>
            <w:r w:rsidRPr="006C30B4">
              <w:rPr>
                <w:rFonts w:ascii="Gill Sans MT" w:hAnsi="Gill Sans MT" w:cs="Arial"/>
                <w:sz w:val="22"/>
                <w:szCs w:val="22"/>
              </w:rPr>
              <w:t>Operations Management Team</w:t>
            </w:r>
          </w:p>
        </w:tc>
      </w:tr>
      <w:tr w:rsidR="001163B4" w:rsidRPr="000755E4" w14:paraId="258B2A69"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7FBCFAC6"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ONU MUJERES/ UN WOMEN</w:t>
            </w:r>
          </w:p>
        </w:tc>
        <w:tc>
          <w:tcPr>
            <w:tcW w:w="7655" w:type="dxa"/>
          </w:tcPr>
          <w:p w14:paraId="0FED816F" w14:textId="77777777" w:rsidR="001163B4" w:rsidRPr="006C30B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6C30B4">
              <w:rPr>
                <w:rFonts w:ascii="Gill Sans MT" w:eastAsia="Times New Roman" w:hAnsi="Gill Sans MT" w:cs="Arial"/>
                <w:sz w:val="22"/>
                <w:szCs w:val="22"/>
                <w:shd w:val="clear" w:color="auto" w:fill="FFFFFF"/>
              </w:rPr>
              <w:t>Entidad de las Naciones Unidas para la Igualdad de Género y el Empoderamiento de las Mujeres</w:t>
            </w:r>
          </w:p>
        </w:tc>
      </w:tr>
      <w:tr w:rsidR="001163B4" w:rsidRPr="000755E4" w14:paraId="5B294AE5"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66E6C2A0"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ONUDI</w:t>
            </w:r>
          </w:p>
        </w:tc>
        <w:tc>
          <w:tcPr>
            <w:tcW w:w="7655" w:type="dxa"/>
          </w:tcPr>
          <w:p w14:paraId="3DC57514" w14:textId="77777777" w:rsidR="001163B4" w:rsidRPr="006C30B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Arial"/>
                <w:sz w:val="22"/>
                <w:szCs w:val="22"/>
                <w:shd w:val="clear" w:color="auto" w:fill="FFFFFF"/>
              </w:rPr>
            </w:pPr>
            <w:r>
              <w:rPr>
                <w:rFonts w:ascii="Gill Sans MT" w:eastAsia="Times New Roman" w:hAnsi="Gill Sans MT" w:cs="Arial"/>
                <w:sz w:val="22"/>
                <w:szCs w:val="22"/>
                <w:shd w:val="clear" w:color="auto" w:fill="FFFFFF"/>
              </w:rPr>
              <w:t>Organización de Naciones Unidas para la Industria</w:t>
            </w:r>
          </w:p>
        </w:tc>
      </w:tr>
      <w:tr w:rsidR="001163B4" w:rsidRPr="000755E4" w14:paraId="571E7CF7"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5A2B09BB"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OPP</w:t>
            </w:r>
          </w:p>
        </w:tc>
        <w:tc>
          <w:tcPr>
            <w:tcW w:w="7655" w:type="dxa"/>
          </w:tcPr>
          <w:p w14:paraId="40214345" w14:textId="77777777" w:rsidR="001163B4" w:rsidRPr="003E5EDB" w:rsidRDefault="001163B4" w:rsidP="00BD37AB">
            <w:pPr>
              <w:cnfStyle w:val="000000000000" w:firstRow="0" w:lastRow="0" w:firstColumn="0" w:lastColumn="0" w:oddVBand="0" w:evenVBand="0" w:oddHBand="0" w:evenHBand="0" w:firstRowFirstColumn="0" w:firstRowLastColumn="0" w:lastRowFirstColumn="0" w:lastRowLastColumn="0"/>
              <w:rPr>
                <w:rFonts w:ascii="Gill Sans" w:eastAsia="Times New Roman" w:hAnsi="Gill Sans" w:cs="Gill Sans"/>
                <w:sz w:val="22"/>
                <w:szCs w:val="22"/>
                <w:shd w:val="clear" w:color="auto" w:fill="FFFFFF"/>
              </w:rPr>
            </w:pPr>
            <w:r w:rsidRPr="003E5EDB">
              <w:rPr>
                <w:rFonts w:ascii="Gill Sans" w:eastAsia="Times New Roman" w:hAnsi="Gill Sans" w:cs="Gill Sans"/>
                <w:sz w:val="22"/>
                <w:szCs w:val="22"/>
                <w:shd w:val="clear" w:color="auto" w:fill="FFFFFF"/>
              </w:rPr>
              <w:t>Oficina de Planeamiento y Presupuesto</w:t>
            </w:r>
          </w:p>
        </w:tc>
      </w:tr>
      <w:tr w:rsidR="001163B4" w:rsidRPr="000755E4" w14:paraId="66A56587"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47ACF3D6" w14:textId="06867B3A"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OPS</w:t>
            </w:r>
            <w:r w:rsidR="003E5EDB">
              <w:rPr>
                <w:rFonts w:ascii="Gill Sans MT" w:hAnsi="Gill Sans MT" w:cs="Arial"/>
                <w:b w:val="0"/>
                <w:sz w:val="22"/>
                <w:szCs w:val="22"/>
              </w:rPr>
              <w:t>/OMS</w:t>
            </w:r>
          </w:p>
        </w:tc>
        <w:tc>
          <w:tcPr>
            <w:tcW w:w="7655" w:type="dxa"/>
          </w:tcPr>
          <w:p w14:paraId="511325FE" w14:textId="4D5CAFE2" w:rsidR="001163B4" w:rsidRPr="003E5EDB" w:rsidRDefault="001163B4" w:rsidP="003E5EDB">
            <w:pPr>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rPr>
            </w:pPr>
            <w:r w:rsidRPr="003E5EDB">
              <w:rPr>
                <w:rFonts w:ascii="Gill Sans" w:hAnsi="Gill Sans" w:cs="Gill Sans"/>
                <w:sz w:val="22"/>
                <w:szCs w:val="22"/>
              </w:rPr>
              <w:t>Organización Panamericana de la Salud</w:t>
            </w:r>
            <w:r w:rsidR="003E5EDB" w:rsidRPr="003E5EDB">
              <w:rPr>
                <w:rFonts w:ascii="Gill Sans" w:hAnsi="Gill Sans" w:cs="Gill Sans"/>
              </w:rPr>
              <w:t xml:space="preserve"> / Organización Mundial de la Salud</w:t>
            </w:r>
          </w:p>
        </w:tc>
      </w:tr>
      <w:tr w:rsidR="001163B4" w:rsidRPr="000755E4" w14:paraId="45ED375A"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7234C73A"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OSC</w:t>
            </w:r>
          </w:p>
        </w:tc>
        <w:tc>
          <w:tcPr>
            <w:tcW w:w="7655" w:type="dxa"/>
          </w:tcPr>
          <w:p w14:paraId="6DCBFE71" w14:textId="77777777" w:rsidR="001163B4" w:rsidRPr="003E5EDB" w:rsidRDefault="001163B4" w:rsidP="00BD37AB">
            <w:pPr>
              <w:cnfStyle w:val="000000000000" w:firstRow="0" w:lastRow="0" w:firstColumn="0" w:lastColumn="0" w:oddVBand="0" w:evenVBand="0" w:oddHBand="0" w:evenHBand="0" w:firstRowFirstColumn="0" w:firstRowLastColumn="0" w:lastRowFirstColumn="0" w:lastRowLastColumn="0"/>
              <w:rPr>
                <w:rFonts w:ascii="Gill Sans" w:hAnsi="Gill Sans" w:cs="Gill Sans"/>
                <w:sz w:val="22"/>
                <w:szCs w:val="22"/>
              </w:rPr>
            </w:pPr>
            <w:r w:rsidRPr="003E5EDB">
              <w:rPr>
                <w:rFonts w:ascii="Gill Sans" w:hAnsi="Gill Sans" w:cs="Gill Sans"/>
                <w:sz w:val="22"/>
                <w:szCs w:val="22"/>
              </w:rPr>
              <w:t>Organizaciones de la Sociedad Civil</w:t>
            </w:r>
          </w:p>
        </w:tc>
      </w:tr>
      <w:tr w:rsidR="001163B4" w:rsidRPr="000755E4" w14:paraId="409C3D70"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38714CBD"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PCs</w:t>
            </w:r>
          </w:p>
        </w:tc>
        <w:tc>
          <w:tcPr>
            <w:tcW w:w="7655" w:type="dxa"/>
          </w:tcPr>
          <w:p w14:paraId="6D99CEB7" w14:textId="77777777" w:rsidR="001163B4" w:rsidRPr="003E5EDB" w:rsidRDefault="001163B4" w:rsidP="00BD37AB">
            <w:pPr>
              <w:cnfStyle w:val="000000100000" w:firstRow="0" w:lastRow="0" w:firstColumn="0" w:lastColumn="0" w:oddVBand="0" w:evenVBand="0" w:oddHBand="1" w:evenHBand="0" w:firstRowFirstColumn="0" w:firstRowLastColumn="0" w:lastRowFirstColumn="0" w:lastRowLastColumn="0"/>
              <w:rPr>
                <w:rFonts w:ascii="Gill Sans" w:eastAsia="Times New Roman" w:hAnsi="Gill Sans" w:cs="Gill Sans"/>
                <w:sz w:val="22"/>
                <w:szCs w:val="22"/>
                <w:shd w:val="clear" w:color="auto" w:fill="FFFFFF"/>
              </w:rPr>
            </w:pPr>
            <w:r w:rsidRPr="003E5EDB">
              <w:rPr>
                <w:rFonts w:ascii="Gill Sans" w:hAnsi="Gill Sans" w:cs="Gill Sans"/>
                <w:sz w:val="22"/>
                <w:szCs w:val="22"/>
              </w:rPr>
              <w:t>Programas Conjuntos</w:t>
            </w:r>
          </w:p>
        </w:tc>
      </w:tr>
      <w:tr w:rsidR="001163B4" w:rsidRPr="000755E4" w14:paraId="5EF8BCB7"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44EDCE60"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PNUD</w:t>
            </w:r>
          </w:p>
        </w:tc>
        <w:tc>
          <w:tcPr>
            <w:tcW w:w="7655" w:type="dxa"/>
          </w:tcPr>
          <w:p w14:paraId="721306CC"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Programa de las Naciones Unidas para el Desarrollo</w:t>
            </w:r>
          </w:p>
        </w:tc>
      </w:tr>
      <w:tr w:rsidR="001163B4" w:rsidRPr="000755E4" w14:paraId="192EDD53"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076C9505"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PRONADIS</w:t>
            </w:r>
          </w:p>
        </w:tc>
        <w:tc>
          <w:tcPr>
            <w:tcW w:w="7655" w:type="dxa"/>
          </w:tcPr>
          <w:p w14:paraId="6B9DA0CE" w14:textId="77777777" w:rsidR="001163B4" w:rsidRPr="000755E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Programa Nacional de Discapacidad</w:t>
            </w:r>
          </w:p>
        </w:tc>
      </w:tr>
      <w:tr w:rsidR="001163B4" w:rsidRPr="000755E4" w14:paraId="5AB77571"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35ED6E94" w14:textId="77777777" w:rsidR="001163B4" w:rsidRPr="000755E4" w:rsidRDefault="001163B4" w:rsidP="00BD37AB">
            <w:pPr>
              <w:rPr>
                <w:rFonts w:ascii="Gill Sans MT" w:hAnsi="Gill Sans MT" w:cs="Arial"/>
                <w:b w:val="0"/>
                <w:sz w:val="22"/>
                <w:szCs w:val="22"/>
              </w:rPr>
            </w:pPr>
            <w:r w:rsidRPr="000755E4">
              <w:rPr>
                <w:rFonts w:ascii="Gill Sans MT" w:hAnsi="Gill Sans MT" w:cs="Arial"/>
                <w:b w:val="0"/>
                <w:sz w:val="22"/>
                <w:szCs w:val="22"/>
              </w:rPr>
              <w:t>RCAR</w:t>
            </w:r>
          </w:p>
        </w:tc>
        <w:tc>
          <w:tcPr>
            <w:tcW w:w="7655" w:type="dxa"/>
          </w:tcPr>
          <w:p w14:paraId="70B7EACC"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Informe Anual del/a Coordinador/a Residente</w:t>
            </w:r>
          </w:p>
        </w:tc>
      </w:tr>
      <w:tr w:rsidR="001163B4" w:rsidRPr="000755E4" w14:paraId="2506F784"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4B214817"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SNU</w:t>
            </w:r>
          </w:p>
        </w:tc>
        <w:tc>
          <w:tcPr>
            <w:tcW w:w="7655" w:type="dxa"/>
          </w:tcPr>
          <w:p w14:paraId="56D7849A" w14:textId="77777777" w:rsidR="001163B4" w:rsidRPr="0012476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124764">
              <w:rPr>
                <w:rFonts w:ascii="Gill Sans MT" w:hAnsi="Gill Sans MT" w:cs="Arial"/>
                <w:sz w:val="22"/>
                <w:szCs w:val="22"/>
              </w:rPr>
              <w:t>Sistema de Naciones Unidas</w:t>
            </w:r>
          </w:p>
        </w:tc>
      </w:tr>
      <w:tr w:rsidR="001163B4" w:rsidRPr="000755E4" w14:paraId="30D28754"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17524831"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STEM</w:t>
            </w:r>
          </w:p>
        </w:tc>
        <w:tc>
          <w:tcPr>
            <w:tcW w:w="7655" w:type="dxa"/>
          </w:tcPr>
          <w:p w14:paraId="4AA82CFB" w14:textId="77777777" w:rsidR="001163B4" w:rsidRPr="0012476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124764">
              <w:rPr>
                <w:rFonts w:ascii="Gill Sans MT" w:hAnsi="Gill Sans MT" w:cs="Arial"/>
                <w:sz w:val="22"/>
                <w:szCs w:val="22"/>
              </w:rPr>
              <w:t>Ciencia,Tecnología e Ingeniería/Science, Technology and Engeneering</w:t>
            </w:r>
          </w:p>
        </w:tc>
      </w:tr>
      <w:tr w:rsidR="001163B4" w:rsidRPr="000755E4" w14:paraId="47E111AB"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179E7BCF" w14:textId="77777777" w:rsidR="001163B4" w:rsidRPr="00124764" w:rsidRDefault="001163B4" w:rsidP="00BD37AB">
            <w:pPr>
              <w:rPr>
                <w:rFonts w:ascii="Gill Sans MT" w:hAnsi="Gill Sans MT" w:cs="Arial"/>
                <w:b w:val="0"/>
                <w:sz w:val="22"/>
                <w:szCs w:val="22"/>
              </w:rPr>
            </w:pPr>
            <w:r w:rsidRPr="00124764">
              <w:rPr>
                <w:rFonts w:ascii="Gill Sans MT" w:hAnsi="Gill Sans MT" w:cs="Arial"/>
                <w:b w:val="0"/>
                <w:sz w:val="22"/>
                <w:szCs w:val="22"/>
              </w:rPr>
              <w:t>UDELAR</w:t>
            </w:r>
          </w:p>
        </w:tc>
        <w:tc>
          <w:tcPr>
            <w:tcW w:w="7655" w:type="dxa"/>
          </w:tcPr>
          <w:p w14:paraId="360062F5" w14:textId="77777777" w:rsidR="001163B4" w:rsidRPr="0012476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124764">
              <w:rPr>
                <w:rFonts w:ascii="Gill Sans MT" w:hAnsi="Gill Sans MT" w:cs="Arial"/>
                <w:sz w:val="22"/>
                <w:szCs w:val="22"/>
              </w:rPr>
              <w:t>Universidad de la República</w:t>
            </w:r>
          </w:p>
        </w:tc>
      </w:tr>
      <w:tr w:rsidR="001163B4" w:rsidRPr="000755E4" w14:paraId="42EA8DB1"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206F9D99" w14:textId="77777777" w:rsidR="001163B4" w:rsidRPr="000755E4" w:rsidRDefault="001163B4" w:rsidP="00BD37AB">
            <w:pPr>
              <w:rPr>
                <w:rFonts w:ascii="Gill Sans MT" w:hAnsi="Gill Sans MT" w:cs="Arial"/>
                <w:b w:val="0"/>
                <w:sz w:val="22"/>
                <w:szCs w:val="22"/>
              </w:rPr>
            </w:pPr>
            <w:r w:rsidRPr="000755E4">
              <w:rPr>
                <w:rFonts w:ascii="Gill Sans MT" w:hAnsi="Gill Sans MT" w:cs="Arial"/>
                <w:b w:val="0"/>
                <w:sz w:val="22"/>
                <w:szCs w:val="22"/>
              </w:rPr>
              <w:t>UNCT</w:t>
            </w:r>
          </w:p>
        </w:tc>
        <w:tc>
          <w:tcPr>
            <w:tcW w:w="7655" w:type="dxa"/>
          </w:tcPr>
          <w:p w14:paraId="74FDAD34"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Equipo de País de Naciones Unidas</w:t>
            </w:r>
          </w:p>
        </w:tc>
      </w:tr>
      <w:tr w:rsidR="001163B4" w:rsidRPr="000755E4" w14:paraId="7A9B8370"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3B4A850F"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UNDG</w:t>
            </w:r>
          </w:p>
        </w:tc>
        <w:tc>
          <w:tcPr>
            <w:tcW w:w="7655" w:type="dxa"/>
          </w:tcPr>
          <w:p w14:paraId="34DF6E69" w14:textId="77777777" w:rsidR="001163B4" w:rsidRPr="000755E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Grupo de Naciones Unidas para el Desarrollo</w:t>
            </w:r>
          </w:p>
        </w:tc>
      </w:tr>
      <w:tr w:rsidR="001163B4" w:rsidRPr="000755E4" w14:paraId="794C2067"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3B0E62F6"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UNEP</w:t>
            </w:r>
          </w:p>
        </w:tc>
        <w:tc>
          <w:tcPr>
            <w:tcW w:w="7655" w:type="dxa"/>
          </w:tcPr>
          <w:p w14:paraId="31F75A33"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Pr>
                <w:rFonts w:ascii="Gill Sans MT" w:hAnsi="Gill Sans MT" w:cs="Arial"/>
                <w:sz w:val="22"/>
                <w:szCs w:val="22"/>
              </w:rPr>
              <w:t>Organización de las Naciones Unidas para el Medio Ambiente</w:t>
            </w:r>
          </w:p>
        </w:tc>
      </w:tr>
      <w:tr w:rsidR="001163B4" w:rsidRPr="000755E4" w14:paraId="4171C231"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7884135D" w14:textId="77777777" w:rsidR="001163B4" w:rsidRPr="006C30B4" w:rsidRDefault="001163B4" w:rsidP="00BD37AB">
            <w:pPr>
              <w:rPr>
                <w:rFonts w:ascii="Gill Sans MT" w:hAnsi="Gill Sans MT" w:cs="Arial"/>
                <w:b w:val="0"/>
                <w:sz w:val="22"/>
                <w:szCs w:val="22"/>
              </w:rPr>
            </w:pPr>
            <w:r w:rsidRPr="006C30B4">
              <w:rPr>
                <w:rFonts w:ascii="Gill Sans MT" w:hAnsi="Gill Sans MT" w:cs="Arial"/>
                <w:b w:val="0"/>
                <w:sz w:val="22"/>
                <w:szCs w:val="22"/>
              </w:rPr>
              <w:t>UNESCO</w:t>
            </w:r>
          </w:p>
        </w:tc>
        <w:tc>
          <w:tcPr>
            <w:tcW w:w="7655" w:type="dxa"/>
          </w:tcPr>
          <w:p w14:paraId="7DE7D20A" w14:textId="77777777" w:rsidR="001163B4" w:rsidRPr="000755E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Organización de las Naciones Unidas para la Educación, la Ciencia y la Cultura</w:t>
            </w:r>
          </w:p>
        </w:tc>
      </w:tr>
      <w:tr w:rsidR="001163B4" w:rsidRPr="000755E4" w14:paraId="0455D1FE"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4433B5AE" w14:textId="77777777" w:rsidR="001163B4" w:rsidRPr="000755E4" w:rsidRDefault="001163B4" w:rsidP="00BD37AB">
            <w:pPr>
              <w:rPr>
                <w:rFonts w:ascii="Gill Sans MT" w:hAnsi="Gill Sans MT" w:cs="Arial"/>
                <w:b w:val="0"/>
                <w:sz w:val="22"/>
                <w:szCs w:val="22"/>
              </w:rPr>
            </w:pPr>
            <w:r w:rsidRPr="000755E4">
              <w:rPr>
                <w:rFonts w:ascii="Gill Sans MT" w:hAnsi="Gill Sans MT" w:cs="Arial"/>
                <w:b w:val="0"/>
                <w:sz w:val="22"/>
                <w:szCs w:val="22"/>
              </w:rPr>
              <w:t>UNFPA</w:t>
            </w:r>
          </w:p>
        </w:tc>
        <w:tc>
          <w:tcPr>
            <w:tcW w:w="7655" w:type="dxa"/>
          </w:tcPr>
          <w:p w14:paraId="0ECDB2EC"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Fondo de Población de las Naciones Unidas</w:t>
            </w:r>
          </w:p>
        </w:tc>
      </w:tr>
      <w:tr w:rsidR="001163B4" w:rsidRPr="000755E4" w14:paraId="263D515F"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6B65B0F9" w14:textId="77777777" w:rsidR="001163B4" w:rsidRPr="000755E4" w:rsidRDefault="001163B4" w:rsidP="00BD37AB">
            <w:pPr>
              <w:rPr>
                <w:rFonts w:ascii="Gill Sans MT" w:hAnsi="Gill Sans MT" w:cs="Arial"/>
                <w:b w:val="0"/>
                <w:sz w:val="22"/>
                <w:szCs w:val="22"/>
              </w:rPr>
            </w:pPr>
            <w:r w:rsidRPr="000755E4">
              <w:rPr>
                <w:rFonts w:ascii="Gill Sans MT" w:hAnsi="Gill Sans MT" w:cs="Arial"/>
                <w:b w:val="0"/>
                <w:sz w:val="22"/>
                <w:szCs w:val="22"/>
              </w:rPr>
              <w:t>UNICEF</w:t>
            </w:r>
          </w:p>
        </w:tc>
        <w:tc>
          <w:tcPr>
            <w:tcW w:w="7655" w:type="dxa"/>
          </w:tcPr>
          <w:p w14:paraId="37432709" w14:textId="77777777" w:rsidR="001163B4" w:rsidRPr="000755E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eastAsia="Times New Roman" w:hAnsi="Gill Sans MT" w:cs="Arial"/>
                <w:sz w:val="22"/>
                <w:szCs w:val="22"/>
              </w:rPr>
            </w:pPr>
            <w:r w:rsidRPr="000755E4">
              <w:rPr>
                <w:rFonts w:ascii="Gill Sans MT" w:eastAsia="Times New Roman" w:hAnsi="Gill Sans MT" w:cs="Arial"/>
                <w:sz w:val="22"/>
                <w:szCs w:val="22"/>
                <w:shd w:val="clear" w:color="auto" w:fill="FFFFFF"/>
              </w:rPr>
              <w:t>Fondo de las Naciones Unidas para la Infancia</w:t>
            </w:r>
          </w:p>
        </w:tc>
      </w:tr>
      <w:tr w:rsidR="001163B4" w:rsidRPr="000755E4" w14:paraId="374CAFAD" w14:textId="77777777" w:rsidTr="00BD37AB">
        <w:tc>
          <w:tcPr>
            <w:cnfStyle w:val="001000000000" w:firstRow="0" w:lastRow="0" w:firstColumn="1" w:lastColumn="0" w:oddVBand="0" w:evenVBand="0" w:oddHBand="0" w:evenHBand="0" w:firstRowFirstColumn="0" w:firstRowLastColumn="0" w:lastRowFirstColumn="0" w:lastRowLastColumn="0"/>
            <w:tcW w:w="1951" w:type="dxa"/>
          </w:tcPr>
          <w:p w14:paraId="19677FD5" w14:textId="77777777" w:rsidR="001163B4" w:rsidRPr="000755E4" w:rsidRDefault="001163B4" w:rsidP="00BD37AB">
            <w:pPr>
              <w:rPr>
                <w:rFonts w:ascii="Gill Sans MT" w:hAnsi="Gill Sans MT" w:cs="Arial"/>
                <w:b w:val="0"/>
                <w:sz w:val="22"/>
                <w:szCs w:val="22"/>
              </w:rPr>
            </w:pPr>
            <w:r w:rsidRPr="000755E4">
              <w:rPr>
                <w:rFonts w:ascii="Gill Sans MT" w:hAnsi="Gill Sans MT" w:cs="Arial"/>
                <w:b w:val="0"/>
                <w:sz w:val="22"/>
                <w:szCs w:val="22"/>
              </w:rPr>
              <w:t>UNODC</w:t>
            </w:r>
          </w:p>
        </w:tc>
        <w:tc>
          <w:tcPr>
            <w:tcW w:w="7655" w:type="dxa"/>
          </w:tcPr>
          <w:p w14:paraId="329FCB72" w14:textId="77777777" w:rsidR="001163B4" w:rsidRPr="000755E4" w:rsidRDefault="001163B4" w:rsidP="00BD37AB">
            <w:pPr>
              <w:cnfStyle w:val="000000000000" w:firstRow="0" w:lastRow="0" w:firstColumn="0" w:lastColumn="0" w:oddVBand="0" w:evenVBand="0" w:oddHBand="0" w:evenHBand="0" w:firstRowFirstColumn="0" w:firstRowLastColumn="0" w:lastRowFirstColumn="0" w:lastRowLastColumn="0"/>
              <w:rPr>
                <w:rFonts w:ascii="Gill Sans MT" w:hAnsi="Gill Sans MT" w:cs="Arial"/>
                <w:sz w:val="22"/>
                <w:szCs w:val="22"/>
              </w:rPr>
            </w:pPr>
            <w:r w:rsidRPr="000755E4">
              <w:rPr>
                <w:rFonts w:ascii="Gill Sans MT" w:hAnsi="Gill Sans MT" w:cs="Arial"/>
                <w:sz w:val="22"/>
                <w:szCs w:val="22"/>
              </w:rPr>
              <w:t>Oficina de las Naciones Unidas contra la Droga y el Delito</w:t>
            </w:r>
          </w:p>
        </w:tc>
      </w:tr>
      <w:tr w:rsidR="001163B4" w:rsidRPr="000755E4" w14:paraId="3D0C5EB9"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Pr>
          <w:p w14:paraId="13FC62D5" w14:textId="77777777" w:rsidR="001163B4" w:rsidRPr="000755E4" w:rsidRDefault="001163B4" w:rsidP="00BD37AB">
            <w:pPr>
              <w:rPr>
                <w:rFonts w:ascii="Gill Sans MT" w:hAnsi="Gill Sans MT" w:cs="Arial"/>
                <w:b w:val="0"/>
                <w:sz w:val="22"/>
                <w:szCs w:val="22"/>
              </w:rPr>
            </w:pPr>
            <w:r w:rsidRPr="000755E4">
              <w:rPr>
                <w:rFonts w:ascii="Gill Sans MT" w:hAnsi="Gill Sans MT" w:cs="Arial"/>
                <w:b w:val="0"/>
                <w:sz w:val="22"/>
                <w:szCs w:val="22"/>
              </w:rPr>
              <w:t>UNOPS</w:t>
            </w:r>
          </w:p>
        </w:tc>
        <w:tc>
          <w:tcPr>
            <w:tcW w:w="7655" w:type="dxa"/>
          </w:tcPr>
          <w:p w14:paraId="546836D5" w14:textId="77777777" w:rsidR="001163B4" w:rsidRPr="000755E4" w:rsidRDefault="001163B4" w:rsidP="00BD37AB">
            <w:pPr>
              <w:cnfStyle w:val="000000100000" w:firstRow="0" w:lastRow="0" w:firstColumn="0" w:lastColumn="0" w:oddVBand="0" w:evenVBand="0" w:oddHBand="1" w:evenHBand="0" w:firstRowFirstColumn="0" w:firstRowLastColumn="0" w:lastRowFirstColumn="0" w:lastRowLastColumn="0"/>
              <w:rPr>
                <w:rFonts w:ascii="Gill Sans MT" w:hAnsi="Gill Sans MT" w:cs="Arial"/>
                <w:sz w:val="22"/>
                <w:szCs w:val="22"/>
              </w:rPr>
            </w:pPr>
            <w:r>
              <w:rPr>
                <w:rFonts w:ascii="Gill Sans MT" w:hAnsi="Gill Sans MT" w:cs="Arial"/>
                <w:sz w:val="22"/>
                <w:szCs w:val="22"/>
              </w:rPr>
              <w:t>Oficina de Proyectos de Naciones Unidas</w:t>
            </w:r>
          </w:p>
        </w:tc>
      </w:tr>
    </w:tbl>
    <w:p w14:paraId="1E9AB4C7" w14:textId="77777777" w:rsidR="001163B4" w:rsidRDefault="001163B4" w:rsidP="001163B4">
      <w:pPr>
        <w:rPr>
          <w:rFonts w:ascii="Gill Sans" w:hAnsi="Gill Sans" w:cs="Gill Sans"/>
          <w:b/>
          <w:color w:val="548DD4" w:themeColor="text2" w:themeTint="99"/>
        </w:rPr>
        <w:sectPr w:rsidR="001163B4" w:rsidSect="00BD37AB">
          <w:pgSz w:w="12240" w:h="15840"/>
          <w:pgMar w:top="1418" w:right="1418" w:bottom="1418" w:left="1418" w:header="720" w:footer="720" w:gutter="0"/>
          <w:cols w:space="708"/>
          <w:noEndnote/>
          <w:docGrid w:linePitch="360"/>
        </w:sectPr>
      </w:pPr>
    </w:p>
    <w:p w14:paraId="3015FA67" w14:textId="77777777" w:rsidR="001163B4" w:rsidRPr="000755E4" w:rsidRDefault="001163B4" w:rsidP="001163B4">
      <w:pPr>
        <w:rPr>
          <w:rFonts w:ascii="Gill Sans" w:hAnsi="Gill Sans" w:cs="Gill Sans"/>
          <w:b/>
          <w:color w:val="548DD4" w:themeColor="text2" w:themeTint="99"/>
        </w:rPr>
      </w:pPr>
    </w:p>
    <w:p w14:paraId="56341F87" w14:textId="77777777" w:rsidR="001163B4" w:rsidRPr="000755E4" w:rsidRDefault="001163B4" w:rsidP="001163B4">
      <w:pPr>
        <w:pStyle w:val="GridTable31"/>
        <w:spacing w:before="0" w:after="100"/>
        <w:rPr>
          <w:rFonts w:ascii="Gill Sans" w:hAnsi="Gill Sans"/>
          <w:color w:val="548DD4" w:themeColor="text2" w:themeTint="99"/>
          <w:lang w:val="es-ES_tradnl"/>
        </w:rPr>
      </w:pPr>
      <w:r w:rsidRPr="000755E4">
        <w:rPr>
          <w:rFonts w:ascii="Gill Sans" w:hAnsi="Gill Sans"/>
          <w:color w:val="548DD4" w:themeColor="text2" w:themeTint="99"/>
          <w:lang w:val="es-ES_tradnl"/>
        </w:rPr>
        <w:t>Agradecimientos</w:t>
      </w:r>
    </w:p>
    <w:p w14:paraId="28AA5D47" w14:textId="77777777" w:rsidR="001163B4" w:rsidRPr="000755E4" w:rsidRDefault="001163B4" w:rsidP="001163B4"/>
    <w:p w14:paraId="2AC94177" w14:textId="77777777" w:rsidR="001163B4" w:rsidRPr="000755E4" w:rsidRDefault="001163B4" w:rsidP="001163B4">
      <w:pPr>
        <w:jc w:val="both"/>
        <w:rPr>
          <w:rFonts w:ascii="Gill Sans" w:hAnsi="Gill Sans" w:cs="Gill Sans"/>
        </w:rPr>
      </w:pPr>
      <w:r w:rsidRPr="000755E4">
        <w:rPr>
          <w:rFonts w:ascii="Gill Sans" w:hAnsi="Gill Sans" w:cs="Gill Sans"/>
        </w:rPr>
        <w:t>Este informe ha sido posible gracias al trabajo dedicado de las personas que han integrado el equipo interagencial de género constituido para el proceso de autoevaluación del Gender Scorecard.</w:t>
      </w:r>
    </w:p>
    <w:p w14:paraId="05E12F73" w14:textId="77777777" w:rsidR="001163B4" w:rsidRPr="000755E4" w:rsidRDefault="001163B4" w:rsidP="001163B4">
      <w:pPr>
        <w:jc w:val="both"/>
        <w:rPr>
          <w:rFonts w:ascii="Gill Sans" w:hAnsi="Gill Sans" w:cs="Gill Sans"/>
        </w:rPr>
      </w:pPr>
    </w:p>
    <w:p w14:paraId="2AE6119D" w14:textId="77777777" w:rsidR="002C0EE6" w:rsidRDefault="001163B4" w:rsidP="001163B4">
      <w:r w:rsidRPr="000755E4">
        <w:rPr>
          <w:rFonts w:ascii="Gill Sans" w:hAnsi="Gill Sans" w:cs="Gill Sans"/>
        </w:rPr>
        <w:t>El trabajo realizado por Virginia Tarigo y Magdalena Furtado de UN WOMEN, con el apoyo de la OCR y en particular de Gustavo de Armas, han sido claves para lograr un proceso ordenado, metódico, eficiente, y que estoy segura dará frutos positivos para el avance de la integración de la perspectiva de género en el trabajo coordinado de las agencias de Naciones Unidas en el Uruguay.</w:t>
      </w:r>
    </w:p>
    <w:p w14:paraId="573E8EC6" w14:textId="77777777" w:rsidR="001163B4" w:rsidRDefault="001163B4"/>
    <w:p w14:paraId="15F81A7F" w14:textId="77777777" w:rsidR="001163B4" w:rsidRDefault="001163B4"/>
    <w:p w14:paraId="6A1D486F" w14:textId="77777777" w:rsidR="001163B4" w:rsidRDefault="001163B4"/>
    <w:p w14:paraId="0070C36A" w14:textId="77777777" w:rsidR="001163B4" w:rsidRDefault="001163B4"/>
    <w:p w14:paraId="01055B01" w14:textId="77777777" w:rsidR="001163B4" w:rsidRDefault="001163B4"/>
    <w:p w14:paraId="4580F042" w14:textId="77777777" w:rsidR="001163B4" w:rsidRDefault="001163B4"/>
    <w:p w14:paraId="7E8DF078" w14:textId="77777777" w:rsidR="001163B4" w:rsidRDefault="001163B4"/>
    <w:p w14:paraId="264F310B" w14:textId="77777777" w:rsidR="001163B4" w:rsidRDefault="001163B4"/>
    <w:p w14:paraId="471939CE" w14:textId="77777777" w:rsidR="001163B4" w:rsidRDefault="001163B4"/>
    <w:p w14:paraId="2DCB6044" w14:textId="77777777" w:rsidR="001163B4" w:rsidRDefault="001163B4"/>
    <w:p w14:paraId="6E38CEAB" w14:textId="77777777" w:rsidR="001163B4" w:rsidRDefault="001163B4"/>
    <w:p w14:paraId="145D5848" w14:textId="77777777" w:rsidR="001163B4" w:rsidRDefault="001163B4"/>
    <w:p w14:paraId="5C1073D5" w14:textId="77777777" w:rsidR="001163B4" w:rsidRDefault="001163B4"/>
    <w:p w14:paraId="7E389CA0" w14:textId="77777777" w:rsidR="001163B4" w:rsidRDefault="001163B4"/>
    <w:p w14:paraId="5CDD95B1" w14:textId="77777777" w:rsidR="001163B4" w:rsidRDefault="001163B4"/>
    <w:p w14:paraId="3BC492F9" w14:textId="77777777" w:rsidR="001163B4" w:rsidRDefault="001163B4"/>
    <w:p w14:paraId="7F4734F8" w14:textId="77777777" w:rsidR="001163B4" w:rsidRDefault="001163B4"/>
    <w:p w14:paraId="69C7F81D" w14:textId="77777777" w:rsidR="001163B4" w:rsidRDefault="001163B4"/>
    <w:p w14:paraId="378671A3" w14:textId="77777777" w:rsidR="001163B4" w:rsidRDefault="001163B4"/>
    <w:p w14:paraId="3BC252C8" w14:textId="77777777" w:rsidR="001163B4" w:rsidRDefault="001163B4"/>
    <w:p w14:paraId="28EE90F5" w14:textId="77777777" w:rsidR="001163B4" w:rsidRDefault="001163B4"/>
    <w:p w14:paraId="633BD9B9" w14:textId="77777777" w:rsidR="001163B4" w:rsidRDefault="001163B4"/>
    <w:p w14:paraId="0A1C7C6E" w14:textId="77777777" w:rsidR="001163B4" w:rsidRDefault="001163B4"/>
    <w:p w14:paraId="01DE42DC" w14:textId="77777777" w:rsidR="001163B4" w:rsidRDefault="001163B4"/>
    <w:p w14:paraId="46B79C8E" w14:textId="77777777" w:rsidR="001163B4" w:rsidRDefault="001163B4"/>
    <w:p w14:paraId="0CFDDAFE" w14:textId="77777777" w:rsidR="001163B4" w:rsidRDefault="001163B4"/>
    <w:p w14:paraId="01C6FFDE" w14:textId="77777777" w:rsidR="001163B4" w:rsidRDefault="001163B4"/>
    <w:p w14:paraId="4A52A6F6" w14:textId="77777777" w:rsidR="001163B4" w:rsidRDefault="001163B4"/>
    <w:p w14:paraId="5FDC17DD" w14:textId="77777777" w:rsidR="001163B4" w:rsidRDefault="001163B4"/>
    <w:p w14:paraId="198C6ABB" w14:textId="77777777" w:rsidR="001163B4" w:rsidRDefault="001163B4"/>
    <w:p w14:paraId="3AE73B8F" w14:textId="77777777" w:rsidR="001163B4" w:rsidRDefault="001163B4"/>
    <w:p w14:paraId="53E4BC8F" w14:textId="77777777" w:rsidR="001163B4" w:rsidRDefault="001163B4"/>
    <w:p w14:paraId="09228B1A" w14:textId="77777777" w:rsidR="001163B4" w:rsidRDefault="001163B4"/>
    <w:p w14:paraId="0D3F0D0F" w14:textId="77777777" w:rsidR="001163B4" w:rsidRPr="001163B4" w:rsidRDefault="001163B4">
      <w:pPr>
        <w:rPr>
          <w:rFonts w:ascii="Gill Sans" w:hAnsi="Gill Sans" w:cs="Gill Sans"/>
          <w:b/>
          <w:color w:val="548DD4" w:themeColor="text2" w:themeTint="99"/>
          <w:sz w:val="28"/>
          <w:szCs w:val="28"/>
        </w:rPr>
      </w:pPr>
      <w:r w:rsidRPr="001163B4">
        <w:rPr>
          <w:rFonts w:ascii="Gill Sans" w:hAnsi="Gill Sans" w:cs="Gill Sans"/>
          <w:b/>
          <w:color w:val="548DD4" w:themeColor="text2" w:themeTint="99"/>
          <w:sz w:val="28"/>
          <w:szCs w:val="28"/>
        </w:rPr>
        <w:t>ÍNDICE</w:t>
      </w:r>
    </w:p>
    <w:p w14:paraId="46E4BD29" w14:textId="77777777" w:rsidR="001163B4" w:rsidRPr="001163B4" w:rsidRDefault="001163B4" w:rsidP="001163B4">
      <w:pPr>
        <w:pStyle w:val="TDC1"/>
        <w:spacing w:before="100" w:after="100"/>
        <w:rPr>
          <w:rFonts w:ascii="Gill Sans" w:hAnsi="Gill Sans" w:cs="Gill Sans"/>
          <w:b w:val="0"/>
          <w:noProof/>
          <w:lang w:val="es-ES" w:eastAsia="ja-JP"/>
        </w:rPr>
      </w:pPr>
      <w:r w:rsidRPr="001163B4">
        <w:rPr>
          <w:rFonts w:ascii="Gill Sans" w:hAnsi="Gill Sans" w:cs="Gill Sans"/>
          <w:b w:val="0"/>
        </w:rPr>
        <w:fldChar w:fldCharType="begin"/>
      </w:r>
      <w:r w:rsidRPr="001163B4">
        <w:rPr>
          <w:rFonts w:ascii="Gill Sans" w:hAnsi="Gill Sans" w:cs="Gill Sans"/>
          <w:b w:val="0"/>
        </w:rPr>
        <w:instrText xml:space="preserve"> TOC \o "1-3" </w:instrText>
      </w:r>
      <w:r w:rsidRPr="001163B4">
        <w:rPr>
          <w:rFonts w:ascii="Gill Sans" w:hAnsi="Gill Sans" w:cs="Gill Sans"/>
          <w:b w:val="0"/>
        </w:rPr>
        <w:fldChar w:fldCharType="separate"/>
      </w:r>
      <w:r w:rsidRPr="001163B4">
        <w:rPr>
          <w:rFonts w:ascii="Gill Sans" w:hAnsi="Gill Sans" w:cs="Gill Sans"/>
          <w:b w:val="0"/>
          <w:noProof/>
        </w:rPr>
        <w:t>Introducción</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_Toc437190526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6</w:t>
      </w:r>
      <w:r w:rsidRPr="001163B4">
        <w:rPr>
          <w:rFonts w:ascii="Gill Sans" w:hAnsi="Gill Sans" w:cs="Gill Sans"/>
          <w:b w:val="0"/>
          <w:noProof/>
        </w:rPr>
        <w:fldChar w:fldCharType="end"/>
      </w:r>
    </w:p>
    <w:p w14:paraId="50399706" w14:textId="77777777" w:rsidR="001163B4" w:rsidRPr="001163B4" w:rsidRDefault="001163B4" w:rsidP="001163B4">
      <w:pPr>
        <w:pStyle w:val="TDC1"/>
        <w:spacing w:before="100" w:after="100"/>
        <w:rPr>
          <w:rFonts w:ascii="Gill Sans" w:hAnsi="Gill Sans" w:cs="Gill Sans"/>
          <w:b w:val="0"/>
          <w:noProof/>
          <w:lang w:val="es-ES" w:eastAsia="ja-JP"/>
        </w:rPr>
      </w:pPr>
      <w:r w:rsidRPr="001163B4">
        <w:rPr>
          <w:rFonts w:ascii="Gill Sans" w:hAnsi="Gill Sans" w:cs="Gill Sans"/>
          <w:b w:val="0"/>
          <w:noProof/>
        </w:rPr>
        <w:t>1.</w:t>
      </w:r>
      <w:r>
        <w:rPr>
          <w:rFonts w:ascii="Gill Sans" w:hAnsi="Gill Sans" w:cs="Gill Sans"/>
          <w:b w:val="0"/>
          <w:noProof/>
        </w:rPr>
        <w:t xml:space="preserve"> </w:t>
      </w:r>
      <w:r w:rsidRPr="001163B4">
        <w:rPr>
          <w:rFonts w:ascii="Gill Sans" w:hAnsi="Gill Sans" w:cs="Gill Sans"/>
          <w:b w:val="0"/>
          <w:noProof/>
        </w:rPr>
        <w:t>El Equipo de País de Naciones Unidas en Uruguay</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_Toc437190527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6</w:t>
      </w:r>
      <w:r w:rsidRPr="001163B4">
        <w:rPr>
          <w:rFonts w:ascii="Gill Sans" w:hAnsi="Gill Sans" w:cs="Gill Sans"/>
          <w:b w:val="0"/>
          <w:noProof/>
        </w:rPr>
        <w:fldChar w:fldCharType="end"/>
      </w:r>
    </w:p>
    <w:p w14:paraId="4C63A5CF" w14:textId="77777777" w:rsidR="001163B4" w:rsidRPr="001163B4" w:rsidRDefault="001163B4" w:rsidP="001163B4">
      <w:pPr>
        <w:pStyle w:val="TDC1"/>
        <w:spacing w:before="100" w:after="100"/>
        <w:rPr>
          <w:rFonts w:ascii="Gill Sans" w:hAnsi="Gill Sans" w:cs="Gill Sans"/>
          <w:b w:val="0"/>
          <w:noProof/>
          <w:lang w:val="es-ES" w:eastAsia="ja-JP"/>
        </w:rPr>
      </w:pPr>
      <w:r w:rsidRPr="001163B4">
        <w:rPr>
          <w:rFonts w:ascii="Gill Sans" w:hAnsi="Gill Sans" w:cs="Gill Sans"/>
          <w:b w:val="0"/>
          <w:noProof/>
        </w:rPr>
        <w:t>2.</w:t>
      </w:r>
      <w:r>
        <w:rPr>
          <w:rFonts w:ascii="Gill Sans" w:hAnsi="Gill Sans" w:cs="Gill Sans"/>
          <w:b w:val="0"/>
          <w:noProof/>
        </w:rPr>
        <w:t xml:space="preserve"> </w:t>
      </w:r>
      <w:r w:rsidRPr="001163B4">
        <w:rPr>
          <w:rFonts w:ascii="Gill Sans" w:hAnsi="Gill Sans" w:cs="Gill Sans"/>
          <w:b w:val="0"/>
          <w:noProof/>
        </w:rPr>
        <w:t>Objetivos</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_Toc437190528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7</w:t>
      </w:r>
      <w:r w:rsidRPr="001163B4">
        <w:rPr>
          <w:rFonts w:ascii="Gill Sans" w:hAnsi="Gill Sans" w:cs="Gill Sans"/>
          <w:b w:val="0"/>
          <w:noProof/>
        </w:rPr>
        <w:fldChar w:fldCharType="end"/>
      </w:r>
    </w:p>
    <w:p w14:paraId="25DCCDDE" w14:textId="77777777" w:rsidR="001163B4" w:rsidRPr="001163B4" w:rsidRDefault="001163B4" w:rsidP="001163B4">
      <w:pPr>
        <w:pStyle w:val="TDC1"/>
        <w:spacing w:before="100" w:after="100"/>
        <w:rPr>
          <w:rFonts w:ascii="Gill Sans" w:hAnsi="Gill Sans" w:cs="Gill Sans"/>
          <w:b w:val="0"/>
          <w:noProof/>
          <w:lang w:val="es-ES" w:eastAsia="ja-JP"/>
        </w:rPr>
      </w:pPr>
      <w:r w:rsidRPr="001163B4">
        <w:rPr>
          <w:rFonts w:ascii="Gill Sans" w:hAnsi="Gill Sans" w:cs="Gill Sans"/>
          <w:b w:val="0"/>
          <w:noProof/>
        </w:rPr>
        <w:t>3.</w:t>
      </w:r>
      <w:r>
        <w:rPr>
          <w:rFonts w:ascii="Gill Sans" w:hAnsi="Gill Sans" w:cs="Gill Sans"/>
          <w:b w:val="0"/>
          <w:noProof/>
        </w:rPr>
        <w:t xml:space="preserve"> </w:t>
      </w:r>
      <w:r w:rsidRPr="001163B4">
        <w:rPr>
          <w:rFonts w:ascii="Gill Sans" w:hAnsi="Gill Sans" w:cs="Gill Sans"/>
          <w:b w:val="0"/>
          <w:noProof/>
        </w:rPr>
        <w:t>Metodología</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_Toc437190529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7</w:t>
      </w:r>
      <w:r w:rsidRPr="001163B4">
        <w:rPr>
          <w:rFonts w:ascii="Gill Sans" w:hAnsi="Gill Sans" w:cs="Gill Sans"/>
          <w:b w:val="0"/>
          <w:noProof/>
        </w:rPr>
        <w:fldChar w:fldCharType="end"/>
      </w:r>
    </w:p>
    <w:p w14:paraId="22D2850F" w14:textId="77777777" w:rsidR="001163B4" w:rsidRPr="001163B4" w:rsidRDefault="001163B4" w:rsidP="001163B4">
      <w:pPr>
        <w:pStyle w:val="TDC1"/>
        <w:spacing w:before="100" w:after="100"/>
        <w:rPr>
          <w:rFonts w:ascii="Gill Sans" w:hAnsi="Gill Sans" w:cs="Gill Sans"/>
          <w:b w:val="0"/>
          <w:noProof/>
          <w:lang w:val="es-ES" w:eastAsia="ja-JP"/>
        </w:rPr>
      </w:pPr>
      <w:r w:rsidRPr="001163B4">
        <w:rPr>
          <w:rFonts w:ascii="Gill Sans" w:hAnsi="Gill Sans" w:cs="Gill Sans"/>
          <w:b w:val="0"/>
          <w:noProof/>
        </w:rPr>
        <w:t>3.1.</w:t>
      </w:r>
      <w:r>
        <w:rPr>
          <w:rFonts w:ascii="Gill Sans" w:hAnsi="Gill Sans" w:cs="Gill Sans"/>
          <w:b w:val="0"/>
          <w:noProof/>
        </w:rPr>
        <w:t xml:space="preserve"> </w:t>
      </w:r>
      <w:r w:rsidRPr="001163B4">
        <w:rPr>
          <w:rFonts w:ascii="Gill Sans" w:hAnsi="Gill Sans" w:cs="Gill Sans"/>
          <w:b w:val="0"/>
          <w:noProof/>
        </w:rPr>
        <w:t>El UNCT-SWAP Gender Equality Scorecard</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_Toc437190530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7</w:t>
      </w:r>
      <w:r w:rsidRPr="001163B4">
        <w:rPr>
          <w:rFonts w:ascii="Gill Sans" w:hAnsi="Gill Sans" w:cs="Gill Sans"/>
          <w:b w:val="0"/>
          <w:noProof/>
        </w:rPr>
        <w:fldChar w:fldCharType="end"/>
      </w:r>
    </w:p>
    <w:p w14:paraId="014747E6" w14:textId="77777777" w:rsidR="001163B4" w:rsidRPr="001163B4" w:rsidRDefault="001163B4" w:rsidP="001163B4">
      <w:pPr>
        <w:pStyle w:val="TDC1"/>
        <w:spacing w:before="100" w:after="100"/>
        <w:rPr>
          <w:rFonts w:ascii="Gill Sans" w:hAnsi="Gill Sans" w:cs="Gill Sans"/>
          <w:b w:val="0"/>
          <w:noProof/>
          <w:lang w:val="es-ES" w:eastAsia="ja-JP"/>
        </w:rPr>
      </w:pPr>
      <w:r w:rsidRPr="001163B4">
        <w:rPr>
          <w:rFonts w:ascii="Gill Sans" w:hAnsi="Gill Sans" w:cs="Gill Sans"/>
          <w:b w:val="0"/>
          <w:noProof/>
        </w:rPr>
        <w:t>3.2.</w:t>
      </w:r>
      <w:r>
        <w:rPr>
          <w:rFonts w:ascii="Gill Sans" w:hAnsi="Gill Sans" w:cs="Gill Sans"/>
          <w:b w:val="0"/>
          <w:noProof/>
        </w:rPr>
        <w:t xml:space="preserve"> </w:t>
      </w:r>
      <w:r w:rsidRPr="001163B4">
        <w:rPr>
          <w:rFonts w:ascii="Gill Sans" w:hAnsi="Gill Sans" w:cs="Gill Sans"/>
          <w:b w:val="0"/>
          <w:noProof/>
        </w:rPr>
        <w:t>Metodología desarrollada</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_Toc437190531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9</w:t>
      </w:r>
      <w:r w:rsidRPr="001163B4">
        <w:rPr>
          <w:rFonts w:ascii="Gill Sans" w:hAnsi="Gill Sans" w:cs="Gill Sans"/>
          <w:b w:val="0"/>
          <w:noProof/>
        </w:rPr>
        <w:fldChar w:fldCharType="end"/>
      </w:r>
    </w:p>
    <w:p w14:paraId="269E05EB" w14:textId="77777777" w:rsidR="001163B4" w:rsidRPr="001163B4" w:rsidRDefault="001163B4" w:rsidP="001163B4">
      <w:pPr>
        <w:pStyle w:val="TDC1"/>
        <w:spacing w:before="100" w:after="100"/>
        <w:rPr>
          <w:rFonts w:ascii="Gill Sans" w:hAnsi="Gill Sans" w:cs="Gill Sans"/>
          <w:b w:val="0"/>
          <w:noProof/>
          <w:lang w:val="es-ES" w:eastAsia="ja-JP"/>
        </w:rPr>
      </w:pPr>
      <w:r w:rsidRPr="001163B4">
        <w:rPr>
          <w:rFonts w:ascii="Gill Sans" w:hAnsi="Gill Sans" w:cs="Gill Sans"/>
          <w:b w:val="0"/>
          <w:noProof/>
        </w:rPr>
        <w:t>3.3.</w:t>
      </w:r>
      <w:r>
        <w:rPr>
          <w:rFonts w:ascii="Gill Sans" w:hAnsi="Gill Sans" w:cs="Gill Sans"/>
          <w:b w:val="0"/>
          <w:noProof/>
        </w:rPr>
        <w:t xml:space="preserve"> </w:t>
      </w:r>
      <w:r w:rsidRPr="001163B4">
        <w:rPr>
          <w:rFonts w:ascii="Gill Sans" w:hAnsi="Gill Sans" w:cs="Gill Sans"/>
          <w:b w:val="0"/>
          <w:noProof/>
        </w:rPr>
        <w:t>Alcances y limitaciones</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_Toc437190532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10</w:t>
      </w:r>
      <w:r w:rsidRPr="001163B4">
        <w:rPr>
          <w:rFonts w:ascii="Gill Sans" w:hAnsi="Gill Sans" w:cs="Gill Sans"/>
          <w:b w:val="0"/>
          <w:noProof/>
        </w:rPr>
        <w:fldChar w:fldCharType="end"/>
      </w:r>
    </w:p>
    <w:p w14:paraId="1755C72A" w14:textId="77777777" w:rsidR="001163B4" w:rsidRPr="001163B4" w:rsidRDefault="001163B4" w:rsidP="001163B4">
      <w:pPr>
        <w:pStyle w:val="TDC1"/>
        <w:spacing w:before="100" w:after="100"/>
        <w:rPr>
          <w:rFonts w:ascii="Gill Sans" w:hAnsi="Gill Sans" w:cs="Gill Sans"/>
          <w:b w:val="0"/>
          <w:noProof/>
          <w:lang w:val="es-ES" w:eastAsia="ja-JP"/>
        </w:rPr>
      </w:pPr>
      <w:r w:rsidRPr="001163B4">
        <w:rPr>
          <w:rFonts w:ascii="Gill Sans" w:hAnsi="Gill Sans" w:cs="Gill Sans"/>
          <w:b w:val="0"/>
          <w:noProof/>
        </w:rPr>
        <w:t>4.</w:t>
      </w:r>
      <w:r>
        <w:rPr>
          <w:rFonts w:ascii="Gill Sans" w:hAnsi="Gill Sans" w:cs="Gill Sans"/>
          <w:b w:val="0"/>
          <w:noProof/>
        </w:rPr>
        <w:t xml:space="preserve"> </w:t>
      </w:r>
      <w:r w:rsidRPr="001163B4">
        <w:rPr>
          <w:rFonts w:ascii="Gill Sans" w:hAnsi="Gill Sans" w:cs="Gill Sans"/>
          <w:b w:val="0"/>
          <w:noProof/>
        </w:rPr>
        <w:t>Hallazgos</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_Toc437190533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10</w:t>
      </w:r>
      <w:r w:rsidRPr="001163B4">
        <w:rPr>
          <w:rFonts w:ascii="Gill Sans" w:hAnsi="Gill Sans" w:cs="Gill Sans"/>
          <w:b w:val="0"/>
          <w:noProof/>
        </w:rPr>
        <w:fldChar w:fldCharType="end"/>
      </w:r>
    </w:p>
    <w:p w14:paraId="50C65D7A" w14:textId="77777777" w:rsidR="001163B4" w:rsidRPr="001163B4" w:rsidRDefault="001163B4" w:rsidP="001163B4">
      <w:pPr>
        <w:pStyle w:val="TDC2"/>
        <w:tabs>
          <w:tab w:val="right" w:pos="9394"/>
        </w:tabs>
        <w:spacing w:before="100" w:after="100"/>
        <w:rPr>
          <w:rFonts w:ascii="Gill Sans" w:hAnsi="Gill Sans" w:cs="Gill Sans"/>
          <w:b w:val="0"/>
          <w:noProof/>
          <w:sz w:val="24"/>
          <w:szCs w:val="24"/>
          <w:lang w:val="es-ES" w:eastAsia="ja-JP"/>
        </w:rPr>
      </w:pPr>
      <w:r w:rsidRPr="001163B4">
        <w:rPr>
          <w:rFonts w:ascii="Gill Sans" w:hAnsi="Gill Sans" w:cs="Gill Sans"/>
          <w:b w:val="0"/>
          <w:noProof/>
        </w:rPr>
        <w:t>Área 1 – Planificación</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_Toc437190534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12</w:t>
      </w:r>
      <w:r w:rsidRPr="001163B4">
        <w:rPr>
          <w:rFonts w:ascii="Gill Sans" w:hAnsi="Gill Sans" w:cs="Gill Sans"/>
          <w:b w:val="0"/>
          <w:noProof/>
        </w:rPr>
        <w:fldChar w:fldCharType="end"/>
      </w:r>
    </w:p>
    <w:p w14:paraId="64FCF0E4" w14:textId="77777777" w:rsidR="001163B4" w:rsidRPr="001163B4" w:rsidRDefault="001163B4" w:rsidP="001163B4">
      <w:pPr>
        <w:pStyle w:val="TDC2"/>
        <w:tabs>
          <w:tab w:val="right" w:pos="9394"/>
        </w:tabs>
        <w:spacing w:before="100" w:after="100"/>
        <w:rPr>
          <w:rFonts w:ascii="Gill Sans" w:hAnsi="Gill Sans" w:cs="Gill Sans"/>
          <w:b w:val="0"/>
          <w:noProof/>
          <w:sz w:val="24"/>
          <w:szCs w:val="24"/>
          <w:lang w:val="es-ES" w:eastAsia="ja-JP"/>
        </w:rPr>
      </w:pPr>
      <w:r w:rsidRPr="001163B4">
        <w:rPr>
          <w:rFonts w:ascii="Gill Sans" w:hAnsi="Gill Sans" w:cs="Gill Sans"/>
          <w:b w:val="0"/>
          <w:noProof/>
        </w:rPr>
        <w:t>Área 2 – Programación, y Monitoreo y Evaluación</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_Toc437190535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15</w:t>
      </w:r>
      <w:r w:rsidRPr="001163B4">
        <w:rPr>
          <w:rFonts w:ascii="Gill Sans" w:hAnsi="Gill Sans" w:cs="Gill Sans"/>
          <w:b w:val="0"/>
          <w:noProof/>
        </w:rPr>
        <w:fldChar w:fldCharType="end"/>
      </w:r>
    </w:p>
    <w:p w14:paraId="56B23BA2" w14:textId="77777777" w:rsidR="001163B4" w:rsidRPr="001163B4" w:rsidRDefault="001163B4" w:rsidP="001163B4">
      <w:pPr>
        <w:pStyle w:val="TDC2"/>
        <w:tabs>
          <w:tab w:val="right" w:pos="9394"/>
        </w:tabs>
        <w:spacing w:before="100" w:after="100"/>
        <w:rPr>
          <w:rFonts w:ascii="Gill Sans" w:hAnsi="Gill Sans" w:cs="Gill Sans"/>
          <w:b w:val="0"/>
          <w:noProof/>
          <w:sz w:val="24"/>
          <w:szCs w:val="24"/>
          <w:lang w:val="es-ES" w:eastAsia="ja-JP"/>
        </w:rPr>
      </w:pPr>
      <w:r w:rsidRPr="001163B4">
        <w:rPr>
          <w:rFonts w:ascii="Gill Sans" w:hAnsi="Gill Sans" w:cs="Gill Sans"/>
          <w:b w:val="0"/>
          <w:noProof/>
        </w:rPr>
        <w:t>Área 3- Alianzas</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_Toc437190536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18</w:t>
      </w:r>
      <w:r w:rsidRPr="001163B4">
        <w:rPr>
          <w:rFonts w:ascii="Gill Sans" w:hAnsi="Gill Sans" w:cs="Gill Sans"/>
          <w:b w:val="0"/>
          <w:noProof/>
        </w:rPr>
        <w:fldChar w:fldCharType="end"/>
      </w:r>
    </w:p>
    <w:p w14:paraId="0EA6A9C5" w14:textId="77777777" w:rsidR="001163B4" w:rsidRPr="001163B4" w:rsidRDefault="001163B4" w:rsidP="001163B4">
      <w:pPr>
        <w:pStyle w:val="TDC2"/>
        <w:tabs>
          <w:tab w:val="right" w:pos="9394"/>
        </w:tabs>
        <w:spacing w:before="100" w:after="100"/>
        <w:rPr>
          <w:rFonts w:ascii="Gill Sans" w:hAnsi="Gill Sans" w:cs="Gill Sans"/>
          <w:b w:val="0"/>
          <w:noProof/>
          <w:sz w:val="24"/>
          <w:szCs w:val="24"/>
          <w:lang w:val="es-ES" w:eastAsia="ja-JP"/>
        </w:rPr>
      </w:pPr>
      <w:r w:rsidRPr="001163B4">
        <w:rPr>
          <w:rFonts w:ascii="Gill Sans" w:hAnsi="Gill Sans" w:cs="Gill Sans"/>
          <w:b w:val="0"/>
          <w:noProof/>
        </w:rPr>
        <w:t>Área 4- Liderazgo</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_Toc437190537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21</w:t>
      </w:r>
      <w:r w:rsidRPr="001163B4">
        <w:rPr>
          <w:rFonts w:ascii="Gill Sans" w:hAnsi="Gill Sans" w:cs="Gill Sans"/>
          <w:b w:val="0"/>
          <w:noProof/>
        </w:rPr>
        <w:fldChar w:fldCharType="end"/>
      </w:r>
    </w:p>
    <w:p w14:paraId="2ACB9DF8" w14:textId="77777777" w:rsidR="001163B4" w:rsidRPr="001163B4" w:rsidRDefault="001163B4" w:rsidP="001163B4">
      <w:pPr>
        <w:pStyle w:val="TDC2"/>
        <w:tabs>
          <w:tab w:val="right" w:pos="9394"/>
        </w:tabs>
        <w:spacing w:before="100" w:after="100"/>
        <w:rPr>
          <w:rFonts w:ascii="Gill Sans" w:hAnsi="Gill Sans" w:cs="Gill Sans"/>
          <w:b w:val="0"/>
          <w:noProof/>
          <w:sz w:val="24"/>
          <w:szCs w:val="24"/>
          <w:lang w:val="es-ES" w:eastAsia="ja-JP"/>
        </w:rPr>
      </w:pPr>
      <w:r w:rsidRPr="001163B4">
        <w:rPr>
          <w:rFonts w:ascii="Gill Sans" w:hAnsi="Gill Sans" w:cs="Gill Sans"/>
          <w:b w:val="0"/>
          <w:noProof/>
        </w:rPr>
        <w:t>Área 5- Arquitectura y capacidades en género</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_Toc437190538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24</w:t>
      </w:r>
      <w:r w:rsidRPr="001163B4">
        <w:rPr>
          <w:rFonts w:ascii="Gill Sans" w:hAnsi="Gill Sans" w:cs="Gill Sans"/>
          <w:b w:val="0"/>
          <w:noProof/>
        </w:rPr>
        <w:fldChar w:fldCharType="end"/>
      </w:r>
    </w:p>
    <w:p w14:paraId="6077FDCC" w14:textId="77777777" w:rsidR="001163B4" w:rsidRPr="001163B4" w:rsidRDefault="001163B4" w:rsidP="001163B4">
      <w:pPr>
        <w:pStyle w:val="TDC2"/>
        <w:tabs>
          <w:tab w:val="right" w:pos="9394"/>
        </w:tabs>
        <w:spacing w:before="100" w:after="100"/>
        <w:rPr>
          <w:rFonts w:ascii="Gill Sans" w:hAnsi="Gill Sans" w:cs="Gill Sans"/>
          <w:b w:val="0"/>
          <w:noProof/>
          <w:sz w:val="24"/>
          <w:szCs w:val="24"/>
          <w:lang w:val="es-ES" w:eastAsia="ja-JP"/>
        </w:rPr>
      </w:pPr>
      <w:r w:rsidRPr="001163B4">
        <w:rPr>
          <w:rFonts w:ascii="Gill Sans" w:hAnsi="Gill Sans" w:cs="Gill Sans"/>
          <w:b w:val="0"/>
          <w:noProof/>
        </w:rPr>
        <w:t>Área 6-  Recursos</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_Toc437190539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25</w:t>
      </w:r>
      <w:r w:rsidRPr="001163B4">
        <w:rPr>
          <w:rFonts w:ascii="Gill Sans" w:hAnsi="Gill Sans" w:cs="Gill Sans"/>
          <w:b w:val="0"/>
          <w:noProof/>
        </w:rPr>
        <w:fldChar w:fldCharType="end"/>
      </w:r>
    </w:p>
    <w:p w14:paraId="7650589E" w14:textId="77777777" w:rsidR="001163B4" w:rsidRPr="001163B4" w:rsidRDefault="001163B4" w:rsidP="001163B4">
      <w:pPr>
        <w:pStyle w:val="TDC2"/>
        <w:tabs>
          <w:tab w:val="right" w:pos="9394"/>
        </w:tabs>
        <w:spacing w:before="100" w:after="100"/>
        <w:rPr>
          <w:rFonts w:ascii="Gill Sans" w:hAnsi="Gill Sans" w:cs="Gill Sans"/>
          <w:b w:val="0"/>
          <w:noProof/>
          <w:sz w:val="24"/>
          <w:szCs w:val="24"/>
          <w:lang w:val="es-ES" w:eastAsia="ja-JP"/>
        </w:rPr>
      </w:pPr>
      <w:r w:rsidRPr="001163B4">
        <w:rPr>
          <w:rFonts w:ascii="Gill Sans" w:hAnsi="Gill Sans" w:cs="Gill Sans"/>
          <w:b w:val="0"/>
          <w:noProof/>
        </w:rPr>
        <w:t>Área 7-  Resultados</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_Toc437190540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26</w:t>
      </w:r>
      <w:r w:rsidRPr="001163B4">
        <w:rPr>
          <w:rFonts w:ascii="Gill Sans" w:hAnsi="Gill Sans" w:cs="Gill Sans"/>
          <w:b w:val="0"/>
          <w:noProof/>
        </w:rPr>
        <w:fldChar w:fldCharType="end"/>
      </w:r>
    </w:p>
    <w:p w14:paraId="0364999E" w14:textId="77777777" w:rsidR="001163B4" w:rsidRPr="001163B4" w:rsidRDefault="001163B4" w:rsidP="001163B4">
      <w:pPr>
        <w:pStyle w:val="TDC1"/>
        <w:spacing w:before="100" w:after="100"/>
        <w:rPr>
          <w:rFonts w:ascii="Gill Sans" w:hAnsi="Gill Sans" w:cs="Gill Sans"/>
          <w:b w:val="0"/>
          <w:noProof/>
          <w:lang w:val="es-ES" w:eastAsia="ja-JP"/>
        </w:rPr>
      </w:pPr>
      <w:r w:rsidRPr="001163B4">
        <w:rPr>
          <w:rFonts w:ascii="Gill Sans" w:hAnsi="Gill Sans" w:cs="Gill Sans"/>
          <w:b w:val="0"/>
          <w:noProof/>
        </w:rPr>
        <w:t>5.</w:t>
      </w:r>
      <w:r>
        <w:rPr>
          <w:rFonts w:ascii="Gill Sans" w:hAnsi="Gill Sans" w:cs="Gill Sans"/>
          <w:b w:val="0"/>
          <w:noProof/>
          <w:lang w:val="es-ES" w:eastAsia="ja-JP"/>
        </w:rPr>
        <w:t xml:space="preserve"> </w:t>
      </w:r>
      <w:r w:rsidRPr="001163B4">
        <w:rPr>
          <w:rFonts w:ascii="Gill Sans" w:hAnsi="Gill Sans" w:cs="Gill Sans"/>
          <w:b w:val="0"/>
          <w:noProof/>
        </w:rPr>
        <w:t>Plan de Acción UNCT SWAP Scorecard – Uruguay</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_Toc437190541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28</w:t>
      </w:r>
      <w:r w:rsidRPr="001163B4">
        <w:rPr>
          <w:rFonts w:ascii="Gill Sans" w:hAnsi="Gill Sans" w:cs="Gill Sans"/>
          <w:b w:val="0"/>
          <w:noProof/>
        </w:rPr>
        <w:fldChar w:fldCharType="end"/>
      </w:r>
    </w:p>
    <w:p w14:paraId="4565EB62" w14:textId="77777777" w:rsidR="001163B4" w:rsidRPr="001163B4" w:rsidRDefault="001163B4" w:rsidP="001163B4">
      <w:pPr>
        <w:pStyle w:val="TDC1"/>
        <w:spacing w:before="100" w:after="100"/>
        <w:rPr>
          <w:rFonts w:ascii="Gill Sans" w:hAnsi="Gill Sans" w:cs="Gill Sans"/>
          <w:b w:val="0"/>
          <w:noProof/>
          <w:lang w:val="es-ES" w:eastAsia="ja-JP"/>
        </w:rPr>
      </w:pPr>
      <w:r w:rsidRPr="001163B4">
        <w:rPr>
          <w:rFonts w:ascii="Gill Sans" w:hAnsi="Gill Sans" w:cs="Gill Sans"/>
          <w:b w:val="0"/>
          <w:noProof/>
        </w:rPr>
        <w:t>ANEXOS</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_Toc437190542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35</w:t>
      </w:r>
      <w:r w:rsidRPr="001163B4">
        <w:rPr>
          <w:rFonts w:ascii="Gill Sans" w:hAnsi="Gill Sans" w:cs="Gill Sans"/>
          <w:b w:val="0"/>
          <w:noProof/>
        </w:rPr>
        <w:fldChar w:fldCharType="end"/>
      </w:r>
    </w:p>
    <w:p w14:paraId="7203F626" w14:textId="77777777" w:rsidR="001163B4" w:rsidRPr="001163B4" w:rsidRDefault="001163B4" w:rsidP="001163B4">
      <w:pPr>
        <w:pStyle w:val="TDC2"/>
        <w:tabs>
          <w:tab w:val="right" w:pos="9394"/>
        </w:tabs>
        <w:spacing w:before="100" w:after="100"/>
        <w:rPr>
          <w:rFonts w:ascii="Gill Sans" w:hAnsi="Gill Sans" w:cs="Gill Sans"/>
          <w:b w:val="0"/>
          <w:noProof/>
          <w:sz w:val="24"/>
          <w:szCs w:val="24"/>
          <w:lang w:val="es-ES" w:eastAsia="ja-JP"/>
        </w:rPr>
      </w:pPr>
      <w:r w:rsidRPr="001163B4">
        <w:rPr>
          <w:rFonts w:ascii="Gill Sans" w:hAnsi="Gill Sans" w:cs="Gill Sans"/>
          <w:b w:val="0"/>
          <w:noProof/>
        </w:rPr>
        <w:t>Anexo 1. Resultados del sondeo de opiniones y percepciones</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_Toc437190543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35</w:t>
      </w:r>
      <w:r w:rsidRPr="001163B4">
        <w:rPr>
          <w:rFonts w:ascii="Gill Sans" w:hAnsi="Gill Sans" w:cs="Gill Sans"/>
          <w:b w:val="0"/>
          <w:noProof/>
        </w:rPr>
        <w:fldChar w:fldCharType="end"/>
      </w:r>
    </w:p>
    <w:p w14:paraId="1D07110F" w14:textId="77777777" w:rsidR="001163B4" w:rsidRPr="001163B4" w:rsidRDefault="001163B4" w:rsidP="001163B4">
      <w:pPr>
        <w:pStyle w:val="TDC2"/>
        <w:tabs>
          <w:tab w:val="right" w:pos="9394"/>
        </w:tabs>
        <w:spacing w:before="100" w:after="100"/>
        <w:rPr>
          <w:rFonts w:ascii="Gill Sans" w:hAnsi="Gill Sans" w:cs="Gill Sans"/>
          <w:b w:val="0"/>
          <w:noProof/>
          <w:sz w:val="24"/>
          <w:szCs w:val="24"/>
          <w:lang w:val="es-ES" w:eastAsia="ja-JP"/>
        </w:rPr>
      </w:pPr>
      <w:r w:rsidRPr="001163B4">
        <w:rPr>
          <w:rFonts w:ascii="Gill Sans" w:hAnsi="Gill Sans" w:cs="Gill Sans"/>
          <w:b w:val="0"/>
          <w:noProof/>
        </w:rPr>
        <w:t>1. Igualdad de género</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_Toc437190544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35</w:t>
      </w:r>
      <w:r w:rsidRPr="001163B4">
        <w:rPr>
          <w:rFonts w:ascii="Gill Sans" w:hAnsi="Gill Sans" w:cs="Gill Sans"/>
          <w:b w:val="0"/>
          <w:noProof/>
        </w:rPr>
        <w:fldChar w:fldCharType="end"/>
      </w:r>
    </w:p>
    <w:p w14:paraId="33262CAA" w14:textId="77777777" w:rsidR="001163B4" w:rsidRPr="001163B4" w:rsidRDefault="001163B4" w:rsidP="001163B4">
      <w:pPr>
        <w:pStyle w:val="TDC2"/>
        <w:tabs>
          <w:tab w:val="right" w:pos="9394"/>
        </w:tabs>
        <w:spacing w:before="100" w:after="100"/>
        <w:rPr>
          <w:rFonts w:ascii="Gill Sans" w:hAnsi="Gill Sans" w:cs="Gill Sans"/>
          <w:b w:val="0"/>
          <w:noProof/>
          <w:sz w:val="24"/>
          <w:szCs w:val="24"/>
          <w:lang w:val="es-ES" w:eastAsia="ja-JP"/>
        </w:rPr>
      </w:pPr>
      <w:r w:rsidRPr="001163B4">
        <w:rPr>
          <w:rFonts w:ascii="Gill Sans" w:hAnsi="Gill Sans" w:cs="Gill Sans"/>
          <w:b w:val="0"/>
          <w:noProof/>
        </w:rPr>
        <w:t>Anexo 2. Tabla consolidada de composición de personal en el SNU Uruguay</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_Toc437190545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37</w:t>
      </w:r>
      <w:r w:rsidRPr="001163B4">
        <w:rPr>
          <w:rFonts w:ascii="Gill Sans" w:hAnsi="Gill Sans" w:cs="Gill Sans"/>
          <w:b w:val="0"/>
          <w:noProof/>
        </w:rPr>
        <w:fldChar w:fldCharType="end"/>
      </w:r>
    </w:p>
    <w:p w14:paraId="5A8C42C8" w14:textId="77777777" w:rsidR="001163B4" w:rsidRPr="001163B4" w:rsidRDefault="001163B4" w:rsidP="001163B4">
      <w:pPr>
        <w:pStyle w:val="TDC2"/>
        <w:tabs>
          <w:tab w:val="right" w:pos="9394"/>
        </w:tabs>
        <w:spacing w:before="100" w:after="100"/>
        <w:rPr>
          <w:rFonts w:ascii="Gill Sans" w:hAnsi="Gill Sans" w:cs="Gill Sans"/>
          <w:b w:val="0"/>
          <w:noProof/>
          <w:sz w:val="24"/>
          <w:szCs w:val="24"/>
          <w:lang w:val="es-ES" w:eastAsia="ja-JP"/>
        </w:rPr>
      </w:pPr>
      <w:r w:rsidRPr="001163B4">
        <w:rPr>
          <w:rFonts w:ascii="Gill Sans" w:hAnsi="Gill Sans" w:cs="Gill Sans"/>
          <w:b w:val="0"/>
          <w:noProof/>
        </w:rPr>
        <w:t>Anexo 3. Equipo Interagencial para el Gender Scorecard</w:t>
      </w:r>
      <w:r w:rsidRPr="001163B4">
        <w:rPr>
          <w:rFonts w:ascii="Gill Sans" w:hAnsi="Gill Sans" w:cs="Gill Sans"/>
          <w:b w:val="0"/>
          <w:noProof/>
        </w:rPr>
        <w:tab/>
      </w:r>
      <w:r w:rsidRPr="001163B4">
        <w:rPr>
          <w:rFonts w:ascii="Gill Sans" w:hAnsi="Gill Sans" w:cs="Gill Sans"/>
          <w:b w:val="0"/>
          <w:noProof/>
        </w:rPr>
        <w:fldChar w:fldCharType="begin"/>
      </w:r>
      <w:r w:rsidRPr="001163B4">
        <w:rPr>
          <w:rFonts w:ascii="Gill Sans" w:hAnsi="Gill Sans" w:cs="Gill Sans"/>
          <w:b w:val="0"/>
          <w:noProof/>
        </w:rPr>
        <w:instrText xml:space="preserve"> PAGEREF _Toc437190546 \h </w:instrText>
      </w:r>
      <w:r w:rsidRPr="001163B4">
        <w:rPr>
          <w:rFonts w:ascii="Gill Sans" w:hAnsi="Gill Sans" w:cs="Gill Sans"/>
          <w:b w:val="0"/>
          <w:noProof/>
        </w:rPr>
      </w:r>
      <w:r w:rsidRPr="001163B4">
        <w:rPr>
          <w:rFonts w:ascii="Gill Sans" w:hAnsi="Gill Sans" w:cs="Gill Sans"/>
          <w:b w:val="0"/>
          <w:noProof/>
        </w:rPr>
        <w:fldChar w:fldCharType="separate"/>
      </w:r>
      <w:r w:rsidRPr="001163B4">
        <w:rPr>
          <w:rFonts w:ascii="Gill Sans" w:hAnsi="Gill Sans" w:cs="Gill Sans"/>
          <w:b w:val="0"/>
          <w:noProof/>
        </w:rPr>
        <w:t>38</w:t>
      </w:r>
      <w:r w:rsidRPr="001163B4">
        <w:rPr>
          <w:rFonts w:ascii="Gill Sans" w:hAnsi="Gill Sans" w:cs="Gill Sans"/>
          <w:b w:val="0"/>
          <w:noProof/>
        </w:rPr>
        <w:fldChar w:fldCharType="end"/>
      </w:r>
    </w:p>
    <w:p w14:paraId="51EAE85E" w14:textId="77777777" w:rsidR="001163B4" w:rsidRPr="001163B4" w:rsidRDefault="001163B4" w:rsidP="001163B4">
      <w:pPr>
        <w:spacing w:before="100" w:after="100"/>
        <w:rPr>
          <w:rFonts w:ascii="Gill Sans" w:hAnsi="Gill Sans" w:cs="Gill Sans"/>
        </w:rPr>
        <w:sectPr w:rsidR="001163B4" w:rsidRPr="001163B4" w:rsidSect="00BD37AB">
          <w:pgSz w:w="12240" w:h="15840"/>
          <w:pgMar w:top="1418" w:right="1418" w:bottom="1418" w:left="1418" w:header="720" w:footer="720" w:gutter="0"/>
          <w:cols w:space="708"/>
          <w:noEndnote/>
          <w:docGrid w:linePitch="360"/>
        </w:sectPr>
      </w:pPr>
      <w:r w:rsidRPr="001163B4">
        <w:rPr>
          <w:rFonts w:ascii="Gill Sans" w:hAnsi="Gill Sans" w:cs="Gill Sans"/>
        </w:rPr>
        <w:fldChar w:fldCharType="end"/>
      </w:r>
    </w:p>
    <w:p w14:paraId="3BE145B3" w14:textId="77777777" w:rsidR="001163B4" w:rsidRDefault="001163B4" w:rsidP="001163B4"/>
    <w:p w14:paraId="4C3BBEEA" w14:textId="77777777" w:rsidR="001163B4" w:rsidRPr="001163B4" w:rsidRDefault="001163B4" w:rsidP="001163B4">
      <w:pPr>
        <w:pStyle w:val="Ttulo1"/>
        <w:spacing w:before="200" w:after="200"/>
        <w:rPr>
          <w:rFonts w:ascii="Gill Sans" w:hAnsi="Gill Sans" w:cs="Gill Sans"/>
          <w:sz w:val="28"/>
          <w:szCs w:val="28"/>
        </w:rPr>
      </w:pPr>
      <w:bookmarkStart w:id="1" w:name="_Toc437190526"/>
      <w:bookmarkStart w:id="2" w:name="_Toc350580718"/>
      <w:r w:rsidRPr="001163B4">
        <w:rPr>
          <w:rFonts w:ascii="Gill Sans" w:hAnsi="Gill Sans" w:cs="Gill Sans"/>
          <w:sz w:val="28"/>
          <w:szCs w:val="28"/>
        </w:rPr>
        <w:t>Introducción</w:t>
      </w:r>
      <w:bookmarkEnd w:id="1"/>
    </w:p>
    <w:bookmarkEnd w:id="2"/>
    <w:p w14:paraId="2B17FD83" w14:textId="77777777" w:rsidR="001163B4" w:rsidRPr="001163B4" w:rsidRDefault="001163B4" w:rsidP="001163B4">
      <w:pPr>
        <w:spacing w:after="100"/>
        <w:jc w:val="both"/>
        <w:rPr>
          <w:rFonts w:ascii="Gill Sans" w:hAnsi="Gill Sans" w:cs="Gill Sans"/>
          <w:sz w:val="22"/>
          <w:szCs w:val="22"/>
        </w:rPr>
      </w:pPr>
      <w:r w:rsidRPr="001163B4">
        <w:rPr>
          <w:rFonts w:ascii="Gill Sans" w:hAnsi="Gill Sans" w:cs="Gill Sans"/>
          <w:sz w:val="22"/>
          <w:szCs w:val="22"/>
        </w:rPr>
        <w:t>Este informe presenta los resultados del UNCT SWAP Gender Equality Scorecard en Uruguay. Esta evaluación</w:t>
      </w:r>
      <w:r w:rsidRPr="001163B4">
        <w:rPr>
          <w:rFonts w:ascii="Gill Sans" w:hAnsi="Gill Sans" w:cs="Gill Sans"/>
          <w:i/>
          <w:sz w:val="22"/>
          <w:szCs w:val="22"/>
        </w:rPr>
        <w:t xml:space="preserve"> </w:t>
      </w:r>
      <w:r w:rsidRPr="001163B4">
        <w:rPr>
          <w:rFonts w:ascii="Gill Sans" w:hAnsi="Gill Sans" w:cs="Gill Sans"/>
          <w:sz w:val="22"/>
          <w:szCs w:val="22"/>
        </w:rPr>
        <w:t>tiene por objetivo central el desarrollo de un diagnóstico sobre la transversalización de la perspectiva de género por parte del Equipo de País de las Naciones Unidas en Uruguay (UNCT Uruguay), que contribuya a reforzar el trabajo que este realiza en materia de igualdad de género y empoderamiento de mujeres, de cara al próximo ciclo de programación del Marco Estratégico de Cooperación de las Naciones Unidas para el Desarrollo en Uruguay, que comenzará su diseño a inicios del 2020.</w:t>
      </w:r>
    </w:p>
    <w:p w14:paraId="526550A6" w14:textId="77777777" w:rsidR="001163B4" w:rsidRPr="001163B4" w:rsidRDefault="001163B4" w:rsidP="001163B4">
      <w:pPr>
        <w:spacing w:after="100"/>
        <w:jc w:val="both"/>
        <w:rPr>
          <w:rFonts w:ascii="Gill Sans" w:hAnsi="Gill Sans" w:cs="Gill Sans"/>
          <w:sz w:val="22"/>
          <w:szCs w:val="22"/>
        </w:rPr>
      </w:pPr>
      <w:r w:rsidRPr="001163B4">
        <w:rPr>
          <w:rFonts w:ascii="Gill Sans" w:hAnsi="Gill Sans" w:cs="Gill Sans"/>
          <w:sz w:val="22"/>
          <w:szCs w:val="22"/>
        </w:rPr>
        <w:t xml:space="preserve">El UNCT SWAP Gender Equality Scorecard fue elaborado por primera vez por el UNDG en 2008 en respuesta a la </w:t>
      </w:r>
      <w:r w:rsidRPr="001163B4">
        <w:rPr>
          <w:rFonts w:ascii="Gill Sans" w:hAnsi="Gill Sans" w:cs="Gill Sans"/>
          <w:i/>
          <w:iCs/>
          <w:sz w:val="22"/>
          <w:szCs w:val="22"/>
        </w:rPr>
        <w:t>Policy on gender equality and the empowerment of women</w:t>
      </w:r>
      <w:r w:rsidRPr="001163B4">
        <w:rPr>
          <w:rFonts w:ascii="Gill Sans" w:hAnsi="Gill Sans" w:cs="Gill Sans"/>
          <w:sz w:val="22"/>
          <w:szCs w:val="22"/>
        </w:rPr>
        <w:t xml:space="preserve"> (CEB/2006/2), con el objetivo de establecer un marco común de rendición de cuentas para evaluar la efectividad de la transversalización de la perspectiva de género en los UNCTs. Esta herramienta de evaluación establece unos estándares mínimos comunes que los equipos de país de las Naciones Unidas (UNCTs) deben de cumplir, fortaleciendo así la rendición de cuentas de los equipos de país de Naciones Unidas en relación a la incorporación de la perspectiva de género y a sus resultados en el desarrollo a nivel de país, en el marco del UN-SWAP y de la Agenda 2030 y los Objetivos de Desarrollo Sostenible.</w:t>
      </w:r>
    </w:p>
    <w:p w14:paraId="13D3C3C7" w14:textId="4DBD305B" w:rsidR="001163B4" w:rsidRPr="001163B4" w:rsidRDefault="001163B4" w:rsidP="001163B4">
      <w:pPr>
        <w:widowControl w:val="0"/>
        <w:autoSpaceDE w:val="0"/>
        <w:autoSpaceDN w:val="0"/>
        <w:adjustRightInd w:val="0"/>
        <w:spacing w:after="100"/>
        <w:jc w:val="both"/>
        <w:rPr>
          <w:rFonts w:ascii="Gill Sans" w:hAnsi="Gill Sans" w:cs="Gill Sans"/>
          <w:sz w:val="22"/>
          <w:szCs w:val="22"/>
        </w:rPr>
      </w:pPr>
      <w:r w:rsidRPr="001163B4">
        <w:rPr>
          <w:rFonts w:ascii="Gill Sans" w:hAnsi="Gill Sans" w:cs="Gill Sans"/>
          <w:sz w:val="22"/>
          <w:szCs w:val="22"/>
        </w:rPr>
        <w:t>El presente informe es resultado de un proceso interno de autoevaluación donde han participado activamente representantes de las distintas agencias de Naciones Unidas residentes en el Uruguay. Presenta en primer lugar una breve presentación del Equipo de País de las Naciones Unidas en Uruguay, seguido de los objetivos y resultados esperados del análisis, la explicación breve del instrumento, y la metodología desarrollada para su aplicación, incluyendo los alcances y limitaciones encontrados. Posteriormente se presentan los resultados de la evaluación organizados por dimensiones, para cada uno de los indicadores analizados. Por último</w:t>
      </w:r>
      <w:r w:rsidR="00654A79">
        <w:rPr>
          <w:rFonts w:ascii="Gill Sans" w:hAnsi="Gill Sans" w:cs="Gill Sans"/>
          <w:sz w:val="22"/>
          <w:szCs w:val="22"/>
        </w:rPr>
        <w:t>,</w:t>
      </w:r>
      <w:r w:rsidRPr="001163B4">
        <w:rPr>
          <w:rFonts w:ascii="Gill Sans" w:hAnsi="Gill Sans" w:cs="Gill Sans"/>
          <w:sz w:val="22"/>
          <w:szCs w:val="22"/>
        </w:rPr>
        <w:t xml:space="preserve"> se incluye el plan de acción propuesto para asegurar que el UNCT Uruguay avanza en el corto y medio plazo en el cumplimiento o la superación de todos los indicadores requeridos. </w:t>
      </w:r>
    </w:p>
    <w:p w14:paraId="3E0A6A1B" w14:textId="77777777" w:rsidR="001163B4" w:rsidRPr="001163B4" w:rsidRDefault="001163B4" w:rsidP="001163B4">
      <w:pPr>
        <w:widowControl w:val="0"/>
        <w:autoSpaceDE w:val="0"/>
        <w:autoSpaceDN w:val="0"/>
        <w:adjustRightInd w:val="0"/>
        <w:spacing w:after="100"/>
        <w:jc w:val="both"/>
        <w:rPr>
          <w:rFonts w:ascii="Gill Sans" w:hAnsi="Gill Sans" w:cs="Gill Sans"/>
          <w:sz w:val="22"/>
          <w:szCs w:val="22"/>
        </w:rPr>
      </w:pPr>
      <w:r w:rsidRPr="001163B4">
        <w:rPr>
          <w:rFonts w:ascii="Gill Sans" w:hAnsi="Gill Sans" w:cs="Gill Sans"/>
          <w:sz w:val="22"/>
          <w:szCs w:val="22"/>
        </w:rPr>
        <w:t>En anexo se incluyen tanto los resultados del sondeo organizacional (Anexo 1), como la tabla consolidada de composición del personal del SNU (Anexo 2), así como la lista de integrantes del equipo de trabajo interagencial que desarrolló la evaluación (Anex 3).</w:t>
      </w:r>
    </w:p>
    <w:p w14:paraId="30956C38" w14:textId="77777777" w:rsidR="001163B4" w:rsidRPr="00637B57" w:rsidRDefault="001163B4" w:rsidP="001163B4">
      <w:pPr>
        <w:widowControl w:val="0"/>
        <w:autoSpaceDE w:val="0"/>
        <w:autoSpaceDN w:val="0"/>
        <w:adjustRightInd w:val="0"/>
        <w:spacing w:after="100"/>
        <w:jc w:val="both"/>
        <w:rPr>
          <w:rFonts w:ascii="Gill Sans" w:hAnsi="Gill Sans" w:cs="Gill Sans"/>
        </w:rPr>
      </w:pPr>
    </w:p>
    <w:p w14:paraId="6F657516" w14:textId="77777777" w:rsidR="001163B4" w:rsidRPr="001163B4" w:rsidRDefault="001163B4" w:rsidP="001163B4">
      <w:pPr>
        <w:pStyle w:val="Ttulo1"/>
        <w:numPr>
          <w:ilvl w:val="0"/>
          <w:numId w:val="35"/>
        </w:numPr>
        <w:spacing w:before="200" w:after="200"/>
        <w:rPr>
          <w:rFonts w:ascii="Gill Sans" w:hAnsi="Gill Sans" w:cs="Gill Sans"/>
          <w:sz w:val="28"/>
          <w:szCs w:val="28"/>
        </w:rPr>
      </w:pPr>
      <w:bookmarkStart w:id="3" w:name="_Toc437190527"/>
      <w:bookmarkStart w:id="4" w:name="_Toc350580719"/>
      <w:r w:rsidRPr="001163B4">
        <w:rPr>
          <w:rFonts w:ascii="Gill Sans" w:hAnsi="Gill Sans" w:cs="Gill Sans"/>
          <w:sz w:val="28"/>
          <w:szCs w:val="28"/>
        </w:rPr>
        <w:t>El Equipo de País de Naciones Unidas en Uruguay</w:t>
      </w:r>
      <w:bookmarkEnd w:id="3"/>
    </w:p>
    <w:p w14:paraId="2249B78B" w14:textId="2806EE41" w:rsidR="001163B4" w:rsidRPr="001163B4" w:rsidRDefault="001163B4" w:rsidP="001163B4">
      <w:pPr>
        <w:widowControl w:val="0"/>
        <w:autoSpaceDE w:val="0"/>
        <w:autoSpaceDN w:val="0"/>
        <w:adjustRightInd w:val="0"/>
        <w:spacing w:after="100"/>
        <w:jc w:val="both"/>
        <w:rPr>
          <w:rFonts w:ascii="Gill Sans" w:hAnsi="Gill Sans" w:cs="Gill Sans"/>
          <w:sz w:val="22"/>
          <w:szCs w:val="22"/>
          <w:lang w:val="es-ES"/>
        </w:rPr>
      </w:pPr>
      <w:r w:rsidRPr="001163B4">
        <w:rPr>
          <w:rFonts w:ascii="Gill Sans" w:hAnsi="Gill Sans" w:cs="Gill Sans"/>
          <w:sz w:val="22"/>
          <w:szCs w:val="22"/>
          <w:lang w:val="es-ES"/>
        </w:rPr>
        <w:t>El UNCT Uruguay engloba a todas las entidades de Naciones Unidas que trabajan localmente en el país. Lo integran un total de 19 agencias, de las cuales 14 residentes  ( Banco Mundial, CEPA</w:t>
      </w:r>
      <w:r w:rsidR="003E5EDB">
        <w:rPr>
          <w:rFonts w:ascii="Gill Sans" w:hAnsi="Gill Sans" w:cs="Gill Sans"/>
          <w:sz w:val="22"/>
          <w:szCs w:val="22"/>
          <w:lang w:val="es-ES"/>
        </w:rPr>
        <w:t xml:space="preserve">L, CINTERFOR-OIT, FAO, OIM, </w:t>
      </w:r>
      <w:r w:rsidRPr="001163B4">
        <w:rPr>
          <w:rFonts w:ascii="Gill Sans" w:hAnsi="Gill Sans" w:cs="Gill Sans"/>
          <w:sz w:val="22"/>
          <w:szCs w:val="22"/>
          <w:lang w:val="es-ES"/>
        </w:rPr>
        <w:t>OPS</w:t>
      </w:r>
      <w:r w:rsidR="003E5EDB">
        <w:rPr>
          <w:rFonts w:ascii="Gill Sans" w:hAnsi="Gill Sans" w:cs="Gill Sans"/>
          <w:sz w:val="22"/>
          <w:szCs w:val="22"/>
          <w:lang w:val="es-ES"/>
        </w:rPr>
        <w:t>/OMS</w:t>
      </w:r>
      <w:r w:rsidRPr="001163B4">
        <w:rPr>
          <w:rFonts w:ascii="Gill Sans" w:hAnsi="Gill Sans" w:cs="Gill Sans"/>
          <w:sz w:val="22"/>
          <w:szCs w:val="22"/>
          <w:lang w:val="es-ES"/>
        </w:rPr>
        <w:t xml:space="preserve">, ONU Medio Ambiente –UNEP-, ONU Mujeres, ONUDI, PNUD, UNESCO, UNFPA, UNICEF, y UNOPS) y 5 no residentes (OHCHR, ACNUR, OIT, ONUSIDA, y UNODC). </w:t>
      </w:r>
    </w:p>
    <w:p w14:paraId="01130E5D" w14:textId="179F1A35" w:rsidR="001163B4" w:rsidRPr="001163B4" w:rsidRDefault="001163B4" w:rsidP="001163B4">
      <w:pPr>
        <w:widowControl w:val="0"/>
        <w:autoSpaceDE w:val="0"/>
        <w:autoSpaceDN w:val="0"/>
        <w:adjustRightInd w:val="0"/>
        <w:spacing w:after="100"/>
        <w:jc w:val="both"/>
        <w:rPr>
          <w:rFonts w:ascii="Gill Sans" w:hAnsi="Gill Sans" w:cs="Gill Sans"/>
          <w:sz w:val="22"/>
          <w:szCs w:val="22"/>
          <w:lang w:val="es-ES"/>
        </w:rPr>
      </w:pPr>
      <w:r w:rsidRPr="001163B4">
        <w:rPr>
          <w:rFonts w:ascii="Gill Sans" w:hAnsi="Gill Sans" w:cs="Gill Sans"/>
          <w:sz w:val="22"/>
          <w:szCs w:val="22"/>
          <w:lang w:val="es-ES"/>
        </w:rPr>
        <w:t>U</w:t>
      </w:r>
      <w:r w:rsidR="00654A79">
        <w:rPr>
          <w:rFonts w:ascii="Gill Sans" w:hAnsi="Gill Sans" w:cs="Gill Sans"/>
          <w:sz w:val="22"/>
          <w:szCs w:val="22"/>
          <w:lang w:val="es-ES"/>
        </w:rPr>
        <w:t>ruguay es un país de renta alta</w:t>
      </w:r>
      <w:r w:rsidRPr="001163B4">
        <w:rPr>
          <w:rFonts w:ascii="Gill Sans" w:hAnsi="Gill Sans" w:cs="Gill Sans"/>
          <w:sz w:val="22"/>
          <w:szCs w:val="22"/>
          <w:lang w:val="es-ES"/>
        </w:rPr>
        <w:t xml:space="preserve">, por lo que el equipo de UN es de tamaño pequeño tanto en número de personal como en cuanto a manejo de recursos en relación a otros UNCT de la región. </w:t>
      </w:r>
    </w:p>
    <w:p w14:paraId="531AC878" w14:textId="77777777" w:rsidR="001163B4" w:rsidRPr="001163B4" w:rsidRDefault="001163B4" w:rsidP="001163B4">
      <w:pPr>
        <w:widowControl w:val="0"/>
        <w:autoSpaceDE w:val="0"/>
        <w:autoSpaceDN w:val="0"/>
        <w:adjustRightInd w:val="0"/>
        <w:spacing w:after="100"/>
        <w:jc w:val="both"/>
        <w:rPr>
          <w:rFonts w:ascii="Gill Sans" w:hAnsi="Gill Sans" w:cs="Gill Sans"/>
          <w:sz w:val="22"/>
          <w:szCs w:val="22"/>
          <w:lang w:val="es-ES"/>
        </w:rPr>
      </w:pPr>
      <w:r w:rsidRPr="001163B4">
        <w:rPr>
          <w:rFonts w:ascii="Gill Sans" w:hAnsi="Gill Sans" w:cs="Gill Sans"/>
          <w:sz w:val="22"/>
          <w:szCs w:val="22"/>
          <w:lang w:val="es-ES"/>
        </w:rPr>
        <w:t xml:space="preserve">El Marco Estratégico de Cooperación de las Naciones Unidas para el Desarrollo en Uruguay 2016-2020, actualmente en su penúltimo año de ejecución, enmarca el trabajo del Sistema de Naciones Unidas en Uruguay. En el momento de realizar este análisis, el UNCT está en proceso de realizar la evaluación final del marco de cooperación, y espera iniciar el diseño del siguiente marco de cooperación 2021-2025 a inicios del próximo año. </w:t>
      </w:r>
    </w:p>
    <w:p w14:paraId="458996C2" w14:textId="77777777" w:rsidR="001163B4" w:rsidRPr="001163B4" w:rsidRDefault="001163B4" w:rsidP="001163B4">
      <w:pPr>
        <w:widowControl w:val="0"/>
        <w:autoSpaceDE w:val="0"/>
        <w:autoSpaceDN w:val="0"/>
        <w:adjustRightInd w:val="0"/>
        <w:spacing w:after="100"/>
        <w:jc w:val="both"/>
        <w:rPr>
          <w:rFonts w:ascii="Gill Sans" w:hAnsi="Gill Sans" w:cs="Gill Sans"/>
          <w:sz w:val="22"/>
          <w:szCs w:val="22"/>
        </w:rPr>
      </w:pPr>
      <w:r w:rsidRPr="001163B4">
        <w:rPr>
          <w:rFonts w:ascii="Gill Sans" w:hAnsi="Gill Sans" w:cs="Gill Sans"/>
          <w:sz w:val="22"/>
          <w:szCs w:val="22"/>
          <w:lang w:val="es-ES"/>
        </w:rPr>
        <w:t>El UNCT está liderado por una Coordinadora Residente, cuya función es la de asegurar que las agencias planifican y trabajan juntas, con el objetivo de obtener resultados tangibles en apoyo a la implementación del marco de cooperación</w:t>
      </w:r>
      <w:r w:rsidRPr="001163B4">
        <w:rPr>
          <w:rFonts w:ascii="Gill Sans" w:hAnsi="Gill Sans" w:cs="Gill Sans"/>
          <w:sz w:val="22"/>
          <w:szCs w:val="22"/>
        </w:rPr>
        <w:t>. La Coordinadora Residente cuenta para ello con una Oficina de la Coordinadora Residente (OCR) que facilita los procesos de coordinación.</w:t>
      </w:r>
    </w:p>
    <w:p w14:paraId="4A697CBF" w14:textId="77777777" w:rsidR="001163B4" w:rsidRPr="001163B4" w:rsidRDefault="001163B4" w:rsidP="001163B4">
      <w:pPr>
        <w:widowControl w:val="0"/>
        <w:autoSpaceDE w:val="0"/>
        <w:autoSpaceDN w:val="0"/>
        <w:adjustRightInd w:val="0"/>
        <w:spacing w:after="100"/>
        <w:jc w:val="both"/>
        <w:rPr>
          <w:rFonts w:ascii="Gill Sans" w:hAnsi="Gill Sans" w:cs="Gill Sans"/>
          <w:sz w:val="22"/>
          <w:szCs w:val="22"/>
        </w:rPr>
      </w:pPr>
      <w:r w:rsidRPr="001163B4">
        <w:rPr>
          <w:rFonts w:ascii="Gill Sans" w:hAnsi="Gill Sans" w:cs="Gill Sans"/>
          <w:sz w:val="22"/>
          <w:szCs w:val="22"/>
        </w:rPr>
        <w:t>El UNCT Uruguay cuenta actualmente con nueve grupos interagenciales, aunque sus niveles de funcionamiento son diversos: Grupo Técnico Interagencial (GTI); Fiscalidad y solidaridad intergeneracional (GI T1); Productividad sostenibilidad y resiliencia (GI T2); Desigualdad, pobreza y exclusión (GI T3); Gobernabilidad y DDHH; Género; UNETE; Operations Management Team (OMT); y Comunicación (GIC). Cada uno de estos grupos está liderado por una agencia y co-liderado por otra.</w:t>
      </w:r>
    </w:p>
    <w:p w14:paraId="4BE39748" w14:textId="77777777" w:rsidR="001163B4" w:rsidRPr="000837C5" w:rsidRDefault="001163B4" w:rsidP="001163B4">
      <w:pPr>
        <w:widowControl w:val="0"/>
        <w:autoSpaceDE w:val="0"/>
        <w:autoSpaceDN w:val="0"/>
        <w:adjustRightInd w:val="0"/>
        <w:spacing w:after="100"/>
        <w:jc w:val="both"/>
        <w:rPr>
          <w:rFonts w:ascii="Gill Sans" w:hAnsi="Gill Sans" w:cs="Gill Sans"/>
        </w:rPr>
      </w:pPr>
    </w:p>
    <w:p w14:paraId="752F9492" w14:textId="77777777" w:rsidR="001163B4" w:rsidRPr="001163B4" w:rsidRDefault="001163B4" w:rsidP="001163B4">
      <w:pPr>
        <w:pStyle w:val="Ttulo1"/>
        <w:numPr>
          <w:ilvl w:val="0"/>
          <w:numId w:val="35"/>
        </w:numPr>
        <w:spacing w:before="200" w:after="200"/>
        <w:rPr>
          <w:rFonts w:ascii="Gill Sans" w:hAnsi="Gill Sans" w:cs="Gill Sans"/>
          <w:sz w:val="28"/>
          <w:szCs w:val="28"/>
        </w:rPr>
      </w:pPr>
      <w:bookmarkStart w:id="5" w:name="_Toc437190528"/>
      <w:r w:rsidRPr="001163B4">
        <w:rPr>
          <w:rFonts w:ascii="Gill Sans" w:hAnsi="Gill Sans" w:cs="Gill Sans"/>
          <w:sz w:val="28"/>
          <w:szCs w:val="28"/>
        </w:rPr>
        <w:t>Objetivos</w:t>
      </w:r>
      <w:bookmarkEnd w:id="5"/>
      <w:r w:rsidRPr="001163B4">
        <w:rPr>
          <w:rFonts w:ascii="Gill Sans" w:hAnsi="Gill Sans" w:cs="Gill Sans"/>
          <w:sz w:val="28"/>
          <w:szCs w:val="28"/>
        </w:rPr>
        <w:t xml:space="preserve"> </w:t>
      </w:r>
    </w:p>
    <w:bookmarkEnd w:id="4"/>
    <w:p w14:paraId="3D63A910" w14:textId="77777777" w:rsidR="001163B4" w:rsidRPr="001163B4" w:rsidRDefault="001163B4" w:rsidP="001163B4">
      <w:pPr>
        <w:spacing w:after="100"/>
        <w:jc w:val="both"/>
        <w:rPr>
          <w:rFonts w:ascii="Gill Sans" w:hAnsi="Gill Sans" w:cs="Gill Sans"/>
          <w:color w:val="000000"/>
          <w:sz w:val="22"/>
          <w:szCs w:val="22"/>
        </w:rPr>
      </w:pPr>
      <w:r w:rsidRPr="001163B4">
        <w:rPr>
          <w:rFonts w:ascii="Gill Sans" w:hAnsi="Gill Sans" w:cs="Gill Sans"/>
          <w:color w:val="000000"/>
          <w:sz w:val="22"/>
          <w:szCs w:val="22"/>
        </w:rPr>
        <w:t xml:space="preserve">El objetivo principal de la aplicación del </w:t>
      </w:r>
      <w:r w:rsidRPr="001163B4">
        <w:rPr>
          <w:rFonts w:ascii="Gill Sans" w:hAnsi="Gill Sans" w:cs="Gill Sans"/>
          <w:sz w:val="22"/>
          <w:szCs w:val="22"/>
        </w:rPr>
        <w:t xml:space="preserve">UNCT-SWAP Gender Equality Scorecard </w:t>
      </w:r>
      <w:r w:rsidRPr="001163B4">
        <w:rPr>
          <w:rFonts w:ascii="Gill Sans" w:hAnsi="Gill Sans" w:cs="Gill Sans"/>
          <w:color w:val="000000"/>
          <w:sz w:val="22"/>
          <w:szCs w:val="22"/>
        </w:rPr>
        <w:t xml:space="preserve">en Uruguay es evaluar la efectividad del UNCT Uruguay en la incorporación de la perspectiva de género, la promoción de la igualdad de género y el empoderamiento de las mujeres. A partir de dicho análisis, se pretende identificar puntos de entrada y acciones de mejora para fortalecer y ampliar este trabajo en el contexto del próximo marco de cooperación 2020-2025. En concreto se pretende: </w:t>
      </w:r>
    </w:p>
    <w:p w14:paraId="3359A6C0" w14:textId="77777777" w:rsidR="001163B4" w:rsidRPr="001163B4" w:rsidRDefault="001163B4" w:rsidP="001163B4">
      <w:pPr>
        <w:pStyle w:val="BodyCopyBullet"/>
        <w:numPr>
          <w:ilvl w:val="0"/>
          <w:numId w:val="14"/>
        </w:numPr>
        <w:spacing w:after="100"/>
        <w:jc w:val="both"/>
        <w:rPr>
          <w:rFonts w:ascii="Gill Sans" w:hAnsi="Gill Sans" w:cs="Gill Sans"/>
          <w:sz w:val="22"/>
          <w:szCs w:val="22"/>
        </w:rPr>
      </w:pPr>
      <w:r w:rsidRPr="001163B4">
        <w:rPr>
          <w:rFonts w:ascii="Gill Sans" w:hAnsi="Gill Sans" w:cs="Gill Sans"/>
          <w:sz w:val="22"/>
          <w:szCs w:val="22"/>
        </w:rPr>
        <w:t>Identificar el grado de cumplimiento por parte del UNCT Uruguay de los indicadores establecidos en cada dimensión de análisis.</w:t>
      </w:r>
    </w:p>
    <w:p w14:paraId="115EE8B9" w14:textId="77777777" w:rsidR="001163B4" w:rsidRPr="001163B4" w:rsidRDefault="001163B4" w:rsidP="001163B4">
      <w:pPr>
        <w:pStyle w:val="BodyCopyBullet"/>
        <w:numPr>
          <w:ilvl w:val="0"/>
          <w:numId w:val="14"/>
        </w:numPr>
        <w:spacing w:after="100"/>
        <w:jc w:val="both"/>
        <w:rPr>
          <w:rFonts w:ascii="Gill Sans" w:hAnsi="Gill Sans" w:cs="Gill Sans"/>
          <w:sz w:val="22"/>
          <w:szCs w:val="22"/>
        </w:rPr>
      </w:pPr>
      <w:r w:rsidRPr="001163B4">
        <w:rPr>
          <w:rFonts w:ascii="Gill Sans" w:hAnsi="Gill Sans" w:cs="Gill Sans"/>
          <w:color w:val="000000"/>
          <w:sz w:val="22"/>
          <w:szCs w:val="22"/>
        </w:rPr>
        <w:t>Desarrollar un diálogo constructivo dentro del UNCT sobre los avances y resultados de la integración de la perspectiva de género en el trabajo del UN en Uruguay, y recomendaciones para su mejora.</w:t>
      </w:r>
    </w:p>
    <w:p w14:paraId="0112B3F0" w14:textId="77777777" w:rsidR="001163B4" w:rsidRPr="001163B4" w:rsidRDefault="001163B4" w:rsidP="001163B4">
      <w:pPr>
        <w:pStyle w:val="BodyCopyBullet"/>
        <w:numPr>
          <w:ilvl w:val="0"/>
          <w:numId w:val="14"/>
        </w:numPr>
        <w:spacing w:after="100"/>
        <w:jc w:val="both"/>
        <w:rPr>
          <w:rFonts w:ascii="Gill Sans" w:hAnsi="Gill Sans" w:cs="Gill Sans"/>
          <w:sz w:val="22"/>
          <w:szCs w:val="22"/>
        </w:rPr>
      </w:pPr>
      <w:r w:rsidRPr="001163B4">
        <w:rPr>
          <w:rFonts w:ascii="Gill Sans" w:hAnsi="Gill Sans" w:cs="Gill Sans"/>
          <w:color w:val="000000"/>
          <w:sz w:val="22"/>
          <w:szCs w:val="22"/>
        </w:rPr>
        <w:t xml:space="preserve">Sistematizar y compartir buenas prácticas del UNCT Uruguay en relación a la promoción de la igualdad de género y el empoderamiento de las mujeres en el marco de las prioridades nacionales de desarrollo </w:t>
      </w:r>
    </w:p>
    <w:p w14:paraId="458DB08A" w14:textId="77777777" w:rsidR="001163B4" w:rsidRPr="001163B4" w:rsidRDefault="001163B4" w:rsidP="001163B4">
      <w:pPr>
        <w:pStyle w:val="BodyCopyBullet"/>
        <w:numPr>
          <w:ilvl w:val="0"/>
          <w:numId w:val="0"/>
        </w:numPr>
        <w:spacing w:after="100"/>
        <w:jc w:val="both"/>
        <w:rPr>
          <w:rFonts w:ascii="Gill Sans" w:hAnsi="Gill Sans" w:cs="Gill Sans"/>
          <w:sz w:val="22"/>
          <w:szCs w:val="22"/>
        </w:rPr>
      </w:pPr>
      <w:r w:rsidRPr="001163B4">
        <w:rPr>
          <w:rFonts w:ascii="Gill Sans" w:hAnsi="Gill Sans" w:cs="Gill Sans"/>
          <w:sz w:val="22"/>
          <w:szCs w:val="22"/>
        </w:rPr>
        <w:t>Uruguay está actualmente en la última etapa de implementación del MECNUD 2016-2020, el cual es el documento estratégico que sirve de base y punto de referencia para el análisis del Gender Equality Scorecard. Es este pues un momento muy propicio para, a partir de los resultados de esta evaluación, plantear recomendaciones que fortalezcan tanto la evaluación final del MECNUD que está actualmente en proceso, como la integración de la perspectiva de género en el proceso de diseño y de implementación del nuevo marco de cooperación, que tendrá lugar durante el 2020.</w:t>
      </w:r>
    </w:p>
    <w:p w14:paraId="67BA7A5E" w14:textId="77777777" w:rsidR="001163B4" w:rsidRPr="00507116" w:rsidRDefault="001163B4" w:rsidP="001163B4">
      <w:pPr>
        <w:pStyle w:val="BodyCopyBullet"/>
        <w:numPr>
          <w:ilvl w:val="0"/>
          <w:numId w:val="0"/>
        </w:numPr>
        <w:spacing w:after="100"/>
        <w:jc w:val="both"/>
        <w:rPr>
          <w:rFonts w:ascii="Gill Sans" w:hAnsi="Gill Sans" w:cs="Gill Sans"/>
        </w:rPr>
      </w:pPr>
    </w:p>
    <w:p w14:paraId="77F56474" w14:textId="77777777" w:rsidR="001163B4" w:rsidRPr="001163B4" w:rsidRDefault="001163B4" w:rsidP="001163B4">
      <w:pPr>
        <w:pStyle w:val="Ttulo1"/>
        <w:numPr>
          <w:ilvl w:val="0"/>
          <w:numId w:val="35"/>
        </w:numPr>
        <w:spacing w:before="200" w:after="200"/>
        <w:rPr>
          <w:rFonts w:ascii="Gill Sans" w:hAnsi="Gill Sans" w:cs="Gill Sans"/>
          <w:sz w:val="28"/>
          <w:szCs w:val="28"/>
        </w:rPr>
      </w:pPr>
      <w:bookmarkStart w:id="6" w:name="_Toc437190529"/>
      <w:r w:rsidRPr="001163B4">
        <w:rPr>
          <w:rFonts w:ascii="Gill Sans" w:hAnsi="Gill Sans" w:cs="Gill Sans"/>
          <w:sz w:val="28"/>
          <w:szCs w:val="28"/>
        </w:rPr>
        <w:t>Metodología</w:t>
      </w:r>
      <w:bookmarkEnd w:id="6"/>
    </w:p>
    <w:p w14:paraId="1C1B9D18" w14:textId="77777777" w:rsidR="001163B4" w:rsidRPr="001163B4" w:rsidRDefault="001163B4" w:rsidP="001163B4">
      <w:pPr>
        <w:pStyle w:val="Ttulo1"/>
        <w:numPr>
          <w:ilvl w:val="1"/>
          <w:numId w:val="35"/>
        </w:numPr>
        <w:spacing w:before="200" w:after="200"/>
        <w:ind w:left="0" w:firstLine="0"/>
        <w:rPr>
          <w:rFonts w:ascii="Gill Sans" w:hAnsi="Gill Sans" w:cs="Gill Sans"/>
          <w:sz w:val="24"/>
          <w:szCs w:val="24"/>
        </w:rPr>
      </w:pPr>
      <w:bookmarkStart w:id="7" w:name="_Toc437190530"/>
      <w:r w:rsidRPr="001163B4">
        <w:rPr>
          <w:rFonts w:ascii="Gill Sans" w:hAnsi="Gill Sans" w:cs="Gill Sans"/>
          <w:sz w:val="24"/>
          <w:szCs w:val="24"/>
        </w:rPr>
        <w:t>El UNCT-SWAP Gender Equality Scorecard</w:t>
      </w:r>
      <w:bookmarkEnd w:id="7"/>
    </w:p>
    <w:p w14:paraId="6A666B5F" w14:textId="77777777" w:rsidR="001163B4" w:rsidRPr="001163B4" w:rsidRDefault="001163B4" w:rsidP="001163B4">
      <w:pPr>
        <w:widowControl w:val="0"/>
        <w:autoSpaceDE w:val="0"/>
        <w:autoSpaceDN w:val="0"/>
        <w:adjustRightInd w:val="0"/>
        <w:spacing w:after="100"/>
        <w:jc w:val="both"/>
        <w:rPr>
          <w:rFonts w:ascii="Gill Sans" w:hAnsi="Gill Sans" w:cs="Gill Sans"/>
          <w:sz w:val="22"/>
          <w:szCs w:val="22"/>
        </w:rPr>
      </w:pPr>
      <w:bookmarkStart w:id="8" w:name="_Toc350580720"/>
      <w:r w:rsidRPr="001163B4">
        <w:rPr>
          <w:rFonts w:ascii="Gill Sans" w:hAnsi="Gill Sans" w:cs="Gill Sans"/>
          <w:sz w:val="22"/>
          <w:szCs w:val="22"/>
        </w:rPr>
        <w:t xml:space="preserve">La metodología del UNCT-SWAP Gender Equality Scorecard mide la incorporación de la perspectiva de género en el trabajo conjunto y coordinado del Sistema de Naciones Unidas. Se entiende por ello el trabajo que realizan de forma articulada al menos dos agencias del Sistema. El método se centra fundamentalmente en evaluar los procesos, a partir de la lógica de que el Sistema de Naciones Unidas es el responsable de los mismos, mientras que los resultados dependen del esfuerzo colectivo de numerosos actores y de variables externas que están más allá de su capacidad de control. </w:t>
      </w:r>
    </w:p>
    <w:p w14:paraId="76320A8D" w14:textId="77777777" w:rsidR="001163B4" w:rsidRPr="001163B4" w:rsidRDefault="001163B4" w:rsidP="001163B4">
      <w:pPr>
        <w:widowControl w:val="0"/>
        <w:autoSpaceDE w:val="0"/>
        <w:autoSpaceDN w:val="0"/>
        <w:adjustRightInd w:val="0"/>
        <w:spacing w:after="100"/>
        <w:jc w:val="both"/>
        <w:rPr>
          <w:rFonts w:ascii="Gill Sans" w:hAnsi="Gill Sans" w:cs="Gill Sans"/>
          <w:sz w:val="22"/>
          <w:szCs w:val="22"/>
        </w:rPr>
      </w:pPr>
      <w:r w:rsidRPr="001163B4">
        <w:rPr>
          <w:rFonts w:ascii="Gill Sans" w:hAnsi="Gill Sans" w:cs="Gill Sans"/>
          <w:sz w:val="22"/>
          <w:szCs w:val="22"/>
        </w:rPr>
        <w:t>El cuadro de evaluación se organiza en siete áreas o dimensiones: 1</w:t>
      </w:r>
      <w:r w:rsidRPr="001163B4">
        <w:rPr>
          <w:rFonts w:ascii="Gill Sans" w:hAnsi="Gill Sans" w:cs="Gill Sans"/>
          <w:i/>
          <w:sz w:val="22"/>
          <w:szCs w:val="22"/>
        </w:rPr>
        <w:t xml:space="preserve">) Planificación; 2) Programación y Monitoreo y Evaluación; 3) Alianzas; 4) Liderazgo y Cultura Organizacional; 5) Arquitectura de Género y Capacidades; 6) Recursos; y 7) Resultados. </w:t>
      </w:r>
      <w:r w:rsidRPr="001163B4">
        <w:rPr>
          <w:rFonts w:ascii="Gill Sans" w:hAnsi="Gill Sans" w:cs="Gill Sans"/>
          <w:sz w:val="22"/>
          <w:szCs w:val="22"/>
        </w:rPr>
        <w:t>Estas siete dimensiones se desarrollan en un total de 15 indicadores, tal como se indica en la siguiente tabla.</w:t>
      </w:r>
    </w:p>
    <w:p w14:paraId="78CBCAC4" w14:textId="77777777" w:rsidR="001163B4" w:rsidRPr="001163B4" w:rsidRDefault="001163B4" w:rsidP="001163B4">
      <w:pPr>
        <w:widowControl w:val="0"/>
        <w:autoSpaceDE w:val="0"/>
        <w:autoSpaceDN w:val="0"/>
        <w:adjustRightInd w:val="0"/>
        <w:spacing w:after="100"/>
        <w:jc w:val="both"/>
        <w:rPr>
          <w:rFonts w:ascii="Gill Sans" w:hAnsi="Gill Sans" w:cs="Gill Sans"/>
          <w:sz w:val="22"/>
          <w:szCs w:val="22"/>
        </w:rPr>
      </w:pPr>
    </w:p>
    <w:p w14:paraId="3D2EB1AC" w14:textId="77777777" w:rsidR="001163B4" w:rsidRPr="001163B4" w:rsidRDefault="001163B4" w:rsidP="001163B4">
      <w:pPr>
        <w:pStyle w:val="Epgrafe"/>
        <w:keepNext/>
        <w:jc w:val="center"/>
        <w:rPr>
          <w:rFonts w:ascii="Gill Sans" w:hAnsi="Gill Sans" w:cs="Gill Sans"/>
          <w:color w:val="auto"/>
          <w:sz w:val="22"/>
          <w:szCs w:val="22"/>
        </w:rPr>
      </w:pPr>
      <w:r w:rsidRPr="001163B4">
        <w:rPr>
          <w:rFonts w:ascii="Gill Sans" w:hAnsi="Gill Sans" w:cs="Gill Sans"/>
          <w:color w:val="auto"/>
          <w:sz w:val="22"/>
          <w:szCs w:val="22"/>
        </w:rPr>
        <w:t xml:space="preserve">Tabla </w:t>
      </w:r>
      <w:r w:rsidRPr="001163B4">
        <w:rPr>
          <w:rFonts w:ascii="Gill Sans" w:hAnsi="Gill Sans" w:cs="Gill Sans"/>
          <w:color w:val="auto"/>
          <w:sz w:val="22"/>
          <w:szCs w:val="22"/>
        </w:rPr>
        <w:fldChar w:fldCharType="begin"/>
      </w:r>
      <w:r w:rsidRPr="001163B4">
        <w:rPr>
          <w:rFonts w:ascii="Gill Sans" w:hAnsi="Gill Sans" w:cs="Gill Sans"/>
          <w:color w:val="auto"/>
          <w:sz w:val="22"/>
          <w:szCs w:val="22"/>
        </w:rPr>
        <w:instrText xml:space="preserve"> SEQ Tabla \* ARABIC </w:instrText>
      </w:r>
      <w:r w:rsidRPr="001163B4">
        <w:rPr>
          <w:rFonts w:ascii="Gill Sans" w:hAnsi="Gill Sans" w:cs="Gill Sans"/>
          <w:color w:val="auto"/>
          <w:sz w:val="22"/>
          <w:szCs w:val="22"/>
        </w:rPr>
        <w:fldChar w:fldCharType="separate"/>
      </w:r>
      <w:r w:rsidRPr="001163B4">
        <w:rPr>
          <w:rFonts w:ascii="Gill Sans" w:hAnsi="Gill Sans" w:cs="Gill Sans"/>
          <w:noProof/>
          <w:color w:val="auto"/>
          <w:sz w:val="22"/>
          <w:szCs w:val="22"/>
        </w:rPr>
        <w:t>1</w:t>
      </w:r>
      <w:r w:rsidRPr="001163B4">
        <w:rPr>
          <w:rFonts w:ascii="Gill Sans" w:hAnsi="Gill Sans" w:cs="Gill Sans"/>
          <w:color w:val="auto"/>
          <w:sz w:val="22"/>
          <w:szCs w:val="22"/>
        </w:rPr>
        <w:fldChar w:fldCharType="end"/>
      </w:r>
      <w:r w:rsidRPr="001163B4">
        <w:rPr>
          <w:rFonts w:ascii="Gill Sans" w:hAnsi="Gill Sans" w:cs="Gill Sans"/>
          <w:color w:val="auto"/>
          <w:sz w:val="22"/>
          <w:szCs w:val="22"/>
        </w:rPr>
        <w:t>. Áreas e indicadores del UNCT-SWAP Gender Equality Scorecard</w:t>
      </w:r>
    </w:p>
    <w:tbl>
      <w:tblPr>
        <w:tblStyle w:val="Listaclara-nfasis1"/>
        <w:tblW w:w="9606" w:type="dxa"/>
        <w:tblLook w:val="04A0" w:firstRow="1" w:lastRow="0" w:firstColumn="1" w:lastColumn="0" w:noHBand="0" w:noVBand="1"/>
      </w:tblPr>
      <w:tblGrid>
        <w:gridCol w:w="2508"/>
        <w:gridCol w:w="7098"/>
      </w:tblGrid>
      <w:tr w:rsidR="001163B4" w:rsidRPr="001163B4" w14:paraId="1194E1F2" w14:textId="77777777" w:rsidTr="00BD37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3" w:type="dxa"/>
          </w:tcPr>
          <w:p w14:paraId="4362DFB0" w14:textId="77777777" w:rsidR="001163B4" w:rsidRPr="001163B4" w:rsidRDefault="001163B4" w:rsidP="00BD37AB">
            <w:pPr>
              <w:ind w:left="34"/>
              <w:rPr>
                <w:rFonts w:ascii="Gill Sans" w:hAnsi="Gill Sans" w:cs="Gill Sans"/>
                <w:sz w:val="22"/>
                <w:szCs w:val="22"/>
              </w:rPr>
            </w:pPr>
            <w:r w:rsidRPr="001163B4">
              <w:rPr>
                <w:rFonts w:ascii="Gill Sans" w:hAnsi="Gill Sans" w:cs="Gill Sans"/>
                <w:sz w:val="22"/>
                <w:szCs w:val="22"/>
              </w:rPr>
              <w:t>ÁREA</w:t>
            </w:r>
          </w:p>
        </w:tc>
        <w:tc>
          <w:tcPr>
            <w:tcW w:w="7373" w:type="dxa"/>
          </w:tcPr>
          <w:p w14:paraId="432C325D" w14:textId="77777777" w:rsidR="001163B4" w:rsidRPr="001163B4" w:rsidRDefault="001163B4" w:rsidP="00BD37AB">
            <w:pPr>
              <w:ind w:left="34"/>
              <w:cnfStyle w:val="100000000000" w:firstRow="1" w:lastRow="0" w:firstColumn="0" w:lastColumn="0" w:oddVBand="0" w:evenVBand="0" w:oddHBand="0"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INDICADOR</w:t>
            </w:r>
          </w:p>
        </w:tc>
      </w:tr>
      <w:tr w:rsidR="001163B4" w:rsidRPr="001163B4" w14:paraId="4EF10DDF"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3" w:type="dxa"/>
            <w:vMerge w:val="restart"/>
          </w:tcPr>
          <w:p w14:paraId="17ACB152" w14:textId="77777777" w:rsidR="001163B4" w:rsidRPr="001163B4" w:rsidRDefault="001163B4" w:rsidP="00BD37AB">
            <w:pPr>
              <w:jc w:val="both"/>
              <w:rPr>
                <w:rFonts w:ascii="Gill Sans" w:hAnsi="Gill Sans" w:cs="Gill Sans"/>
                <w:sz w:val="22"/>
                <w:szCs w:val="22"/>
              </w:rPr>
            </w:pPr>
            <w:r w:rsidRPr="001163B4">
              <w:rPr>
                <w:rFonts w:ascii="Gill Sans" w:hAnsi="Gill Sans" w:cs="Gill Sans"/>
                <w:sz w:val="22"/>
                <w:szCs w:val="22"/>
              </w:rPr>
              <w:t>1. PLANIFICACIÓN</w:t>
            </w:r>
          </w:p>
        </w:tc>
        <w:tc>
          <w:tcPr>
            <w:tcW w:w="7373" w:type="dxa"/>
          </w:tcPr>
          <w:p w14:paraId="571B574D" w14:textId="77777777" w:rsidR="001163B4" w:rsidRPr="001163B4" w:rsidRDefault="001163B4" w:rsidP="00BD37AB">
            <w:pPr>
              <w:jc w:val="both"/>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1.1 El diagnóstico conjunto de país integra el análisis de género.</w:t>
            </w:r>
          </w:p>
        </w:tc>
      </w:tr>
      <w:tr w:rsidR="001163B4" w:rsidRPr="001163B4" w14:paraId="044FAE6C" w14:textId="77777777" w:rsidTr="00BD37AB">
        <w:tc>
          <w:tcPr>
            <w:cnfStyle w:val="001000000000" w:firstRow="0" w:lastRow="0" w:firstColumn="1" w:lastColumn="0" w:oddVBand="0" w:evenVBand="0" w:oddHBand="0" w:evenHBand="0" w:firstRowFirstColumn="0" w:firstRowLastColumn="0" w:lastRowFirstColumn="0" w:lastRowLastColumn="0"/>
            <w:tcW w:w="2233" w:type="dxa"/>
            <w:vMerge/>
          </w:tcPr>
          <w:p w14:paraId="10AE093E" w14:textId="77777777" w:rsidR="001163B4" w:rsidRPr="001163B4" w:rsidRDefault="001163B4" w:rsidP="00BD37AB">
            <w:pPr>
              <w:jc w:val="both"/>
              <w:rPr>
                <w:rFonts w:ascii="Gill Sans" w:hAnsi="Gill Sans" w:cs="Gill Sans"/>
                <w:sz w:val="22"/>
                <w:szCs w:val="22"/>
              </w:rPr>
            </w:pPr>
          </w:p>
        </w:tc>
        <w:tc>
          <w:tcPr>
            <w:tcW w:w="7373" w:type="dxa"/>
          </w:tcPr>
          <w:p w14:paraId="7FA55235" w14:textId="77777777" w:rsidR="001163B4" w:rsidRPr="001163B4" w:rsidRDefault="001163B4" w:rsidP="00BD37AB">
            <w:pPr>
              <w:jc w:val="both"/>
              <w:cnfStyle w:val="000000000000" w:firstRow="0" w:lastRow="0" w:firstColumn="0" w:lastColumn="0" w:oddVBand="0" w:evenVBand="0" w:oddHBand="0"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1.2 La perspectiva de género está transversalizada en los resultados  del MANUD.</w:t>
            </w:r>
          </w:p>
        </w:tc>
      </w:tr>
      <w:tr w:rsidR="001163B4" w:rsidRPr="001163B4" w14:paraId="6406337E"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3" w:type="dxa"/>
            <w:vMerge/>
          </w:tcPr>
          <w:p w14:paraId="7FE31FC0" w14:textId="77777777" w:rsidR="001163B4" w:rsidRPr="001163B4" w:rsidRDefault="001163B4" w:rsidP="00BD37AB">
            <w:pPr>
              <w:jc w:val="both"/>
              <w:rPr>
                <w:rFonts w:ascii="Gill Sans" w:hAnsi="Gill Sans" w:cs="Gill Sans"/>
                <w:sz w:val="22"/>
                <w:szCs w:val="22"/>
              </w:rPr>
            </w:pPr>
          </w:p>
        </w:tc>
        <w:tc>
          <w:tcPr>
            <w:tcW w:w="7373" w:type="dxa"/>
          </w:tcPr>
          <w:p w14:paraId="474603A2" w14:textId="77777777" w:rsidR="001163B4" w:rsidRPr="001163B4" w:rsidRDefault="001163B4" w:rsidP="00BD37AB">
            <w:pPr>
              <w:jc w:val="both"/>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1.3 Los indicadores del MANUD miden cambios en igualdad de género.</w:t>
            </w:r>
          </w:p>
        </w:tc>
      </w:tr>
      <w:tr w:rsidR="001163B4" w:rsidRPr="001163B4" w14:paraId="20000EB4" w14:textId="77777777" w:rsidTr="00BD37AB">
        <w:tc>
          <w:tcPr>
            <w:cnfStyle w:val="001000000000" w:firstRow="0" w:lastRow="0" w:firstColumn="1" w:lastColumn="0" w:oddVBand="0" w:evenVBand="0" w:oddHBand="0" w:evenHBand="0" w:firstRowFirstColumn="0" w:firstRowLastColumn="0" w:lastRowFirstColumn="0" w:lastRowLastColumn="0"/>
            <w:tcW w:w="2233" w:type="dxa"/>
            <w:vMerge w:val="restart"/>
          </w:tcPr>
          <w:p w14:paraId="5CF25A37" w14:textId="77777777" w:rsidR="001163B4" w:rsidRPr="001163B4" w:rsidRDefault="001163B4" w:rsidP="00BD37AB">
            <w:pPr>
              <w:jc w:val="both"/>
              <w:rPr>
                <w:rFonts w:ascii="Gill Sans" w:hAnsi="Gill Sans" w:cs="Gill Sans"/>
                <w:sz w:val="22"/>
                <w:szCs w:val="22"/>
              </w:rPr>
            </w:pPr>
            <w:r w:rsidRPr="001163B4">
              <w:rPr>
                <w:rFonts w:ascii="Gill Sans" w:hAnsi="Gill Sans" w:cs="Gill Sans"/>
                <w:sz w:val="22"/>
                <w:szCs w:val="22"/>
              </w:rPr>
              <w:t>2. PROGRAMACIÓN Y MONITOREO Y EVALUACIÓN</w:t>
            </w:r>
          </w:p>
        </w:tc>
        <w:tc>
          <w:tcPr>
            <w:tcW w:w="7373" w:type="dxa"/>
          </w:tcPr>
          <w:p w14:paraId="587BC9F8" w14:textId="77777777" w:rsidR="001163B4" w:rsidRPr="001163B4" w:rsidRDefault="001163B4" w:rsidP="00BD37AB">
            <w:pPr>
              <w:jc w:val="both"/>
              <w:cnfStyle w:val="000000000000" w:firstRow="0" w:lastRow="0" w:firstColumn="0" w:lastColumn="0" w:oddVBand="0" w:evenVBand="0" w:oddHBand="0"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2.1 Los programas conjuntos contribuyen a reducir las desigualdades de género.</w:t>
            </w:r>
          </w:p>
        </w:tc>
      </w:tr>
      <w:tr w:rsidR="001163B4" w:rsidRPr="001163B4" w14:paraId="0C193FE2"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3" w:type="dxa"/>
            <w:vMerge/>
          </w:tcPr>
          <w:p w14:paraId="3D40E08A" w14:textId="77777777" w:rsidR="001163B4" w:rsidRPr="001163B4" w:rsidRDefault="001163B4" w:rsidP="00BD37AB">
            <w:pPr>
              <w:jc w:val="both"/>
              <w:rPr>
                <w:rFonts w:ascii="Gill Sans" w:hAnsi="Gill Sans" w:cs="Gill Sans"/>
                <w:sz w:val="22"/>
                <w:szCs w:val="22"/>
              </w:rPr>
            </w:pPr>
          </w:p>
        </w:tc>
        <w:tc>
          <w:tcPr>
            <w:tcW w:w="7373" w:type="dxa"/>
          </w:tcPr>
          <w:p w14:paraId="7CF2DD1B" w14:textId="77777777" w:rsidR="001163B4" w:rsidRPr="001163B4" w:rsidRDefault="001163B4" w:rsidP="00BD37AB">
            <w:pPr>
              <w:jc w:val="both"/>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2.2  La comunicación y la incidencia abordan las desigualdades de género.</w:t>
            </w:r>
          </w:p>
        </w:tc>
      </w:tr>
      <w:tr w:rsidR="001163B4" w:rsidRPr="001163B4" w14:paraId="5EC54D5E" w14:textId="77777777" w:rsidTr="00BD37AB">
        <w:tc>
          <w:tcPr>
            <w:cnfStyle w:val="001000000000" w:firstRow="0" w:lastRow="0" w:firstColumn="1" w:lastColumn="0" w:oddVBand="0" w:evenVBand="0" w:oddHBand="0" w:evenHBand="0" w:firstRowFirstColumn="0" w:firstRowLastColumn="0" w:lastRowFirstColumn="0" w:lastRowLastColumn="0"/>
            <w:tcW w:w="2233" w:type="dxa"/>
            <w:vMerge/>
          </w:tcPr>
          <w:p w14:paraId="3FB48A4F" w14:textId="77777777" w:rsidR="001163B4" w:rsidRPr="001163B4" w:rsidRDefault="001163B4" w:rsidP="00BD37AB">
            <w:pPr>
              <w:jc w:val="both"/>
              <w:rPr>
                <w:rFonts w:ascii="Gill Sans" w:hAnsi="Gill Sans" w:cs="Gill Sans"/>
                <w:sz w:val="22"/>
                <w:szCs w:val="22"/>
              </w:rPr>
            </w:pPr>
          </w:p>
        </w:tc>
        <w:tc>
          <w:tcPr>
            <w:tcW w:w="7373" w:type="dxa"/>
          </w:tcPr>
          <w:p w14:paraId="0C2ABDF0" w14:textId="77777777" w:rsidR="001163B4" w:rsidRPr="001163B4" w:rsidRDefault="001163B4" w:rsidP="00BD37AB">
            <w:pPr>
              <w:jc w:val="both"/>
              <w:cnfStyle w:val="000000000000" w:firstRow="0" w:lastRow="0" w:firstColumn="0" w:lastColumn="0" w:oddVBand="0" w:evenVBand="0" w:oddHBand="0"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2.3 El monitoreo del MANUD mide el progreso en relación a los resultados de igualdad de género planificados.</w:t>
            </w:r>
          </w:p>
        </w:tc>
      </w:tr>
      <w:tr w:rsidR="001163B4" w:rsidRPr="001163B4" w14:paraId="31785CE4"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3" w:type="dxa"/>
            <w:vMerge w:val="restart"/>
          </w:tcPr>
          <w:p w14:paraId="5235FD4B" w14:textId="77777777" w:rsidR="001163B4" w:rsidRPr="001163B4" w:rsidRDefault="001163B4" w:rsidP="00BD37AB">
            <w:pPr>
              <w:jc w:val="both"/>
              <w:rPr>
                <w:rFonts w:ascii="Gill Sans" w:hAnsi="Gill Sans" w:cs="Gill Sans"/>
                <w:sz w:val="22"/>
                <w:szCs w:val="22"/>
              </w:rPr>
            </w:pPr>
            <w:r w:rsidRPr="001163B4">
              <w:rPr>
                <w:rFonts w:ascii="Gill Sans" w:hAnsi="Gill Sans" w:cs="Gill Sans"/>
                <w:sz w:val="22"/>
                <w:szCs w:val="22"/>
              </w:rPr>
              <w:t xml:space="preserve">3.ALIANZAS </w:t>
            </w:r>
          </w:p>
        </w:tc>
        <w:tc>
          <w:tcPr>
            <w:tcW w:w="7373" w:type="dxa"/>
          </w:tcPr>
          <w:p w14:paraId="7C430088" w14:textId="77777777" w:rsidR="001163B4" w:rsidRPr="001163B4" w:rsidRDefault="001163B4" w:rsidP="00BD37AB">
            <w:pPr>
              <w:jc w:val="both"/>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 xml:space="preserve">3.1 El UNCT se coordina y une con el gobierno en igualdad de género y empoderamiento de las mujeres. </w:t>
            </w:r>
          </w:p>
        </w:tc>
      </w:tr>
      <w:tr w:rsidR="001163B4" w:rsidRPr="001163B4" w14:paraId="4D954706" w14:textId="77777777" w:rsidTr="00BD37AB">
        <w:tc>
          <w:tcPr>
            <w:cnfStyle w:val="001000000000" w:firstRow="0" w:lastRow="0" w:firstColumn="1" w:lastColumn="0" w:oddVBand="0" w:evenVBand="0" w:oddHBand="0" w:evenHBand="0" w:firstRowFirstColumn="0" w:firstRowLastColumn="0" w:lastRowFirstColumn="0" w:lastRowLastColumn="0"/>
            <w:tcW w:w="2233" w:type="dxa"/>
            <w:vMerge/>
          </w:tcPr>
          <w:p w14:paraId="7190577D" w14:textId="77777777" w:rsidR="001163B4" w:rsidRPr="001163B4" w:rsidRDefault="001163B4" w:rsidP="00BD37AB">
            <w:pPr>
              <w:jc w:val="both"/>
              <w:rPr>
                <w:rFonts w:ascii="Gill Sans" w:hAnsi="Gill Sans" w:cs="Gill Sans"/>
                <w:sz w:val="22"/>
                <w:szCs w:val="22"/>
              </w:rPr>
            </w:pPr>
          </w:p>
        </w:tc>
        <w:tc>
          <w:tcPr>
            <w:tcW w:w="7373" w:type="dxa"/>
          </w:tcPr>
          <w:p w14:paraId="49794D3F" w14:textId="77777777" w:rsidR="001163B4" w:rsidRPr="001163B4" w:rsidRDefault="001163B4" w:rsidP="00BD37AB">
            <w:pPr>
              <w:jc w:val="both"/>
              <w:cnfStyle w:val="000000000000" w:firstRow="0" w:lastRow="0" w:firstColumn="0" w:lastColumn="0" w:oddVBand="0" w:evenVBand="0" w:oddHBand="0"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3.2 El UNCT se coordina y alía con las organizaciones de la sociedad civil que defienden la igualdad de género y los derechos de las mujeres.</w:t>
            </w:r>
          </w:p>
        </w:tc>
      </w:tr>
      <w:tr w:rsidR="001163B4" w:rsidRPr="001163B4" w14:paraId="126CA73C"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3" w:type="dxa"/>
            <w:vMerge w:val="restart"/>
          </w:tcPr>
          <w:p w14:paraId="72D2828D" w14:textId="77777777" w:rsidR="001163B4" w:rsidRPr="001163B4" w:rsidRDefault="001163B4" w:rsidP="00BD37AB">
            <w:pPr>
              <w:jc w:val="both"/>
              <w:rPr>
                <w:rFonts w:ascii="Gill Sans" w:hAnsi="Gill Sans" w:cs="Gill Sans"/>
                <w:sz w:val="22"/>
                <w:szCs w:val="22"/>
              </w:rPr>
            </w:pPr>
            <w:r w:rsidRPr="001163B4">
              <w:rPr>
                <w:rFonts w:ascii="Gill Sans" w:hAnsi="Gill Sans" w:cs="Gill Sans"/>
                <w:sz w:val="22"/>
                <w:szCs w:val="22"/>
              </w:rPr>
              <w:t>4. LIDERAZGO Y CULTURA ORGANIZACIONAL</w:t>
            </w:r>
          </w:p>
        </w:tc>
        <w:tc>
          <w:tcPr>
            <w:tcW w:w="7373" w:type="dxa"/>
          </w:tcPr>
          <w:p w14:paraId="10E73F1B" w14:textId="77777777" w:rsidR="001163B4" w:rsidRPr="001163B4" w:rsidRDefault="001163B4" w:rsidP="00BD37AB">
            <w:pPr>
              <w:jc w:val="both"/>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4.1 El liderazgo del UNCT se compromete con la defensa y promoción de la igualdad de género.</w:t>
            </w:r>
          </w:p>
        </w:tc>
      </w:tr>
      <w:tr w:rsidR="001163B4" w:rsidRPr="001163B4" w14:paraId="18ED1C7C" w14:textId="77777777" w:rsidTr="00BD37AB">
        <w:tc>
          <w:tcPr>
            <w:cnfStyle w:val="001000000000" w:firstRow="0" w:lastRow="0" w:firstColumn="1" w:lastColumn="0" w:oddVBand="0" w:evenVBand="0" w:oddHBand="0" w:evenHBand="0" w:firstRowFirstColumn="0" w:firstRowLastColumn="0" w:lastRowFirstColumn="0" w:lastRowLastColumn="0"/>
            <w:tcW w:w="2233" w:type="dxa"/>
            <w:vMerge/>
          </w:tcPr>
          <w:p w14:paraId="6D5853A7" w14:textId="77777777" w:rsidR="001163B4" w:rsidRPr="001163B4" w:rsidRDefault="001163B4" w:rsidP="00BD37AB">
            <w:pPr>
              <w:jc w:val="both"/>
              <w:rPr>
                <w:rFonts w:ascii="Gill Sans" w:hAnsi="Gill Sans" w:cs="Gill Sans"/>
                <w:sz w:val="22"/>
                <w:szCs w:val="22"/>
              </w:rPr>
            </w:pPr>
          </w:p>
        </w:tc>
        <w:tc>
          <w:tcPr>
            <w:tcW w:w="7373" w:type="dxa"/>
          </w:tcPr>
          <w:p w14:paraId="708E29F9" w14:textId="77777777" w:rsidR="001163B4" w:rsidRPr="001163B4" w:rsidRDefault="001163B4" w:rsidP="00BD37AB">
            <w:pPr>
              <w:jc w:val="both"/>
              <w:cnfStyle w:val="000000000000" w:firstRow="0" w:lastRow="0" w:firstColumn="0" w:lastColumn="0" w:oddVBand="0" w:evenVBand="0" w:oddHBand="0"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4.2 La cultura organizacional apoya la promoción de la igualdad de género y el empoderamiento de las mujeres.</w:t>
            </w:r>
          </w:p>
        </w:tc>
      </w:tr>
      <w:tr w:rsidR="001163B4" w:rsidRPr="001163B4" w14:paraId="652375A9"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3" w:type="dxa"/>
            <w:vMerge/>
          </w:tcPr>
          <w:p w14:paraId="5B6A9198" w14:textId="77777777" w:rsidR="001163B4" w:rsidRPr="001163B4" w:rsidRDefault="001163B4" w:rsidP="00BD37AB">
            <w:pPr>
              <w:jc w:val="both"/>
              <w:rPr>
                <w:rFonts w:ascii="Gill Sans" w:hAnsi="Gill Sans" w:cs="Gill Sans"/>
                <w:sz w:val="22"/>
                <w:szCs w:val="22"/>
              </w:rPr>
            </w:pPr>
          </w:p>
        </w:tc>
        <w:tc>
          <w:tcPr>
            <w:tcW w:w="7373" w:type="dxa"/>
          </w:tcPr>
          <w:p w14:paraId="2260582D" w14:textId="77777777" w:rsidR="001163B4" w:rsidRPr="001163B4" w:rsidRDefault="001163B4" w:rsidP="00BD37AB">
            <w:pPr>
              <w:jc w:val="both"/>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4.3 Se logra la paridad de género en el personal.</w:t>
            </w:r>
          </w:p>
        </w:tc>
      </w:tr>
      <w:tr w:rsidR="001163B4" w:rsidRPr="001163B4" w14:paraId="208DA4C3" w14:textId="77777777" w:rsidTr="00BD37AB">
        <w:tc>
          <w:tcPr>
            <w:cnfStyle w:val="001000000000" w:firstRow="0" w:lastRow="0" w:firstColumn="1" w:lastColumn="0" w:oddVBand="0" w:evenVBand="0" w:oddHBand="0" w:evenHBand="0" w:firstRowFirstColumn="0" w:firstRowLastColumn="0" w:lastRowFirstColumn="0" w:lastRowLastColumn="0"/>
            <w:tcW w:w="2233" w:type="dxa"/>
            <w:vMerge w:val="restart"/>
          </w:tcPr>
          <w:p w14:paraId="1C65C0E5" w14:textId="77777777" w:rsidR="001163B4" w:rsidRPr="001163B4" w:rsidRDefault="001163B4" w:rsidP="00BD37AB">
            <w:pPr>
              <w:jc w:val="both"/>
              <w:rPr>
                <w:rFonts w:ascii="Gill Sans" w:hAnsi="Gill Sans" w:cs="Gill Sans"/>
                <w:sz w:val="22"/>
                <w:szCs w:val="22"/>
              </w:rPr>
            </w:pPr>
            <w:r w:rsidRPr="001163B4">
              <w:rPr>
                <w:rFonts w:ascii="Gill Sans" w:hAnsi="Gill Sans" w:cs="Gill Sans"/>
                <w:sz w:val="22"/>
                <w:szCs w:val="22"/>
              </w:rPr>
              <w:t>5. ARQUITECTURA Y CAPACIDADES EN GÉNERO</w:t>
            </w:r>
          </w:p>
        </w:tc>
        <w:tc>
          <w:tcPr>
            <w:tcW w:w="7373" w:type="dxa"/>
          </w:tcPr>
          <w:p w14:paraId="06A5C545" w14:textId="77777777" w:rsidR="001163B4" w:rsidRPr="001163B4" w:rsidRDefault="001163B4" w:rsidP="00BD37AB">
            <w:pPr>
              <w:jc w:val="both"/>
              <w:cnfStyle w:val="000000000000" w:firstRow="0" w:lastRow="0" w:firstColumn="0" w:lastColumn="0" w:oddVBand="0" w:evenVBand="0" w:oddHBand="0"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5.1 El mecanismo de coordinación de género logra influenciar al UNCT para la igualdad de género y el empoderamiento de las mujeres.</w:t>
            </w:r>
          </w:p>
        </w:tc>
      </w:tr>
      <w:tr w:rsidR="001163B4" w:rsidRPr="001163B4" w14:paraId="67B16641"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3" w:type="dxa"/>
            <w:vMerge/>
          </w:tcPr>
          <w:p w14:paraId="74F68542" w14:textId="77777777" w:rsidR="001163B4" w:rsidRPr="001163B4" w:rsidRDefault="001163B4" w:rsidP="00BD37AB">
            <w:pPr>
              <w:jc w:val="both"/>
              <w:rPr>
                <w:rFonts w:ascii="Gill Sans" w:hAnsi="Gill Sans" w:cs="Gill Sans"/>
                <w:sz w:val="22"/>
                <w:szCs w:val="22"/>
              </w:rPr>
            </w:pPr>
          </w:p>
        </w:tc>
        <w:tc>
          <w:tcPr>
            <w:tcW w:w="7373" w:type="dxa"/>
          </w:tcPr>
          <w:p w14:paraId="30632C90" w14:textId="77777777" w:rsidR="001163B4" w:rsidRPr="001163B4" w:rsidRDefault="001163B4" w:rsidP="00BD37AB">
            <w:pPr>
              <w:jc w:val="both"/>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5.2  El UNCT tiene capacidades adecuadas para la transversalización de género.</w:t>
            </w:r>
          </w:p>
        </w:tc>
      </w:tr>
      <w:tr w:rsidR="001163B4" w:rsidRPr="001163B4" w14:paraId="1E377BD2" w14:textId="77777777" w:rsidTr="00BD37AB">
        <w:tc>
          <w:tcPr>
            <w:cnfStyle w:val="001000000000" w:firstRow="0" w:lastRow="0" w:firstColumn="1" w:lastColumn="0" w:oddVBand="0" w:evenVBand="0" w:oddHBand="0" w:evenHBand="0" w:firstRowFirstColumn="0" w:firstRowLastColumn="0" w:lastRowFirstColumn="0" w:lastRowLastColumn="0"/>
            <w:tcW w:w="2233" w:type="dxa"/>
          </w:tcPr>
          <w:p w14:paraId="1BACB291" w14:textId="77777777" w:rsidR="001163B4" w:rsidRPr="001163B4" w:rsidRDefault="001163B4" w:rsidP="00BD37AB">
            <w:pPr>
              <w:jc w:val="both"/>
              <w:rPr>
                <w:rFonts w:ascii="Gill Sans" w:hAnsi="Gill Sans" w:cs="Gill Sans"/>
                <w:sz w:val="22"/>
                <w:szCs w:val="22"/>
              </w:rPr>
            </w:pPr>
            <w:r w:rsidRPr="001163B4">
              <w:rPr>
                <w:rFonts w:ascii="Gill Sans" w:hAnsi="Gill Sans" w:cs="Gill Sans"/>
                <w:sz w:val="22"/>
                <w:szCs w:val="22"/>
              </w:rPr>
              <w:t>6. RECURSOS</w:t>
            </w:r>
          </w:p>
        </w:tc>
        <w:tc>
          <w:tcPr>
            <w:tcW w:w="7373" w:type="dxa"/>
          </w:tcPr>
          <w:p w14:paraId="4B4B2E2E" w14:textId="77777777" w:rsidR="001163B4" w:rsidRPr="001163B4" w:rsidRDefault="001163B4" w:rsidP="00BD37AB">
            <w:pPr>
              <w:jc w:val="both"/>
              <w:cnfStyle w:val="000000000000" w:firstRow="0" w:lastRow="0" w:firstColumn="0" w:lastColumn="0" w:oddVBand="0" w:evenVBand="0" w:oddHBand="0"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6.1 Recursos adecuados están asignados y son monitoreados para el avance de la igualdad de género y el empoderamiento de las mujeres.</w:t>
            </w:r>
          </w:p>
        </w:tc>
      </w:tr>
      <w:tr w:rsidR="001163B4" w:rsidRPr="001163B4" w14:paraId="2C720E06"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33" w:type="dxa"/>
          </w:tcPr>
          <w:p w14:paraId="5195EA59" w14:textId="77777777" w:rsidR="001163B4" w:rsidRPr="001163B4" w:rsidRDefault="001163B4" w:rsidP="00BD37AB">
            <w:pPr>
              <w:jc w:val="both"/>
              <w:rPr>
                <w:rFonts w:ascii="Gill Sans" w:hAnsi="Gill Sans" w:cs="Gill Sans"/>
                <w:sz w:val="22"/>
                <w:szCs w:val="22"/>
              </w:rPr>
            </w:pPr>
            <w:r w:rsidRPr="001163B4">
              <w:rPr>
                <w:rFonts w:ascii="Gill Sans" w:hAnsi="Gill Sans" w:cs="Gill Sans"/>
                <w:sz w:val="22"/>
                <w:szCs w:val="22"/>
              </w:rPr>
              <w:t>7. RESULTADOS</w:t>
            </w:r>
          </w:p>
        </w:tc>
        <w:tc>
          <w:tcPr>
            <w:tcW w:w="7373" w:type="dxa"/>
          </w:tcPr>
          <w:p w14:paraId="7F4C47F9" w14:textId="77777777" w:rsidR="001163B4" w:rsidRPr="001163B4" w:rsidRDefault="001163B4" w:rsidP="00BD37AB">
            <w:pPr>
              <w:jc w:val="both"/>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7.1 Los programas de UN hacen una contribución significativa al avance de la igualdad de género y el empoderamiento de las mujeres en el país.</w:t>
            </w:r>
          </w:p>
        </w:tc>
      </w:tr>
    </w:tbl>
    <w:p w14:paraId="2E90CBAE" w14:textId="77777777" w:rsidR="001163B4" w:rsidRPr="001163B4" w:rsidRDefault="001163B4" w:rsidP="001163B4">
      <w:pPr>
        <w:widowControl w:val="0"/>
        <w:autoSpaceDE w:val="0"/>
        <w:autoSpaceDN w:val="0"/>
        <w:adjustRightInd w:val="0"/>
        <w:spacing w:after="100"/>
        <w:jc w:val="both"/>
        <w:rPr>
          <w:rFonts w:ascii="Gill Sans" w:hAnsi="Gill Sans" w:cs="Gill Sans"/>
          <w:sz w:val="22"/>
          <w:szCs w:val="22"/>
        </w:rPr>
      </w:pPr>
    </w:p>
    <w:p w14:paraId="03E2A157" w14:textId="77777777" w:rsidR="001163B4" w:rsidRPr="001163B4" w:rsidRDefault="001163B4" w:rsidP="001163B4">
      <w:pPr>
        <w:widowControl w:val="0"/>
        <w:autoSpaceDE w:val="0"/>
        <w:autoSpaceDN w:val="0"/>
        <w:adjustRightInd w:val="0"/>
        <w:spacing w:after="100"/>
        <w:jc w:val="both"/>
        <w:rPr>
          <w:rFonts w:ascii="Gill Sans" w:hAnsi="Gill Sans" w:cs="Gill Sans"/>
          <w:sz w:val="22"/>
          <w:szCs w:val="22"/>
        </w:rPr>
      </w:pPr>
      <w:r w:rsidRPr="001163B4">
        <w:rPr>
          <w:rFonts w:ascii="Gill Sans" w:hAnsi="Gill Sans" w:cs="Gill Sans"/>
          <w:sz w:val="22"/>
          <w:szCs w:val="22"/>
        </w:rPr>
        <w:t>La metodología del Gender Scorecard es de tipo autoevaluativo, es decir, es el equipo interagencial conformado a propósito el que identifica y analiza la información para cada indicador, y determina la calificación correspondiente en cada caso. El rol de la consultora externa es el de facilitar el proceso de identificación, hallazgo y determinación de resultados.</w:t>
      </w:r>
    </w:p>
    <w:p w14:paraId="285432E4" w14:textId="77777777" w:rsidR="001163B4" w:rsidRDefault="001163B4" w:rsidP="001163B4">
      <w:pPr>
        <w:widowControl w:val="0"/>
        <w:autoSpaceDE w:val="0"/>
        <w:autoSpaceDN w:val="0"/>
        <w:adjustRightInd w:val="0"/>
        <w:spacing w:after="100"/>
        <w:jc w:val="both"/>
        <w:rPr>
          <w:rFonts w:ascii="Gill Sans" w:hAnsi="Gill Sans" w:cs="Gill Sans"/>
          <w:sz w:val="22"/>
          <w:szCs w:val="22"/>
        </w:rPr>
      </w:pPr>
      <w:r w:rsidRPr="001163B4">
        <w:rPr>
          <w:rFonts w:ascii="Gill Sans" w:hAnsi="Gill Sans"/>
          <w:noProof/>
          <w:sz w:val="22"/>
          <w:szCs w:val="22"/>
          <w:lang w:val="es-ES"/>
        </w:rPr>
        <mc:AlternateContent>
          <mc:Choice Requires="wps">
            <w:drawing>
              <wp:anchor distT="0" distB="0" distL="114300" distR="114300" simplePos="0" relativeHeight="251659264" behindDoc="0" locked="0" layoutInCell="1" allowOverlap="1" wp14:anchorId="06A10BFF" wp14:editId="4A3ADD27">
                <wp:simplePos x="0" y="0"/>
                <wp:positionH relativeFrom="column">
                  <wp:posOffset>5394960</wp:posOffset>
                </wp:positionH>
                <wp:positionV relativeFrom="paragraph">
                  <wp:posOffset>368300</wp:posOffset>
                </wp:positionV>
                <wp:extent cx="469900" cy="1102360"/>
                <wp:effectExtent l="50800" t="25400" r="38100" b="66040"/>
                <wp:wrapThrough wrapText="bothSides">
                  <wp:wrapPolygon edited="0">
                    <wp:start x="7005" y="-498"/>
                    <wp:lineTo x="-2335" y="0"/>
                    <wp:lineTo x="-2335" y="5475"/>
                    <wp:lineTo x="2335" y="22396"/>
                    <wp:lineTo x="18681" y="22396"/>
                    <wp:lineTo x="22184" y="5972"/>
                    <wp:lineTo x="21016" y="3982"/>
                    <wp:lineTo x="14011" y="-498"/>
                    <wp:lineTo x="7005" y="-498"/>
                  </wp:wrapPolygon>
                </wp:wrapThrough>
                <wp:docPr id="20" name="Flecha arriba 4"/>
                <wp:cNvGraphicFramePr/>
                <a:graphic xmlns:a="http://schemas.openxmlformats.org/drawingml/2006/main">
                  <a:graphicData uri="http://schemas.microsoft.com/office/word/2010/wordprocessingShape">
                    <wps:wsp>
                      <wps:cNvSpPr/>
                      <wps:spPr>
                        <a:xfrm>
                          <a:off x="0" y="0"/>
                          <a:ext cx="469900" cy="1102360"/>
                        </a:xfrm>
                        <a:prstGeom prst="upArrow">
                          <a:avLst/>
                        </a:prstGeom>
                        <a:gradFill flip="none" rotWithShape="1">
                          <a:gsLst>
                            <a:gs pos="0">
                              <a:srgbClr val="FF0000"/>
                            </a:gs>
                            <a:gs pos="34000">
                              <a:srgbClr val="FFFF00"/>
                            </a:gs>
                            <a:gs pos="69000">
                              <a:schemeClr val="tx2">
                                <a:lumMod val="60000"/>
                                <a:lumOff val="40000"/>
                              </a:schemeClr>
                            </a:gs>
                            <a:gs pos="96000">
                              <a:srgbClr val="008000"/>
                            </a:gs>
                            <a:gs pos="7000">
                              <a:srgbClr val="FF0000"/>
                            </a:gs>
                          </a:gsLst>
                          <a:lin ang="16200000" scaled="0"/>
                          <a:tileRect/>
                        </a:gradFill>
                        <a:ln>
                          <a:noFill/>
                        </a:ln>
                      </wps:spPr>
                      <wps:style>
                        <a:lnRef idx="1">
                          <a:schemeClr val="accent1"/>
                        </a:lnRef>
                        <a:fillRef idx="3">
                          <a:schemeClr val="accent1"/>
                        </a:fillRef>
                        <a:effectRef idx="2">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shapetype id="_x0000_t68" coordsize="21600,21600" o:spt="68" adj="5400,5400" path="m0@0l@1@0@1,21600@2,21600@2@0,21600@0,1080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Flecha arriba 4" o:spid="_x0000_s1026" type="#_x0000_t68" style="position:absolute;margin-left:424.8pt;margin-top:29pt;width:37pt;height: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8+uqncCAACeBQAADgAAAGRycy9lMm9Eb2MueG1srFRLb9swDL4P2H8QfF/tJEXWGHWKoUV22aNo&#10;O+zMyFIsQJYESs3j34+SHPeRYIdhOSgyxe8j+Yni9c2+12wr0CtrmmJyURVMGG5bZTZN8etp9emq&#10;YD6AaUFbI5riIHxxs/z44XrnajG1ndWtQEYkxtc71xRdCK4uS8870YO/sE4YOpQWewj0iZuyRdgR&#10;e6/LaVXNy53F1qHlwnuy3uXDYpn4pRQ8/JTSi8B0U1BuIa2Y1nVcy+U11BsE1yk+pAH/kEUPylDQ&#10;keoOArBnVCdUveJovZXhgtu+tFIqLlINVM2kelfNYwdOpFpIHO9Gmfz/o+U/tvfIVNsUU5LHQE93&#10;tNKCd8AAUa2BXUaNds7X5Pro7nH48rSNBe8l9vGfSmH7pOth1FXsA+NkvJwvFhXRczqaTKrpbJ6E&#10;L1/QDn34KmzP4qYpnt0XRLtLisL2mw8UlLyPXoPQ7UppzaRW1DeGuqtgaMNvFbqkG4XKN+IJnxCe&#10;OUvSVcnscbO+1ci2QJ2xWlX0i4VSlI1/7T27jCfR8g4RMWcRc6p1QMQuFmOUsJ8mIv3cf7dtjjw/&#10;BoaazNSr2RyDHtnTW4gsZ7JbRPxpdlV19YJ/W8/ns4ATAZIOg3BaGQbxPU/m9OQinnkOWlDTpByh&#10;DkqLB3prg4AI6WqiaNrE1dh4Vfk0WsrYT7mD0i4ctMjeD0JSN1LP5Msba8+yAOfChMkguzbkHWGS&#10;yEfgLMvxVvq3wME/QkWaESM4X9Bfo46IFNmaMIJ7ZSyei67HlGX2PyqQ644SrG17oIeIQd/aPKrA&#10;8M7SpOIBU73Ri4ZAboI8sOKUef2daF/G6vIPAAAA//8DAFBLAwQUAAYACAAAACEAqqXb/eEAAAAK&#10;AQAADwAAAGRycy9kb3ducmV2LnhtbEyPTU/DMAyG70j8h8hIXBBL10LVdU0nhDQucBhjl92yxv0Q&#10;jVM1WVf49ZgTHG2/evy8xWa2vZhw9J0jBctFBAKpcqajRsHhY3ufgfBBk9G9I1TwhR425fVVoXPj&#10;LvSO0z40giHkc62gDWHIpfRVi1b7hRuQ+Fa70erA49hIM+oLw20v4yhKpdUd8YdWD/jcYvW5P1sF&#10;j9X2e6rrJDnW0ay7u9e3l92xUur2Zn5agwg4h78w/OqzOpTsdHJnMl70CrKHVcpRhmXciQOrOOHF&#10;SUGcLFOQZSH/Vyh/AAAA//8DAFBLAQItABQABgAIAAAAIQDkmcPA+wAAAOEBAAATAAAAAAAAAAAA&#10;AAAAAAAAAABbQ29udGVudF9UeXBlc10ueG1sUEsBAi0AFAAGAAgAAAAhACOyauHXAAAAlAEAAAsA&#10;AAAAAAAAAAAAAAAALAEAAF9yZWxzLy5yZWxzUEsBAi0AFAAGAAgAAAAhAIvPrqp3AgAAngUAAA4A&#10;AAAAAAAAAAAAAAAALAIAAGRycy9lMm9Eb2MueG1sUEsBAi0AFAAGAAgAAAAhAKql2/3hAAAACgEA&#10;AA8AAAAAAAAAAAAAAAAAzwQAAGRycy9kb3ducmV2LnhtbFBLBQYAAAAABAAEAPMAAADdBQAAAAA=&#10;" adj="4604" fillcolor="red" stroked="f">
                <v:fill color2="green" rotate="t" colors="0 red;4588f red;22282f yellow;45220f #558ed5;62915f green" type="gradient">
                  <o:fill v:ext="view" type="gradientUnscaled"/>
                </v:fill>
                <v:shadow on="t" opacity="22937f" mv:blur="40000f" origin=",.5" offset="0,23000emu"/>
                <w10:wrap type="through"/>
              </v:shape>
            </w:pict>
          </mc:Fallback>
        </mc:AlternateContent>
      </w:r>
      <w:r w:rsidRPr="001163B4">
        <w:rPr>
          <w:rFonts w:ascii="Gill Sans" w:hAnsi="Gill Sans" w:cs="Gill Sans"/>
          <w:sz w:val="22"/>
          <w:szCs w:val="22"/>
        </w:rPr>
        <w:t>El sistema de calificación de los indicadores consta de tres niveles y una cuarta opción “ausente”. Estos niveles son:</w:t>
      </w:r>
    </w:p>
    <w:p w14:paraId="557E62BD" w14:textId="77777777" w:rsidR="00CE3BC2" w:rsidRPr="001163B4" w:rsidRDefault="00CE3BC2" w:rsidP="001163B4">
      <w:pPr>
        <w:widowControl w:val="0"/>
        <w:autoSpaceDE w:val="0"/>
        <w:autoSpaceDN w:val="0"/>
        <w:adjustRightInd w:val="0"/>
        <w:spacing w:after="100"/>
        <w:jc w:val="both"/>
        <w:rPr>
          <w:rFonts w:ascii="Gill Sans" w:hAnsi="Gill Sans" w:cs="Gill Sans"/>
          <w:sz w:val="22"/>
          <w:szCs w:val="22"/>
        </w:rPr>
      </w:pPr>
    </w:p>
    <w:p w14:paraId="413115B7" w14:textId="77777777" w:rsidR="001163B4" w:rsidRPr="001163B4" w:rsidRDefault="001163B4" w:rsidP="001163B4">
      <w:pPr>
        <w:pStyle w:val="Prrafodelista"/>
        <w:numPr>
          <w:ilvl w:val="0"/>
          <w:numId w:val="1"/>
        </w:numPr>
        <w:spacing w:after="100"/>
        <w:ind w:left="1423" w:hanging="357"/>
        <w:contextualSpacing w:val="0"/>
        <w:jc w:val="both"/>
        <w:rPr>
          <w:rFonts w:ascii="Gill Sans" w:hAnsi="Gill Sans" w:cs="Gill Sans"/>
          <w:sz w:val="22"/>
          <w:szCs w:val="22"/>
        </w:rPr>
      </w:pPr>
      <w:r w:rsidRPr="001163B4">
        <w:rPr>
          <w:rFonts w:ascii="Gill Sans" w:hAnsi="Gill Sans" w:cs="Gill Sans"/>
          <w:sz w:val="22"/>
          <w:szCs w:val="22"/>
        </w:rPr>
        <w:t>Supera los requisitos mínimos</w:t>
      </w:r>
      <w:r w:rsidRPr="001163B4">
        <w:rPr>
          <w:rFonts w:ascii="Gill Sans" w:hAnsi="Gill Sans" w:cs="Gill Sans"/>
          <w:noProof/>
          <w:sz w:val="22"/>
          <w:szCs w:val="22"/>
          <w:lang w:val="es-ES"/>
        </w:rPr>
        <w:t xml:space="preserve"> </w:t>
      </w:r>
    </w:p>
    <w:p w14:paraId="131AF2DD" w14:textId="77777777" w:rsidR="001163B4" w:rsidRPr="001163B4" w:rsidRDefault="001163B4" w:rsidP="001163B4">
      <w:pPr>
        <w:pStyle w:val="Prrafodelista"/>
        <w:numPr>
          <w:ilvl w:val="0"/>
          <w:numId w:val="1"/>
        </w:numPr>
        <w:spacing w:after="100"/>
        <w:ind w:left="1423" w:hanging="357"/>
        <w:contextualSpacing w:val="0"/>
        <w:jc w:val="both"/>
        <w:rPr>
          <w:rFonts w:ascii="Gill Sans" w:hAnsi="Gill Sans" w:cs="Gill Sans"/>
          <w:sz w:val="22"/>
          <w:szCs w:val="22"/>
        </w:rPr>
      </w:pPr>
      <w:r w:rsidRPr="001163B4">
        <w:rPr>
          <w:rFonts w:ascii="Gill Sans" w:hAnsi="Gill Sans" w:cs="Gill Sans"/>
          <w:sz w:val="22"/>
          <w:szCs w:val="22"/>
        </w:rPr>
        <w:t>Cumple con los requisitos mínimos</w:t>
      </w:r>
    </w:p>
    <w:p w14:paraId="0BE3B28C" w14:textId="77777777" w:rsidR="001163B4" w:rsidRPr="001163B4" w:rsidRDefault="001163B4" w:rsidP="001163B4">
      <w:pPr>
        <w:pStyle w:val="Prrafodelista"/>
        <w:numPr>
          <w:ilvl w:val="0"/>
          <w:numId w:val="1"/>
        </w:numPr>
        <w:spacing w:after="100"/>
        <w:ind w:left="1423" w:hanging="357"/>
        <w:contextualSpacing w:val="0"/>
        <w:jc w:val="both"/>
        <w:rPr>
          <w:rFonts w:ascii="Gill Sans" w:hAnsi="Gill Sans" w:cs="Gill Sans"/>
          <w:sz w:val="22"/>
          <w:szCs w:val="22"/>
        </w:rPr>
      </w:pPr>
      <w:r w:rsidRPr="001163B4">
        <w:rPr>
          <w:rFonts w:ascii="Gill Sans" w:hAnsi="Gill Sans" w:cs="Gill Sans"/>
          <w:sz w:val="22"/>
          <w:szCs w:val="22"/>
        </w:rPr>
        <w:t>Se aproxima a los requisitos mínimos</w:t>
      </w:r>
    </w:p>
    <w:p w14:paraId="3945696B" w14:textId="77777777" w:rsidR="001163B4" w:rsidRPr="001163B4" w:rsidRDefault="001163B4" w:rsidP="001163B4">
      <w:pPr>
        <w:pStyle w:val="Prrafodelista"/>
        <w:numPr>
          <w:ilvl w:val="0"/>
          <w:numId w:val="1"/>
        </w:numPr>
        <w:spacing w:after="100"/>
        <w:ind w:left="1423" w:hanging="357"/>
        <w:contextualSpacing w:val="0"/>
        <w:jc w:val="both"/>
        <w:rPr>
          <w:rFonts w:ascii="Gill Sans" w:hAnsi="Gill Sans" w:cs="Gill Sans"/>
          <w:sz w:val="22"/>
          <w:szCs w:val="22"/>
        </w:rPr>
      </w:pPr>
      <w:r w:rsidRPr="001163B4">
        <w:rPr>
          <w:rFonts w:ascii="Gill Sans" w:hAnsi="Gill Sans" w:cs="Gill Sans"/>
          <w:sz w:val="22"/>
          <w:szCs w:val="22"/>
        </w:rPr>
        <w:t>Ausente (cuando no se cumple ninguno de los requerimientos indicados)</w:t>
      </w:r>
    </w:p>
    <w:p w14:paraId="4F42F589" w14:textId="77777777" w:rsidR="00CE3BC2" w:rsidRDefault="00CE3BC2" w:rsidP="001163B4">
      <w:pPr>
        <w:spacing w:after="100"/>
        <w:jc w:val="both"/>
        <w:rPr>
          <w:rFonts w:ascii="Gill Sans" w:hAnsi="Gill Sans" w:cs="Gill Sans"/>
          <w:sz w:val="22"/>
          <w:szCs w:val="22"/>
        </w:rPr>
      </w:pPr>
    </w:p>
    <w:p w14:paraId="36EA0F6E" w14:textId="77777777" w:rsidR="001163B4" w:rsidRPr="001163B4" w:rsidRDefault="001163B4" w:rsidP="001163B4">
      <w:pPr>
        <w:spacing w:after="100"/>
        <w:jc w:val="both"/>
        <w:rPr>
          <w:rFonts w:ascii="Gill Sans" w:hAnsi="Gill Sans" w:cs="Gill Sans"/>
          <w:sz w:val="22"/>
          <w:szCs w:val="22"/>
        </w:rPr>
      </w:pPr>
      <w:r w:rsidRPr="001163B4">
        <w:rPr>
          <w:rFonts w:ascii="Gill Sans" w:hAnsi="Gill Sans" w:cs="Gill Sans"/>
          <w:sz w:val="22"/>
          <w:szCs w:val="22"/>
        </w:rPr>
        <w:t>Una vez se identifica la calificación de cada uno de los indicadores, el equipo ha de elaborar un plan de acción que, a partir de los hallazgos identificados, y particularmente de aquellos indicadores donde no se alcanzó la calificación de “cumple con los requisitos mínimos”, integre acciones de mejora dirigidas hacia la obtención de una mejor calificación en un siguiente ejercicio de aplicación del instrumento.</w:t>
      </w:r>
    </w:p>
    <w:p w14:paraId="4C5EB578" w14:textId="77777777" w:rsidR="001163B4" w:rsidRPr="001163B4" w:rsidRDefault="001163B4" w:rsidP="001163B4">
      <w:pPr>
        <w:spacing w:before="200" w:after="100"/>
        <w:jc w:val="both"/>
        <w:rPr>
          <w:rFonts w:ascii="Gill Sans" w:hAnsi="Gill Sans" w:cs="Gill Sans"/>
          <w:sz w:val="22"/>
          <w:szCs w:val="22"/>
        </w:rPr>
      </w:pPr>
      <w:r w:rsidRPr="001163B4">
        <w:rPr>
          <w:rFonts w:ascii="Gill Sans" w:hAnsi="Gill Sans" w:cs="Gill Sans"/>
          <w:sz w:val="22"/>
          <w:szCs w:val="22"/>
        </w:rPr>
        <w:t xml:space="preserve">El UNDG recomienda que el UNCT-SWAP Scorecard sea aplicado durante la fase de diseño del  UNDAF, de manera que las recomendaciones que surjan sirvan para que este integre la perspectiva de género de manera más clara. Se solicita además que el UNCT actualice anualmente la situación de la matriz de indicadores, para monitorear su evolución en el tiempo. </w:t>
      </w:r>
    </w:p>
    <w:p w14:paraId="68649382" w14:textId="77777777" w:rsidR="001163B4" w:rsidRPr="001163B4" w:rsidRDefault="001163B4" w:rsidP="001163B4">
      <w:pPr>
        <w:spacing w:before="200" w:after="100"/>
        <w:jc w:val="both"/>
        <w:rPr>
          <w:rFonts w:ascii="Gill Sans" w:hAnsi="Gill Sans" w:cs="Gill Sans"/>
          <w:sz w:val="22"/>
          <w:szCs w:val="22"/>
        </w:rPr>
      </w:pPr>
    </w:p>
    <w:p w14:paraId="757BD709" w14:textId="77777777" w:rsidR="001163B4" w:rsidRPr="001163B4" w:rsidRDefault="001163B4" w:rsidP="001163B4">
      <w:pPr>
        <w:pStyle w:val="Ttulo1"/>
        <w:numPr>
          <w:ilvl w:val="1"/>
          <w:numId w:val="35"/>
        </w:numPr>
        <w:spacing w:before="200" w:after="200"/>
        <w:ind w:left="0" w:firstLine="0"/>
        <w:rPr>
          <w:rFonts w:ascii="Gill Sans" w:hAnsi="Gill Sans" w:cs="Gill Sans"/>
          <w:sz w:val="24"/>
          <w:szCs w:val="24"/>
        </w:rPr>
      </w:pPr>
      <w:bookmarkStart w:id="9" w:name="_Toc437190531"/>
      <w:bookmarkStart w:id="10" w:name="_Toc350580722"/>
      <w:bookmarkEnd w:id="8"/>
      <w:r w:rsidRPr="001163B4">
        <w:rPr>
          <w:rFonts w:ascii="Gill Sans" w:hAnsi="Gill Sans" w:cs="Gill Sans"/>
          <w:sz w:val="24"/>
          <w:szCs w:val="24"/>
        </w:rPr>
        <w:t>Metodología desarrollada</w:t>
      </w:r>
      <w:bookmarkEnd w:id="9"/>
    </w:p>
    <w:p w14:paraId="2AF57B4B" w14:textId="77777777" w:rsidR="001163B4" w:rsidRPr="001163B4" w:rsidRDefault="001163B4" w:rsidP="001163B4">
      <w:pPr>
        <w:spacing w:before="200" w:after="100"/>
        <w:jc w:val="both"/>
        <w:rPr>
          <w:rFonts w:ascii="Gill Sans" w:hAnsi="Gill Sans" w:cs="Gill Sans"/>
          <w:sz w:val="22"/>
          <w:szCs w:val="22"/>
        </w:rPr>
      </w:pPr>
      <w:r w:rsidRPr="001163B4">
        <w:rPr>
          <w:rFonts w:ascii="Gill Sans" w:hAnsi="Gill Sans" w:cs="Gill Sans"/>
          <w:sz w:val="22"/>
          <w:szCs w:val="22"/>
        </w:rPr>
        <w:t>Para el diseño de la metodología y la implementación del instrumento se han seguido las pautas indicadas en la guía producida por el UNDG en julio 2018 (en adelante mencionada como “La Guía”).</w:t>
      </w:r>
      <w:r w:rsidRPr="001163B4">
        <w:rPr>
          <w:rStyle w:val="Refdenotaalpie"/>
          <w:rFonts w:ascii="Gill Sans" w:hAnsi="Gill Sans" w:cs="Gill Sans"/>
          <w:sz w:val="22"/>
          <w:szCs w:val="22"/>
        </w:rPr>
        <w:t xml:space="preserve"> </w:t>
      </w:r>
      <w:r w:rsidRPr="001163B4">
        <w:rPr>
          <w:rStyle w:val="Refdenotaalpie"/>
          <w:rFonts w:ascii="Gill Sans" w:hAnsi="Gill Sans" w:cs="Gill Sans"/>
          <w:sz w:val="22"/>
          <w:szCs w:val="22"/>
        </w:rPr>
        <w:footnoteReference w:id="1"/>
      </w:r>
    </w:p>
    <w:p w14:paraId="2687AC03" w14:textId="77777777" w:rsidR="001163B4" w:rsidRPr="001163B4" w:rsidRDefault="001163B4" w:rsidP="001163B4">
      <w:pPr>
        <w:spacing w:before="200" w:after="100"/>
        <w:jc w:val="both"/>
        <w:rPr>
          <w:rFonts w:ascii="Gill Sans" w:hAnsi="Gill Sans" w:cs="Gill Sans"/>
          <w:sz w:val="22"/>
          <w:szCs w:val="22"/>
        </w:rPr>
      </w:pPr>
      <w:r w:rsidRPr="001163B4">
        <w:rPr>
          <w:rFonts w:ascii="Gill Sans" w:hAnsi="Gill Sans" w:cs="Gill Sans"/>
          <w:sz w:val="22"/>
          <w:szCs w:val="22"/>
        </w:rPr>
        <w:t>En primer lugar, se conformó un equipo de trabajo integrado por nueve agencias (ACNUR, FAO, ONU Mujeres, OPS/OMS, PNUD, UNESCO, UNFPA, UNICEF y la OCR, y un total de quince personas (doce mujeres y tres hombres) del staff de UN. Este equipo fue liderado por ONU Mujeres y la OCR; dentro del personal participante se contó con la presencia de personal de varios grupos interagenciales como el GIG, el GIC, y el OMT.</w:t>
      </w:r>
    </w:p>
    <w:p w14:paraId="3DDEB8AB" w14:textId="77777777" w:rsidR="001163B4" w:rsidRPr="001163B4" w:rsidRDefault="001163B4" w:rsidP="001163B4">
      <w:pPr>
        <w:spacing w:after="100"/>
        <w:jc w:val="both"/>
        <w:rPr>
          <w:rFonts w:ascii="Gill Sans" w:hAnsi="Gill Sans" w:cs="Gill Sans"/>
          <w:sz w:val="22"/>
          <w:szCs w:val="22"/>
        </w:rPr>
      </w:pPr>
      <w:r w:rsidRPr="001163B4">
        <w:rPr>
          <w:rFonts w:ascii="Gill Sans" w:hAnsi="Gill Sans" w:cs="Gill Sans"/>
          <w:sz w:val="22"/>
          <w:szCs w:val="22"/>
        </w:rPr>
        <w:t xml:space="preserve">Este equipo participó muy activamente en todo el proceso de evaluación, identificando, recolectando ya analizando las evidencias, y proporcionando el sustento para la calificación de cada uno de los indicadores. </w:t>
      </w:r>
    </w:p>
    <w:p w14:paraId="245F6033" w14:textId="77777777" w:rsidR="001163B4" w:rsidRPr="001163B4" w:rsidRDefault="001163B4" w:rsidP="001163B4">
      <w:pPr>
        <w:spacing w:after="100"/>
        <w:jc w:val="both"/>
        <w:rPr>
          <w:rFonts w:ascii="Gill Sans" w:hAnsi="Gill Sans" w:cs="Gill Sans"/>
          <w:sz w:val="22"/>
          <w:szCs w:val="22"/>
        </w:rPr>
      </w:pPr>
      <w:r w:rsidRPr="001163B4">
        <w:rPr>
          <w:rFonts w:ascii="Gill Sans" w:hAnsi="Gill Sans" w:cs="Gill Sans"/>
          <w:sz w:val="22"/>
          <w:szCs w:val="22"/>
        </w:rPr>
        <w:t xml:space="preserve">El proceso incluyó tres etapas: </w:t>
      </w:r>
    </w:p>
    <w:p w14:paraId="79FA4377" w14:textId="77777777" w:rsidR="001163B4" w:rsidRPr="001163B4" w:rsidRDefault="001163B4" w:rsidP="001163B4">
      <w:pPr>
        <w:spacing w:before="200" w:after="100"/>
        <w:jc w:val="both"/>
        <w:rPr>
          <w:rFonts w:ascii="Gill Sans" w:hAnsi="Gill Sans" w:cs="Gill Sans"/>
          <w:sz w:val="22"/>
          <w:szCs w:val="22"/>
          <w:u w:val="single"/>
        </w:rPr>
      </w:pPr>
      <w:r w:rsidRPr="001163B4">
        <w:rPr>
          <w:rFonts w:ascii="Gill Sans" w:hAnsi="Gill Sans" w:cs="Gill Sans"/>
          <w:sz w:val="22"/>
          <w:szCs w:val="22"/>
          <w:u w:val="single"/>
        </w:rPr>
        <w:t>Fase 1. Organización y preparación</w:t>
      </w:r>
    </w:p>
    <w:p w14:paraId="10FB1C40" w14:textId="77777777" w:rsidR="001163B4" w:rsidRPr="001163B4" w:rsidRDefault="001163B4" w:rsidP="001163B4">
      <w:pPr>
        <w:pStyle w:val="Prrafodelista"/>
        <w:numPr>
          <w:ilvl w:val="0"/>
          <w:numId w:val="23"/>
        </w:numPr>
        <w:spacing w:before="200" w:after="100"/>
        <w:jc w:val="both"/>
        <w:rPr>
          <w:rFonts w:ascii="Gill Sans" w:hAnsi="Gill Sans" w:cs="Gill Sans"/>
          <w:sz w:val="22"/>
          <w:szCs w:val="22"/>
        </w:rPr>
      </w:pPr>
      <w:r w:rsidRPr="001163B4">
        <w:rPr>
          <w:rFonts w:ascii="Gill Sans" w:hAnsi="Gill Sans" w:cs="Gill Sans"/>
          <w:sz w:val="22"/>
          <w:szCs w:val="22"/>
        </w:rPr>
        <w:t>Reunión preliminar de la consultora externa con ONU Mujeres para conocer el contexto del UNCT Uruguay, acordar el cronograma de trabajo y las fuentes de información a recabar.</w:t>
      </w:r>
    </w:p>
    <w:p w14:paraId="0C778C02" w14:textId="77777777" w:rsidR="001163B4" w:rsidRPr="001163B4" w:rsidRDefault="001163B4" w:rsidP="001163B4">
      <w:pPr>
        <w:pStyle w:val="Prrafodelista"/>
        <w:numPr>
          <w:ilvl w:val="0"/>
          <w:numId w:val="23"/>
        </w:numPr>
        <w:spacing w:before="200" w:after="100"/>
        <w:jc w:val="both"/>
        <w:rPr>
          <w:rFonts w:ascii="Gill Sans" w:hAnsi="Gill Sans" w:cs="Gill Sans"/>
          <w:sz w:val="22"/>
          <w:szCs w:val="22"/>
        </w:rPr>
      </w:pPr>
      <w:r w:rsidRPr="001163B4">
        <w:rPr>
          <w:rFonts w:ascii="Gill Sans" w:hAnsi="Gill Sans" w:cs="Gill Sans"/>
          <w:sz w:val="22"/>
          <w:szCs w:val="22"/>
        </w:rPr>
        <w:t>Reunión virtual (Skype) entre el GIG y la facilitadora y para presentar la metodología del Scorecard y resolver dudas al respecto.</w:t>
      </w:r>
    </w:p>
    <w:p w14:paraId="6142EA83" w14:textId="77777777" w:rsidR="001163B4" w:rsidRPr="001163B4" w:rsidRDefault="001163B4" w:rsidP="001163B4">
      <w:pPr>
        <w:pStyle w:val="Prrafodelista"/>
        <w:numPr>
          <w:ilvl w:val="0"/>
          <w:numId w:val="23"/>
        </w:numPr>
        <w:spacing w:before="200" w:after="100"/>
        <w:jc w:val="both"/>
        <w:rPr>
          <w:rFonts w:ascii="Gill Sans" w:hAnsi="Gill Sans" w:cs="Gill Sans"/>
          <w:sz w:val="22"/>
          <w:szCs w:val="22"/>
        </w:rPr>
      </w:pPr>
      <w:r w:rsidRPr="001163B4">
        <w:rPr>
          <w:rFonts w:ascii="Gill Sans" w:hAnsi="Gill Sans" w:cs="Gill Sans"/>
          <w:sz w:val="22"/>
          <w:szCs w:val="22"/>
        </w:rPr>
        <w:t xml:space="preserve">Las y los representantes de agencia nombraron a sus representantes en el EIAS, quienes se distribuyeron entre ellos, por parejas, el análisis de cada uno de los indicadores. </w:t>
      </w:r>
    </w:p>
    <w:p w14:paraId="5F2B8FDC" w14:textId="77777777" w:rsidR="001163B4" w:rsidRPr="001163B4" w:rsidRDefault="001163B4" w:rsidP="001163B4">
      <w:pPr>
        <w:pStyle w:val="Prrafodelista"/>
        <w:numPr>
          <w:ilvl w:val="0"/>
          <w:numId w:val="23"/>
        </w:numPr>
        <w:spacing w:before="200" w:after="100"/>
        <w:jc w:val="both"/>
        <w:rPr>
          <w:rFonts w:ascii="Gill Sans" w:hAnsi="Gill Sans" w:cs="Gill Sans"/>
          <w:sz w:val="22"/>
          <w:szCs w:val="22"/>
        </w:rPr>
      </w:pPr>
      <w:r w:rsidRPr="001163B4">
        <w:rPr>
          <w:rFonts w:ascii="Gill Sans" w:hAnsi="Gill Sans" w:cs="Gill Sans"/>
          <w:sz w:val="22"/>
          <w:szCs w:val="22"/>
        </w:rPr>
        <w:t xml:space="preserve">La facilitadora preparó una carpeta de </w:t>
      </w:r>
      <w:r w:rsidRPr="001163B4">
        <w:rPr>
          <w:rFonts w:ascii="Gill Sans" w:hAnsi="Gill Sans" w:cs="Gill Sans"/>
          <w:i/>
          <w:sz w:val="22"/>
          <w:szCs w:val="22"/>
        </w:rPr>
        <w:t>goggle drive</w:t>
      </w:r>
      <w:r w:rsidRPr="001163B4">
        <w:rPr>
          <w:rFonts w:ascii="Gill Sans" w:hAnsi="Gill Sans" w:cs="Gill Sans"/>
          <w:sz w:val="22"/>
          <w:szCs w:val="22"/>
        </w:rPr>
        <w:t xml:space="preserve">, que se compartió con el EIAS, para que cada quien, según su responsabilidad, revisar la guía del indicador correspondiente y cargara las evidencias relacionadas. </w:t>
      </w:r>
    </w:p>
    <w:p w14:paraId="253AD6D2" w14:textId="77777777" w:rsidR="001163B4" w:rsidRPr="001163B4" w:rsidRDefault="001163B4" w:rsidP="001163B4">
      <w:pPr>
        <w:pStyle w:val="Prrafodelista"/>
        <w:numPr>
          <w:ilvl w:val="0"/>
          <w:numId w:val="22"/>
        </w:numPr>
        <w:spacing w:before="200" w:after="100"/>
        <w:jc w:val="both"/>
        <w:rPr>
          <w:rFonts w:ascii="Gill Sans" w:hAnsi="Gill Sans" w:cs="Gill Sans"/>
          <w:sz w:val="22"/>
          <w:szCs w:val="22"/>
        </w:rPr>
      </w:pPr>
      <w:r w:rsidRPr="001163B4">
        <w:rPr>
          <w:rFonts w:ascii="Gill Sans" w:hAnsi="Gill Sans" w:cs="Gill Sans"/>
          <w:sz w:val="22"/>
          <w:szCs w:val="22"/>
        </w:rPr>
        <w:t xml:space="preserve">Se preparó y circuló entre el personal de UN el sondeo de opiniones y percepciones del personal, por medio de la plataforma </w:t>
      </w:r>
      <w:r w:rsidRPr="001163B4">
        <w:rPr>
          <w:rFonts w:ascii="Gill Sans" w:hAnsi="Gill Sans" w:cs="Gill Sans"/>
          <w:i/>
          <w:sz w:val="22"/>
          <w:szCs w:val="22"/>
        </w:rPr>
        <w:t>Survey Monkey</w:t>
      </w:r>
      <w:r w:rsidRPr="001163B4">
        <w:rPr>
          <w:rFonts w:ascii="Gill Sans" w:hAnsi="Gill Sans" w:cs="Gill Sans"/>
          <w:sz w:val="22"/>
          <w:szCs w:val="22"/>
        </w:rPr>
        <w:t xml:space="preserve"> que incluyó, además de las preguntas indicadas en La Guía, un set de preguntas de autovaloración de los conocimientos en género. La OCR envió la encuesta a las y los representantes de las agencias para que la distribuyeran entre su personal. La encuesta fue completada por 134 personas, que corresponden con el 58,7% del personal de UN en Uruguay (incluyendo no solo staff sino también consultores).  </w:t>
      </w:r>
    </w:p>
    <w:p w14:paraId="5D4FFF58" w14:textId="77777777" w:rsidR="001163B4" w:rsidRPr="001163B4" w:rsidRDefault="001163B4" w:rsidP="001163B4">
      <w:pPr>
        <w:pStyle w:val="Prrafodelista"/>
        <w:numPr>
          <w:ilvl w:val="0"/>
          <w:numId w:val="22"/>
        </w:numPr>
        <w:spacing w:before="200" w:after="100"/>
        <w:jc w:val="both"/>
        <w:rPr>
          <w:rFonts w:ascii="Gill Sans" w:hAnsi="Gill Sans" w:cs="Gill Sans"/>
          <w:sz w:val="22"/>
          <w:szCs w:val="22"/>
        </w:rPr>
      </w:pPr>
      <w:r w:rsidRPr="001163B4">
        <w:rPr>
          <w:rFonts w:ascii="Gill Sans" w:hAnsi="Gill Sans" w:cs="Gill Sans"/>
          <w:sz w:val="22"/>
          <w:szCs w:val="22"/>
        </w:rPr>
        <w:t>Se solicitó a las y los representantes de agencia una tabla desagregada por sexo de su personal de acuerdo a sus niveles de contratación, y se elaboró una tabla consolidada con los datos recabados de un total de 12 agencias (CEPAL, FAO, OIM, OIT, ONU Mujeres, ONUDI, PNUD, UNEP, UNESCO, UNFPA, UNICEF, UNOPS), todas las agencias residentes excepto Banco Mundial y OPS/OMS.</w:t>
      </w:r>
      <w:r w:rsidRPr="001163B4">
        <w:rPr>
          <w:rFonts w:ascii="Gill Sans" w:hAnsi="Gill Sans" w:cs="Gill Sans"/>
          <w:sz w:val="22"/>
          <w:szCs w:val="22"/>
        </w:rPr>
        <w:tab/>
      </w:r>
      <w:r w:rsidRPr="001163B4">
        <w:rPr>
          <w:rFonts w:ascii="Gill Sans" w:hAnsi="Gill Sans" w:cs="Gill Sans"/>
          <w:sz w:val="22"/>
          <w:szCs w:val="22"/>
        </w:rPr>
        <w:tab/>
      </w:r>
    </w:p>
    <w:p w14:paraId="6103B0A1" w14:textId="77777777" w:rsidR="001163B4" w:rsidRPr="001163B4" w:rsidRDefault="001163B4" w:rsidP="001163B4">
      <w:pPr>
        <w:pStyle w:val="Prrafodelista"/>
        <w:numPr>
          <w:ilvl w:val="0"/>
          <w:numId w:val="22"/>
        </w:numPr>
        <w:spacing w:before="200" w:after="100"/>
        <w:jc w:val="both"/>
        <w:rPr>
          <w:rFonts w:ascii="Gill Sans" w:hAnsi="Gill Sans" w:cs="Gill Sans"/>
          <w:sz w:val="22"/>
          <w:szCs w:val="22"/>
        </w:rPr>
      </w:pPr>
      <w:r w:rsidRPr="001163B4">
        <w:rPr>
          <w:rFonts w:ascii="Gill Sans" w:hAnsi="Gill Sans" w:cs="Gill Sans"/>
          <w:sz w:val="22"/>
          <w:szCs w:val="22"/>
        </w:rPr>
        <w:t>Las parejas responsables recopilaron y analizaron la información para cada indicador.</w:t>
      </w:r>
    </w:p>
    <w:p w14:paraId="659BEC46" w14:textId="77777777" w:rsidR="001163B4" w:rsidRPr="001163B4" w:rsidRDefault="001163B4" w:rsidP="001163B4">
      <w:pPr>
        <w:spacing w:before="200" w:after="100"/>
        <w:jc w:val="both"/>
        <w:rPr>
          <w:rFonts w:ascii="Gill Sans" w:hAnsi="Gill Sans" w:cs="Gill Sans"/>
          <w:sz w:val="22"/>
          <w:szCs w:val="22"/>
        </w:rPr>
      </w:pPr>
      <w:r w:rsidRPr="001163B4">
        <w:rPr>
          <w:rFonts w:ascii="Gill Sans" w:hAnsi="Gill Sans" w:cs="Gill Sans"/>
          <w:sz w:val="22"/>
          <w:szCs w:val="22"/>
        </w:rPr>
        <w:t xml:space="preserve">Es importante mencionar que tanto ONU Mujeres como la OCR apoyaron de forma permanente y eficaz esta fase, lo que permitió que el ejercicio de análisis fluyera fácil y productivamente. Para el momento de inicio de la misión presencial, la mayor parte de las evidencias de cada indicador habían sido recolectadas y analizadas por cada pareja de trabajo, el sondeo de percepción se había completado, y se había logrado recopilar la información desagregada por sexo del personal de todas las agencias. </w:t>
      </w:r>
    </w:p>
    <w:p w14:paraId="29C426D4" w14:textId="77777777" w:rsidR="001163B4" w:rsidRPr="001163B4" w:rsidRDefault="001163B4" w:rsidP="001163B4">
      <w:pPr>
        <w:spacing w:before="200" w:after="100"/>
        <w:jc w:val="both"/>
        <w:rPr>
          <w:rFonts w:ascii="Gill Sans" w:hAnsi="Gill Sans" w:cs="Gill Sans"/>
          <w:sz w:val="22"/>
          <w:szCs w:val="22"/>
          <w:u w:val="single"/>
        </w:rPr>
      </w:pPr>
      <w:r w:rsidRPr="001163B4">
        <w:rPr>
          <w:rFonts w:ascii="Gill Sans" w:hAnsi="Gill Sans" w:cs="Gill Sans"/>
          <w:sz w:val="22"/>
          <w:szCs w:val="22"/>
          <w:u w:val="single"/>
        </w:rPr>
        <w:t>Fase 2. Trabajo de campo</w:t>
      </w:r>
    </w:p>
    <w:p w14:paraId="65124DFB" w14:textId="67A9EB4E" w:rsidR="001163B4" w:rsidRPr="001163B4" w:rsidRDefault="001163B4" w:rsidP="001163B4">
      <w:pPr>
        <w:spacing w:before="100" w:after="100"/>
        <w:jc w:val="both"/>
        <w:rPr>
          <w:rFonts w:ascii="Gill Sans" w:hAnsi="Gill Sans" w:cs="Gill Sans"/>
          <w:sz w:val="22"/>
          <w:szCs w:val="22"/>
        </w:rPr>
      </w:pPr>
      <w:r w:rsidRPr="001163B4">
        <w:rPr>
          <w:rFonts w:ascii="Gill Sans" w:hAnsi="Gill Sans" w:cs="Gill Sans"/>
          <w:sz w:val="22"/>
          <w:szCs w:val="22"/>
        </w:rPr>
        <w:t>Se realizó la se</w:t>
      </w:r>
      <w:r w:rsidR="00654A79">
        <w:rPr>
          <w:rFonts w:ascii="Gill Sans" w:hAnsi="Gill Sans" w:cs="Gill Sans"/>
          <w:sz w:val="22"/>
          <w:szCs w:val="22"/>
        </w:rPr>
        <w:t>mana del 11 al 15 de Noviembre.</w:t>
      </w:r>
      <w:r w:rsidRPr="001163B4">
        <w:rPr>
          <w:rFonts w:ascii="Gill Sans" w:hAnsi="Gill Sans" w:cs="Gill Sans"/>
          <w:sz w:val="22"/>
          <w:szCs w:val="22"/>
        </w:rPr>
        <w:t xml:space="preserve"> Las actividades realizadas fueron las siguientes:</w:t>
      </w:r>
    </w:p>
    <w:p w14:paraId="0A469484" w14:textId="77777777" w:rsidR="001163B4" w:rsidRPr="001163B4" w:rsidRDefault="001163B4" w:rsidP="001163B4">
      <w:pPr>
        <w:pStyle w:val="Prrafodelista"/>
        <w:numPr>
          <w:ilvl w:val="0"/>
          <w:numId w:val="21"/>
        </w:numPr>
        <w:spacing w:before="100" w:after="100"/>
        <w:jc w:val="both"/>
        <w:rPr>
          <w:rFonts w:ascii="Gill Sans" w:hAnsi="Gill Sans" w:cs="Gill Sans"/>
          <w:sz w:val="22"/>
          <w:szCs w:val="22"/>
        </w:rPr>
      </w:pPr>
      <w:r w:rsidRPr="001163B4">
        <w:rPr>
          <w:rFonts w:ascii="Gill Sans" w:hAnsi="Gill Sans" w:cs="Gill Sans"/>
          <w:sz w:val="22"/>
          <w:szCs w:val="22"/>
        </w:rPr>
        <w:t>Reunión de inicio del trabajo de campo el 11 de noviembre: El EIAS junto con la consultora revisaron nuevamente el instrumento y se acordó la mecánica de trabajo para la semana.</w:t>
      </w:r>
    </w:p>
    <w:p w14:paraId="50BC48DE" w14:textId="7CB4EAAC" w:rsidR="001163B4" w:rsidRPr="001163B4" w:rsidRDefault="001163B4" w:rsidP="001163B4">
      <w:pPr>
        <w:pStyle w:val="Prrafodelista"/>
        <w:numPr>
          <w:ilvl w:val="0"/>
          <w:numId w:val="21"/>
        </w:numPr>
        <w:spacing w:before="100" w:after="100"/>
        <w:jc w:val="both"/>
        <w:rPr>
          <w:rFonts w:ascii="Gill Sans" w:hAnsi="Gill Sans" w:cs="Gill Sans"/>
          <w:sz w:val="22"/>
          <w:szCs w:val="22"/>
        </w:rPr>
      </w:pPr>
      <w:r w:rsidRPr="001163B4">
        <w:rPr>
          <w:rFonts w:ascii="Gill Sans" w:hAnsi="Gill Sans" w:cs="Gill Sans"/>
          <w:sz w:val="22"/>
          <w:szCs w:val="22"/>
        </w:rPr>
        <w:t>Reuniones bilaterales: la consultora se reunión con la/s persona/s responsables de cada indicador para identificar las actividades relacionadas con el indicador y las evidencias de soporte de las mismas, discutir y comentar las evidencias encontradas y acordar una valoración preliminar del indicador correspondiente</w:t>
      </w:r>
      <w:r w:rsidR="00654A79">
        <w:rPr>
          <w:rFonts w:ascii="Gill Sans" w:hAnsi="Gill Sans" w:cs="Gill Sans"/>
          <w:sz w:val="22"/>
          <w:szCs w:val="22"/>
        </w:rPr>
        <w:t>,</w:t>
      </w:r>
      <w:r w:rsidRPr="001163B4">
        <w:rPr>
          <w:rFonts w:ascii="Gill Sans" w:hAnsi="Gill Sans" w:cs="Gill Sans"/>
          <w:sz w:val="22"/>
          <w:szCs w:val="22"/>
        </w:rPr>
        <w:t xml:space="preserve"> así como recomendaciones para el plan de acción. </w:t>
      </w:r>
    </w:p>
    <w:p w14:paraId="62446056" w14:textId="77777777" w:rsidR="001163B4" w:rsidRPr="001163B4" w:rsidRDefault="001163B4" w:rsidP="001163B4">
      <w:pPr>
        <w:pStyle w:val="Prrafodelista"/>
        <w:numPr>
          <w:ilvl w:val="0"/>
          <w:numId w:val="21"/>
        </w:numPr>
        <w:spacing w:before="100" w:after="100"/>
        <w:jc w:val="both"/>
        <w:rPr>
          <w:rFonts w:ascii="Gill Sans" w:hAnsi="Gill Sans" w:cs="Gill Sans"/>
          <w:sz w:val="22"/>
          <w:szCs w:val="22"/>
        </w:rPr>
      </w:pPr>
      <w:r w:rsidRPr="001163B4">
        <w:rPr>
          <w:rFonts w:ascii="Gill Sans" w:hAnsi="Gill Sans" w:cs="Gill Sans"/>
          <w:sz w:val="22"/>
          <w:szCs w:val="22"/>
        </w:rPr>
        <w:t>Entrevistas a algunos responsables de grupos de trabajo, con el objetivo de dar a conocer el proceso en marcha y recabar expectativas y resultados esperados al respecto.</w:t>
      </w:r>
    </w:p>
    <w:p w14:paraId="7430AE76" w14:textId="77777777" w:rsidR="001163B4" w:rsidRPr="001163B4" w:rsidRDefault="001163B4" w:rsidP="001163B4">
      <w:pPr>
        <w:pStyle w:val="Prrafodelista"/>
        <w:numPr>
          <w:ilvl w:val="0"/>
          <w:numId w:val="21"/>
        </w:numPr>
        <w:spacing w:before="200" w:after="100"/>
        <w:jc w:val="both"/>
        <w:rPr>
          <w:rFonts w:ascii="Gill Sans" w:hAnsi="Gill Sans" w:cs="Gill Sans"/>
          <w:sz w:val="22"/>
          <w:szCs w:val="22"/>
        </w:rPr>
      </w:pPr>
      <w:r w:rsidRPr="001163B4">
        <w:rPr>
          <w:rFonts w:ascii="Gill Sans" w:hAnsi="Gill Sans" w:cs="Gill Sans"/>
          <w:sz w:val="22"/>
          <w:szCs w:val="22"/>
        </w:rPr>
        <w:t xml:space="preserve">Reunión de devolución: Se presentaron y discutieron los hallazgos y recomendaciones con el UNCT y el EIAS. </w:t>
      </w:r>
    </w:p>
    <w:p w14:paraId="0AA1E24D" w14:textId="77777777" w:rsidR="001163B4" w:rsidRPr="001163B4" w:rsidRDefault="001163B4" w:rsidP="001163B4">
      <w:pPr>
        <w:spacing w:before="200" w:after="100"/>
        <w:jc w:val="both"/>
        <w:rPr>
          <w:rFonts w:ascii="Gill Sans" w:hAnsi="Gill Sans" w:cs="Gill Sans"/>
          <w:sz w:val="22"/>
          <w:szCs w:val="22"/>
        </w:rPr>
      </w:pPr>
      <w:r w:rsidRPr="001163B4">
        <w:rPr>
          <w:rFonts w:ascii="Gill Sans" w:hAnsi="Gill Sans" w:cs="Gill Sans"/>
          <w:sz w:val="22"/>
          <w:szCs w:val="22"/>
        </w:rPr>
        <w:t xml:space="preserve">Las reuniones y entrevistas sirvieron para generar consenso en relación a la evaluación y minimizar subjetividades en relación a la validez de los hallazgos. </w:t>
      </w:r>
    </w:p>
    <w:p w14:paraId="7F735A24" w14:textId="77777777" w:rsidR="001163B4" w:rsidRPr="001163B4" w:rsidRDefault="001163B4" w:rsidP="001163B4">
      <w:pPr>
        <w:spacing w:before="200" w:after="100"/>
        <w:jc w:val="both"/>
        <w:rPr>
          <w:rFonts w:ascii="Gill Sans" w:hAnsi="Gill Sans" w:cs="Gill Sans"/>
          <w:sz w:val="22"/>
          <w:szCs w:val="22"/>
          <w:u w:val="single"/>
        </w:rPr>
      </w:pPr>
      <w:r w:rsidRPr="001163B4">
        <w:rPr>
          <w:rFonts w:ascii="Gill Sans" w:hAnsi="Gill Sans" w:cs="Gill Sans"/>
          <w:sz w:val="22"/>
          <w:szCs w:val="22"/>
          <w:u w:val="single"/>
        </w:rPr>
        <w:t>Fase 3. Elaboración de informe final</w:t>
      </w:r>
    </w:p>
    <w:p w14:paraId="0EA80162" w14:textId="420D7BCE" w:rsidR="001163B4" w:rsidRPr="00CE3BC2" w:rsidRDefault="001163B4" w:rsidP="00CE3BC2">
      <w:pPr>
        <w:spacing w:before="200" w:after="100"/>
        <w:jc w:val="both"/>
        <w:rPr>
          <w:rFonts w:ascii="Gill Sans" w:hAnsi="Gill Sans" w:cs="Gill Sans"/>
          <w:sz w:val="22"/>
          <w:szCs w:val="22"/>
        </w:rPr>
      </w:pPr>
      <w:r w:rsidRPr="001163B4">
        <w:rPr>
          <w:rFonts w:ascii="Gill Sans" w:hAnsi="Gill Sans" w:cs="Gill Sans"/>
          <w:sz w:val="22"/>
          <w:szCs w:val="22"/>
        </w:rPr>
        <w:t xml:space="preserve">A partir de los hallazgos y recomendaciones recabadas y la discusión de los mismos por parte del equipo, la consultora preparó el presente informe de evaluación y la propuesta de plan de acción para la mejora. El informe fue revisado y validado por el EGS, y sometidos posteriormente a la aprobación del UNCT.  </w:t>
      </w:r>
    </w:p>
    <w:p w14:paraId="5E49CFE3" w14:textId="77777777" w:rsidR="001163B4" w:rsidRPr="001163B4" w:rsidRDefault="001163B4" w:rsidP="001163B4">
      <w:pPr>
        <w:pStyle w:val="Ttulo1"/>
        <w:numPr>
          <w:ilvl w:val="1"/>
          <w:numId w:val="35"/>
        </w:numPr>
        <w:spacing w:before="200" w:after="200"/>
        <w:ind w:left="0" w:firstLine="0"/>
        <w:rPr>
          <w:rFonts w:ascii="Gill Sans" w:hAnsi="Gill Sans" w:cs="Gill Sans"/>
          <w:sz w:val="24"/>
          <w:szCs w:val="24"/>
        </w:rPr>
      </w:pPr>
      <w:bookmarkStart w:id="11" w:name="_Toc437190532"/>
      <w:r w:rsidRPr="001163B4">
        <w:rPr>
          <w:rFonts w:ascii="Gill Sans" w:hAnsi="Gill Sans" w:cs="Gill Sans"/>
          <w:sz w:val="24"/>
          <w:szCs w:val="24"/>
        </w:rPr>
        <w:t>Alcances y limitaciones</w:t>
      </w:r>
      <w:bookmarkEnd w:id="10"/>
      <w:bookmarkEnd w:id="11"/>
      <w:r w:rsidRPr="001163B4">
        <w:rPr>
          <w:rFonts w:ascii="Gill Sans" w:hAnsi="Gill Sans" w:cs="Gill Sans"/>
          <w:sz w:val="24"/>
          <w:szCs w:val="24"/>
        </w:rPr>
        <w:t xml:space="preserve"> </w:t>
      </w:r>
    </w:p>
    <w:p w14:paraId="50B915A6" w14:textId="77777777" w:rsidR="001163B4" w:rsidRPr="001163B4" w:rsidRDefault="001163B4" w:rsidP="001163B4">
      <w:pPr>
        <w:spacing w:after="100"/>
        <w:jc w:val="both"/>
        <w:rPr>
          <w:rFonts w:ascii="Gill Sans" w:hAnsi="Gill Sans" w:cs="Gill Sans"/>
          <w:sz w:val="22"/>
          <w:szCs w:val="22"/>
        </w:rPr>
      </w:pPr>
      <w:r w:rsidRPr="001163B4">
        <w:rPr>
          <w:rFonts w:ascii="Gill Sans" w:hAnsi="Gill Sans" w:cs="Gill Sans"/>
          <w:sz w:val="22"/>
          <w:szCs w:val="22"/>
        </w:rPr>
        <w:t xml:space="preserve">Todo el proceso se desarrolló de forma muy coordinada, fluida y eficaz. El hecho de que la OCR en Uruguay haya puesto ya en marcha procesos de recolección y sistematización de información a nivel de las agencias facilitó en gran manera el proceso. </w:t>
      </w:r>
    </w:p>
    <w:p w14:paraId="67806781" w14:textId="77777777" w:rsidR="001163B4" w:rsidRPr="001163B4" w:rsidRDefault="001163B4" w:rsidP="001163B4">
      <w:pPr>
        <w:spacing w:after="100"/>
        <w:jc w:val="both"/>
        <w:rPr>
          <w:rFonts w:ascii="Gill Sans" w:hAnsi="Gill Sans" w:cs="Gill Sans"/>
          <w:sz w:val="22"/>
          <w:szCs w:val="22"/>
        </w:rPr>
      </w:pPr>
      <w:r w:rsidRPr="001163B4">
        <w:rPr>
          <w:rFonts w:ascii="Gill Sans" w:hAnsi="Gill Sans" w:cs="Gill Sans"/>
          <w:sz w:val="22"/>
          <w:szCs w:val="22"/>
        </w:rPr>
        <w:t xml:space="preserve">En términos de información, cabe destacar que no fue posible obtener los datos sobre composición del personal de Banco Mundial y de la OPS/OMS. </w:t>
      </w:r>
    </w:p>
    <w:p w14:paraId="440FB6C6" w14:textId="77777777" w:rsidR="001163B4" w:rsidRPr="001163B4" w:rsidRDefault="001163B4" w:rsidP="001163B4">
      <w:pPr>
        <w:spacing w:after="100"/>
        <w:jc w:val="both"/>
        <w:rPr>
          <w:rFonts w:ascii="Gill Sans" w:hAnsi="Gill Sans" w:cs="Gill Sans"/>
          <w:sz w:val="22"/>
          <w:szCs w:val="22"/>
        </w:rPr>
      </w:pPr>
      <w:r w:rsidRPr="001163B4">
        <w:rPr>
          <w:rFonts w:ascii="Gill Sans" w:hAnsi="Gill Sans" w:cs="Gill Sans"/>
          <w:sz w:val="22"/>
          <w:szCs w:val="22"/>
        </w:rPr>
        <w:t>El tamaño de la muestra para el sondeo de personal quedó establecido en 124 personas, con un nivel de confianza del 95% y un margen de error del 6%, por lo que la muestra obtenida de 134 personas cubrió lo requerido y por tanto se considera representativa. En el sondeo/encuesta se incluyó el campo “Nombre de la agencia a la que pertenece”, de manera de poder monitorear si las respuestas acumuladas eran representativas de la distribución del personal en cada una de las agencias. Además incluyó, como ya se ha mencionado, preguntas adicionales a las solicitadas por la Guía, con el objetivo de contar con las autoevaluación de capacidades en género del personal, para fortalecer el análisis del indicador 5.2.</w:t>
      </w:r>
    </w:p>
    <w:p w14:paraId="29E3ADE3" w14:textId="77777777" w:rsidR="001163B4" w:rsidRPr="001163B4" w:rsidRDefault="001163B4" w:rsidP="001163B4">
      <w:pPr>
        <w:spacing w:after="100"/>
        <w:jc w:val="both"/>
        <w:rPr>
          <w:rFonts w:ascii="Gill Sans" w:hAnsi="Gill Sans" w:cs="Gill Sans"/>
          <w:sz w:val="22"/>
          <w:szCs w:val="22"/>
        </w:rPr>
      </w:pPr>
    </w:p>
    <w:p w14:paraId="1E929CC8" w14:textId="77777777" w:rsidR="001163B4" w:rsidRPr="001163B4" w:rsidRDefault="001163B4" w:rsidP="001163B4">
      <w:pPr>
        <w:pStyle w:val="Ttulo1"/>
        <w:numPr>
          <w:ilvl w:val="0"/>
          <w:numId w:val="35"/>
        </w:numPr>
        <w:spacing w:before="200" w:after="200"/>
        <w:rPr>
          <w:rFonts w:ascii="Gill Sans" w:hAnsi="Gill Sans" w:cs="Gill Sans"/>
          <w:sz w:val="28"/>
          <w:szCs w:val="28"/>
        </w:rPr>
      </w:pPr>
      <w:bookmarkStart w:id="12" w:name="_Toc437190533"/>
      <w:bookmarkStart w:id="13" w:name="_Toc350580723"/>
      <w:r w:rsidRPr="001163B4">
        <w:rPr>
          <w:rFonts w:ascii="Gill Sans" w:hAnsi="Gill Sans" w:cs="Gill Sans"/>
          <w:sz w:val="28"/>
          <w:szCs w:val="28"/>
        </w:rPr>
        <w:t>Hallazgos</w:t>
      </w:r>
      <w:bookmarkEnd w:id="12"/>
    </w:p>
    <w:bookmarkEnd w:id="13"/>
    <w:p w14:paraId="79956AC9" w14:textId="77777777" w:rsidR="001163B4" w:rsidRPr="001163B4" w:rsidRDefault="001163B4" w:rsidP="001163B4">
      <w:pPr>
        <w:spacing w:after="100"/>
        <w:jc w:val="both"/>
        <w:rPr>
          <w:rFonts w:ascii="Gill Sans" w:hAnsi="Gill Sans" w:cs="Gill Sans"/>
          <w:sz w:val="22"/>
          <w:szCs w:val="22"/>
        </w:rPr>
      </w:pPr>
      <w:r w:rsidRPr="001163B4">
        <w:rPr>
          <w:rFonts w:ascii="Gill Sans" w:hAnsi="Gill Sans" w:cs="Gill Sans"/>
          <w:sz w:val="22"/>
          <w:szCs w:val="22"/>
        </w:rPr>
        <w:t xml:space="preserve">A partir de aquí se presentan los hallazgos correspondientes a cada una de las 7 dimensiones y los 15 indicadores de análisis. Si bien como ya se indicó, los Equipos de País deben aspirar al menos a la calificación de </w:t>
      </w:r>
      <w:r w:rsidRPr="001163B4">
        <w:rPr>
          <w:rFonts w:ascii="Gill Sans" w:hAnsi="Gill Sans" w:cs="Gill Sans"/>
          <w:i/>
          <w:sz w:val="22"/>
          <w:szCs w:val="22"/>
        </w:rPr>
        <w:t xml:space="preserve">Cumple con los Requisitos Mínimos, </w:t>
      </w:r>
      <w:r w:rsidRPr="001163B4">
        <w:rPr>
          <w:rFonts w:ascii="Gill Sans" w:hAnsi="Gill Sans" w:cs="Gill Sans"/>
          <w:sz w:val="22"/>
          <w:szCs w:val="22"/>
        </w:rPr>
        <w:t xml:space="preserve">en el caso del UNCT Uruguay, siendo la primera vez que se realiza esta evaluación, los resultados son en realidad una línea base, desde donde establecer compromisos claros para avanzar de forma progresiva en el logro y la superación de los requisitos mínimos establecidos. </w:t>
      </w:r>
      <w:bookmarkStart w:id="14" w:name="_Toc345879894"/>
    </w:p>
    <w:p w14:paraId="742EA1D2" w14:textId="37AAA2AD" w:rsidR="001163B4" w:rsidRPr="001163B4" w:rsidRDefault="001163B4" w:rsidP="001163B4">
      <w:pPr>
        <w:widowControl w:val="0"/>
        <w:autoSpaceDE w:val="0"/>
        <w:autoSpaceDN w:val="0"/>
        <w:adjustRightInd w:val="0"/>
        <w:spacing w:after="100"/>
        <w:jc w:val="both"/>
        <w:rPr>
          <w:rFonts w:ascii="Gill Sans" w:hAnsi="Gill Sans" w:cs="Gill Sans"/>
          <w:sz w:val="22"/>
          <w:szCs w:val="22"/>
        </w:rPr>
      </w:pPr>
      <w:r w:rsidRPr="001163B4">
        <w:rPr>
          <w:rFonts w:ascii="Gill Sans" w:hAnsi="Gill Sans" w:cs="Gill Sans"/>
          <w:sz w:val="22"/>
          <w:szCs w:val="22"/>
        </w:rPr>
        <w:t>El UNCT Uruguay ha logrado cumplir o superar los requeri</w:t>
      </w:r>
      <w:r w:rsidR="00654A79">
        <w:rPr>
          <w:rFonts w:ascii="Gill Sans" w:hAnsi="Gill Sans" w:cs="Gill Sans"/>
          <w:sz w:val="22"/>
          <w:szCs w:val="22"/>
        </w:rPr>
        <w:t>mie</w:t>
      </w:r>
      <w:r w:rsidR="00F92AF1">
        <w:rPr>
          <w:rFonts w:ascii="Gill Sans" w:hAnsi="Gill Sans" w:cs="Gill Sans"/>
          <w:sz w:val="22"/>
          <w:szCs w:val="22"/>
        </w:rPr>
        <w:t>ntos mínimos en un total de siete indicadores (46</w:t>
      </w:r>
      <w:r w:rsidRPr="001163B4">
        <w:rPr>
          <w:rFonts w:ascii="Gill Sans" w:hAnsi="Gill Sans" w:cs="Gill Sans"/>
          <w:sz w:val="22"/>
          <w:szCs w:val="22"/>
        </w:rPr>
        <w:t xml:space="preserve">%). </w:t>
      </w:r>
      <w:r w:rsidR="00F92AF1">
        <w:rPr>
          <w:rFonts w:ascii="Gill Sans" w:hAnsi="Gill Sans" w:cs="Gill Sans"/>
          <w:sz w:val="22"/>
          <w:szCs w:val="22"/>
        </w:rPr>
        <w:t>Otros cinco indicadores (33</w:t>
      </w:r>
      <w:r w:rsidRPr="001163B4">
        <w:rPr>
          <w:rFonts w:ascii="Gill Sans" w:hAnsi="Gill Sans" w:cs="Gill Sans"/>
          <w:sz w:val="22"/>
          <w:szCs w:val="22"/>
        </w:rPr>
        <w:t>%) se aproximan a los requerimientos mínimos mientras que tres</w:t>
      </w:r>
      <w:r w:rsidR="00654A79">
        <w:rPr>
          <w:rFonts w:ascii="Gill Sans" w:hAnsi="Gill Sans" w:cs="Gill Sans"/>
          <w:sz w:val="22"/>
          <w:szCs w:val="22"/>
        </w:rPr>
        <w:t xml:space="preserve"> indicadores</w:t>
      </w:r>
      <w:r w:rsidRPr="001163B4">
        <w:rPr>
          <w:rFonts w:ascii="Gill Sans" w:hAnsi="Gill Sans" w:cs="Gill Sans"/>
          <w:sz w:val="22"/>
          <w:szCs w:val="22"/>
        </w:rPr>
        <w:t xml:space="preserve"> (20%) califican como Ausentes, ya que el UNCT no logró cumplir con los requerimientos mínimos. </w:t>
      </w:r>
    </w:p>
    <w:p w14:paraId="3C02D86B" w14:textId="58CE5105" w:rsidR="001163B4" w:rsidRPr="001163B4" w:rsidRDefault="001163B4" w:rsidP="001163B4">
      <w:pPr>
        <w:widowControl w:val="0"/>
        <w:autoSpaceDE w:val="0"/>
        <w:autoSpaceDN w:val="0"/>
        <w:adjustRightInd w:val="0"/>
        <w:spacing w:after="100"/>
        <w:jc w:val="both"/>
        <w:rPr>
          <w:rFonts w:ascii="Gill Sans" w:hAnsi="Gill Sans" w:cs="Gill Sans"/>
          <w:sz w:val="22"/>
          <w:szCs w:val="22"/>
        </w:rPr>
      </w:pPr>
      <w:r w:rsidRPr="001163B4">
        <w:rPr>
          <w:rFonts w:ascii="Gill Sans" w:hAnsi="Gill Sans" w:cs="Gill Sans"/>
          <w:sz w:val="22"/>
          <w:szCs w:val="22"/>
        </w:rPr>
        <w:t>Las dimensiones donde el UNCT Uruguay tuvo un mejor desempeño fueron, en orden de mayor a menor: Alianzas (100%), Programación y Liderazgo y Cultura Organizacional (con un 66% respectivamente de indicadores cumplidos o superados)</w:t>
      </w:r>
      <w:r w:rsidR="00F92AF1">
        <w:rPr>
          <w:rFonts w:ascii="Gill Sans" w:hAnsi="Gill Sans" w:cs="Gill Sans"/>
          <w:sz w:val="22"/>
          <w:szCs w:val="22"/>
        </w:rPr>
        <w:t xml:space="preserve"> y Arquitectura de género y capacidades (con un 50%)</w:t>
      </w:r>
      <w:r w:rsidRPr="001163B4">
        <w:rPr>
          <w:rFonts w:ascii="Gill Sans" w:hAnsi="Gill Sans" w:cs="Gill Sans"/>
          <w:sz w:val="22"/>
          <w:szCs w:val="22"/>
        </w:rPr>
        <w:t>. En las restantes dimensiones no se logró cumplir o superar los requisitos mínimos, aunque la mayor parte de los indicadores están en proceso de cumplimiento.</w:t>
      </w:r>
    </w:p>
    <w:p w14:paraId="543566B3" w14:textId="77777777" w:rsidR="001163B4" w:rsidRPr="001A0B8D" w:rsidRDefault="001163B4" w:rsidP="001163B4">
      <w:pPr>
        <w:widowControl w:val="0"/>
        <w:autoSpaceDE w:val="0"/>
        <w:autoSpaceDN w:val="0"/>
        <w:adjustRightInd w:val="0"/>
        <w:spacing w:after="100"/>
        <w:jc w:val="both"/>
        <w:rPr>
          <w:rFonts w:ascii="Gill Sans" w:hAnsi="Gill Sans" w:cs="Gill Sans"/>
        </w:rPr>
      </w:pPr>
    </w:p>
    <w:p w14:paraId="1FB1B519" w14:textId="77777777" w:rsidR="001163B4" w:rsidRPr="008A0D6E" w:rsidRDefault="001163B4" w:rsidP="001163B4">
      <w:pPr>
        <w:pStyle w:val="Epgrafe"/>
        <w:keepNext/>
        <w:spacing w:after="100"/>
        <w:jc w:val="center"/>
        <w:rPr>
          <w:rFonts w:ascii="Gill Sans" w:hAnsi="Gill Sans" w:cs="Gill Sans"/>
          <w:color w:val="auto"/>
          <w:sz w:val="22"/>
          <w:szCs w:val="22"/>
        </w:rPr>
      </w:pPr>
      <w:r w:rsidRPr="008A0D6E">
        <w:rPr>
          <w:rFonts w:ascii="Gill Sans" w:hAnsi="Gill Sans" w:cs="Gill Sans"/>
          <w:color w:val="auto"/>
          <w:sz w:val="22"/>
          <w:szCs w:val="22"/>
        </w:rPr>
        <w:t xml:space="preserve">Tabla </w:t>
      </w:r>
      <w:r w:rsidRPr="008A0D6E">
        <w:rPr>
          <w:rFonts w:ascii="Gill Sans" w:hAnsi="Gill Sans" w:cs="Gill Sans"/>
          <w:color w:val="auto"/>
          <w:sz w:val="22"/>
          <w:szCs w:val="22"/>
        </w:rPr>
        <w:fldChar w:fldCharType="begin"/>
      </w:r>
      <w:r w:rsidRPr="008A0D6E">
        <w:rPr>
          <w:rFonts w:ascii="Gill Sans" w:hAnsi="Gill Sans" w:cs="Gill Sans"/>
          <w:color w:val="auto"/>
          <w:sz w:val="22"/>
          <w:szCs w:val="22"/>
        </w:rPr>
        <w:instrText xml:space="preserve"> SEQ Tabla \* ARABIC </w:instrText>
      </w:r>
      <w:r w:rsidRPr="008A0D6E">
        <w:rPr>
          <w:rFonts w:ascii="Gill Sans" w:hAnsi="Gill Sans" w:cs="Gill Sans"/>
          <w:color w:val="auto"/>
          <w:sz w:val="22"/>
          <w:szCs w:val="22"/>
        </w:rPr>
        <w:fldChar w:fldCharType="separate"/>
      </w:r>
      <w:r>
        <w:rPr>
          <w:rFonts w:ascii="Gill Sans" w:hAnsi="Gill Sans" w:cs="Gill Sans"/>
          <w:noProof/>
          <w:color w:val="auto"/>
          <w:sz w:val="22"/>
          <w:szCs w:val="22"/>
        </w:rPr>
        <w:t>2</w:t>
      </w:r>
      <w:r w:rsidRPr="008A0D6E">
        <w:rPr>
          <w:rFonts w:ascii="Gill Sans" w:hAnsi="Gill Sans" w:cs="Gill Sans"/>
          <w:color w:val="auto"/>
          <w:sz w:val="22"/>
          <w:szCs w:val="22"/>
        </w:rPr>
        <w:fldChar w:fldCharType="end"/>
      </w:r>
      <w:r w:rsidRPr="008A0D6E">
        <w:rPr>
          <w:rFonts w:ascii="Gill Sans" w:hAnsi="Gill Sans" w:cs="Gill Sans"/>
          <w:color w:val="auto"/>
          <w:sz w:val="22"/>
          <w:szCs w:val="22"/>
        </w:rPr>
        <w:t>. Matriz de resultados UNCT SWAP Scorecard Uruguay</w:t>
      </w:r>
    </w:p>
    <w:p w14:paraId="7F7D5246" w14:textId="77777777" w:rsidR="001163B4" w:rsidRPr="00507116" w:rsidRDefault="001163B4" w:rsidP="001163B4">
      <w:pPr>
        <w:pStyle w:val="Epgrafe"/>
        <w:keepNext/>
        <w:spacing w:after="100"/>
        <w:jc w:val="center"/>
        <w:rPr>
          <w:rFonts w:ascii="Gill Sans" w:hAnsi="Gill Sans" w:cs="Gill Sans"/>
          <w:sz w:val="24"/>
          <w:szCs w:val="24"/>
        </w:rPr>
      </w:pPr>
      <w:r>
        <w:rPr>
          <w:rFonts w:ascii="Gill Sans" w:hAnsi="Gill Sans" w:cs="Gill Sans"/>
          <w:sz w:val="24"/>
          <w:szCs w:val="24"/>
        </w:rPr>
        <w:t>Noviembre 2019</w:t>
      </w:r>
    </w:p>
    <w:p w14:paraId="05CA519A" w14:textId="17AE6636" w:rsidR="001163B4" w:rsidRPr="00507116" w:rsidRDefault="00453C47" w:rsidP="001163B4">
      <w:pPr>
        <w:spacing w:after="100"/>
        <w:jc w:val="center"/>
        <w:rPr>
          <w:rFonts w:ascii="Gill Sans" w:hAnsi="Gill Sans" w:cs="Gill Sans"/>
          <w:sz w:val="18"/>
          <w:szCs w:val="18"/>
        </w:rPr>
      </w:pPr>
      <w:r>
        <w:rPr>
          <w:rFonts w:ascii="Gill Sans" w:hAnsi="Gill Sans" w:cs="Gill Sans"/>
          <w:noProof/>
          <w:sz w:val="18"/>
          <w:szCs w:val="18"/>
          <w:lang w:val="es-ES"/>
        </w:rPr>
        <w:drawing>
          <wp:inline distT="0" distB="0" distL="0" distR="0" wp14:anchorId="4D8C46AC" wp14:editId="0B19145A">
            <wp:extent cx="5971478" cy="53086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71540" cy="5308656"/>
                    </a:xfrm>
                    <a:prstGeom prst="rect">
                      <a:avLst/>
                    </a:prstGeom>
                    <a:noFill/>
                    <a:ln>
                      <a:noFill/>
                    </a:ln>
                  </pic:spPr>
                </pic:pic>
              </a:graphicData>
            </a:graphic>
          </wp:inline>
        </w:drawing>
      </w:r>
    </w:p>
    <w:p w14:paraId="1EFC6888" w14:textId="7B405BE0" w:rsidR="001163B4" w:rsidRPr="00CE3BC2" w:rsidRDefault="001163B4" w:rsidP="00CE3BC2">
      <w:pPr>
        <w:widowControl w:val="0"/>
        <w:autoSpaceDE w:val="0"/>
        <w:autoSpaceDN w:val="0"/>
        <w:adjustRightInd w:val="0"/>
        <w:jc w:val="both"/>
        <w:rPr>
          <w:rFonts w:ascii="Gill Sans" w:hAnsi="Gill Sans" w:cs="Gill Sans"/>
          <w:sz w:val="22"/>
          <w:szCs w:val="22"/>
          <w:lang w:val="es-ES"/>
        </w:rPr>
      </w:pPr>
      <w:r w:rsidRPr="001163B4">
        <w:rPr>
          <w:rFonts w:ascii="Gill Sans" w:hAnsi="Gill Sans" w:cs="Gill Sans"/>
          <w:sz w:val="22"/>
          <w:szCs w:val="22"/>
          <w:lang w:val="es-ES"/>
        </w:rPr>
        <w:t xml:space="preserve">A continuación se presentan los hallazgos principales para los indicadores de cada dimensión. </w:t>
      </w:r>
    </w:p>
    <w:p w14:paraId="5442DCBB" w14:textId="77777777" w:rsidR="001163B4" w:rsidRPr="001163B4" w:rsidRDefault="001163B4" w:rsidP="001163B4">
      <w:pPr>
        <w:pStyle w:val="Ttulo2"/>
      </w:pPr>
      <w:bookmarkStart w:id="15" w:name="_Toc437190534"/>
      <w:r w:rsidRPr="001163B4">
        <w:t>Área 1 – Planificación</w:t>
      </w:r>
      <w:bookmarkEnd w:id="15"/>
      <w:r w:rsidRPr="001163B4">
        <w:t xml:space="preserve"> </w:t>
      </w:r>
      <w:bookmarkEnd w:id="14"/>
    </w:p>
    <w:p w14:paraId="3578008A" w14:textId="6D0B482D" w:rsidR="001163B4" w:rsidRDefault="001163B4" w:rsidP="00CE3BC2">
      <w:pPr>
        <w:jc w:val="both"/>
        <w:rPr>
          <w:rFonts w:ascii="Gill Sans" w:hAnsi="Gill Sans" w:cs="Gill Sans"/>
          <w:sz w:val="22"/>
          <w:szCs w:val="22"/>
        </w:rPr>
      </w:pPr>
      <w:r w:rsidRPr="001163B4">
        <w:rPr>
          <w:rFonts w:ascii="Gill Sans" w:hAnsi="Gill Sans" w:cs="Gill Sans"/>
          <w:sz w:val="22"/>
          <w:szCs w:val="22"/>
        </w:rPr>
        <w:t xml:space="preserve">En esta dimensión el UNCT Uruguay no logró cumplir con ninguno de los tres indicadores, aunque dos de los tres correspondientes a esta dimensión se aproximan a cumplimiento. Así, existen avances en la integración de la perspectiva de género tanto en el Análisis Común de País 2015 como en el Marco de Cooperación 2016-2020, mientras que el porcentaje de indicadores sensibles al género en el marco de resultados del MECNUD no logró cumplir con ninguno de los requisitos esperados. </w:t>
      </w:r>
      <w:bookmarkStart w:id="16" w:name="_Toc429385262"/>
    </w:p>
    <w:p w14:paraId="1DD6B6AC" w14:textId="77777777" w:rsidR="00CE3BC2" w:rsidRPr="00CE3BC2" w:rsidRDefault="00CE3BC2" w:rsidP="00CE3BC2">
      <w:pPr>
        <w:jc w:val="both"/>
        <w:rPr>
          <w:rFonts w:ascii="Gill Sans" w:hAnsi="Gill Sans" w:cs="Gill Sans"/>
          <w:sz w:val="22"/>
          <w:szCs w:val="22"/>
        </w:rPr>
      </w:pPr>
    </w:p>
    <w:tbl>
      <w:tblPr>
        <w:tblStyle w:val="TableNormal1"/>
        <w:tblW w:w="9774" w:type="dxa"/>
        <w:jc w:val="center"/>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ayout w:type="fixed"/>
        <w:tblLook w:val="01E0" w:firstRow="1" w:lastRow="1" w:firstColumn="1" w:lastColumn="1" w:noHBand="0" w:noVBand="0"/>
      </w:tblPr>
      <w:tblGrid>
        <w:gridCol w:w="5412"/>
        <w:gridCol w:w="4362"/>
      </w:tblGrid>
      <w:tr w:rsidR="001163B4" w:rsidRPr="001163B4" w14:paraId="6C47E46A" w14:textId="77777777" w:rsidTr="00BD37AB">
        <w:trPr>
          <w:trHeight w:val="937"/>
          <w:jc w:val="center"/>
        </w:trPr>
        <w:tc>
          <w:tcPr>
            <w:tcW w:w="5412" w:type="dxa"/>
            <w:shd w:val="clear" w:color="auto" w:fill="auto"/>
            <w:vAlign w:val="center"/>
          </w:tcPr>
          <w:bookmarkEnd w:id="16"/>
          <w:p w14:paraId="57B97B9C" w14:textId="77777777" w:rsidR="001163B4" w:rsidRPr="001163B4" w:rsidRDefault="001163B4" w:rsidP="001163B4">
            <w:pPr>
              <w:spacing w:before="100" w:after="100"/>
              <w:rPr>
                <w:rFonts w:ascii="Gill Sans" w:hAnsi="Gill Sans" w:cs="Gill Sans"/>
                <w:b/>
                <w:lang w:val="es-ES_tradnl"/>
              </w:rPr>
            </w:pPr>
            <w:r w:rsidRPr="001163B4">
              <w:rPr>
                <w:rFonts w:ascii="Gill Sans" w:eastAsia="DejaVu Sans" w:hAnsi="Gill Sans" w:cs="Gill Sans"/>
                <w:b/>
                <w:w w:val="90"/>
                <w:lang w:val="es-ES_tradnl" w:bidi="en-US"/>
              </w:rPr>
              <w:t xml:space="preserve"> INDICADOR 1.1. Análisis conjunto de país</w:t>
            </w:r>
          </w:p>
        </w:tc>
        <w:tc>
          <w:tcPr>
            <w:tcW w:w="4362" w:type="dxa"/>
            <w:shd w:val="clear" w:color="auto" w:fill="FFFF00"/>
            <w:vAlign w:val="center"/>
          </w:tcPr>
          <w:p w14:paraId="01C7E279" w14:textId="77777777" w:rsidR="001163B4" w:rsidRPr="001163B4" w:rsidRDefault="001163B4" w:rsidP="001163B4">
            <w:pPr>
              <w:pStyle w:val="TableParagraph"/>
              <w:spacing w:before="100" w:after="100"/>
              <w:ind w:left="396"/>
              <w:rPr>
                <w:rFonts w:ascii="Gill Sans" w:hAnsi="Gill Sans" w:cs="Gill Sans"/>
                <w:b/>
                <w:lang w:val="es-ES_tradnl"/>
              </w:rPr>
            </w:pPr>
            <w:r w:rsidRPr="001163B4">
              <w:rPr>
                <w:rFonts w:ascii="Gill Sans" w:hAnsi="Gill Sans" w:cs="Gill Sans"/>
                <w:lang w:val="es-ES_tradnl"/>
              </w:rPr>
              <w:t>CALIFICACIÓN:</w:t>
            </w:r>
            <w:r w:rsidRPr="001163B4">
              <w:rPr>
                <w:rFonts w:ascii="Gill Sans" w:hAnsi="Gill Sans" w:cs="Gill Sans"/>
                <w:b/>
                <w:lang w:val="es-ES_tradnl"/>
              </w:rPr>
              <w:t xml:space="preserve"> Se aproxima a los requisitos mínimos</w:t>
            </w:r>
          </w:p>
        </w:tc>
      </w:tr>
      <w:tr w:rsidR="001163B4" w:rsidRPr="001163B4" w14:paraId="383F377E" w14:textId="77777777" w:rsidTr="00BD37AB">
        <w:trPr>
          <w:trHeight w:val="2312"/>
          <w:jc w:val="center"/>
        </w:trPr>
        <w:tc>
          <w:tcPr>
            <w:tcW w:w="9774" w:type="dxa"/>
            <w:gridSpan w:val="2"/>
          </w:tcPr>
          <w:p w14:paraId="1D12BA03" w14:textId="77777777" w:rsidR="001163B4" w:rsidRPr="001163B4" w:rsidRDefault="001163B4" w:rsidP="001163B4">
            <w:pPr>
              <w:pStyle w:val="TableParagraph"/>
              <w:spacing w:before="100" w:after="100"/>
              <w:ind w:left="148" w:right="142" w:hanging="57"/>
              <w:jc w:val="both"/>
              <w:rPr>
                <w:rFonts w:ascii="Gill Sans" w:eastAsia="MS Mincho" w:hAnsi="Gill Sans" w:cs="Gill Sans"/>
                <w:lang w:val="es-ES_tradnl" w:bidi="ar-SA"/>
              </w:rPr>
            </w:pPr>
            <w:r w:rsidRPr="001163B4">
              <w:rPr>
                <w:rFonts w:ascii="Gill Sans" w:eastAsia="MS Mincho" w:hAnsi="Gill Sans" w:cs="Gill Sans"/>
                <w:b/>
                <w:lang w:val="es-ES_tradnl" w:bidi="ar-SA"/>
              </w:rPr>
              <w:t>Calificación:</w:t>
            </w:r>
            <w:r w:rsidRPr="001163B4">
              <w:rPr>
                <w:rFonts w:ascii="Gill Sans" w:eastAsia="MS Mincho" w:hAnsi="Gill Sans" w:cs="Gill Sans"/>
                <w:lang w:val="es-ES_tradnl" w:bidi="ar-SA"/>
              </w:rPr>
              <w:t xml:space="preserve"> El indicador se aproxima a los requisitos mínimos ya que se identificó análisis de género en la mayoría de las áreas que se analizan, pero no en todas, mientras que los datos e información sensibles al género están presentes solamente en parte de los contenidos. No se identificó análisis específico de género en relación a los sectores más excluidos de la población.</w:t>
            </w:r>
          </w:p>
          <w:p w14:paraId="7276C719" w14:textId="77777777" w:rsidR="001163B4" w:rsidRPr="001163B4" w:rsidRDefault="001163B4" w:rsidP="001163B4">
            <w:pPr>
              <w:pStyle w:val="TableParagraph"/>
              <w:spacing w:before="100" w:after="100"/>
              <w:ind w:left="148" w:right="142" w:hanging="57"/>
              <w:jc w:val="both"/>
              <w:rPr>
                <w:rFonts w:ascii="Gill Sans" w:eastAsia="MS Mincho" w:hAnsi="Gill Sans" w:cs="Gill Sans"/>
                <w:b/>
                <w:lang w:val="es-ES_tradnl" w:bidi="ar-SA"/>
              </w:rPr>
            </w:pPr>
            <w:r w:rsidRPr="001163B4">
              <w:rPr>
                <w:rFonts w:ascii="Gill Sans" w:eastAsia="MS Mincho" w:hAnsi="Gill Sans" w:cs="Gill Sans"/>
                <w:b/>
                <w:lang w:val="es-ES_tradnl" w:bidi="ar-SA"/>
              </w:rPr>
              <w:t>Explicación:</w:t>
            </w:r>
          </w:p>
          <w:p w14:paraId="51C10B42" w14:textId="77777777" w:rsidR="001163B4" w:rsidRPr="001163B4" w:rsidRDefault="001163B4" w:rsidP="001163B4">
            <w:pPr>
              <w:pStyle w:val="Prrafodelista"/>
              <w:numPr>
                <w:ilvl w:val="0"/>
                <w:numId w:val="6"/>
              </w:numPr>
              <w:tabs>
                <w:tab w:val="left" w:pos="9541"/>
              </w:tabs>
              <w:spacing w:before="100" w:after="100"/>
              <w:ind w:right="233" w:hanging="276"/>
              <w:contextualSpacing w:val="0"/>
              <w:jc w:val="both"/>
              <w:rPr>
                <w:rFonts w:ascii="Gill Sans" w:hAnsi="Gill Sans" w:cs="Gill Sans"/>
                <w:lang w:val="es-ES_tradnl"/>
              </w:rPr>
            </w:pPr>
            <w:r w:rsidRPr="001163B4">
              <w:rPr>
                <w:rFonts w:ascii="Gill Sans" w:hAnsi="Gill Sans" w:cs="Gill Sans"/>
                <w:i/>
                <w:u w:val="single"/>
                <w:lang w:val="es-ES_tradnl"/>
              </w:rPr>
              <w:t xml:space="preserve"> Análisis de género de la mayoría (se aproxima) o todos (cumple) los sectores, incluyendo las causas subyacentes a las desigualdades de género y la discriminación, en línea con las prioridades de los ODS incluyendo el ODS5. </w:t>
            </w:r>
            <w:r w:rsidRPr="001163B4">
              <w:rPr>
                <w:rFonts w:ascii="Gill Sans" w:hAnsi="Gill Sans" w:cs="Gill Sans"/>
                <w:lang w:val="es-ES_tradnl"/>
              </w:rPr>
              <w:t>El Análisis común de país 2015 se organiza en dos Partes. La Primera Parte de Presentación General contiene el Resumen Ejecutivo y el Análisis General de Situación de País. La a Segunda Parte refiere al Análisis de Situación que incluye los siguientes capítulos: 1. Análisis por áreas; 2. Recomendaciones emanadas de los mecanismos de derechos humanos de Naciones Unidas; 3. Análisis de las capacidades nacionales y 4. Ventajas comparativas del SNU Uruguay. El documento está escrito en masculino genérico y por tanto no inclusivo y sensible al género.</w:t>
            </w:r>
          </w:p>
          <w:p w14:paraId="75D9C282" w14:textId="77777777" w:rsidR="001163B4" w:rsidRPr="001163B4" w:rsidRDefault="001163B4" w:rsidP="001163B4">
            <w:pPr>
              <w:pStyle w:val="Prrafodelista"/>
              <w:spacing w:before="100" w:after="100"/>
              <w:contextualSpacing w:val="0"/>
              <w:jc w:val="both"/>
              <w:rPr>
                <w:rFonts w:ascii="Gill Sans" w:hAnsi="Gill Sans" w:cs="Gill Sans"/>
                <w:lang w:val="es-ES_tradnl"/>
              </w:rPr>
            </w:pPr>
            <w:r w:rsidRPr="001163B4">
              <w:rPr>
                <w:rFonts w:ascii="Gill Sans" w:hAnsi="Gill Sans" w:cs="Gill Sans"/>
                <w:lang w:val="es-ES_tradnl"/>
              </w:rPr>
              <w:t>Parte 1. Presentación General:</w:t>
            </w:r>
          </w:p>
          <w:p w14:paraId="3E07E5C5" w14:textId="77777777" w:rsidR="001163B4" w:rsidRPr="001163B4" w:rsidRDefault="001163B4" w:rsidP="001163B4">
            <w:pPr>
              <w:pStyle w:val="Prrafodelista"/>
              <w:numPr>
                <w:ilvl w:val="0"/>
                <w:numId w:val="16"/>
              </w:numPr>
              <w:spacing w:before="100" w:after="100"/>
              <w:ind w:right="91"/>
              <w:contextualSpacing w:val="0"/>
              <w:jc w:val="both"/>
              <w:rPr>
                <w:rFonts w:ascii="Gill Sans" w:hAnsi="Gill Sans" w:cs="Gill Sans"/>
                <w:lang w:val="es-ES_tradnl"/>
              </w:rPr>
            </w:pPr>
            <w:r w:rsidRPr="001163B4">
              <w:rPr>
                <w:rFonts w:ascii="Gill Sans" w:hAnsi="Gill Sans" w:cs="Gill Sans"/>
                <w:lang w:val="es-ES_tradnl"/>
              </w:rPr>
              <w:t>Resumen Ejecutivo: se mencionan brechas de género en el ámbito económico y de la participación política, aunque no en otros aspectos claves en el Uruguay como la violencia de género hacia las mujeres.</w:t>
            </w:r>
          </w:p>
          <w:p w14:paraId="500689D0" w14:textId="77777777" w:rsidR="001163B4" w:rsidRPr="001163B4" w:rsidRDefault="001163B4" w:rsidP="001163B4">
            <w:pPr>
              <w:pStyle w:val="Prrafodelista"/>
              <w:numPr>
                <w:ilvl w:val="0"/>
                <w:numId w:val="16"/>
              </w:numPr>
              <w:spacing w:before="100" w:after="100"/>
              <w:ind w:right="91"/>
              <w:contextualSpacing w:val="0"/>
              <w:jc w:val="both"/>
              <w:rPr>
                <w:rFonts w:ascii="Gill Sans" w:hAnsi="Gill Sans" w:cs="Gill Sans"/>
                <w:lang w:val="es-ES_tradnl"/>
              </w:rPr>
            </w:pPr>
            <w:r w:rsidRPr="001163B4">
              <w:rPr>
                <w:rFonts w:ascii="Gill Sans" w:hAnsi="Gill Sans" w:cs="Gill Sans"/>
                <w:lang w:val="es-ES_tradnl"/>
              </w:rPr>
              <w:t xml:space="preserve">Análisis General de la Situación: Existe análisis de género y datos desagregados por sexo en cuanto a Economía y Calidad Democrática, no así en el resto de temas tratados como pobreza, demografía, salud, educación, seguridad, protección de derechos humanos y medio ambiente. </w:t>
            </w:r>
          </w:p>
          <w:p w14:paraId="25E1C2D6" w14:textId="77777777" w:rsidR="001163B4" w:rsidRPr="001163B4" w:rsidRDefault="001163B4" w:rsidP="001163B4">
            <w:pPr>
              <w:spacing w:before="100" w:after="100"/>
              <w:ind w:left="720" w:right="91"/>
              <w:jc w:val="both"/>
              <w:rPr>
                <w:rFonts w:ascii="Gill Sans" w:hAnsi="Gill Sans" w:cs="Gill Sans"/>
                <w:lang w:val="es-ES_tradnl"/>
              </w:rPr>
            </w:pPr>
            <w:r w:rsidRPr="001163B4">
              <w:rPr>
                <w:rFonts w:ascii="Gill Sans" w:hAnsi="Gill Sans" w:cs="Gill Sans"/>
                <w:lang w:val="es-ES_tradnl"/>
              </w:rPr>
              <w:t>Parte 2. Análisis de situación</w:t>
            </w:r>
          </w:p>
          <w:p w14:paraId="60FC5026" w14:textId="77777777" w:rsidR="001163B4" w:rsidRPr="001163B4" w:rsidRDefault="001163B4" w:rsidP="001163B4">
            <w:pPr>
              <w:pStyle w:val="Prrafodelista"/>
              <w:numPr>
                <w:ilvl w:val="0"/>
                <w:numId w:val="17"/>
              </w:numPr>
              <w:spacing w:before="100" w:after="100"/>
              <w:ind w:right="91"/>
              <w:contextualSpacing w:val="0"/>
              <w:jc w:val="both"/>
              <w:rPr>
                <w:rFonts w:ascii="Gill Sans" w:hAnsi="Gill Sans" w:cs="Gill Sans"/>
                <w:lang w:val="es-ES_tradnl"/>
              </w:rPr>
            </w:pPr>
            <w:r w:rsidRPr="001163B4">
              <w:rPr>
                <w:rFonts w:ascii="Gill Sans" w:hAnsi="Gill Sans" w:cs="Gill Sans"/>
                <w:lang w:val="es-ES_tradnl"/>
              </w:rPr>
              <w:t>Análisis por áreas: Se identificó análisis de género en la mayoría de los sectores y en particular en cuanto a contexto demográfico (fecundación e inmigración), mercado de trabajo; pobreza, desigualdad y exclusión social; salud; educación; ciencia, tecnología e innovación; gobernabilidad democrática y convivencia ciudadana. Los sectores donde este análisis está carente son economía (macroeconomía); vivienda; desarrollo sostenible, recursos naturales y medio ambiente.</w:t>
            </w:r>
          </w:p>
          <w:p w14:paraId="4A9BBBCA" w14:textId="77777777" w:rsidR="001163B4" w:rsidRPr="001163B4" w:rsidRDefault="001163B4" w:rsidP="001163B4">
            <w:pPr>
              <w:pStyle w:val="Prrafodelista"/>
              <w:numPr>
                <w:ilvl w:val="0"/>
                <w:numId w:val="17"/>
              </w:numPr>
              <w:spacing w:before="100" w:after="100"/>
              <w:ind w:right="91"/>
              <w:contextualSpacing w:val="0"/>
              <w:jc w:val="both"/>
              <w:rPr>
                <w:rFonts w:ascii="Gill Sans" w:hAnsi="Gill Sans" w:cs="Gill Sans"/>
                <w:lang w:val="es-ES_tradnl"/>
              </w:rPr>
            </w:pPr>
            <w:r w:rsidRPr="001163B4">
              <w:rPr>
                <w:rFonts w:ascii="Gill Sans" w:hAnsi="Gill Sans" w:cs="Gill Sans"/>
                <w:lang w:val="es-ES_tradnl"/>
              </w:rPr>
              <w:t>Recomendaciones emanadas de los mecanismos de derechos humanos de Naciones Unidas: se identifica un excelente nivel de análisis de género, mencionando en primer lugar la protección de los derechos humanos de las mujeres y las recomendaciones de todos los instrumentos analizados en relación a los derechos de las mujeres y la igualdad de género.</w:t>
            </w:r>
          </w:p>
          <w:p w14:paraId="53800322" w14:textId="77777777" w:rsidR="001163B4" w:rsidRPr="001163B4" w:rsidRDefault="001163B4" w:rsidP="001163B4">
            <w:pPr>
              <w:pStyle w:val="Prrafodelista"/>
              <w:numPr>
                <w:ilvl w:val="0"/>
                <w:numId w:val="17"/>
              </w:numPr>
              <w:spacing w:before="100" w:after="100"/>
              <w:ind w:right="91"/>
              <w:contextualSpacing w:val="0"/>
              <w:jc w:val="both"/>
              <w:rPr>
                <w:rFonts w:ascii="Gill Sans" w:hAnsi="Gill Sans" w:cs="Gill Sans"/>
                <w:lang w:val="es-ES_tradnl"/>
              </w:rPr>
            </w:pPr>
            <w:r w:rsidRPr="001163B4">
              <w:rPr>
                <w:rFonts w:ascii="Gill Sans" w:hAnsi="Gill Sans" w:cs="Gill Sans"/>
                <w:lang w:val="es-ES_tradnl"/>
              </w:rPr>
              <w:t>Análisis de las capacidades nacionales: no se analizan las capacidades de los mecanismos nacionales y locales de género ni el marco normativo relacionado, ni el rol de la sociedad civil al respecto.</w:t>
            </w:r>
          </w:p>
          <w:p w14:paraId="71050584" w14:textId="77777777" w:rsidR="001163B4" w:rsidRPr="001163B4" w:rsidRDefault="001163B4" w:rsidP="001163B4">
            <w:pPr>
              <w:pStyle w:val="Prrafodelista"/>
              <w:numPr>
                <w:ilvl w:val="0"/>
                <w:numId w:val="17"/>
              </w:numPr>
              <w:spacing w:before="100" w:after="100"/>
              <w:ind w:right="91"/>
              <w:contextualSpacing w:val="0"/>
              <w:jc w:val="both"/>
              <w:rPr>
                <w:rFonts w:ascii="Gill Sans" w:hAnsi="Gill Sans" w:cs="Gill Sans"/>
                <w:lang w:val="es-ES_tradnl"/>
              </w:rPr>
            </w:pPr>
            <w:r w:rsidRPr="001163B4">
              <w:rPr>
                <w:rFonts w:ascii="Gill Sans" w:hAnsi="Gill Sans" w:cs="Gill Sans"/>
                <w:lang w:val="es-ES_tradnl"/>
              </w:rPr>
              <w:t>Ventajas comparativas del SNU Uruguay: Se menciona exclusivamente la contribución del SNU a proyectos enfocados en la violencia de género, no así en otros ámbitos.</w:t>
            </w:r>
          </w:p>
          <w:p w14:paraId="68B194CF" w14:textId="77777777" w:rsidR="001163B4" w:rsidRPr="001163B4" w:rsidRDefault="001163B4" w:rsidP="001163B4">
            <w:pPr>
              <w:pStyle w:val="Prrafodelista"/>
              <w:numPr>
                <w:ilvl w:val="0"/>
                <w:numId w:val="6"/>
              </w:numPr>
              <w:spacing w:before="100" w:after="100"/>
              <w:ind w:right="91" w:hanging="276"/>
              <w:contextualSpacing w:val="0"/>
              <w:jc w:val="both"/>
              <w:rPr>
                <w:rFonts w:ascii="Gill Sans" w:hAnsi="Gill Sans" w:cs="Gill Sans"/>
                <w:lang w:val="es-ES_tradnl"/>
              </w:rPr>
            </w:pPr>
            <w:r w:rsidRPr="001163B4">
              <w:rPr>
                <w:rFonts w:ascii="Gill Sans" w:hAnsi="Gill Sans" w:cs="Gill Sans"/>
                <w:i/>
                <w:u w:val="single"/>
                <w:lang w:val="es-ES_tradnl"/>
              </w:rPr>
              <w:t xml:space="preserve">Datos desagregados por sexo de forma e información sensible al género, solo algunos (se aproxima) o presentes de forma consistente (cumple). </w:t>
            </w:r>
            <w:r w:rsidRPr="001163B4">
              <w:rPr>
                <w:rFonts w:ascii="Gill Sans" w:hAnsi="Gill Sans" w:cs="Gill Sans"/>
                <w:lang w:val="es-ES_tradnl"/>
              </w:rPr>
              <w:t>En general el documento no refiere datos cuantitativos de forma sistemática en sus distintos apartados. Los principales ámbitos donde se presenta información desagregada por sexo son mercado de trabajo, participación política, salud sexual y reproductiva y educación (incluyendo tecnología) y violencia de género. En consonancia con el requisito A) no hay datos desagregados por sexo en relación a vivienda, hogares o aspectos medioambientales.</w:t>
            </w:r>
          </w:p>
          <w:p w14:paraId="7FA6ACC6" w14:textId="77777777" w:rsidR="001163B4" w:rsidRPr="001163B4" w:rsidRDefault="001163B4" w:rsidP="001163B4">
            <w:pPr>
              <w:pStyle w:val="Prrafodelista"/>
              <w:numPr>
                <w:ilvl w:val="0"/>
                <w:numId w:val="6"/>
              </w:numPr>
              <w:spacing w:before="100" w:after="100"/>
              <w:ind w:hanging="276"/>
              <w:contextualSpacing w:val="0"/>
              <w:jc w:val="both"/>
              <w:rPr>
                <w:rFonts w:ascii="Gill Sans" w:hAnsi="Gill Sans" w:cs="Gill Sans"/>
                <w:w w:val="90"/>
                <w:lang w:val="es-ES_tradnl"/>
              </w:rPr>
            </w:pPr>
            <w:r w:rsidRPr="001163B4">
              <w:rPr>
                <w:rFonts w:ascii="Gill Sans" w:hAnsi="Gill Sans" w:cs="Gill Sans"/>
                <w:i/>
                <w:u w:val="single"/>
                <w:lang w:val="es-ES_tradnl"/>
              </w:rPr>
              <w:t>Análisis específico de género de aquellos sectores de población más excluidos.</w:t>
            </w:r>
            <w:r w:rsidRPr="001163B4">
              <w:rPr>
                <w:rFonts w:ascii="Gill Sans" w:hAnsi="Gill Sans" w:cs="Gill Sans"/>
                <w:lang w:val="es-ES_tradnl"/>
              </w:rPr>
              <w:t xml:space="preserve"> No se identificaron.</w:t>
            </w:r>
          </w:p>
        </w:tc>
      </w:tr>
      <w:tr w:rsidR="001163B4" w:rsidRPr="001163B4" w14:paraId="09CCF529" w14:textId="77777777" w:rsidTr="00BD37AB">
        <w:trPr>
          <w:trHeight w:val="323"/>
          <w:jc w:val="center"/>
        </w:trPr>
        <w:tc>
          <w:tcPr>
            <w:tcW w:w="9774" w:type="dxa"/>
            <w:gridSpan w:val="2"/>
          </w:tcPr>
          <w:p w14:paraId="6C40B782" w14:textId="77777777" w:rsidR="001163B4" w:rsidRPr="001163B4" w:rsidRDefault="001163B4" w:rsidP="001163B4">
            <w:pPr>
              <w:pStyle w:val="TableParagraph"/>
              <w:spacing w:before="100" w:after="100"/>
              <w:ind w:left="280" w:right="396" w:hanging="190"/>
              <w:rPr>
                <w:rFonts w:ascii="Gill Sans" w:hAnsi="Gill Sans" w:cs="Gill Sans"/>
                <w:lang w:val="es-ES_tradnl"/>
              </w:rPr>
            </w:pPr>
            <w:r w:rsidRPr="001163B4">
              <w:rPr>
                <w:rFonts w:ascii="Gill Sans" w:hAnsi="Gill Sans" w:cs="Gill Sans"/>
                <w:b/>
                <w:lang w:val="es-ES_tradnl"/>
              </w:rPr>
              <w:t xml:space="preserve">Medios de verificación: </w:t>
            </w:r>
            <w:r w:rsidRPr="001163B4">
              <w:rPr>
                <w:rFonts w:ascii="Gill Sans" w:hAnsi="Gill Sans" w:cs="Gill Sans"/>
                <w:lang w:val="es-ES_tradnl"/>
              </w:rPr>
              <w:t>Uruguay, Análisis común de país 2015</w:t>
            </w:r>
          </w:p>
        </w:tc>
      </w:tr>
    </w:tbl>
    <w:p w14:paraId="16E5CDFC" w14:textId="77777777" w:rsidR="001163B4" w:rsidRDefault="001163B4" w:rsidP="001163B4">
      <w:pPr>
        <w:rPr>
          <w:rFonts w:ascii="Gill Sans" w:hAnsi="Gill Sans" w:cs="Gill Sans"/>
        </w:rPr>
      </w:pPr>
    </w:p>
    <w:p w14:paraId="0641FBD1" w14:textId="77777777" w:rsidR="00CE3BC2" w:rsidRPr="00507116" w:rsidRDefault="00CE3BC2" w:rsidP="001163B4">
      <w:pPr>
        <w:rPr>
          <w:rFonts w:ascii="Gill Sans" w:hAnsi="Gill Sans" w:cs="Gill Sans"/>
        </w:rPr>
      </w:pPr>
    </w:p>
    <w:tbl>
      <w:tblPr>
        <w:tblStyle w:val="TableNormal1"/>
        <w:tblW w:w="9846" w:type="dxa"/>
        <w:jc w:val="center"/>
        <w:tblBorders>
          <w:top w:val="single" w:sz="4" w:space="0" w:color="FF0000"/>
          <w:left w:val="single" w:sz="4" w:space="0" w:color="FF0000"/>
          <w:bottom w:val="single" w:sz="4" w:space="0" w:color="FF0000"/>
          <w:right w:val="single" w:sz="4" w:space="0" w:color="FF0000"/>
          <w:insideV w:val="single" w:sz="4" w:space="0" w:color="FF0000"/>
        </w:tblBorders>
        <w:tblLayout w:type="fixed"/>
        <w:tblLook w:val="01E0" w:firstRow="1" w:lastRow="1" w:firstColumn="1" w:lastColumn="1" w:noHBand="0" w:noVBand="0"/>
      </w:tblPr>
      <w:tblGrid>
        <w:gridCol w:w="5554"/>
        <w:gridCol w:w="4292"/>
      </w:tblGrid>
      <w:tr w:rsidR="001163B4" w:rsidRPr="001163B4" w14:paraId="027A13A4" w14:textId="77777777" w:rsidTr="00BD37AB">
        <w:trPr>
          <w:trHeight w:val="589"/>
          <w:jc w:val="center"/>
        </w:trPr>
        <w:tc>
          <w:tcPr>
            <w:tcW w:w="5554" w:type="dxa"/>
            <w:tcBorders>
              <w:top w:val="single" w:sz="4" w:space="0" w:color="FF0000"/>
              <w:bottom w:val="single" w:sz="4" w:space="0" w:color="FF0000"/>
            </w:tcBorders>
            <w:vAlign w:val="center"/>
          </w:tcPr>
          <w:p w14:paraId="091BF6D8" w14:textId="77777777" w:rsidR="001163B4" w:rsidRPr="001163B4" w:rsidRDefault="001163B4" w:rsidP="001163B4">
            <w:pPr>
              <w:pStyle w:val="TableParagraph"/>
              <w:spacing w:before="100" w:after="100"/>
              <w:ind w:left="53"/>
              <w:rPr>
                <w:rFonts w:ascii="Gill Sans" w:hAnsi="Gill Sans" w:cs="Gill Sans"/>
                <w:b/>
                <w:lang w:val="es-ES_tradnl"/>
              </w:rPr>
            </w:pPr>
            <w:r w:rsidRPr="001163B4">
              <w:rPr>
                <w:rFonts w:ascii="Gill Sans" w:hAnsi="Gill Sans" w:cs="Gill Sans"/>
                <w:b/>
                <w:lang w:val="es-ES_tradnl"/>
              </w:rPr>
              <w:t>INDICADOR 1.2</w:t>
            </w:r>
            <w:r w:rsidRPr="001163B4">
              <w:rPr>
                <w:rFonts w:ascii="Gill Sans" w:hAnsi="Gill Sans" w:cs="Gill Sans"/>
                <w:lang w:val="es-ES_tradnl"/>
              </w:rPr>
              <w:t xml:space="preserve"> </w:t>
            </w:r>
            <w:r w:rsidRPr="001163B4">
              <w:rPr>
                <w:rFonts w:ascii="Gill Sans" w:hAnsi="Gill Sans" w:cs="Gill Sans"/>
                <w:b/>
                <w:lang w:val="es-ES_tradnl"/>
              </w:rPr>
              <w:t>Transversalización de las perspectiva de género en los resultados del MANUD</w:t>
            </w:r>
          </w:p>
        </w:tc>
        <w:tc>
          <w:tcPr>
            <w:tcW w:w="4292" w:type="dxa"/>
            <w:tcBorders>
              <w:top w:val="single" w:sz="4" w:space="0" w:color="FF0000"/>
              <w:bottom w:val="single" w:sz="4" w:space="0" w:color="FF0000"/>
            </w:tcBorders>
            <w:shd w:val="clear" w:color="auto" w:fill="FFFF00"/>
            <w:vAlign w:val="center"/>
          </w:tcPr>
          <w:p w14:paraId="10D97C16" w14:textId="77777777" w:rsidR="001163B4" w:rsidRPr="001163B4" w:rsidRDefault="001163B4" w:rsidP="001163B4">
            <w:pPr>
              <w:pStyle w:val="TableParagraph"/>
              <w:spacing w:before="100" w:after="100"/>
              <w:ind w:left="153"/>
              <w:rPr>
                <w:rFonts w:ascii="Gill Sans" w:hAnsi="Gill Sans" w:cs="Gill Sans"/>
                <w:b/>
                <w:lang w:val="es-ES_tradnl"/>
              </w:rPr>
            </w:pPr>
            <w:r w:rsidRPr="001163B4">
              <w:rPr>
                <w:rFonts w:ascii="Gill Sans" w:hAnsi="Gill Sans" w:cs="Gill Sans"/>
                <w:lang w:val="es-ES_tradnl"/>
              </w:rPr>
              <w:t xml:space="preserve">CALIFICACIÓN: </w:t>
            </w:r>
            <w:r w:rsidRPr="001163B4">
              <w:rPr>
                <w:rFonts w:ascii="Gill Sans" w:hAnsi="Gill Sans" w:cs="Gill Sans"/>
                <w:b/>
                <w:lang w:val="es-ES_tradnl"/>
              </w:rPr>
              <w:t>Se aproxima a los requisitos mínimos</w:t>
            </w:r>
          </w:p>
        </w:tc>
      </w:tr>
      <w:tr w:rsidR="001163B4" w:rsidRPr="001163B4" w14:paraId="37C2A22B" w14:textId="77777777" w:rsidTr="00BD37AB">
        <w:trPr>
          <w:trHeight w:val="416"/>
          <w:jc w:val="center"/>
        </w:trPr>
        <w:tc>
          <w:tcPr>
            <w:tcW w:w="9846" w:type="dxa"/>
            <w:gridSpan w:val="2"/>
            <w:tcBorders>
              <w:top w:val="single" w:sz="4" w:space="0" w:color="FF0000"/>
              <w:bottom w:val="single" w:sz="4" w:space="0" w:color="FF0000"/>
            </w:tcBorders>
          </w:tcPr>
          <w:p w14:paraId="20501E2C" w14:textId="1F5AEB0D" w:rsidR="001163B4" w:rsidRPr="001163B4" w:rsidRDefault="001163B4" w:rsidP="001163B4">
            <w:pPr>
              <w:spacing w:before="100" w:after="100"/>
              <w:ind w:left="74" w:right="128"/>
              <w:jc w:val="both"/>
              <w:rPr>
                <w:rFonts w:ascii="Gill Sans MT" w:hAnsi="Gill Sans MT" w:cs="Gill Sans"/>
                <w:lang w:val="es-ES_tradnl"/>
              </w:rPr>
            </w:pPr>
            <w:r w:rsidRPr="001163B4">
              <w:rPr>
                <w:rFonts w:ascii="Gill Sans MT" w:hAnsi="Gill Sans MT" w:cs="Gill Sans"/>
                <w:b/>
                <w:lang w:val="es-ES_tradnl"/>
              </w:rPr>
              <w:t>Calificación:</w:t>
            </w:r>
            <w:r w:rsidRPr="001163B4">
              <w:rPr>
                <w:rFonts w:ascii="Gill Sans MT" w:hAnsi="Gill Sans MT" w:cs="Gill Sans"/>
                <w:lang w:val="es-ES_tradnl"/>
              </w:rPr>
              <w:t xml:space="preserve"> Este indicador se aproxima a los requisitos mínimos ya que únicamente cumple el primer criterio, dado que menos de la mitad de los resultados del MECNUD integran la perspectiva de género, y no hay ningún resu</w:t>
            </w:r>
            <w:r w:rsidR="00654A79">
              <w:rPr>
                <w:rFonts w:ascii="Gill Sans MT" w:hAnsi="Gill Sans MT" w:cs="Gill Sans"/>
                <w:lang w:val="es-ES_tradnl"/>
              </w:rPr>
              <w:t>ltado específico enfocado en la</w:t>
            </w:r>
            <w:r w:rsidRPr="001163B4">
              <w:rPr>
                <w:rFonts w:ascii="Gill Sans MT" w:hAnsi="Gill Sans MT" w:cs="Gill Sans"/>
                <w:lang w:val="es-ES_tradnl"/>
              </w:rPr>
              <w:t xml:space="preserve"> reducción de brechas de género.</w:t>
            </w:r>
          </w:p>
          <w:p w14:paraId="3CA23C2D" w14:textId="77777777" w:rsidR="001163B4" w:rsidRPr="001163B4" w:rsidRDefault="001163B4" w:rsidP="001163B4">
            <w:pPr>
              <w:spacing w:before="100" w:after="100"/>
              <w:ind w:left="74"/>
              <w:jc w:val="both"/>
              <w:rPr>
                <w:rFonts w:ascii="Gill Sans MT" w:hAnsi="Gill Sans MT" w:cs="Gill Sans"/>
                <w:b/>
                <w:lang w:val="es-ES_tradnl"/>
              </w:rPr>
            </w:pPr>
            <w:r w:rsidRPr="001163B4">
              <w:rPr>
                <w:rFonts w:ascii="Gill Sans MT" w:hAnsi="Gill Sans MT" w:cs="Gill Sans"/>
                <w:b/>
                <w:lang w:val="es-ES_tradnl"/>
              </w:rPr>
              <w:t xml:space="preserve">Explicación: </w:t>
            </w:r>
          </w:p>
          <w:p w14:paraId="36EB720D" w14:textId="77777777" w:rsidR="001163B4" w:rsidRPr="001163B4" w:rsidRDefault="001163B4" w:rsidP="001163B4">
            <w:pPr>
              <w:pStyle w:val="Prrafodelista"/>
              <w:numPr>
                <w:ilvl w:val="0"/>
                <w:numId w:val="9"/>
              </w:numPr>
              <w:spacing w:before="100" w:after="100"/>
              <w:ind w:right="113" w:hanging="324"/>
              <w:contextualSpacing w:val="0"/>
              <w:jc w:val="both"/>
              <w:rPr>
                <w:rFonts w:ascii="Gill Sans MT" w:hAnsi="Gill Sans MT" w:cs="Gill Sans"/>
                <w:lang w:val="es-ES_tradnl"/>
              </w:rPr>
            </w:pPr>
            <w:r w:rsidRPr="001163B4">
              <w:rPr>
                <w:rFonts w:ascii="Gill Sans MT" w:hAnsi="Gill Sans MT" w:cs="Gill Sans"/>
                <w:i/>
                <w:u w:val="single"/>
                <w:lang w:val="es-ES_tradnl"/>
              </w:rPr>
              <w:t>La igualdad de género y el empoderamiento de las mujeres está visiblemente transversalizada en algunos (se aproxima) o en todos (cumple) los resultados del MANUD, en línea con las prioridades de los ODS, incluyendo el ODS 5.</w:t>
            </w:r>
            <w:r w:rsidRPr="001163B4">
              <w:rPr>
                <w:rFonts w:ascii="Gill Sans MT" w:hAnsi="Gill Sans MT" w:cs="Gill Sans"/>
                <w:lang w:val="es-ES_tradnl"/>
              </w:rPr>
              <w:t xml:space="preserve"> </w:t>
            </w:r>
            <w:r w:rsidRPr="001163B4">
              <w:rPr>
                <w:rFonts w:ascii="Gill Sans MT" w:hAnsi="Gill Sans MT" w:cs="Times New Roman"/>
                <w:lang w:val="es-ES_tradnl"/>
              </w:rPr>
              <w:t xml:space="preserve">De los trece resultados (denominados efectos) del MECNUD, seis                                                                               hacen referencia explícita a la igualdad de género, tres ubicados en el Área de Prioridad II (Desarrollo social inclusivo e igualitario) y otros tres en el Área de Prioridad III (Desarrollo democrático basado en la calidad institucional, la descentralización política y el ejercicio de derechos). Son los siguientes: </w:t>
            </w:r>
          </w:p>
          <w:p w14:paraId="01831F30" w14:textId="77777777" w:rsidR="001163B4" w:rsidRPr="001163B4" w:rsidRDefault="001163B4" w:rsidP="001163B4">
            <w:pPr>
              <w:pStyle w:val="Prrafodelista"/>
              <w:numPr>
                <w:ilvl w:val="0"/>
                <w:numId w:val="18"/>
              </w:numPr>
              <w:spacing w:after="100"/>
              <w:ind w:right="128"/>
              <w:jc w:val="both"/>
              <w:rPr>
                <w:rFonts w:ascii="Gill Sans MT" w:hAnsi="Gill Sans MT" w:cs="Times New Roman"/>
                <w:lang w:val="es-ES_tradnl"/>
              </w:rPr>
            </w:pPr>
            <w:r w:rsidRPr="001163B4">
              <w:rPr>
                <w:rFonts w:ascii="Gill Sans MT" w:hAnsi="Gill Sans MT" w:cs="Times New Roman"/>
                <w:i/>
                <w:lang w:val="es-ES_tradnl"/>
              </w:rPr>
              <w:t>2.1. El país dispone de mecanismos legales, instituciones, políticas y servicios sociales más eficaces para superar las vulnerabilidades y promover la inclusión social de los grupos más desfavorecidos (…), así como para reducir las brechas de desigualdad (en particular, de género, generacionales y étnico-raciales).</w:t>
            </w:r>
            <w:r w:rsidRPr="001163B4">
              <w:rPr>
                <w:rFonts w:ascii="Gill Sans MT" w:hAnsi="Gill Sans MT" w:cs="Times New Roman"/>
                <w:lang w:val="es-ES_tradnl"/>
              </w:rPr>
              <w:t xml:space="preserve"> Este resultado se vincula con los ODS 1, 2, 3, 5 y 10.</w:t>
            </w:r>
          </w:p>
          <w:p w14:paraId="1E502C56" w14:textId="7DF811DC" w:rsidR="001163B4" w:rsidRPr="001163B4" w:rsidRDefault="001163B4" w:rsidP="001163B4">
            <w:pPr>
              <w:pStyle w:val="Prrafodelista"/>
              <w:numPr>
                <w:ilvl w:val="0"/>
                <w:numId w:val="18"/>
              </w:numPr>
              <w:spacing w:after="100"/>
              <w:ind w:right="128"/>
              <w:jc w:val="both"/>
              <w:rPr>
                <w:rFonts w:ascii="Gill Sans MT" w:hAnsi="Gill Sans MT" w:cs="Times New Roman"/>
                <w:i/>
                <w:lang w:val="es-ES_tradnl"/>
              </w:rPr>
            </w:pPr>
            <w:r w:rsidRPr="001163B4">
              <w:rPr>
                <w:rFonts w:ascii="Gill Sans MT" w:hAnsi="Gill Sans MT" w:cs="Times New Roman"/>
                <w:i/>
                <w:lang w:val="es-ES_tradnl"/>
              </w:rPr>
              <w:t>2.2 Las políticas dedicadas al desarrollo de las capacidades de las personas (en especial</w:t>
            </w:r>
            <w:r w:rsidR="00654A79">
              <w:rPr>
                <w:rFonts w:ascii="Gill Sans MT" w:hAnsi="Gill Sans MT" w:cs="Times New Roman"/>
                <w:i/>
                <w:lang w:val="es-ES_tradnl"/>
              </w:rPr>
              <w:t>,</w:t>
            </w:r>
            <w:r w:rsidRPr="001163B4">
              <w:rPr>
                <w:rFonts w:ascii="Gill Sans MT" w:hAnsi="Gill Sans MT" w:cs="Times New Roman"/>
                <w:i/>
                <w:lang w:val="es-ES_tradnl"/>
              </w:rPr>
              <w:t>…..incluyendo salud sexual y reproductiva..) y las instituciones responsables de su implementación se han fortalecido</w:t>
            </w:r>
          </w:p>
          <w:p w14:paraId="04C1A60E" w14:textId="77777777" w:rsidR="001163B4" w:rsidRPr="001163B4" w:rsidRDefault="001163B4" w:rsidP="001163B4">
            <w:pPr>
              <w:pStyle w:val="Prrafodelista"/>
              <w:numPr>
                <w:ilvl w:val="0"/>
                <w:numId w:val="18"/>
              </w:numPr>
              <w:spacing w:after="100"/>
              <w:ind w:right="128"/>
              <w:jc w:val="both"/>
              <w:rPr>
                <w:rFonts w:ascii="Gill Sans MT" w:hAnsi="Gill Sans MT" w:cs="Times New Roman"/>
                <w:lang w:val="es-ES_tradnl"/>
              </w:rPr>
            </w:pPr>
            <w:r w:rsidRPr="001163B4">
              <w:rPr>
                <w:rFonts w:ascii="Gill Sans MT" w:hAnsi="Gill Sans MT" w:cs="Times New Roman"/>
                <w:lang w:val="es-ES_tradnl"/>
              </w:rPr>
              <w:t>2</w:t>
            </w:r>
            <w:r w:rsidRPr="001163B4">
              <w:rPr>
                <w:rFonts w:ascii="Gill Sans MT" w:hAnsi="Gill Sans MT" w:cs="Times New Roman"/>
                <w:i/>
                <w:lang w:val="es-ES_tradnl"/>
              </w:rPr>
              <w:t>.3. Se ha puesto en marcha un sistema nacional de cuidados para promover la autonomía, su atención y asistencia de las personas –…– y contribuir a una distribución más igualitaria de los cuidados entre mujeres y hombres.</w:t>
            </w:r>
            <w:r w:rsidRPr="001163B4">
              <w:rPr>
                <w:rFonts w:ascii="Gill Sans MT" w:hAnsi="Gill Sans MT" w:cs="Times New Roman"/>
                <w:lang w:val="es-ES_tradnl"/>
              </w:rPr>
              <w:t xml:space="preserve"> Se vincula con los ODS  3 y N° 5.</w:t>
            </w:r>
          </w:p>
          <w:p w14:paraId="140C18A7" w14:textId="0962A8E4" w:rsidR="001163B4" w:rsidRPr="001163B4" w:rsidRDefault="00654A79" w:rsidP="001163B4">
            <w:pPr>
              <w:pStyle w:val="Prrafodelista"/>
              <w:numPr>
                <w:ilvl w:val="0"/>
                <w:numId w:val="18"/>
              </w:numPr>
              <w:spacing w:after="100"/>
              <w:ind w:right="128"/>
              <w:jc w:val="both"/>
              <w:rPr>
                <w:rFonts w:ascii="Gill Sans MT" w:hAnsi="Gill Sans MT" w:cs="Times New Roman"/>
                <w:lang w:val="es-ES_tradnl"/>
              </w:rPr>
            </w:pPr>
            <w:r>
              <w:rPr>
                <w:rFonts w:ascii="Gill Sans MT" w:hAnsi="Gill Sans MT" w:cs="Times New Roman"/>
                <w:i/>
                <w:lang w:val="es-ES_tradnl"/>
              </w:rPr>
              <w:t xml:space="preserve">3.3 Las instituciones </w:t>
            </w:r>
            <w:r w:rsidR="001163B4" w:rsidRPr="001163B4">
              <w:rPr>
                <w:rFonts w:ascii="Gill Sans MT" w:hAnsi="Gill Sans MT" w:cs="Times New Roman"/>
                <w:i/>
                <w:lang w:val="es-ES_tradnl"/>
              </w:rPr>
              <w:t>públicas y los espacios de la sociedad civil destinados a promover y monitorear el cumplimiento de los derechos humanos se han fortalecido.</w:t>
            </w:r>
            <w:r w:rsidR="001163B4" w:rsidRPr="001163B4">
              <w:rPr>
                <w:rFonts w:ascii="Gill Sans MT" w:hAnsi="Gill Sans MT" w:cs="Times New Roman"/>
                <w:lang w:val="es-ES_tradnl"/>
              </w:rPr>
              <w:t xml:space="preserve"> Se vincula con el ODS 16.</w:t>
            </w:r>
          </w:p>
          <w:p w14:paraId="2F1A8B49" w14:textId="77777777" w:rsidR="001163B4" w:rsidRPr="001163B4" w:rsidRDefault="001163B4" w:rsidP="001163B4">
            <w:pPr>
              <w:pStyle w:val="Prrafodelista"/>
              <w:numPr>
                <w:ilvl w:val="0"/>
                <w:numId w:val="18"/>
              </w:numPr>
              <w:spacing w:after="100"/>
              <w:ind w:right="128"/>
              <w:jc w:val="both"/>
              <w:rPr>
                <w:rFonts w:ascii="Gill Sans MT" w:hAnsi="Gill Sans MT" w:cs="Times New Roman"/>
                <w:lang w:val="es-ES_tradnl"/>
              </w:rPr>
            </w:pPr>
            <w:r w:rsidRPr="001163B4">
              <w:rPr>
                <w:rFonts w:ascii="Gill Sans MT" w:hAnsi="Gill Sans MT" w:cs="Times New Roman"/>
                <w:lang w:val="es-ES_tradnl"/>
              </w:rPr>
              <w:t xml:space="preserve">3.4. </w:t>
            </w:r>
            <w:r w:rsidRPr="001163B4">
              <w:rPr>
                <w:rFonts w:ascii="Gill Sans MT" w:hAnsi="Gill Sans MT" w:cs="Times New Roman"/>
                <w:i/>
                <w:lang w:val="es-ES_tradnl"/>
              </w:rPr>
              <w:t>El país dispone de instrumentos legales y políticas adecuadas para ampliar la participación política y representación –en especial de las mujeres– y avanzar hacia la igualdad sustantiva entre ambos sexos y reducir las brechas generacionales y étnicas raciales.</w:t>
            </w:r>
            <w:r w:rsidRPr="001163B4">
              <w:rPr>
                <w:rFonts w:ascii="Gill Sans MT" w:hAnsi="Gill Sans MT" w:cs="Times New Roman"/>
                <w:lang w:val="es-ES_tradnl"/>
              </w:rPr>
              <w:t xml:space="preserve"> Se vincula con los ODS 5 y 16.</w:t>
            </w:r>
          </w:p>
          <w:p w14:paraId="285E2BBA" w14:textId="77777777" w:rsidR="001163B4" w:rsidRPr="001163B4" w:rsidRDefault="001163B4" w:rsidP="001163B4">
            <w:pPr>
              <w:pStyle w:val="Prrafodelista"/>
              <w:numPr>
                <w:ilvl w:val="0"/>
                <w:numId w:val="18"/>
              </w:numPr>
              <w:spacing w:after="100"/>
              <w:ind w:right="128"/>
              <w:jc w:val="both"/>
              <w:rPr>
                <w:rFonts w:ascii="Gill Sans MT" w:hAnsi="Gill Sans MT" w:cs="Times New Roman"/>
                <w:lang w:val="es-ES_tradnl"/>
              </w:rPr>
            </w:pPr>
            <w:r w:rsidRPr="001163B4">
              <w:rPr>
                <w:rFonts w:ascii="Gill Sans MT" w:hAnsi="Gill Sans MT" w:cs="Times New Roman"/>
                <w:lang w:val="es-ES_tradnl"/>
              </w:rPr>
              <w:t>3</w:t>
            </w:r>
            <w:r w:rsidRPr="001163B4">
              <w:rPr>
                <w:rFonts w:ascii="Gill Sans MT" w:hAnsi="Gill Sans MT" w:cs="Times New Roman"/>
                <w:i/>
                <w:lang w:val="es-ES_tradnl"/>
              </w:rPr>
              <w:t>.5. Se ha incrementado la prevalencia de valores, actitudes, normas y comportamientos que rechazan toda forma de violencia (particularmente la violencia basada en género y generaciones).</w:t>
            </w:r>
            <w:r w:rsidRPr="001163B4">
              <w:rPr>
                <w:rFonts w:ascii="Gill Sans MT" w:hAnsi="Gill Sans MT" w:cs="Times New Roman"/>
                <w:lang w:val="es-ES_tradnl"/>
              </w:rPr>
              <w:t xml:space="preserve"> Se vincula con los SDGs  3 y 5.</w:t>
            </w:r>
          </w:p>
          <w:p w14:paraId="3FC0433E" w14:textId="77777777" w:rsidR="001163B4" w:rsidRPr="001163B4" w:rsidRDefault="001163B4" w:rsidP="001163B4">
            <w:pPr>
              <w:pStyle w:val="Prrafodelista"/>
              <w:spacing w:before="100" w:after="100"/>
              <w:ind w:left="360"/>
              <w:contextualSpacing w:val="0"/>
              <w:jc w:val="both"/>
              <w:rPr>
                <w:rFonts w:ascii="Gill Sans MT" w:hAnsi="Gill Sans MT" w:cs="Gill Sans"/>
                <w:lang w:val="es-ES_tradnl"/>
              </w:rPr>
            </w:pPr>
            <w:r w:rsidRPr="001163B4">
              <w:rPr>
                <w:rFonts w:ascii="Gill Sans MT" w:hAnsi="Gill Sans MT" w:cs="Gill Sans"/>
                <w:lang w:val="es-ES_tradnl"/>
              </w:rPr>
              <w:t>No hay ningún resultado que integre la perspectiva de género a nivel del Área Prioritaria 1 relacionada con Medio Ambiente.</w:t>
            </w:r>
          </w:p>
          <w:p w14:paraId="4DE07A5A" w14:textId="7B0741B9" w:rsidR="001163B4" w:rsidRPr="001163B4" w:rsidRDefault="001163B4" w:rsidP="001163B4">
            <w:pPr>
              <w:pStyle w:val="Prrafodelista"/>
              <w:numPr>
                <w:ilvl w:val="0"/>
                <w:numId w:val="9"/>
              </w:numPr>
              <w:spacing w:before="100" w:after="100"/>
              <w:ind w:right="128" w:hanging="324"/>
              <w:contextualSpacing w:val="0"/>
              <w:jc w:val="both"/>
              <w:rPr>
                <w:rFonts w:ascii="Gill Sans MT" w:hAnsi="Gill Sans MT" w:cs="Gill Sans"/>
                <w:lang w:val="es-ES_tradnl"/>
              </w:rPr>
            </w:pPr>
            <w:r w:rsidRPr="001163B4">
              <w:rPr>
                <w:rFonts w:ascii="Gill Sans MT" w:hAnsi="Gill Sans MT" w:cs="Gill Sans"/>
                <w:i/>
                <w:u w:val="single"/>
                <w:lang w:val="es-ES_tradnl"/>
              </w:rPr>
              <w:t>Un resultado del MANUD está específicamente enfocado en abordar la desigualdad de género en línea con la teoría de cambio del MANUD y las prioridades de los ODS incluyendo el ODS5.</w:t>
            </w:r>
            <w:r w:rsidRPr="001163B4">
              <w:rPr>
                <w:rFonts w:ascii="Gill Sans MT" w:hAnsi="Gill Sans MT" w:cs="Gill Sans"/>
                <w:lang w:val="es-ES_tradnl"/>
              </w:rPr>
              <w:t xml:space="preserve"> Si bien do</w:t>
            </w:r>
            <w:r w:rsidR="00654A79">
              <w:rPr>
                <w:rFonts w:ascii="Gill Sans MT" w:hAnsi="Gill Sans MT" w:cs="Gill Sans"/>
                <w:lang w:val="es-ES_tradnl"/>
              </w:rPr>
              <w:t xml:space="preserve">s de los resultados anteriores </w:t>
            </w:r>
            <w:r w:rsidRPr="001163B4">
              <w:rPr>
                <w:rFonts w:ascii="Gill Sans MT" w:hAnsi="Gill Sans MT" w:cs="Gill Sans"/>
                <w:lang w:val="es-ES_tradnl"/>
              </w:rPr>
              <w:t>(3.4 y 3.5) tiene un énfasis muy importante en mujeres, no se consideran específicos de género.</w:t>
            </w:r>
          </w:p>
        </w:tc>
      </w:tr>
      <w:tr w:rsidR="001163B4" w:rsidRPr="001163B4" w14:paraId="21EDDCBC" w14:textId="77777777" w:rsidTr="00BD37AB">
        <w:trPr>
          <w:trHeight w:val="359"/>
          <w:jc w:val="center"/>
        </w:trPr>
        <w:tc>
          <w:tcPr>
            <w:tcW w:w="9846" w:type="dxa"/>
            <w:gridSpan w:val="2"/>
            <w:tcBorders>
              <w:top w:val="single" w:sz="4" w:space="0" w:color="FF0000"/>
              <w:bottom w:val="single" w:sz="4" w:space="0" w:color="FF0000"/>
            </w:tcBorders>
          </w:tcPr>
          <w:p w14:paraId="40D40C6F" w14:textId="77777777" w:rsidR="001163B4" w:rsidRPr="001163B4" w:rsidRDefault="001163B4" w:rsidP="001163B4">
            <w:pPr>
              <w:pStyle w:val="TableParagraph"/>
              <w:tabs>
                <w:tab w:val="left" w:pos="286"/>
              </w:tabs>
              <w:spacing w:before="100" w:after="100"/>
              <w:ind w:left="53" w:right="364"/>
              <w:rPr>
                <w:rFonts w:ascii="Gill Sans MT" w:hAnsi="Gill Sans MT" w:cs="Gill Sans"/>
                <w:lang w:val="es-ES_tradnl"/>
              </w:rPr>
            </w:pPr>
            <w:r w:rsidRPr="001163B4">
              <w:rPr>
                <w:rFonts w:ascii="Gill Sans MT" w:hAnsi="Gill Sans MT" w:cs="Gill Sans"/>
                <w:b/>
                <w:lang w:val="es-ES_tradnl"/>
              </w:rPr>
              <w:t>Medios de verificación:</w:t>
            </w:r>
            <w:r w:rsidRPr="001163B4">
              <w:rPr>
                <w:rFonts w:ascii="Gill Sans MT" w:hAnsi="Gill Sans MT" w:cs="Gill Sans"/>
                <w:lang w:val="es-ES_tradnl"/>
              </w:rPr>
              <w:t xml:space="preserve"> MECNUD 2016-2020.</w:t>
            </w:r>
          </w:p>
        </w:tc>
      </w:tr>
    </w:tbl>
    <w:p w14:paraId="3D39ED0B" w14:textId="77777777" w:rsidR="001163B4" w:rsidRDefault="001163B4" w:rsidP="001163B4">
      <w:pPr>
        <w:spacing w:after="60"/>
        <w:jc w:val="both"/>
        <w:rPr>
          <w:rFonts w:ascii="Gill Sans MT" w:hAnsi="Gill Sans MT" w:cs="Gill Sans"/>
          <w:u w:val="single"/>
        </w:rPr>
      </w:pPr>
    </w:p>
    <w:p w14:paraId="2C662CAF" w14:textId="77777777" w:rsidR="00CE3BC2" w:rsidRPr="00CD4872" w:rsidRDefault="00CE3BC2" w:rsidP="001163B4">
      <w:pPr>
        <w:spacing w:after="60"/>
        <w:jc w:val="both"/>
        <w:rPr>
          <w:rFonts w:ascii="Gill Sans MT" w:hAnsi="Gill Sans MT" w:cs="Gill Sans"/>
          <w:u w:val="single"/>
        </w:rPr>
      </w:pPr>
    </w:p>
    <w:tbl>
      <w:tblPr>
        <w:tblStyle w:val="TableNormal1"/>
        <w:tblW w:w="9711" w:type="dxa"/>
        <w:jc w:val="center"/>
        <w:tblBorders>
          <w:top w:val="single" w:sz="4" w:space="0" w:color="FF0000"/>
          <w:left w:val="single" w:sz="4" w:space="0" w:color="FF0000"/>
          <w:bottom w:val="single" w:sz="4" w:space="0" w:color="FF0000"/>
          <w:right w:val="single" w:sz="4" w:space="0" w:color="FF0000"/>
          <w:insideV w:val="single" w:sz="4" w:space="0" w:color="FF0000"/>
        </w:tblBorders>
        <w:tblLayout w:type="fixed"/>
        <w:tblLook w:val="01E0" w:firstRow="1" w:lastRow="1" w:firstColumn="1" w:lastColumn="1" w:noHBand="0" w:noVBand="0"/>
      </w:tblPr>
      <w:tblGrid>
        <w:gridCol w:w="5460"/>
        <w:gridCol w:w="4251"/>
      </w:tblGrid>
      <w:tr w:rsidR="001163B4" w:rsidRPr="001163B4" w14:paraId="4838BD0D" w14:textId="77777777" w:rsidTr="00BD37AB">
        <w:trPr>
          <w:jc w:val="center"/>
        </w:trPr>
        <w:tc>
          <w:tcPr>
            <w:tcW w:w="5460" w:type="dxa"/>
            <w:tcBorders>
              <w:top w:val="single" w:sz="4" w:space="0" w:color="FF0000"/>
              <w:bottom w:val="single" w:sz="4" w:space="0" w:color="FF0000"/>
            </w:tcBorders>
            <w:vAlign w:val="center"/>
          </w:tcPr>
          <w:p w14:paraId="7247832E" w14:textId="755ABF57" w:rsidR="001163B4" w:rsidRPr="001163B4" w:rsidRDefault="001163B4" w:rsidP="001163B4">
            <w:pPr>
              <w:pStyle w:val="TableParagraph"/>
              <w:spacing w:before="56"/>
              <w:rPr>
                <w:rFonts w:ascii="Gill Sans" w:hAnsi="Gill Sans" w:cs="Gill Sans"/>
                <w:b/>
                <w:lang w:val="es-ES_tradnl"/>
              </w:rPr>
            </w:pPr>
            <w:r w:rsidRPr="001163B4">
              <w:rPr>
                <w:rFonts w:ascii="Gill Sans" w:hAnsi="Gill Sans" w:cs="Gill Sans"/>
                <w:b/>
                <w:lang w:val="es-ES_tradnl"/>
              </w:rPr>
              <w:t xml:space="preserve"> INDICADOR 1.3 Los indicadores del MANUD miden</w:t>
            </w:r>
            <w:r w:rsidR="00654A79">
              <w:rPr>
                <w:rFonts w:ascii="Gill Sans" w:hAnsi="Gill Sans" w:cs="Gill Sans"/>
                <w:b/>
                <w:lang w:val="es-ES_tradnl"/>
              </w:rPr>
              <w:t xml:space="preserve"> los cambios en la igualdad de </w:t>
            </w:r>
            <w:r w:rsidRPr="001163B4">
              <w:rPr>
                <w:rFonts w:ascii="Gill Sans" w:hAnsi="Gill Sans" w:cs="Gill Sans"/>
                <w:b/>
                <w:lang w:val="es-ES_tradnl"/>
              </w:rPr>
              <w:t>género</w:t>
            </w:r>
          </w:p>
          <w:p w14:paraId="3C8060CA" w14:textId="77777777" w:rsidR="001163B4" w:rsidRPr="001163B4" w:rsidRDefault="001163B4" w:rsidP="001163B4">
            <w:pPr>
              <w:pStyle w:val="TableParagraph"/>
              <w:spacing w:before="56"/>
              <w:rPr>
                <w:rFonts w:ascii="Gill Sans" w:hAnsi="Gill Sans" w:cs="Gill Sans"/>
                <w:b/>
                <w:lang w:val="es-ES_tradnl"/>
              </w:rPr>
            </w:pPr>
          </w:p>
        </w:tc>
        <w:tc>
          <w:tcPr>
            <w:tcW w:w="4251" w:type="dxa"/>
            <w:tcBorders>
              <w:top w:val="single" w:sz="4" w:space="0" w:color="FF0000"/>
              <w:bottom w:val="nil"/>
            </w:tcBorders>
            <w:shd w:val="clear" w:color="auto" w:fill="FF0000"/>
            <w:vAlign w:val="center"/>
          </w:tcPr>
          <w:p w14:paraId="240E0093" w14:textId="77777777" w:rsidR="001163B4" w:rsidRPr="001163B4" w:rsidRDefault="001163B4" w:rsidP="001163B4">
            <w:pPr>
              <w:pStyle w:val="TableParagraph"/>
              <w:spacing w:before="56"/>
              <w:rPr>
                <w:rFonts w:ascii="Gill Sans" w:hAnsi="Gill Sans" w:cs="Gill Sans"/>
                <w:b/>
                <w:lang w:val="es-ES_tradnl"/>
              </w:rPr>
            </w:pPr>
            <w:r w:rsidRPr="001163B4">
              <w:rPr>
                <w:rFonts w:ascii="Gill Sans" w:hAnsi="Gill Sans" w:cs="Gill Sans"/>
                <w:b/>
                <w:lang w:val="es-ES_tradnl"/>
              </w:rPr>
              <w:t xml:space="preserve"> </w:t>
            </w:r>
            <w:r w:rsidRPr="001163B4">
              <w:rPr>
                <w:rFonts w:ascii="Gill Sans" w:hAnsi="Gill Sans" w:cs="Gill Sans"/>
                <w:lang w:val="es-ES_tradnl"/>
              </w:rPr>
              <w:t xml:space="preserve">CALIFICACIÓN: </w:t>
            </w:r>
            <w:r w:rsidRPr="001163B4">
              <w:rPr>
                <w:rFonts w:ascii="Gill Sans" w:hAnsi="Gill Sans" w:cs="Gill Sans"/>
                <w:b/>
                <w:lang w:val="es-ES_tradnl"/>
              </w:rPr>
              <w:t>Ausente</w:t>
            </w:r>
          </w:p>
        </w:tc>
      </w:tr>
      <w:tr w:rsidR="001163B4" w:rsidRPr="001163B4" w14:paraId="2572DCB3" w14:textId="77777777" w:rsidTr="00BD37AB">
        <w:trPr>
          <w:jc w:val="center"/>
        </w:trPr>
        <w:tc>
          <w:tcPr>
            <w:tcW w:w="9711" w:type="dxa"/>
            <w:gridSpan w:val="2"/>
            <w:tcBorders>
              <w:top w:val="single" w:sz="4" w:space="0" w:color="FF0000"/>
              <w:bottom w:val="single" w:sz="4" w:space="0" w:color="FF0000"/>
            </w:tcBorders>
          </w:tcPr>
          <w:p w14:paraId="43B977A9" w14:textId="3A42F86C" w:rsidR="001163B4" w:rsidRPr="001163B4" w:rsidRDefault="001163B4" w:rsidP="001163B4">
            <w:pPr>
              <w:pStyle w:val="TableParagraph"/>
              <w:spacing w:before="100" w:after="100"/>
              <w:ind w:left="51" w:right="193"/>
              <w:jc w:val="both"/>
              <w:rPr>
                <w:rFonts w:ascii="Gill Sans" w:hAnsi="Gill Sans" w:cs="Gill Sans"/>
                <w:lang w:val="es-ES_tradnl"/>
              </w:rPr>
            </w:pPr>
            <w:r w:rsidRPr="001163B4">
              <w:rPr>
                <w:rFonts w:ascii="Gill Sans" w:hAnsi="Gill Sans" w:cs="Gill Sans"/>
                <w:b/>
                <w:lang w:val="es-ES_tradnl"/>
              </w:rPr>
              <w:t xml:space="preserve">Calificación: </w:t>
            </w:r>
            <w:r w:rsidRPr="001163B4">
              <w:rPr>
                <w:rFonts w:ascii="Gill Sans" w:hAnsi="Gill Sans" w:cs="Gill Sans"/>
                <w:lang w:val="es-ES_tradnl"/>
              </w:rPr>
              <w:t>La matriz del MECNUD tiene un tota</w:t>
            </w:r>
            <w:r w:rsidR="004438F5">
              <w:rPr>
                <w:rFonts w:ascii="Gill Sans" w:hAnsi="Gill Sans" w:cs="Gill Sans"/>
                <w:lang w:val="es-ES_tradnl"/>
              </w:rPr>
              <w:t>l</w:t>
            </w:r>
            <w:r w:rsidRPr="001163B4">
              <w:rPr>
                <w:rFonts w:ascii="Gill Sans" w:hAnsi="Gill Sans" w:cs="Gill Sans"/>
                <w:lang w:val="es-ES_tradnl"/>
              </w:rPr>
              <w:t xml:space="preserve"> de 52 indicadores, de los cuales únicamente el 17.3% pueden ser considerados indicadores sensibles al género, por lo que el indicador se califica como Ausente.</w:t>
            </w:r>
          </w:p>
          <w:p w14:paraId="3D30635D" w14:textId="77777777" w:rsidR="001163B4" w:rsidRPr="001163B4" w:rsidRDefault="001163B4" w:rsidP="001163B4">
            <w:pPr>
              <w:pStyle w:val="TableParagraph"/>
              <w:spacing w:before="100" w:after="100"/>
              <w:ind w:left="51" w:right="193"/>
              <w:jc w:val="both"/>
              <w:rPr>
                <w:rFonts w:ascii="Gill Sans" w:hAnsi="Gill Sans" w:cs="Gill Sans"/>
                <w:lang w:val="es-ES_tradnl"/>
              </w:rPr>
            </w:pPr>
            <w:r w:rsidRPr="001163B4">
              <w:rPr>
                <w:rFonts w:ascii="Gill Sans" w:hAnsi="Gill Sans" w:cs="Gill Sans"/>
                <w:b/>
                <w:lang w:val="es-ES_tradnl"/>
              </w:rPr>
              <w:t>Explicación:</w:t>
            </w:r>
            <w:r w:rsidRPr="001163B4">
              <w:rPr>
                <w:rFonts w:ascii="Gill Sans" w:hAnsi="Gill Sans" w:cs="Gill Sans"/>
                <w:lang w:val="es-ES_tradnl"/>
              </w:rPr>
              <w:t xml:space="preserve"> </w:t>
            </w:r>
          </w:p>
          <w:p w14:paraId="0460BFE1" w14:textId="6766D071" w:rsidR="001163B4" w:rsidRPr="001163B4" w:rsidRDefault="001163B4" w:rsidP="001163B4">
            <w:pPr>
              <w:pStyle w:val="TableParagraph"/>
              <w:spacing w:before="100" w:after="100"/>
              <w:ind w:left="51" w:right="193"/>
              <w:jc w:val="both"/>
              <w:rPr>
                <w:rFonts w:ascii="Gill Sans" w:hAnsi="Gill Sans" w:cs="Gill Sans"/>
                <w:lang w:val="es-ES_tradnl"/>
              </w:rPr>
            </w:pPr>
            <w:r w:rsidRPr="001163B4">
              <w:rPr>
                <w:rFonts w:ascii="Gill Sans" w:hAnsi="Gill Sans" w:cs="Gill Sans"/>
                <w:lang w:val="es-ES_tradnl"/>
              </w:rPr>
              <w:t>Del total de indicadores, se identifican 9 que pueden ser considerados indicadores sensibles al género, lo que corresponde al 17.3% del total. Adicionalmente se identifican otros 22 (42.3%) que refieren a población, y que si bien podrían ser desagregados por sexo sin dificultad</w:t>
            </w:r>
            <w:r w:rsidR="00654A79">
              <w:rPr>
                <w:rFonts w:ascii="Gill Sans" w:hAnsi="Gill Sans" w:cs="Gill Sans"/>
                <w:lang w:val="es-ES_tradnl"/>
              </w:rPr>
              <w:t>,</w:t>
            </w:r>
            <w:r w:rsidRPr="001163B4">
              <w:rPr>
                <w:rFonts w:ascii="Gill Sans" w:hAnsi="Gill Sans" w:cs="Gill Sans"/>
                <w:lang w:val="es-ES_tradnl"/>
              </w:rPr>
              <w:t xml:space="preserve"> pero la línea base no está desagregada por sexo, y no se prevé su desagregación. El área que tiene mayor porcentaje de indicadores sensibles al género es el Área Prioritaria 3 sobre Desarrollo Democrático con 6/21 (28.6% del total), seguida del Área Prioritaria sobre Desarrollo Social Inclusivo e Igualitario con 3 /19 indicadores (15.8%). El Área Prioritaria 1 es totalmente ciega al género ya que no cuenta con ningún indicador sensible</w:t>
            </w:r>
            <w:r w:rsidR="00654A79">
              <w:rPr>
                <w:rFonts w:ascii="Gill Sans" w:hAnsi="Gill Sans" w:cs="Gill Sans"/>
                <w:lang w:val="es-ES_tradnl"/>
              </w:rPr>
              <w:t xml:space="preserve"> al género, aunque 5/12 (41.6%)</w:t>
            </w:r>
            <w:r w:rsidRPr="001163B4">
              <w:rPr>
                <w:rFonts w:ascii="Gill Sans" w:hAnsi="Gill Sans" w:cs="Gill Sans"/>
                <w:lang w:val="es-ES_tradnl"/>
              </w:rPr>
              <w:t xml:space="preserve"> de sus indicadores podrían al menos desagregarse por sexo.</w:t>
            </w:r>
          </w:p>
          <w:p w14:paraId="0EADCD18" w14:textId="77777777" w:rsidR="001163B4" w:rsidRPr="001163B4" w:rsidRDefault="001163B4" w:rsidP="001163B4">
            <w:pPr>
              <w:pStyle w:val="TableParagraph"/>
              <w:spacing w:before="56"/>
              <w:ind w:left="53" w:right="190"/>
              <w:jc w:val="center"/>
              <w:rPr>
                <w:rFonts w:ascii="Gill Sans" w:hAnsi="Gill Sans" w:cs="Gill Sans"/>
                <w:b/>
                <w:lang w:val="es-ES_tradnl"/>
              </w:rPr>
            </w:pPr>
            <w:r w:rsidRPr="001163B4">
              <w:rPr>
                <w:rFonts w:ascii="Gill Sans" w:hAnsi="Gill Sans" w:cs="Gill Sans"/>
                <w:b/>
                <w:lang w:val="es-ES_tradnl"/>
              </w:rPr>
              <w:t>Tabla 3. Análisis de género de los indicadores del MECNUD 2016-2020</w:t>
            </w:r>
          </w:p>
          <w:p w14:paraId="3CA1C798" w14:textId="77777777" w:rsidR="001163B4" w:rsidRPr="001163B4" w:rsidRDefault="001163B4" w:rsidP="001163B4">
            <w:pPr>
              <w:spacing w:after="100"/>
              <w:ind w:left="118" w:right="167"/>
              <w:jc w:val="center"/>
              <w:rPr>
                <w:rFonts w:ascii="Gill Sans" w:hAnsi="Gill Sans" w:cs="Gill Sans"/>
                <w:lang w:val="es-ES_tradnl"/>
              </w:rPr>
            </w:pPr>
            <w:r w:rsidRPr="001163B4">
              <w:rPr>
                <w:noProof/>
                <w:lang w:val="es-ES"/>
              </w:rPr>
              <w:drawing>
                <wp:inline distT="0" distB="0" distL="0" distR="0" wp14:anchorId="42F7D406" wp14:editId="388DD51A">
                  <wp:extent cx="6047105" cy="2643611"/>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54641" cy="2646906"/>
                          </a:xfrm>
                          <a:prstGeom prst="rect">
                            <a:avLst/>
                          </a:prstGeom>
                          <a:noFill/>
                          <a:ln>
                            <a:noFill/>
                          </a:ln>
                        </pic:spPr>
                      </pic:pic>
                    </a:graphicData>
                  </a:graphic>
                </wp:inline>
              </w:drawing>
            </w:r>
          </w:p>
        </w:tc>
      </w:tr>
      <w:tr w:rsidR="001163B4" w:rsidRPr="001163B4" w14:paraId="31252C11" w14:textId="77777777" w:rsidTr="00BD37AB">
        <w:trPr>
          <w:trHeight w:val="565"/>
          <w:jc w:val="center"/>
        </w:trPr>
        <w:tc>
          <w:tcPr>
            <w:tcW w:w="9711" w:type="dxa"/>
            <w:gridSpan w:val="2"/>
            <w:tcBorders>
              <w:top w:val="single" w:sz="4" w:space="0" w:color="FF0000"/>
              <w:bottom w:val="single" w:sz="4" w:space="0" w:color="FF0000"/>
            </w:tcBorders>
          </w:tcPr>
          <w:p w14:paraId="428987A2" w14:textId="77777777" w:rsidR="001163B4" w:rsidRPr="001163B4" w:rsidRDefault="001163B4" w:rsidP="001163B4">
            <w:pPr>
              <w:pStyle w:val="TableParagraph"/>
              <w:tabs>
                <w:tab w:val="left" w:pos="286"/>
              </w:tabs>
              <w:spacing w:before="115"/>
              <w:ind w:left="53" w:right="364"/>
              <w:jc w:val="both"/>
              <w:rPr>
                <w:rFonts w:ascii="Gill Sans" w:hAnsi="Gill Sans" w:cs="Gill Sans"/>
                <w:b/>
                <w:lang w:val="es-ES_tradnl"/>
              </w:rPr>
            </w:pPr>
            <w:r w:rsidRPr="001163B4">
              <w:rPr>
                <w:rFonts w:ascii="Gill Sans" w:hAnsi="Gill Sans" w:cs="Gill Sans"/>
                <w:b/>
                <w:lang w:val="es-ES_tradnl"/>
              </w:rPr>
              <w:t xml:space="preserve">Medios de verificación: </w:t>
            </w:r>
            <w:r w:rsidRPr="001163B4">
              <w:rPr>
                <w:rFonts w:ascii="Gill Sans" w:hAnsi="Gill Sans" w:cs="Gill Sans"/>
                <w:lang w:val="es-ES_tradnl"/>
              </w:rPr>
              <w:t>Marco de resultados del MECNUD 2016-2020.</w:t>
            </w:r>
          </w:p>
        </w:tc>
      </w:tr>
    </w:tbl>
    <w:p w14:paraId="7A185653" w14:textId="77777777" w:rsidR="001163B4" w:rsidRPr="00CD4872" w:rsidRDefault="001163B4" w:rsidP="001163B4">
      <w:pPr>
        <w:spacing w:after="100"/>
        <w:jc w:val="both"/>
        <w:rPr>
          <w:rFonts w:ascii="Gill Sans MT" w:hAnsi="Gill Sans MT" w:cs="Gill Sans"/>
        </w:rPr>
      </w:pPr>
    </w:p>
    <w:p w14:paraId="12B4994E" w14:textId="77777777" w:rsidR="001163B4" w:rsidRPr="001163B4" w:rsidRDefault="001163B4" w:rsidP="001163B4">
      <w:pPr>
        <w:pStyle w:val="Ttulo2"/>
      </w:pPr>
      <w:bookmarkStart w:id="17" w:name="_Toc437190535"/>
      <w:r w:rsidRPr="001163B4">
        <w:t>Área 2 – Programación, y Monitoreo y Evaluación</w:t>
      </w:r>
      <w:bookmarkEnd w:id="17"/>
    </w:p>
    <w:p w14:paraId="3569EF39" w14:textId="77777777" w:rsidR="001163B4" w:rsidRPr="001163B4" w:rsidRDefault="001163B4" w:rsidP="001163B4">
      <w:pPr>
        <w:jc w:val="both"/>
        <w:rPr>
          <w:rFonts w:ascii="Gill Sans" w:hAnsi="Gill Sans" w:cs="Gill Sans"/>
          <w:sz w:val="22"/>
          <w:szCs w:val="22"/>
        </w:rPr>
      </w:pPr>
      <w:r w:rsidRPr="001163B4">
        <w:rPr>
          <w:rFonts w:ascii="Gill Sans" w:hAnsi="Gill Sans" w:cs="Gill Sans"/>
          <w:sz w:val="22"/>
          <w:szCs w:val="22"/>
        </w:rPr>
        <w:t>Esta es una de las dos dimensiones donde el UNCT obtiene mejores resultados, ya que de los tres indicadores se cumplen 2 (66%), relacionados con la integración de la perspectiva de género en la comunicación e incidencia del UNCT y el monitoreo del MECNUD; el tercero, relacionado con la integración de la perspectiva de género en los programas conjuntos, se aproxima a cumplimiento.</w:t>
      </w:r>
    </w:p>
    <w:p w14:paraId="3C0B25CA" w14:textId="77777777" w:rsidR="001163B4" w:rsidRDefault="001163B4" w:rsidP="001163B4"/>
    <w:p w14:paraId="66CD1269" w14:textId="77777777" w:rsidR="00CE3BC2" w:rsidRPr="006B0AD5" w:rsidRDefault="00CE3BC2" w:rsidP="001163B4"/>
    <w:tbl>
      <w:tblPr>
        <w:tblStyle w:val="TableNormal1"/>
        <w:tblW w:w="9849" w:type="dxa"/>
        <w:jc w:val="center"/>
        <w:tblBorders>
          <w:top w:val="single" w:sz="4" w:space="0" w:color="76923C" w:themeColor="accent3" w:themeShade="BF"/>
          <w:left w:val="single" w:sz="4" w:space="0" w:color="76923C" w:themeColor="accent3" w:themeShade="BF"/>
          <w:bottom w:val="single" w:sz="4" w:space="0" w:color="76923C" w:themeColor="accent3" w:themeShade="BF"/>
          <w:right w:val="single" w:sz="4" w:space="0" w:color="76923C" w:themeColor="accent3" w:themeShade="BF"/>
          <w:insideH w:val="single" w:sz="4" w:space="0" w:color="76923C" w:themeColor="accent3" w:themeShade="BF"/>
          <w:insideV w:val="single" w:sz="4" w:space="0" w:color="76923C" w:themeColor="accent3" w:themeShade="BF"/>
        </w:tblBorders>
        <w:tblLayout w:type="fixed"/>
        <w:tblLook w:val="01E0" w:firstRow="1" w:lastRow="1" w:firstColumn="1" w:lastColumn="1" w:noHBand="0" w:noVBand="0"/>
      </w:tblPr>
      <w:tblGrid>
        <w:gridCol w:w="5602"/>
        <w:gridCol w:w="4247"/>
      </w:tblGrid>
      <w:tr w:rsidR="001163B4" w:rsidRPr="001163B4" w14:paraId="10887148" w14:textId="77777777" w:rsidTr="00BD37AB">
        <w:trPr>
          <w:trHeight w:val="845"/>
          <w:jc w:val="center"/>
        </w:trPr>
        <w:tc>
          <w:tcPr>
            <w:tcW w:w="5602" w:type="dxa"/>
            <w:vAlign w:val="center"/>
          </w:tcPr>
          <w:p w14:paraId="12B5862F" w14:textId="77777777" w:rsidR="001163B4" w:rsidRPr="001163B4" w:rsidRDefault="001163B4" w:rsidP="001163B4">
            <w:pPr>
              <w:pStyle w:val="TableParagraph"/>
              <w:spacing w:before="100" w:after="100"/>
              <w:ind w:left="53"/>
              <w:rPr>
                <w:rFonts w:ascii="Gill Sans" w:hAnsi="Gill Sans" w:cs="Gill Sans"/>
                <w:b/>
                <w:lang w:val="es-ES_tradnl"/>
              </w:rPr>
            </w:pPr>
            <w:r w:rsidRPr="001163B4">
              <w:rPr>
                <w:rFonts w:ascii="Gill Sans" w:hAnsi="Gill Sans" w:cs="Gill Sans"/>
                <w:b/>
                <w:lang w:val="es-ES_tradnl"/>
              </w:rPr>
              <w:t>INDICADOR 2.1 Los programas conjuntos contribuyen a la reducción de las desigualdades de género</w:t>
            </w:r>
          </w:p>
        </w:tc>
        <w:tc>
          <w:tcPr>
            <w:tcW w:w="4247" w:type="dxa"/>
            <w:shd w:val="clear" w:color="auto" w:fill="FFFF00"/>
            <w:vAlign w:val="center"/>
          </w:tcPr>
          <w:p w14:paraId="58E97DB5" w14:textId="77777777" w:rsidR="001163B4" w:rsidRPr="001163B4" w:rsidRDefault="001163B4" w:rsidP="001163B4">
            <w:pPr>
              <w:pStyle w:val="TableParagraph"/>
              <w:spacing w:before="100" w:after="100"/>
              <w:ind w:left="141"/>
              <w:rPr>
                <w:rFonts w:ascii="Gill Sans" w:hAnsi="Gill Sans" w:cs="Gill Sans"/>
                <w:b/>
                <w:lang w:val="es-ES_tradnl"/>
              </w:rPr>
            </w:pPr>
            <w:r w:rsidRPr="001163B4">
              <w:rPr>
                <w:rFonts w:ascii="Gill Sans" w:hAnsi="Gill Sans" w:cs="Gill Sans"/>
                <w:lang w:val="es-ES_tradnl"/>
              </w:rPr>
              <w:t>CALIFICACIÓN:</w:t>
            </w:r>
            <w:r w:rsidRPr="001163B4">
              <w:rPr>
                <w:rFonts w:ascii="Gill Sans" w:hAnsi="Gill Sans" w:cs="Gill Sans"/>
                <w:b/>
                <w:lang w:val="es-ES_tradnl"/>
              </w:rPr>
              <w:t xml:space="preserve">  Se aproxima a los requisitos mínimos</w:t>
            </w:r>
          </w:p>
        </w:tc>
      </w:tr>
      <w:tr w:rsidR="001163B4" w:rsidRPr="001163B4" w14:paraId="3CA9E67B" w14:textId="77777777" w:rsidTr="00BD37AB">
        <w:trPr>
          <w:trHeight w:val="991"/>
          <w:jc w:val="center"/>
        </w:trPr>
        <w:tc>
          <w:tcPr>
            <w:tcW w:w="9849" w:type="dxa"/>
            <w:gridSpan w:val="2"/>
          </w:tcPr>
          <w:p w14:paraId="5D6E998B" w14:textId="305B0EF3" w:rsidR="001163B4" w:rsidRPr="001163B4" w:rsidRDefault="001163B4" w:rsidP="001163B4">
            <w:pPr>
              <w:pStyle w:val="TableParagraph"/>
              <w:tabs>
                <w:tab w:val="left" w:pos="286"/>
              </w:tabs>
              <w:spacing w:before="100" w:after="100"/>
              <w:ind w:left="51" w:right="363"/>
              <w:jc w:val="both"/>
              <w:rPr>
                <w:rFonts w:ascii="Gill Sans" w:hAnsi="Gill Sans" w:cs="Gill Sans"/>
                <w:b/>
                <w:lang w:val="es-ES_tradnl"/>
              </w:rPr>
            </w:pPr>
            <w:r w:rsidRPr="001163B4">
              <w:rPr>
                <w:rFonts w:ascii="Gill Sans" w:hAnsi="Gill Sans" w:cs="Gill Sans"/>
                <w:b/>
                <w:lang w:val="es-ES_tradnl"/>
              </w:rPr>
              <w:t>Calificación:</w:t>
            </w:r>
            <w:r w:rsidRPr="001163B4">
              <w:rPr>
                <w:rFonts w:ascii="Gill Sans" w:hAnsi="Gill Sans" w:cs="Gill Sans"/>
                <w:lang w:val="es-ES_tradnl"/>
              </w:rPr>
              <w:t xml:space="preserve"> Este indicador cumple con los requi</w:t>
            </w:r>
            <w:r w:rsidR="00654A79">
              <w:rPr>
                <w:rFonts w:ascii="Gill Sans" w:hAnsi="Gill Sans" w:cs="Gill Sans"/>
                <w:lang w:val="es-ES_tradnl"/>
              </w:rPr>
              <w:t xml:space="preserve">sitos mínimos ya que de los cinco </w:t>
            </w:r>
            <w:r w:rsidRPr="001163B4">
              <w:rPr>
                <w:rFonts w:ascii="Gill Sans" w:hAnsi="Gill Sans" w:cs="Gill Sans"/>
                <w:lang w:val="es-ES_tradnl"/>
              </w:rPr>
              <w:t>programas conjuntos en operación, 2 son específicos de género, dos transversalizan la perspectiva de género mientras que uno es ciego al género. El UNCT Uruguay no cuenta con un mecanismo en marcha que asegure la transversalización de la perspectiva de género en todos los programas conjuntos.</w:t>
            </w:r>
          </w:p>
          <w:p w14:paraId="770540C9" w14:textId="77777777" w:rsidR="001163B4" w:rsidRPr="001163B4" w:rsidRDefault="001163B4" w:rsidP="001163B4">
            <w:pPr>
              <w:pStyle w:val="TableParagraph"/>
              <w:tabs>
                <w:tab w:val="left" w:pos="286"/>
              </w:tabs>
              <w:spacing w:before="100" w:after="100"/>
              <w:ind w:left="51" w:right="363"/>
              <w:rPr>
                <w:rFonts w:ascii="Gill Sans" w:hAnsi="Gill Sans" w:cs="Gill Sans"/>
                <w:b/>
                <w:w w:val="95"/>
                <w:lang w:val="es-ES_tradnl"/>
              </w:rPr>
            </w:pPr>
            <w:r w:rsidRPr="001163B4">
              <w:rPr>
                <w:rFonts w:ascii="Gill Sans" w:hAnsi="Gill Sans" w:cs="Gill Sans"/>
                <w:b/>
                <w:lang w:val="es-ES_tradnl"/>
              </w:rPr>
              <w:t xml:space="preserve">Explicación: </w:t>
            </w:r>
          </w:p>
          <w:p w14:paraId="1F935050" w14:textId="2CEEF34E" w:rsidR="001163B4" w:rsidRPr="001163B4" w:rsidRDefault="001163B4" w:rsidP="001163B4">
            <w:pPr>
              <w:pStyle w:val="Prrafodelista"/>
              <w:numPr>
                <w:ilvl w:val="0"/>
                <w:numId w:val="15"/>
              </w:numPr>
              <w:spacing w:before="100" w:after="100"/>
              <w:ind w:left="476" w:right="96"/>
              <w:contextualSpacing w:val="0"/>
              <w:jc w:val="both"/>
              <w:rPr>
                <w:rFonts w:ascii="Gill Sans" w:hAnsi="Gill Sans" w:cs="Gill Sans"/>
                <w:i/>
                <w:lang w:val="es-ES_tradnl"/>
              </w:rPr>
            </w:pPr>
            <w:r w:rsidRPr="001163B4">
              <w:rPr>
                <w:rFonts w:ascii="Gill Sans" w:hAnsi="Gill Sans" w:cs="Gill Sans"/>
                <w:i/>
                <w:u w:val="single"/>
                <w:lang w:val="es-ES_tradnl"/>
              </w:rPr>
              <w:t>La igualdad de género está claramente transversalizada en al menos la mitad (se aproxima) o en todas (cumple) las operaciones de programas conjuntos en el momento del análisis.</w:t>
            </w:r>
            <w:r w:rsidRPr="001163B4">
              <w:rPr>
                <w:rFonts w:ascii="Gill Sans" w:hAnsi="Gill Sans" w:cs="Gill Sans"/>
                <w:lang w:val="es-ES_tradnl"/>
              </w:rPr>
              <w:t xml:space="preserve"> En el momento actual UN Uruguay tiene cinco programas conjuntos, de ellos dos son específicos de género </w:t>
            </w:r>
            <w:r w:rsidRPr="001163B4">
              <w:rPr>
                <w:rFonts w:ascii="Gill Sans" w:hAnsi="Gill Sans" w:cs="Gill Sans"/>
                <w:i/>
                <w:color w:val="333333"/>
                <w:lang w:val="es-ES"/>
              </w:rPr>
              <w:t>Ganar-Ganar: La igualdad de género es un buen negocio</w:t>
            </w:r>
            <w:r w:rsidRPr="001163B4">
              <w:rPr>
                <w:rFonts w:ascii="Gill Sans" w:hAnsi="Gill Sans" w:cs="Gill Sans"/>
                <w:lang w:val="es-ES_tradnl"/>
              </w:rPr>
              <w:t xml:space="preserve"> (ONU Mujeres y OIT); </w:t>
            </w:r>
            <w:r w:rsidRPr="001163B4">
              <w:rPr>
                <w:rFonts w:ascii="Gill Sans" w:hAnsi="Gill Sans" w:cs="Gill Sans"/>
                <w:i/>
                <w:lang w:val="es-ES_tradnl"/>
              </w:rPr>
              <w:t>Atenea</w:t>
            </w:r>
            <w:r w:rsidRPr="001163B4">
              <w:rPr>
                <w:rFonts w:ascii="Gill Sans" w:hAnsi="Gill Sans" w:cs="Gill Sans"/>
                <w:lang w:val="es-ES_tradnl"/>
              </w:rPr>
              <w:t xml:space="preserve"> (ONU Mujeres y PNUD), dos no específicos sí consideran la perspectiva de género </w:t>
            </w:r>
            <w:r w:rsidRPr="001163B4">
              <w:rPr>
                <w:rFonts w:ascii="Gill Sans" w:hAnsi="Gill Sans" w:cs="Gill Sans"/>
                <w:i/>
                <w:lang w:val="es-ES_tradnl"/>
              </w:rPr>
              <w:t>Derecho a la igualdad y la no discriminación para la personas con discapacidad</w:t>
            </w:r>
            <w:r w:rsidRPr="001163B4">
              <w:rPr>
                <w:rFonts w:ascii="Gill Sans" w:hAnsi="Gill Sans" w:cs="Gill Sans"/>
                <w:lang w:val="es-ES_tradnl"/>
              </w:rPr>
              <w:t xml:space="preserve"> (ONU MUJERES, OPS</w:t>
            </w:r>
            <w:r w:rsidR="003E5EDB">
              <w:rPr>
                <w:rFonts w:ascii="Gill Sans" w:hAnsi="Gill Sans" w:cs="Gill Sans"/>
                <w:lang w:val="es-ES_tradnl"/>
              </w:rPr>
              <w:t>/OMS</w:t>
            </w:r>
            <w:r w:rsidRPr="001163B4">
              <w:rPr>
                <w:rFonts w:ascii="Gill Sans" w:hAnsi="Gill Sans" w:cs="Gill Sans"/>
                <w:lang w:val="es-ES_tradnl"/>
              </w:rPr>
              <w:t xml:space="preserve"> y UNFPA), </w:t>
            </w:r>
            <w:r w:rsidRPr="001163B4">
              <w:rPr>
                <w:rFonts w:ascii="Gill Sans" w:hAnsi="Gill Sans" w:cs="Gill Sans"/>
                <w:i/>
                <w:lang w:val="es-ES_tradnl"/>
              </w:rPr>
              <w:t xml:space="preserve">y </w:t>
            </w:r>
            <w:r w:rsidRPr="001163B4">
              <w:rPr>
                <w:rFonts w:ascii="Gill Sans" w:hAnsi="Gill Sans" w:cs="Gill Sans"/>
                <w:i/>
              </w:rPr>
              <w:t>Supporting developing countries to integrate the agricultural sectors into National Adaptation Plans</w:t>
            </w:r>
            <w:r w:rsidRPr="001163B4">
              <w:rPr>
                <w:rFonts w:ascii="Gill Sans" w:hAnsi="Gill Sans" w:cs="Gill Sans"/>
              </w:rPr>
              <w:t xml:space="preserve"> (PNUD, FAO), </w:t>
            </w:r>
            <w:r w:rsidRPr="001163B4">
              <w:rPr>
                <w:rFonts w:ascii="Gill Sans" w:hAnsi="Gill Sans" w:cs="Gill Sans"/>
                <w:lang w:val="es-ES_tradnl"/>
              </w:rPr>
              <w:t xml:space="preserve">mientras que la </w:t>
            </w:r>
            <w:r w:rsidRPr="001163B4">
              <w:rPr>
                <w:rFonts w:ascii="Gill Sans" w:hAnsi="Gill Sans" w:cs="Gill Sans"/>
                <w:i/>
                <w:lang w:val="es-ES_tradnl"/>
              </w:rPr>
              <w:t>Alianza para la Acción hacia una Economía Verde</w:t>
            </w:r>
            <w:r w:rsidRPr="001163B4">
              <w:rPr>
                <w:rFonts w:ascii="Gill Sans" w:hAnsi="Gill Sans" w:cs="Gill Sans"/>
                <w:lang w:val="es-ES_tradnl"/>
              </w:rPr>
              <w:t xml:space="preserve"> -PAGE- (PNUD, ONUDI, ONU Ambiente, ILO, UNITAR) no considera la perspectiva de género en ninguno de sus resultados y áreas de acción. </w:t>
            </w:r>
          </w:p>
          <w:p w14:paraId="5DA21562" w14:textId="65F8B9F2" w:rsidR="001163B4" w:rsidRPr="00FC621D" w:rsidRDefault="001163B4" w:rsidP="00FC621D">
            <w:pPr>
              <w:pStyle w:val="Prrafodelista"/>
              <w:spacing w:before="100" w:after="100"/>
              <w:ind w:left="476" w:right="96"/>
              <w:contextualSpacing w:val="0"/>
              <w:jc w:val="both"/>
              <w:rPr>
                <w:rFonts w:ascii="Gill Sans" w:hAnsi="Gill Sans" w:cs="Gill Sans"/>
                <w:lang w:val="es-ES_tradnl"/>
              </w:rPr>
            </w:pPr>
            <w:r w:rsidRPr="001163B4">
              <w:rPr>
                <w:rFonts w:ascii="Gill Sans" w:hAnsi="Gill Sans" w:cs="Gill Sans"/>
                <w:lang w:val="es-ES_tradnl"/>
              </w:rPr>
              <w:t>El proyecto</w:t>
            </w:r>
            <w:r w:rsidRPr="001163B4">
              <w:rPr>
                <w:rFonts w:ascii="Gill Sans" w:hAnsi="Gill Sans" w:cs="Gill Sans"/>
                <w:i/>
                <w:lang w:val="es-ES_tradnl"/>
              </w:rPr>
              <w:t xml:space="preserve"> Derecho a la igualdad y la no discriminación para la</w:t>
            </w:r>
            <w:r w:rsidR="00654A79">
              <w:rPr>
                <w:rFonts w:ascii="Gill Sans" w:hAnsi="Gill Sans" w:cs="Gill Sans"/>
                <w:i/>
                <w:lang w:val="es-ES_tradnl"/>
              </w:rPr>
              <w:t>s</w:t>
            </w:r>
            <w:r w:rsidRPr="001163B4">
              <w:rPr>
                <w:rFonts w:ascii="Gill Sans" w:hAnsi="Gill Sans" w:cs="Gill Sans"/>
                <w:i/>
                <w:lang w:val="es-ES_tradnl"/>
              </w:rPr>
              <w:t xml:space="preserve"> personas con discapacidad</w:t>
            </w:r>
            <w:r w:rsidRPr="001163B4">
              <w:rPr>
                <w:rFonts w:ascii="Gill Sans" w:hAnsi="Gill Sans" w:cs="Gill Sans"/>
                <w:lang w:val="es-ES_tradnl"/>
              </w:rPr>
              <w:t xml:space="preserve"> (ONU MUJERES, OPS</w:t>
            </w:r>
            <w:r w:rsidR="003E5EDB">
              <w:rPr>
                <w:rFonts w:ascii="Gill Sans" w:hAnsi="Gill Sans" w:cs="Gill Sans"/>
                <w:lang w:val="es-ES_tradnl"/>
              </w:rPr>
              <w:t>/OMS</w:t>
            </w:r>
            <w:r w:rsidRPr="001163B4">
              <w:rPr>
                <w:rFonts w:ascii="Gill Sans" w:hAnsi="Gill Sans" w:cs="Gill Sans"/>
                <w:lang w:val="es-ES_tradnl"/>
              </w:rPr>
              <w:t xml:space="preserve"> y UNFPA) incluye un resultado específico enfocado en fortalecer la capacidad institucional para responder a la violencia de género contra las mujeres y el desarrollo de sistemas de información institucionales que evidencien la situación de las personas con discapacidad y sean sensibles al género. </w:t>
            </w:r>
            <w:r w:rsidRPr="001163B4">
              <w:rPr>
                <w:rFonts w:ascii="Gill Sans" w:hAnsi="Gill Sans" w:cs="Gill Sans"/>
                <w:i/>
                <w:lang w:val="es-ES_tradnl"/>
              </w:rPr>
              <w:t>Supporting developing countries to integrate the agricultural sectors into National Adaptation Plans</w:t>
            </w:r>
            <w:r w:rsidRPr="001163B4">
              <w:rPr>
                <w:rFonts w:ascii="Gill Sans" w:hAnsi="Gill Sans" w:cs="Gill Sans"/>
                <w:lang w:val="es-ES_tradnl"/>
              </w:rPr>
              <w:t xml:space="preserve"> (PNUD, FAO) incluye un subresultado enfocado en la reducción de las desigualdades de género y el empoderamiento de las mujeres.</w:t>
            </w:r>
            <w:r w:rsidRPr="001163B4">
              <w:rPr>
                <w:rFonts w:ascii="Gill Sans" w:hAnsi="Gill Sans" w:cs="Gill Sans"/>
              </w:rPr>
              <w:t xml:space="preserve"> </w:t>
            </w:r>
          </w:p>
          <w:p w14:paraId="2E1B4784" w14:textId="77777777" w:rsidR="001163B4" w:rsidRPr="001163B4" w:rsidRDefault="001163B4" w:rsidP="001163B4">
            <w:pPr>
              <w:pStyle w:val="Prrafodelista"/>
              <w:numPr>
                <w:ilvl w:val="0"/>
                <w:numId w:val="15"/>
              </w:numPr>
              <w:spacing w:before="100" w:after="60"/>
              <w:ind w:right="95"/>
              <w:contextualSpacing w:val="0"/>
              <w:jc w:val="both"/>
              <w:rPr>
                <w:rFonts w:ascii="Gill Sans" w:hAnsi="Gill Sans" w:cs="Gill Sans"/>
                <w:lang w:val="es-ES_tradnl"/>
              </w:rPr>
            </w:pPr>
            <w:r w:rsidRPr="001163B4">
              <w:rPr>
                <w:rFonts w:ascii="Gill Sans" w:hAnsi="Gill Sans" w:cs="Gill Sans"/>
                <w:i/>
                <w:u w:val="single"/>
                <w:lang w:val="es-ES_tradnl"/>
              </w:rPr>
              <w:t>Un programa conjunto enfocado en la promoción de la igualdad de género y el empoderamiento de las mujeres está en operación dentro del actual periodo del MANUD, en línea con las prioridades de los ODS, incluyendo el ODS5.</w:t>
            </w:r>
            <w:r w:rsidRPr="001163B4">
              <w:rPr>
                <w:rFonts w:ascii="Gill Sans" w:hAnsi="Gill Sans" w:cs="Gill Sans"/>
                <w:lang w:val="es-ES_tradnl"/>
              </w:rPr>
              <w:t xml:space="preserve"> El proyecto </w:t>
            </w:r>
            <w:r w:rsidRPr="001163B4">
              <w:rPr>
                <w:rFonts w:ascii="Gill Sans" w:hAnsi="Gill Sans" w:cs="Gill Sans"/>
                <w:i/>
                <w:color w:val="333333"/>
                <w:lang w:val="es-ES"/>
              </w:rPr>
              <w:t>Ganar-Ganar: La igualdad de género es un buen negocio</w:t>
            </w:r>
            <w:r w:rsidRPr="001163B4">
              <w:rPr>
                <w:rFonts w:ascii="Gill Sans" w:hAnsi="Gill Sans" w:cs="Gill Sans"/>
                <w:lang w:val="es-ES_tradnl"/>
              </w:rPr>
              <w:t xml:space="preserve"> (ONU Mujeres y OIT), financiado por la Unión Europea (UE), está enfocado en promover el empoderamiento económico y el liderazgo  de las mujeres para contribuir a un desarrollo más inclusivo y sostenible, a través de tres objetivos/resultados: el desarrollo de las mujeres, la promoción de un modelo de negocios que contribuya con los ODS y el desarrollo de iniciativas de negocio biregionales innovadoras.</w:t>
            </w:r>
          </w:p>
          <w:p w14:paraId="6793508B" w14:textId="77777777" w:rsidR="001163B4" w:rsidRPr="001163B4" w:rsidRDefault="001163B4" w:rsidP="001163B4">
            <w:pPr>
              <w:pStyle w:val="Prrafodelista"/>
              <w:spacing w:before="100" w:after="100"/>
              <w:ind w:left="476" w:right="96"/>
              <w:contextualSpacing w:val="0"/>
              <w:jc w:val="both"/>
              <w:rPr>
                <w:rFonts w:ascii="Gill Sans" w:hAnsi="Gill Sans" w:cs="Gill Sans"/>
                <w:i/>
                <w:lang w:val="es-ES_tradnl"/>
              </w:rPr>
            </w:pPr>
            <w:r w:rsidRPr="001163B4">
              <w:rPr>
                <w:rFonts w:ascii="Gill Sans" w:hAnsi="Gill Sans" w:cs="Gill Sans"/>
                <w:i/>
                <w:lang w:val="es-ES_tradnl"/>
              </w:rPr>
              <w:t xml:space="preserve">Atenea </w:t>
            </w:r>
            <w:r w:rsidRPr="001163B4">
              <w:rPr>
                <w:rFonts w:ascii="Gill Sans" w:hAnsi="Gill Sans" w:cs="Gill Sans"/>
                <w:lang w:val="es-ES_tradnl"/>
              </w:rPr>
              <w:t xml:space="preserve">(UNDP y ONUMUJERES) está enfocado en la promoción de la participación políticas de las mujeres, mediante el cual se han desarrollado diversas acciones de capacitación, incidencia y generación de conocimiento (Encuentros políticos sobre democracia paritaria 2019, el estudio </w:t>
            </w:r>
            <w:r w:rsidRPr="001163B4">
              <w:rPr>
                <w:rFonts w:ascii="Gill Sans" w:hAnsi="Gill Sans" w:cs="Gill Sans"/>
                <w:i/>
                <w:lang w:val="es-ES_tradnl"/>
              </w:rPr>
              <w:t xml:space="preserve">Actitudes hacia la participación de mujeres en política y mecanismos de acción afirmativa en Uruguay (2016) </w:t>
            </w:r>
            <w:r w:rsidRPr="001163B4">
              <w:rPr>
                <w:rFonts w:ascii="Gill Sans" w:hAnsi="Gill Sans" w:cs="Gill Sans"/>
                <w:lang w:val="es-ES_tradnl"/>
              </w:rPr>
              <w:t xml:space="preserve">y el informe </w:t>
            </w:r>
            <w:r w:rsidRPr="001163B4">
              <w:rPr>
                <w:rFonts w:ascii="Gill Sans" w:hAnsi="Gill Sans" w:cs="Gill Sans"/>
                <w:i/>
                <w:lang w:val="es-ES_tradnl"/>
              </w:rPr>
              <w:t>Uruguay una democracia consolidada aún muy lejos de la paridad).</w:t>
            </w:r>
          </w:p>
          <w:p w14:paraId="1985CA2D" w14:textId="77777777" w:rsidR="001163B4" w:rsidRPr="001163B4" w:rsidRDefault="001163B4" w:rsidP="001163B4">
            <w:pPr>
              <w:pStyle w:val="TableParagraph"/>
              <w:numPr>
                <w:ilvl w:val="0"/>
                <w:numId w:val="15"/>
              </w:numPr>
              <w:tabs>
                <w:tab w:val="left" w:pos="118"/>
              </w:tabs>
              <w:spacing w:before="100" w:after="100"/>
              <w:ind w:right="167"/>
              <w:jc w:val="both"/>
              <w:rPr>
                <w:rFonts w:ascii="Gill Sans" w:hAnsi="Gill Sans" w:cs="Gill Sans"/>
                <w:w w:val="95"/>
                <w:lang w:val="es-ES_tradnl"/>
              </w:rPr>
            </w:pPr>
            <w:r w:rsidRPr="001163B4">
              <w:rPr>
                <w:rFonts w:ascii="Gill Sans" w:hAnsi="Gill Sans" w:cs="Gill Sans"/>
                <w:i/>
                <w:u w:val="single"/>
                <w:lang w:val="es-ES_tradnl"/>
              </w:rPr>
              <w:t>Existe y está en marcha un mecanismo para asegurar la transversalización de la perspectiva de género en todos los programas conjuntos</w:t>
            </w:r>
            <w:r w:rsidRPr="001163B4">
              <w:rPr>
                <w:rFonts w:ascii="Gill Sans" w:hAnsi="Gill Sans" w:cs="Gill Sans"/>
                <w:lang w:val="es-ES_tradnl"/>
              </w:rPr>
              <w:t>. UN Uruguay no tiene actualmente un mecanismo en este sentido.</w:t>
            </w:r>
          </w:p>
        </w:tc>
      </w:tr>
      <w:tr w:rsidR="001163B4" w:rsidRPr="001163B4" w14:paraId="72FBDC90" w14:textId="77777777" w:rsidTr="00BD37AB">
        <w:trPr>
          <w:trHeight w:val="707"/>
          <w:jc w:val="center"/>
        </w:trPr>
        <w:tc>
          <w:tcPr>
            <w:tcW w:w="9849" w:type="dxa"/>
            <w:gridSpan w:val="2"/>
          </w:tcPr>
          <w:p w14:paraId="5CFBD71F" w14:textId="77777777" w:rsidR="001163B4" w:rsidRPr="001163B4" w:rsidRDefault="001163B4" w:rsidP="001163B4">
            <w:pPr>
              <w:pStyle w:val="TableParagraph"/>
              <w:tabs>
                <w:tab w:val="left" w:pos="286"/>
              </w:tabs>
              <w:ind w:left="51" w:right="363"/>
              <w:jc w:val="both"/>
              <w:rPr>
                <w:rFonts w:ascii="Gill Sans" w:hAnsi="Gill Sans" w:cs="Gill Sans"/>
                <w:b/>
                <w:lang w:val="es-ES_tradnl"/>
              </w:rPr>
            </w:pPr>
            <w:r w:rsidRPr="001163B4">
              <w:rPr>
                <w:rFonts w:ascii="Gill Sans" w:hAnsi="Gill Sans" w:cs="Gill Sans"/>
                <w:b/>
                <w:lang w:val="es-ES_tradnl"/>
              </w:rPr>
              <w:t xml:space="preserve">Medios de verificación: </w:t>
            </w:r>
          </w:p>
          <w:p w14:paraId="4478A351" w14:textId="77777777" w:rsidR="001163B4" w:rsidRPr="001163B4" w:rsidRDefault="001163B4" w:rsidP="001163B4">
            <w:pPr>
              <w:pStyle w:val="TableParagraph"/>
              <w:numPr>
                <w:ilvl w:val="0"/>
                <w:numId w:val="25"/>
              </w:numPr>
              <w:tabs>
                <w:tab w:val="left" w:pos="286"/>
              </w:tabs>
              <w:ind w:right="363"/>
              <w:jc w:val="both"/>
              <w:rPr>
                <w:rFonts w:ascii="Gill Sans" w:hAnsi="Gill Sans" w:cs="Gill Sans"/>
                <w:lang w:val="es-ES_tradnl"/>
              </w:rPr>
            </w:pPr>
            <w:r w:rsidRPr="001163B4">
              <w:rPr>
                <w:rFonts w:ascii="Gill Sans" w:hAnsi="Gill Sans" w:cs="Gill Sans"/>
                <w:i/>
                <w:lang w:val="es-ES_tradnl"/>
              </w:rPr>
              <w:t>Win Win:</w:t>
            </w:r>
            <w:r w:rsidRPr="001163B4">
              <w:rPr>
                <w:rFonts w:ascii="Gill Sans" w:hAnsi="Gill Sans" w:cs="Gill Sans"/>
                <w:lang w:val="es-ES_tradnl"/>
              </w:rPr>
              <w:t xml:space="preserve"> Brochure; contrato y documento de programa.</w:t>
            </w:r>
          </w:p>
          <w:p w14:paraId="631E3935" w14:textId="77777777" w:rsidR="001163B4" w:rsidRPr="001163B4" w:rsidRDefault="001163B4" w:rsidP="001163B4">
            <w:pPr>
              <w:pStyle w:val="TableParagraph"/>
              <w:numPr>
                <w:ilvl w:val="0"/>
                <w:numId w:val="25"/>
              </w:numPr>
              <w:tabs>
                <w:tab w:val="left" w:pos="286"/>
              </w:tabs>
              <w:ind w:right="363"/>
              <w:jc w:val="both"/>
              <w:rPr>
                <w:rFonts w:ascii="Gill Sans" w:hAnsi="Gill Sans" w:cs="Gill Sans"/>
                <w:lang w:val="es-ES_tradnl"/>
              </w:rPr>
            </w:pPr>
            <w:r w:rsidRPr="001163B4">
              <w:rPr>
                <w:rFonts w:ascii="Gill Sans" w:hAnsi="Gill Sans" w:cs="Gill Sans"/>
                <w:i/>
                <w:lang w:val="es-ES_tradnl"/>
              </w:rPr>
              <w:t>ATENEA:</w:t>
            </w:r>
            <w:r w:rsidRPr="001163B4">
              <w:rPr>
                <w:rFonts w:ascii="Gill Sans" w:hAnsi="Gill Sans" w:cs="Gill Sans"/>
                <w:lang w:val="es-ES_tradnl"/>
              </w:rPr>
              <w:t xml:space="preserve"> Documentos sobre </w:t>
            </w:r>
            <w:r w:rsidRPr="001163B4">
              <w:rPr>
                <w:rFonts w:ascii="Gill Sans" w:hAnsi="Gill Sans" w:cs="Gill Sans"/>
                <w:i/>
                <w:lang w:val="es-ES_tradnl"/>
              </w:rPr>
              <w:t>Encuentros políticos sobre democracia paritaria 2019</w:t>
            </w:r>
            <w:r w:rsidRPr="001163B4">
              <w:rPr>
                <w:rFonts w:ascii="Gill Sans" w:hAnsi="Gill Sans" w:cs="Gill Sans"/>
                <w:lang w:val="es-ES_tradnl"/>
              </w:rPr>
              <w:t xml:space="preserve">; </w:t>
            </w:r>
            <w:r w:rsidRPr="001163B4">
              <w:rPr>
                <w:rFonts w:ascii="Gill Sans" w:hAnsi="Gill Sans" w:cs="Gill Sans"/>
                <w:i/>
                <w:lang w:val="es-ES_tradnl"/>
              </w:rPr>
              <w:t>Actitudes hacia la participación de mujeres en política y mecanismos de acción afirmativa en Uruguay (2016); Uruguay una democracia consolidada aún muy lejos de la paridad).</w:t>
            </w:r>
          </w:p>
          <w:p w14:paraId="19859DD8" w14:textId="719A0603" w:rsidR="001163B4" w:rsidRPr="001163B4" w:rsidRDefault="001163B4" w:rsidP="001163B4">
            <w:pPr>
              <w:pStyle w:val="TableParagraph"/>
              <w:numPr>
                <w:ilvl w:val="0"/>
                <w:numId w:val="25"/>
              </w:numPr>
              <w:tabs>
                <w:tab w:val="left" w:pos="286"/>
              </w:tabs>
              <w:ind w:right="363"/>
              <w:jc w:val="both"/>
              <w:rPr>
                <w:rFonts w:ascii="Gill Sans" w:hAnsi="Gill Sans" w:cs="Gill Sans"/>
                <w:lang w:val="es-ES_tradnl"/>
              </w:rPr>
            </w:pPr>
            <w:r w:rsidRPr="001163B4">
              <w:rPr>
                <w:rFonts w:ascii="Gill Sans" w:eastAsiaTheme="minorHAnsi" w:hAnsi="Gill Sans" w:cs="Gill Sans"/>
                <w:i/>
                <w:lang w:val="es-ES_tradnl"/>
              </w:rPr>
              <w:t>Derecho a la igualdad y la no discriminación para la</w:t>
            </w:r>
            <w:r w:rsidR="00FC621D">
              <w:rPr>
                <w:rFonts w:ascii="Gill Sans" w:eastAsiaTheme="minorHAnsi" w:hAnsi="Gill Sans" w:cs="Gill Sans"/>
                <w:i/>
                <w:lang w:val="es-ES_tradnl"/>
              </w:rPr>
              <w:t>s</w:t>
            </w:r>
            <w:r w:rsidRPr="001163B4">
              <w:rPr>
                <w:rFonts w:ascii="Gill Sans" w:eastAsiaTheme="minorHAnsi" w:hAnsi="Gill Sans" w:cs="Gill Sans"/>
                <w:i/>
                <w:lang w:val="es-ES_tradnl"/>
              </w:rPr>
              <w:t xml:space="preserve"> personas con discapacidad</w:t>
            </w:r>
            <w:r w:rsidRPr="001163B4">
              <w:rPr>
                <w:rFonts w:ascii="Gill Sans" w:eastAsia="Times New Roman" w:hAnsi="Gill Sans" w:cs="Gill Sans"/>
                <w:lang w:val="es-ES_tradnl"/>
              </w:rPr>
              <w:t>: Prodoc</w:t>
            </w:r>
            <w:r w:rsidRPr="001163B4">
              <w:rPr>
                <w:rFonts w:ascii="Gill Sans" w:eastAsiaTheme="minorHAnsi" w:hAnsi="Gill Sans" w:cs="Gill Sans"/>
                <w:lang w:val="es-ES_tradnl"/>
              </w:rPr>
              <w:t xml:space="preserve">; </w:t>
            </w:r>
            <w:r w:rsidRPr="001163B4">
              <w:rPr>
                <w:rFonts w:ascii="Gill Sans" w:eastAsia="Times New Roman" w:hAnsi="Gill Sans" w:cs="Gill Sans"/>
                <w:lang w:val="es-ES_tradnl"/>
              </w:rPr>
              <w:t>Plan de Monitoreo, Matriz de resultados; Estado ejecución Matriz Proyecto Discapacidad Uruguay 02.2019.doc; Brochure proyecto; UNPRPD Annual Report Final Versión Uruguay2019.doc</w:t>
            </w:r>
          </w:p>
          <w:p w14:paraId="3605170D" w14:textId="77777777" w:rsidR="001163B4" w:rsidRPr="001163B4" w:rsidRDefault="001163B4" w:rsidP="001163B4">
            <w:pPr>
              <w:pStyle w:val="TableParagraph"/>
              <w:numPr>
                <w:ilvl w:val="0"/>
                <w:numId w:val="25"/>
              </w:numPr>
              <w:tabs>
                <w:tab w:val="left" w:pos="286"/>
              </w:tabs>
              <w:ind w:right="363"/>
              <w:jc w:val="both"/>
              <w:rPr>
                <w:rFonts w:ascii="Gill Sans" w:hAnsi="Gill Sans" w:cs="Gill Sans"/>
                <w:lang w:val="es-ES_tradnl"/>
              </w:rPr>
            </w:pPr>
            <w:r w:rsidRPr="001163B4">
              <w:rPr>
                <w:rFonts w:ascii="Gill Sans" w:hAnsi="Gill Sans" w:cs="Gill Sans"/>
                <w:i/>
                <w:lang w:val="es-ES_tradnl"/>
              </w:rPr>
              <w:t>Alianza para la Acción hacia una Economía Verde</w:t>
            </w:r>
            <w:r w:rsidRPr="001163B4">
              <w:rPr>
                <w:rFonts w:ascii="Gill Sans" w:hAnsi="Gill Sans" w:cs="Gill Sans"/>
                <w:lang w:val="es-ES_tradnl"/>
              </w:rPr>
              <w:t xml:space="preserve"> -PAGE-: PAGE Uruguay Logframe Spanish.doc.</w:t>
            </w:r>
          </w:p>
          <w:p w14:paraId="7C520E4F" w14:textId="77777777" w:rsidR="001163B4" w:rsidRPr="001163B4" w:rsidRDefault="001163B4" w:rsidP="001163B4">
            <w:pPr>
              <w:pStyle w:val="TableParagraph"/>
              <w:numPr>
                <w:ilvl w:val="0"/>
                <w:numId w:val="25"/>
              </w:numPr>
              <w:tabs>
                <w:tab w:val="left" w:pos="286"/>
              </w:tabs>
              <w:ind w:right="363"/>
              <w:rPr>
                <w:rFonts w:ascii="Gill Sans" w:hAnsi="Gill Sans" w:cs="Gill Sans"/>
                <w:lang w:val="es-ES_tradnl"/>
              </w:rPr>
            </w:pPr>
            <w:r w:rsidRPr="001163B4">
              <w:rPr>
                <w:rFonts w:ascii="Gill Sans" w:hAnsi="Gill Sans" w:cs="Gill Sans"/>
                <w:i/>
                <w:lang w:val="es-ES_tradnl"/>
              </w:rPr>
              <w:t>Supporting developing countries to integrate the agricultural sectors into National Adaptation Plans</w:t>
            </w:r>
            <w:r w:rsidRPr="001163B4">
              <w:rPr>
                <w:rFonts w:ascii="Gill Sans" w:hAnsi="Gill Sans" w:cs="Gill Sans"/>
                <w:lang w:val="es-ES_tradnl"/>
              </w:rPr>
              <w:t>: Acuerdo de proyecto; presupuesto; descripción del componente de FAO (UNFAGLO616UNDd3).</w:t>
            </w:r>
          </w:p>
        </w:tc>
      </w:tr>
    </w:tbl>
    <w:p w14:paraId="434987DC" w14:textId="77777777" w:rsidR="001163B4" w:rsidRDefault="001163B4" w:rsidP="001163B4">
      <w:pPr>
        <w:rPr>
          <w:rFonts w:ascii="Gill Sans" w:hAnsi="Gill Sans" w:cs="Gill Sans"/>
        </w:rPr>
      </w:pPr>
    </w:p>
    <w:p w14:paraId="64482201" w14:textId="77777777" w:rsidR="00CE3BC2" w:rsidRPr="00507116" w:rsidRDefault="00CE3BC2" w:rsidP="001163B4">
      <w:pPr>
        <w:rPr>
          <w:rFonts w:ascii="Gill Sans" w:hAnsi="Gill Sans" w:cs="Gill Sans"/>
        </w:rPr>
      </w:pPr>
    </w:p>
    <w:tbl>
      <w:tblPr>
        <w:tblStyle w:val="Listaclara-nfasis6"/>
        <w:tblW w:w="9782" w:type="dxa"/>
        <w:jc w:val="center"/>
        <w:tblInd w:w="-176" w:type="dxa"/>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ook w:val="04A0" w:firstRow="1" w:lastRow="0" w:firstColumn="1" w:lastColumn="0" w:noHBand="0" w:noVBand="1"/>
      </w:tblPr>
      <w:tblGrid>
        <w:gridCol w:w="5529"/>
        <w:gridCol w:w="4253"/>
      </w:tblGrid>
      <w:tr w:rsidR="001163B4" w:rsidRPr="001163B4" w14:paraId="614CFBF0" w14:textId="77777777" w:rsidTr="00BD37A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5529" w:type="dxa"/>
            <w:shd w:val="clear" w:color="auto" w:fill="auto"/>
            <w:vAlign w:val="center"/>
          </w:tcPr>
          <w:p w14:paraId="76EDCD06" w14:textId="77777777" w:rsidR="001163B4" w:rsidRPr="001163B4" w:rsidRDefault="001163B4" w:rsidP="001163B4">
            <w:pPr>
              <w:spacing w:after="100"/>
              <w:jc w:val="both"/>
              <w:rPr>
                <w:rFonts w:ascii="Gill Sans" w:hAnsi="Gill Sans" w:cs="Gill Sans"/>
                <w:color w:val="auto"/>
                <w:sz w:val="22"/>
                <w:szCs w:val="22"/>
              </w:rPr>
            </w:pPr>
            <w:r w:rsidRPr="001163B4">
              <w:rPr>
                <w:rFonts w:ascii="Gill Sans" w:hAnsi="Gill Sans" w:cs="Gill Sans"/>
                <w:color w:val="auto"/>
                <w:sz w:val="22"/>
                <w:szCs w:val="22"/>
              </w:rPr>
              <w:t>INDICADOR 2.2: La comunicación y la incidencia abordan las desigualdades de género</w:t>
            </w:r>
          </w:p>
        </w:tc>
        <w:tc>
          <w:tcPr>
            <w:tcW w:w="4253" w:type="dxa"/>
            <w:shd w:val="clear" w:color="auto" w:fill="99CCFF"/>
            <w:vAlign w:val="center"/>
          </w:tcPr>
          <w:p w14:paraId="1BDF51AC" w14:textId="77777777" w:rsidR="001163B4" w:rsidRPr="001163B4" w:rsidRDefault="001163B4" w:rsidP="001163B4">
            <w:pPr>
              <w:spacing w:after="100"/>
              <w:jc w:val="both"/>
              <w:cnfStyle w:val="100000000000" w:firstRow="1" w:lastRow="0" w:firstColumn="0" w:lastColumn="0" w:oddVBand="0" w:evenVBand="0" w:oddHBand="0" w:evenHBand="0" w:firstRowFirstColumn="0" w:firstRowLastColumn="0" w:lastRowFirstColumn="0" w:lastRowLastColumn="0"/>
              <w:rPr>
                <w:rFonts w:ascii="Gill Sans" w:hAnsi="Gill Sans" w:cs="Gill Sans"/>
                <w:color w:val="auto"/>
                <w:sz w:val="22"/>
                <w:szCs w:val="22"/>
              </w:rPr>
            </w:pPr>
            <w:r w:rsidRPr="001163B4">
              <w:rPr>
                <w:rFonts w:ascii="Gill Sans" w:hAnsi="Gill Sans" w:cs="Gill Sans"/>
                <w:b w:val="0"/>
                <w:color w:val="auto"/>
                <w:sz w:val="22"/>
                <w:szCs w:val="22"/>
              </w:rPr>
              <w:t>Calificación:</w:t>
            </w:r>
            <w:r w:rsidRPr="001163B4">
              <w:rPr>
                <w:rFonts w:ascii="Gill Sans" w:hAnsi="Gill Sans" w:cs="Gill Sans"/>
                <w:color w:val="auto"/>
                <w:sz w:val="22"/>
                <w:szCs w:val="22"/>
              </w:rPr>
              <w:t xml:space="preserve"> Cumple con los requisitos mínimos</w:t>
            </w:r>
          </w:p>
        </w:tc>
      </w:tr>
      <w:tr w:rsidR="001163B4" w:rsidRPr="001163B4" w14:paraId="7D46CFE8" w14:textId="77777777" w:rsidTr="00BD37A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782" w:type="dxa"/>
            <w:gridSpan w:val="2"/>
            <w:tcBorders>
              <w:top w:val="none" w:sz="0" w:space="0" w:color="auto"/>
              <w:left w:val="none" w:sz="0" w:space="0" w:color="auto"/>
              <w:bottom w:val="none" w:sz="0" w:space="0" w:color="auto"/>
              <w:right w:val="none" w:sz="0" w:space="0" w:color="auto"/>
            </w:tcBorders>
          </w:tcPr>
          <w:p w14:paraId="616A18D3" w14:textId="77777777" w:rsidR="001163B4" w:rsidRPr="001163B4" w:rsidRDefault="001163B4" w:rsidP="001163B4">
            <w:pPr>
              <w:spacing w:before="100" w:after="100"/>
              <w:jc w:val="both"/>
              <w:rPr>
                <w:rFonts w:ascii="Gill Sans" w:hAnsi="Gill Sans" w:cs="Gill Sans"/>
                <w:sz w:val="22"/>
                <w:szCs w:val="22"/>
              </w:rPr>
            </w:pPr>
            <w:r w:rsidRPr="001163B4">
              <w:rPr>
                <w:rFonts w:ascii="Gill Sans" w:hAnsi="Gill Sans" w:cs="Gill Sans"/>
                <w:sz w:val="22"/>
                <w:szCs w:val="22"/>
              </w:rPr>
              <w:t xml:space="preserve">Calificación: </w:t>
            </w:r>
            <w:r w:rsidRPr="001163B4">
              <w:rPr>
                <w:rFonts w:ascii="Gill Sans" w:hAnsi="Gill Sans" w:cs="Gill Sans"/>
                <w:b w:val="0"/>
                <w:sz w:val="22"/>
                <w:szCs w:val="22"/>
              </w:rPr>
              <w:t>El indicador 2.2 cumple con los requisitos mínimos, ya que el UNCT Uruguay ha desarrollado diversas actividades y campañas en el último año sobre igualdad de género y derechos de las mujeres, varias de ellas enfocadas en temáticas no tradicionales.</w:t>
            </w:r>
          </w:p>
          <w:p w14:paraId="3E475369" w14:textId="77777777" w:rsidR="001163B4" w:rsidRPr="001163B4" w:rsidRDefault="001163B4" w:rsidP="001163B4">
            <w:pPr>
              <w:spacing w:before="100" w:after="100"/>
              <w:jc w:val="both"/>
              <w:rPr>
                <w:rFonts w:ascii="Gill Sans" w:hAnsi="Gill Sans" w:cs="Gill Sans"/>
                <w:sz w:val="22"/>
                <w:szCs w:val="22"/>
              </w:rPr>
            </w:pPr>
            <w:r w:rsidRPr="001163B4">
              <w:rPr>
                <w:rFonts w:ascii="Gill Sans" w:hAnsi="Gill Sans" w:cs="Gill Sans"/>
                <w:sz w:val="22"/>
                <w:szCs w:val="22"/>
              </w:rPr>
              <w:t xml:space="preserve">Explicación: </w:t>
            </w:r>
          </w:p>
          <w:p w14:paraId="5157A72E" w14:textId="69FB630C" w:rsidR="001163B4" w:rsidRPr="001163B4" w:rsidRDefault="001163B4" w:rsidP="001163B4">
            <w:pPr>
              <w:pStyle w:val="Prrafodelista"/>
              <w:numPr>
                <w:ilvl w:val="0"/>
                <w:numId w:val="19"/>
              </w:numPr>
              <w:spacing w:after="100"/>
              <w:contextualSpacing w:val="0"/>
              <w:jc w:val="both"/>
              <w:rPr>
                <w:rFonts w:ascii="Gill Sans" w:hAnsi="Gill Sans" w:cs="Gill Sans"/>
                <w:b w:val="0"/>
                <w:i/>
                <w:sz w:val="22"/>
                <w:szCs w:val="22"/>
              </w:rPr>
            </w:pPr>
            <w:r w:rsidRPr="001163B4">
              <w:rPr>
                <w:rFonts w:ascii="Gill Sans" w:hAnsi="Gill Sans" w:cs="Gill Sans"/>
                <w:b w:val="0"/>
                <w:i/>
                <w:sz w:val="22"/>
                <w:szCs w:val="22"/>
                <w:u w:val="single"/>
              </w:rPr>
              <w:t>El Sistema de las Naciones Unidas ha contr</w:t>
            </w:r>
            <w:r w:rsidR="003E5EDB">
              <w:rPr>
                <w:rFonts w:ascii="Gill Sans" w:hAnsi="Gill Sans" w:cs="Gill Sans"/>
                <w:b w:val="0"/>
                <w:i/>
                <w:sz w:val="22"/>
                <w:szCs w:val="22"/>
                <w:u w:val="single"/>
              </w:rPr>
              <w:t>ibuido, de forma colaborativa, en</w:t>
            </w:r>
            <w:r w:rsidRPr="001163B4">
              <w:rPr>
                <w:rFonts w:ascii="Gill Sans" w:hAnsi="Gill Sans" w:cs="Gill Sans"/>
                <w:b w:val="0"/>
                <w:i/>
                <w:sz w:val="22"/>
                <w:szCs w:val="22"/>
                <w:u w:val="single"/>
              </w:rPr>
              <w:t xml:space="preserve"> al menos una actividad de comunicación conjunta sobre IGEM  en el último año.</w:t>
            </w:r>
            <w:r w:rsidRPr="001163B4">
              <w:rPr>
                <w:rFonts w:ascii="Gill Sans" w:hAnsi="Gill Sans" w:cs="Gill Sans"/>
                <w:b w:val="0"/>
                <w:i/>
                <w:sz w:val="22"/>
                <w:szCs w:val="22"/>
              </w:rPr>
              <w:t xml:space="preserve"> </w:t>
            </w:r>
            <w:r w:rsidRPr="001163B4">
              <w:rPr>
                <w:rFonts w:ascii="Gill Sans" w:hAnsi="Gill Sans" w:cs="Gill Sans"/>
                <w:b w:val="0"/>
                <w:sz w:val="22"/>
                <w:szCs w:val="22"/>
              </w:rPr>
              <w:t>El UNCT participó en 2019 en la Marcha sobre la Diversidad sexual con participación de la CR, 4 RA, personal de 9 agencias (UNESCO, UNICEF, OIM, PNUD, ACNUR, ONU Mujeres, UNFPA, OPS/OMS, ACNUDH) con reparto de mensajes comunicacionales y un video conmemorativo que se distribuyó ampliamente en redes sociales.</w:t>
            </w:r>
          </w:p>
          <w:p w14:paraId="2AB566DB" w14:textId="4F1A91DB" w:rsidR="001163B4" w:rsidRPr="001163B4" w:rsidRDefault="001163B4" w:rsidP="001163B4">
            <w:pPr>
              <w:pStyle w:val="Prrafodelista"/>
              <w:spacing w:after="100"/>
              <w:ind w:left="360"/>
              <w:contextualSpacing w:val="0"/>
              <w:jc w:val="both"/>
              <w:rPr>
                <w:rFonts w:ascii="Gill Sans" w:hAnsi="Gill Sans" w:cs="Gill Sans"/>
                <w:b w:val="0"/>
                <w:i/>
                <w:sz w:val="22"/>
                <w:szCs w:val="22"/>
                <w:u w:val="single"/>
              </w:rPr>
            </w:pPr>
            <w:r w:rsidRPr="001163B4">
              <w:rPr>
                <w:rFonts w:ascii="Gill Sans" w:hAnsi="Gill Sans" w:cs="Gill Sans"/>
                <w:b w:val="0"/>
                <w:sz w:val="22"/>
                <w:szCs w:val="22"/>
              </w:rPr>
              <w:t>El UNCT ha desarrollado durante los últimos doce meses al menos cuatro productos de conocimiento en género:</w:t>
            </w:r>
            <w:r w:rsidRPr="001163B4">
              <w:rPr>
                <w:rFonts w:ascii="Gill Sans" w:hAnsi="Gill Sans" w:cs="Gill Sans"/>
                <w:b w:val="0"/>
                <w:i/>
                <w:sz w:val="22"/>
                <w:szCs w:val="22"/>
              </w:rPr>
              <w:t xml:space="preserve"> Planificación de género </w:t>
            </w:r>
            <w:r w:rsidR="00FC621D" w:rsidRPr="001163B4">
              <w:rPr>
                <w:rFonts w:ascii="Gill Sans" w:hAnsi="Gill Sans" w:cs="Gill Sans"/>
                <w:b w:val="0"/>
                <w:i/>
                <w:sz w:val="22"/>
                <w:szCs w:val="22"/>
              </w:rPr>
              <w:t>responsable</w:t>
            </w:r>
            <w:r w:rsidRPr="001163B4">
              <w:rPr>
                <w:rFonts w:ascii="Gill Sans" w:hAnsi="Gill Sans" w:cs="Gill Sans"/>
                <w:b w:val="0"/>
                <w:i/>
                <w:sz w:val="22"/>
                <w:szCs w:val="22"/>
              </w:rPr>
              <w:t xml:space="preserve"> para la adaptación al cambio climático: la importancia de la información desagregada por sexo </w:t>
            </w:r>
            <w:r w:rsidRPr="001163B4">
              <w:rPr>
                <w:rFonts w:ascii="Gill Sans" w:hAnsi="Gill Sans" w:cs="Gill Sans"/>
                <w:b w:val="0"/>
                <w:sz w:val="22"/>
                <w:szCs w:val="22"/>
              </w:rPr>
              <w:t>(PNUD, FAO)</w:t>
            </w:r>
            <w:r w:rsidRPr="001163B4">
              <w:rPr>
                <w:rFonts w:ascii="Gill Sans" w:hAnsi="Gill Sans" w:cs="Gill Sans"/>
                <w:b w:val="0"/>
                <w:i/>
                <w:sz w:val="22"/>
                <w:szCs w:val="22"/>
              </w:rPr>
              <w:t xml:space="preserve"> </w:t>
            </w:r>
            <w:r w:rsidRPr="001163B4">
              <w:rPr>
                <w:rFonts w:ascii="Gill Sans" w:hAnsi="Gill Sans" w:cs="Gill Sans"/>
                <w:b w:val="0"/>
                <w:sz w:val="22"/>
                <w:szCs w:val="22"/>
              </w:rPr>
              <w:t xml:space="preserve">en el marco del programa conjunto </w:t>
            </w:r>
            <w:r w:rsidRPr="001163B4">
              <w:rPr>
                <w:rFonts w:ascii="Gill Sans" w:hAnsi="Gill Sans" w:cs="Gill Sans"/>
                <w:b w:val="0"/>
                <w:i/>
                <w:sz w:val="22"/>
                <w:szCs w:val="22"/>
              </w:rPr>
              <w:t>Supporting developing countries to integrate the agricultural sectors into National Adaptation Plans</w:t>
            </w:r>
            <w:r w:rsidRPr="001163B4">
              <w:rPr>
                <w:rFonts w:ascii="Gill Sans" w:hAnsi="Gill Sans" w:cs="Gill Sans"/>
                <w:b w:val="0"/>
                <w:sz w:val="22"/>
                <w:szCs w:val="22"/>
              </w:rPr>
              <w:t>; el Manual Clínico de</w:t>
            </w:r>
            <w:r w:rsidRPr="001163B4">
              <w:rPr>
                <w:rFonts w:ascii="Gill Sans" w:hAnsi="Gill Sans" w:cs="Gill Sans"/>
                <w:b w:val="0"/>
                <w:i/>
                <w:sz w:val="22"/>
                <w:szCs w:val="22"/>
              </w:rPr>
              <w:t xml:space="preserve"> Atención de salud para las mujeres que han sufrido violencia de pareja o violencia sexual </w:t>
            </w:r>
            <w:r w:rsidRPr="001163B4">
              <w:rPr>
                <w:rFonts w:ascii="Gill Sans" w:hAnsi="Gill Sans" w:cs="Gill Sans"/>
                <w:b w:val="0"/>
                <w:sz w:val="22"/>
                <w:szCs w:val="22"/>
              </w:rPr>
              <w:t xml:space="preserve">adaptada al contexto uruguayo (UNFPA y ONU Mujeres); </w:t>
            </w:r>
            <w:r w:rsidRPr="001163B4">
              <w:rPr>
                <w:rFonts w:ascii="Gill Sans" w:hAnsi="Gill Sans" w:cs="Gill Sans"/>
                <w:b w:val="0"/>
                <w:i/>
                <w:sz w:val="22"/>
                <w:szCs w:val="22"/>
              </w:rPr>
              <w:t>Uruguay: una democracia consolidada aún muy lejos de la paridad. Diagnóstico sobre las condiciones para ejercer el derecho a la participación política de las mujeres (</w:t>
            </w:r>
            <w:r w:rsidRPr="001163B4">
              <w:rPr>
                <w:rFonts w:ascii="Gill Sans" w:hAnsi="Gill Sans" w:cs="Gill Sans"/>
                <w:b w:val="0"/>
                <w:sz w:val="22"/>
                <w:szCs w:val="22"/>
              </w:rPr>
              <w:t xml:space="preserve">ONU Mujeres, PNUD e IDEA Internacional); y la publicación del documento </w:t>
            </w:r>
            <w:r w:rsidRPr="001163B4">
              <w:rPr>
                <w:rFonts w:ascii="Gill Sans" w:hAnsi="Gill Sans" w:cs="Gill Sans"/>
                <w:b w:val="0"/>
                <w:i/>
                <w:sz w:val="22"/>
                <w:szCs w:val="22"/>
              </w:rPr>
              <w:t>Talleres de formación de mujeres políticas en habilidades en comunicación y en negociación</w:t>
            </w:r>
            <w:r w:rsidRPr="001163B4">
              <w:rPr>
                <w:rFonts w:ascii="Gill Sans" w:hAnsi="Gill Sans" w:cs="Gill Sans"/>
                <w:b w:val="0"/>
                <w:sz w:val="22"/>
                <w:szCs w:val="22"/>
              </w:rPr>
              <w:t xml:space="preserve"> (PNUD y ONU Mujeres). </w:t>
            </w:r>
            <w:r w:rsidRPr="001163B4">
              <w:rPr>
                <w:rFonts w:ascii="Gill Sans" w:hAnsi="Gill Sans" w:cs="Gill Sans"/>
                <w:b w:val="0"/>
                <w:sz w:val="22"/>
                <w:szCs w:val="22"/>
              </w:rPr>
              <w:br/>
              <w:t>Por último, cabe mencionar que ONU Mujeres</w:t>
            </w:r>
            <w:r w:rsidR="00FC621D">
              <w:rPr>
                <w:rFonts w:ascii="Gill Sans" w:hAnsi="Gill Sans" w:cs="Gill Sans"/>
                <w:b w:val="0"/>
                <w:sz w:val="22"/>
                <w:szCs w:val="22"/>
              </w:rPr>
              <w:t>, UNESCO</w:t>
            </w:r>
            <w:r w:rsidRPr="001163B4">
              <w:rPr>
                <w:rFonts w:ascii="Gill Sans" w:hAnsi="Gill Sans" w:cs="Gill Sans"/>
                <w:b w:val="0"/>
                <w:sz w:val="22"/>
                <w:szCs w:val="22"/>
              </w:rPr>
              <w:t xml:space="preserve"> y CEPAL</w:t>
            </w:r>
            <w:r w:rsidRPr="001163B4">
              <w:rPr>
                <w:rFonts w:ascii="Gill Sans" w:hAnsi="Gill Sans" w:cs="Gill Sans"/>
                <w:b w:val="0"/>
                <w:i/>
                <w:sz w:val="22"/>
                <w:szCs w:val="22"/>
              </w:rPr>
              <w:t xml:space="preserve"> </w:t>
            </w:r>
            <w:r w:rsidRPr="00FC621D">
              <w:rPr>
                <w:rFonts w:ascii="Gill Sans" w:hAnsi="Gill Sans" w:cs="Gill Sans"/>
                <w:b w:val="0"/>
                <w:sz w:val="22"/>
                <w:szCs w:val="22"/>
              </w:rPr>
              <w:t>desarrollaron en 2019 un Evento paralelo sobre brechas de género</w:t>
            </w:r>
            <w:r w:rsidRPr="001163B4">
              <w:rPr>
                <w:rFonts w:ascii="Gill Sans" w:hAnsi="Gill Sans" w:cs="Gill Sans"/>
                <w:b w:val="0"/>
                <w:sz w:val="22"/>
                <w:szCs w:val="22"/>
              </w:rPr>
              <w:t xml:space="preserve"> en STEM </w:t>
            </w:r>
            <w:r w:rsidRPr="001163B4">
              <w:rPr>
                <w:rFonts w:ascii="Gill Sans" w:hAnsi="Gill Sans" w:cs="Gill Sans"/>
                <w:b w:val="0"/>
                <w:i/>
                <w:sz w:val="22"/>
                <w:szCs w:val="22"/>
              </w:rPr>
              <w:t xml:space="preserve">en el marco de XIV </w:t>
            </w:r>
            <w:r w:rsidRPr="001163B4">
              <w:rPr>
                <w:rFonts w:ascii="Gill Sans" w:hAnsi="Gill Sans" w:cs="Gill Sans"/>
                <w:b w:val="0"/>
                <w:sz w:val="22"/>
                <w:szCs w:val="22"/>
              </w:rPr>
              <w:t>Conferencia Regional Sobre la Mujer.</w:t>
            </w:r>
          </w:p>
          <w:p w14:paraId="0C379C8E" w14:textId="77777777" w:rsidR="001163B4" w:rsidRPr="001163B4" w:rsidRDefault="001163B4" w:rsidP="001163B4">
            <w:pPr>
              <w:pStyle w:val="Prrafodelista"/>
              <w:numPr>
                <w:ilvl w:val="0"/>
                <w:numId w:val="19"/>
              </w:numPr>
              <w:spacing w:after="100"/>
              <w:contextualSpacing w:val="0"/>
              <w:jc w:val="both"/>
              <w:rPr>
                <w:rFonts w:ascii="Gill Sans" w:hAnsi="Gill Sans" w:cs="Gill Sans"/>
                <w:b w:val="0"/>
                <w:sz w:val="22"/>
                <w:szCs w:val="22"/>
                <w:u w:val="single"/>
              </w:rPr>
            </w:pPr>
            <w:r w:rsidRPr="001163B4">
              <w:rPr>
                <w:rFonts w:ascii="Gill Sans" w:hAnsi="Gill Sans" w:cs="Gill Sans"/>
                <w:b w:val="0"/>
                <w:i/>
                <w:sz w:val="22"/>
                <w:szCs w:val="22"/>
                <w:u w:val="single"/>
              </w:rPr>
              <w:t xml:space="preserve">El Sistema de las Naciones Unidas ha contribuido, de forma colaborativa, a al menos una campaña de incidencia conjunta sobre IGEM  en el último año. </w:t>
            </w:r>
          </w:p>
          <w:p w14:paraId="4C7DA184" w14:textId="0C3B9F03" w:rsidR="001163B4" w:rsidRPr="001163B4" w:rsidRDefault="001163B4" w:rsidP="001163B4">
            <w:pPr>
              <w:pStyle w:val="Prrafodelista"/>
              <w:spacing w:after="100"/>
              <w:ind w:left="360"/>
              <w:contextualSpacing w:val="0"/>
              <w:jc w:val="both"/>
              <w:rPr>
                <w:rFonts w:ascii="Gill Sans" w:hAnsi="Gill Sans" w:cs="Gill Sans"/>
                <w:b w:val="0"/>
                <w:sz w:val="22"/>
                <w:szCs w:val="22"/>
              </w:rPr>
            </w:pPr>
            <w:r w:rsidRPr="001163B4">
              <w:rPr>
                <w:rFonts w:ascii="Gill Sans" w:hAnsi="Gill Sans" w:cs="Gill Sans"/>
                <w:b w:val="0"/>
                <w:sz w:val="22"/>
                <w:szCs w:val="22"/>
              </w:rPr>
              <w:t xml:space="preserve">El UNCT ha contribuido de forma colaborativa con varias campañas de incidencia conjunta en el último año, como la campaña </w:t>
            </w:r>
            <w:r w:rsidRPr="001163B4">
              <w:rPr>
                <w:rFonts w:ascii="Gill Sans" w:hAnsi="Gill Sans" w:cs="Gill Sans"/>
                <w:b w:val="0"/>
                <w:i/>
                <w:sz w:val="22"/>
                <w:szCs w:val="22"/>
              </w:rPr>
              <w:t>Libres e Iguales</w:t>
            </w:r>
            <w:r w:rsidRPr="001163B4">
              <w:rPr>
                <w:rFonts w:ascii="Gill Sans" w:hAnsi="Gill Sans" w:cs="Gill Sans"/>
                <w:b w:val="0"/>
                <w:sz w:val="22"/>
                <w:szCs w:val="22"/>
              </w:rPr>
              <w:t xml:space="preserve"> (UNCT, con la Intendencia de Montevideo y MIDES); la campaña </w:t>
            </w:r>
            <w:r w:rsidRPr="001163B4">
              <w:rPr>
                <w:rFonts w:ascii="Gill Sans" w:hAnsi="Gill Sans" w:cs="Gill Sans"/>
                <w:b w:val="0"/>
                <w:i/>
                <w:sz w:val="22"/>
                <w:szCs w:val="22"/>
              </w:rPr>
              <w:t>Padres Uruguayos</w:t>
            </w:r>
            <w:r w:rsidRPr="001163B4">
              <w:rPr>
                <w:rFonts w:ascii="Gill Sans" w:hAnsi="Gill Sans" w:cs="Gill Sans"/>
                <w:b w:val="0"/>
                <w:sz w:val="22"/>
                <w:szCs w:val="22"/>
              </w:rPr>
              <w:t xml:space="preserve"> (OCR, </w:t>
            </w:r>
            <w:r w:rsidR="007D7DE6">
              <w:rPr>
                <w:rFonts w:ascii="Gill Sans" w:hAnsi="Gill Sans" w:cs="Gill Sans"/>
                <w:b w:val="0"/>
                <w:sz w:val="22"/>
                <w:szCs w:val="22"/>
              </w:rPr>
              <w:t xml:space="preserve">PNUD, </w:t>
            </w:r>
            <w:r w:rsidRPr="001163B4">
              <w:rPr>
                <w:rFonts w:ascii="Gill Sans" w:hAnsi="Gill Sans" w:cs="Gill Sans"/>
                <w:b w:val="0"/>
                <w:sz w:val="22"/>
                <w:szCs w:val="22"/>
              </w:rPr>
              <w:t>UNFPA, UNICEF</w:t>
            </w:r>
            <w:r w:rsidR="007D7DE6">
              <w:rPr>
                <w:rFonts w:ascii="Gill Sans" w:hAnsi="Gill Sans" w:cs="Gill Sans"/>
                <w:b w:val="0"/>
                <w:sz w:val="22"/>
                <w:szCs w:val="22"/>
              </w:rPr>
              <w:t>, ONU Mujeres</w:t>
            </w:r>
            <w:r w:rsidRPr="001163B4">
              <w:rPr>
                <w:rFonts w:ascii="Gill Sans" w:hAnsi="Gill Sans" w:cs="Gill Sans"/>
                <w:b w:val="0"/>
                <w:sz w:val="22"/>
                <w:szCs w:val="22"/>
              </w:rPr>
              <w:t xml:space="preserve">) para promover la responsabilidad paterna en los cuidados; la campaña </w:t>
            </w:r>
            <w:r w:rsidRPr="001163B4">
              <w:rPr>
                <w:rFonts w:ascii="Gill Sans" w:hAnsi="Gill Sans" w:cs="Gill Sans"/>
                <w:b w:val="0"/>
                <w:i/>
                <w:sz w:val="22"/>
                <w:szCs w:val="22"/>
              </w:rPr>
              <w:t>Mujeres Rurales con Derechos</w:t>
            </w:r>
            <w:r w:rsidRPr="001163B4">
              <w:rPr>
                <w:rFonts w:ascii="Gill Sans" w:hAnsi="Gill Sans" w:cs="Gill Sans"/>
                <w:b w:val="0"/>
                <w:sz w:val="22"/>
                <w:szCs w:val="22"/>
              </w:rPr>
              <w:t xml:space="preserve"> (FAO, ONU Mujeres) sobre el</w:t>
            </w:r>
            <w:r w:rsidRPr="001163B4">
              <w:rPr>
                <w:rFonts w:ascii="Gill Sans" w:eastAsia="Times New Roman" w:hAnsi="Gill Sans" w:cs="Gill Sans"/>
                <w:b w:val="0"/>
                <w:sz w:val="22"/>
                <w:szCs w:val="22"/>
                <w:shd w:val="clear" w:color="auto" w:fill="FFFFFF"/>
              </w:rPr>
              <w:t xml:space="preserve"> empoderamiento y la autonomía de las mujeres rurales</w:t>
            </w:r>
            <w:r w:rsidR="007D7DE6">
              <w:rPr>
                <w:rFonts w:ascii="Gill Sans" w:eastAsia="Times New Roman" w:hAnsi="Gill Sans" w:cs="Gill Sans"/>
                <w:b w:val="0"/>
                <w:sz w:val="22"/>
                <w:szCs w:val="22"/>
                <w:shd w:val="clear" w:color="auto" w:fill="FFFFFF"/>
              </w:rPr>
              <w:t xml:space="preserve">; la campaña en redes sociales ÚNETE durante los 16 días de activismo contra la violencia hacia las mujeres, donde participó todo el UNCT, coordinado por el GIG y el GIC. </w:t>
            </w:r>
            <w:r w:rsidRPr="001163B4">
              <w:rPr>
                <w:rFonts w:ascii="Gill Sans" w:hAnsi="Gill Sans" w:cs="Gill Sans"/>
                <w:b w:val="0"/>
                <w:sz w:val="22"/>
                <w:szCs w:val="22"/>
              </w:rPr>
              <w:t>También se desarrolló la campaña de comunicación e incidencia “Los derechos humanos no se plebiscitan” para el rechazo del preferendum para derogar la Ley Integral de las Personas Trans (</w:t>
            </w:r>
            <w:r w:rsidRPr="007D7DE6">
              <w:rPr>
                <w:rFonts w:ascii="Gill Sans" w:hAnsi="Gill Sans" w:cs="Gill Sans"/>
                <w:b w:val="0"/>
                <w:sz w:val="22"/>
                <w:szCs w:val="22"/>
              </w:rPr>
              <w:t>UNCT)</w:t>
            </w:r>
            <w:r w:rsidR="007D7DE6" w:rsidRPr="007D7DE6">
              <w:t>.</w:t>
            </w:r>
          </w:p>
          <w:p w14:paraId="0AAA2C0F" w14:textId="77777777" w:rsidR="001163B4" w:rsidRPr="001163B4" w:rsidRDefault="001163B4" w:rsidP="001163B4">
            <w:pPr>
              <w:pStyle w:val="Prrafodelista"/>
              <w:numPr>
                <w:ilvl w:val="0"/>
                <w:numId w:val="19"/>
              </w:numPr>
              <w:spacing w:after="100"/>
              <w:contextualSpacing w:val="0"/>
              <w:jc w:val="both"/>
              <w:rPr>
                <w:rFonts w:ascii="Gill Sans" w:hAnsi="Gill Sans" w:cs="Gill Sans"/>
                <w:b w:val="0"/>
                <w:sz w:val="22"/>
                <w:szCs w:val="22"/>
              </w:rPr>
            </w:pPr>
            <w:r w:rsidRPr="001163B4">
              <w:rPr>
                <w:rFonts w:ascii="Gill Sans" w:hAnsi="Gill Sans" w:cs="Gill Sans"/>
                <w:b w:val="0"/>
                <w:i/>
                <w:sz w:val="22"/>
                <w:szCs w:val="22"/>
                <w:u w:val="single"/>
              </w:rPr>
              <w:t xml:space="preserve">El plan de comunicación del UNCT incluye, de forma específica y visible, comunicación y e incidencia sobre IGEM. </w:t>
            </w:r>
            <w:r w:rsidRPr="001163B4">
              <w:rPr>
                <w:rFonts w:ascii="Gill Sans" w:hAnsi="Gill Sans" w:cs="Gill Sans"/>
                <w:b w:val="0"/>
                <w:sz w:val="22"/>
                <w:szCs w:val="22"/>
              </w:rPr>
              <w:t>El Grupo Interagencial de Comunicaciones del UNCT (GIC) se ha puesto en marcha en el 2019  y cuenta con un plan de trabajo 2019-2020, que no incluye de forma específica la realización de actividades de comunicación e incidencia en IGEM.</w:t>
            </w:r>
          </w:p>
          <w:p w14:paraId="3D68EC87" w14:textId="184F75AC" w:rsidR="001163B4" w:rsidRPr="001163B4" w:rsidRDefault="001163B4" w:rsidP="001163B4">
            <w:pPr>
              <w:pStyle w:val="Prrafodelista"/>
              <w:numPr>
                <w:ilvl w:val="0"/>
                <w:numId w:val="19"/>
              </w:numPr>
              <w:spacing w:after="100"/>
              <w:contextualSpacing w:val="0"/>
              <w:jc w:val="both"/>
              <w:rPr>
                <w:rFonts w:ascii="Gill Sans" w:hAnsi="Gill Sans" w:cs="Gill Sans"/>
                <w:b w:val="0"/>
                <w:i/>
                <w:sz w:val="22"/>
                <w:szCs w:val="22"/>
                <w:u w:val="single"/>
              </w:rPr>
            </w:pPr>
            <w:r w:rsidRPr="001163B4">
              <w:rPr>
                <w:rFonts w:ascii="Gill Sans" w:hAnsi="Gill Sans" w:cs="Gill Sans"/>
                <w:b w:val="0"/>
                <w:i/>
                <w:sz w:val="22"/>
                <w:szCs w:val="22"/>
                <w:u w:val="single"/>
              </w:rPr>
              <w:t>El Sistema de las Naciones Unidas ha contribuido de manera colaborativa en comunicación e incidencia al menos en una temática no tradicional durante el pasado año.</w:t>
            </w:r>
            <w:r w:rsidRPr="001163B4">
              <w:rPr>
                <w:rFonts w:cstheme="minorHAnsi"/>
                <w:sz w:val="22"/>
                <w:szCs w:val="22"/>
                <w:u w:val="single"/>
              </w:rPr>
              <w:t xml:space="preserve"> </w:t>
            </w:r>
            <w:r w:rsidRPr="001163B4">
              <w:rPr>
                <w:rFonts w:ascii="Gill Sans" w:hAnsi="Gill Sans" w:cs="Gill Sans"/>
                <w:b w:val="0"/>
                <w:sz w:val="22"/>
                <w:szCs w:val="22"/>
              </w:rPr>
              <w:t xml:space="preserve">Aquí corresponden las actividades de comunicación e incidencia realizadas para el rechazo del prereferendum para la derogación de la ley Integral de las Personas Trans mencionado en el criterio b. Además, en estos momentos el UNCT está en proceso de elaboración de un </w:t>
            </w:r>
            <w:r w:rsidRPr="001163B4">
              <w:rPr>
                <w:rFonts w:ascii="Gill Sans" w:hAnsi="Gill Sans" w:cs="Gill Sans"/>
                <w:b w:val="0"/>
                <w:i/>
                <w:sz w:val="22"/>
                <w:szCs w:val="22"/>
              </w:rPr>
              <w:t>Libro Blanco</w:t>
            </w:r>
            <w:r w:rsidRPr="001163B4">
              <w:rPr>
                <w:rFonts w:ascii="Gill Sans" w:hAnsi="Gill Sans" w:cs="Gill Sans"/>
                <w:b w:val="0"/>
                <w:sz w:val="22"/>
                <w:szCs w:val="22"/>
              </w:rPr>
              <w:t xml:space="preserve"> sobre discapacidad con perspectiva de género, mediante el cual se pretende hacer inciden</w:t>
            </w:r>
            <w:r w:rsidR="007D7DE6">
              <w:rPr>
                <w:rFonts w:ascii="Gill Sans" w:hAnsi="Gill Sans" w:cs="Gill Sans"/>
                <w:b w:val="0"/>
                <w:sz w:val="22"/>
                <w:szCs w:val="22"/>
              </w:rPr>
              <w:t>cia sobre la problemática especí</w:t>
            </w:r>
            <w:r w:rsidRPr="001163B4">
              <w:rPr>
                <w:rFonts w:ascii="Gill Sans" w:hAnsi="Gill Sans" w:cs="Gill Sans"/>
                <w:b w:val="0"/>
                <w:sz w:val="22"/>
                <w:szCs w:val="22"/>
              </w:rPr>
              <w:t>fica que afecta a este grupo.</w:t>
            </w:r>
          </w:p>
        </w:tc>
      </w:tr>
      <w:tr w:rsidR="001163B4" w:rsidRPr="001163B4" w14:paraId="53D4CDC5" w14:textId="77777777" w:rsidTr="00BD37AB">
        <w:trPr>
          <w:jc w:val="center"/>
        </w:trPr>
        <w:tc>
          <w:tcPr>
            <w:cnfStyle w:val="001000000000" w:firstRow="0" w:lastRow="0" w:firstColumn="1" w:lastColumn="0" w:oddVBand="0" w:evenVBand="0" w:oddHBand="0" w:evenHBand="0" w:firstRowFirstColumn="0" w:firstRowLastColumn="0" w:lastRowFirstColumn="0" w:lastRowLastColumn="0"/>
            <w:tcW w:w="9782" w:type="dxa"/>
            <w:gridSpan w:val="2"/>
          </w:tcPr>
          <w:p w14:paraId="20A2E175" w14:textId="77777777" w:rsidR="001163B4" w:rsidRPr="001163B4" w:rsidRDefault="001163B4" w:rsidP="001163B4">
            <w:pPr>
              <w:spacing w:after="100"/>
              <w:jc w:val="both"/>
              <w:rPr>
                <w:rFonts w:ascii="Gill Sans" w:hAnsi="Gill Sans" w:cs="Gill Sans"/>
                <w:sz w:val="22"/>
                <w:szCs w:val="22"/>
              </w:rPr>
            </w:pPr>
            <w:r w:rsidRPr="001163B4">
              <w:rPr>
                <w:rFonts w:ascii="Gill Sans" w:hAnsi="Gill Sans" w:cs="Gill Sans"/>
                <w:sz w:val="22"/>
                <w:szCs w:val="22"/>
              </w:rPr>
              <w:t>Medios de verificación:</w:t>
            </w:r>
          </w:p>
          <w:p w14:paraId="23B007D1" w14:textId="77777777" w:rsidR="001163B4" w:rsidRPr="001163B4" w:rsidRDefault="001163B4" w:rsidP="001163B4">
            <w:pPr>
              <w:pStyle w:val="Prrafodelista"/>
              <w:numPr>
                <w:ilvl w:val="0"/>
                <w:numId w:val="20"/>
              </w:numPr>
              <w:ind w:left="357" w:hanging="357"/>
              <w:contextualSpacing w:val="0"/>
              <w:jc w:val="both"/>
              <w:rPr>
                <w:rFonts w:ascii="Gill Sans" w:hAnsi="Gill Sans" w:cs="Gill Sans"/>
                <w:b w:val="0"/>
                <w:sz w:val="22"/>
                <w:szCs w:val="22"/>
              </w:rPr>
            </w:pPr>
            <w:r w:rsidRPr="001163B4">
              <w:rPr>
                <w:rFonts w:ascii="Gill Sans" w:hAnsi="Gill Sans" w:cs="Gill Sans"/>
                <w:b w:val="0"/>
                <w:i/>
                <w:sz w:val="22"/>
                <w:szCs w:val="22"/>
              </w:rPr>
              <w:t xml:space="preserve">Planificación de género responsable para la adaptación al cambio climático: la importancia de la información desagregada por sexo </w:t>
            </w:r>
            <w:r w:rsidRPr="001163B4">
              <w:rPr>
                <w:rFonts w:ascii="Gill Sans" w:hAnsi="Gill Sans" w:cs="Gill Sans"/>
                <w:b w:val="0"/>
                <w:sz w:val="22"/>
                <w:szCs w:val="22"/>
              </w:rPr>
              <w:t>(PNUD, FAO).</w:t>
            </w:r>
          </w:p>
          <w:p w14:paraId="3328AD40" w14:textId="77777777" w:rsidR="001163B4" w:rsidRPr="001163B4" w:rsidRDefault="001163B4" w:rsidP="001163B4">
            <w:pPr>
              <w:pStyle w:val="Prrafodelista"/>
              <w:numPr>
                <w:ilvl w:val="0"/>
                <w:numId w:val="20"/>
              </w:numPr>
              <w:ind w:left="357" w:hanging="357"/>
              <w:contextualSpacing w:val="0"/>
              <w:jc w:val="both"/>
              <w:rPr>
                <w:rFonts w:ascii="Gill Sans" w:hAnsi="Gill Sans" w:cs="Gill Sans"/>
                <w:b w:val="0"/>
                <w:sz w:val="22"/>
                <w:szCs w:val="22"/>
              </w:rPr>
            </w:pPr>
            <w:r w:rsidRPr="001163B4">
              <w:rPr>
                <w:rFonts w:ascii="Gill Sans" w:hAnsi="Gill Sans" w:cs="Gill Sans"/>
                <w:b w:val="0"/>
                <w:sz w:val="22"/>
                <w:szCs w:val="22"/>
              </w:rPr>
              <w:t>Manual Clínico de</w:t>
            </w:r>
            <w:r w:rsidRPr="001163B4">
              <w:rPr>
                <w:rFonts w:ascii="Gill Sans" w:hAnsi="Gill Sans" w:cs="Gill Sans"/>
                <w:b w:val="0"/>
                <w:i/>
                <w:sz w:val="22"/>
                <w:szCs w:val="22"/>
              </w:rPr>
              <w:t xml:space="preserve"> “Atención de salud para las mujeres que han sufrido violencia de pareja o violencia sexual” </w:t>
            </w:r>
            <w:r w:rsidRPr="001163B4">
              <w:rPr>
                <w:rFonts w:ascii="Gill Sans" w:hAnsi="Gill Sans" w:cs="Gill Sans"/>
                <w:b w:val="0"/>
                <w:sz w:val="22"/>
                <w:szCs w:val="22"/>
              </w:rPr>
              <w:t>adaptada al contexto uruguayo (UNFPA y ONU Mujeres).</w:t>
            </w:r>
          </w:p>
          <w:p w14:paraId="3A8B3F4D" w14:textId="77777777" w:rsidR="001163B4" w:rsidRPr="001163B4" w:rsidRDefault="001163B4" w:rsidP="001163B4">
            <w:pPr>
              <w:pStyle w:val="Prrafodelista"/>
              <w:numPr>
                <w:ilvl w:val="0"/>
                <w:numId w:val="20"/>
              </w:numPr>
              <w:ind w:left="357" w:hanging="357"/>
              <w:contextualSpacing w:val="0"/>
              <w:jc w:val="both"/>
              <w:rPr>
                <w:rFonts w:ascii="Gill Sans" w:hAnsi="Gill Sans" w:cs="Gill Sans"/>
                <w:b w:val="0"/>
                <w:sz w:val="22"/>
                <w:szCs w:val="22"/>
              </w:rPr>
            </w:pPr>
            <w:r w:rsidRPr="001163B4">
              <w:rPr>
                <w:rFonts w:ascii="Gill Sans" w:hAnsi="Gill Sans" w:cs="Gill Sans"/>
                <w:b w:val="0"/>
                <w:i/>
                <w:sz w:val="22"/>
                <w:szCs w:val="22"/>
              </w:rPr>
              <w:t>Uruguay: una democracia consolidada aún muy lejos de la paridad. Diagnóstico sobre las condiciones para ejercer el derecho a la participación política de las mujeres (</w:t>
            </w:r>
            <w:r w:rsidRPr="001163B4">
              <w:rPr>
                <w:rFonts w:ascii="Gill Sans" w:hAnsi="Gill Sans" w:cs="Gill Sans"/>
                <w:b w:val="0"/>
                <w:sz w:val="22"/>
                <w:szCs w:val="22"/>
              </w:rPr>
              <w:t>ONU Mujeres, PNUD e IDEA Internacional).</w:t>
            </w:r>
          </w:p>
          <w:p w14:paraId="0B0838A7" w14:textId="77777777" w:rsidR="001163B4" w:rsidRPr="001163B4" w:rsidRDefault="001163B4" w:rsidP="001163B4">
            <w:pPr>
              <w:pStyle w:val="Prrafodelista"/>
              <w:numPr>
                <w:ilvl w:val="0"/>
                <w:numId w:val="20"/>
              </w:numPr>
              <w:ind w:left="357" w:hanging="357"/>
              <w:contextualSpacing w:val="0"/>
              <w:jc w:val="both"/>
              <w:rPr>
                <w:rFonts w:ascii="Gill Sans" w:hAnsi="Gill Sans" w:cs="Gill Sans"/>
                <w:b w:val="0"/>
                <w:sz w:val="22"/>
                <w:szCs w:val="22"/>
              </w:rPr>
            </w:pPr>
            <w:r w:rsidRPr="001163B4">
              <w:rPr>
                <w:rFonts w:ascii="Gill Sans" w:hAnsi="Gill Sans" w:cs="Gill Sans"/>
                <w:b w:val="0"/>
                <w:i/>
                <w:sz w:val="22"/>
                <w:szCs w:val="22"/>
              </w:rPr>
              <w:t>Talleres de formación de mujeres políticas en habilidades en comunicación y en negociación</w:t>
            </w:r>
            <w:r w:rsidRPr="001163B4">
              <w:rPr>
                <w:rFonts w:ascii="Gill Sans" w:hAnsi="Gill Sans" w:cs="Gill Sans"/>
                <w:b w:val="0"/>
                <w:sz w:val="22"/>
                <w:szCs w:val="22"/>
              </w:rPr>
              <w:t xml:space="preserve"> (PNUD y ONU Mujeres). </w:t>
            </w:r>
          </w:p>
          <w:p w14:paraId="557223AD" w14:textId="77777777" w:rsidR="001163B4" w:rsidRPr="001163B4" w:rsidRDefault="001163B4" w:rsidP="001163B4">
            <w:pPr>
              <w:pStyle w:val="Prrafodelista"/>
              <w:numPr>
                <w:ilvl w:val="0"/>
                <w:numId w:val="20"/>
              </w:numPr>
              <w:ind w:left="357" w:hanging="357"/>
              <w:contextualSpacing w:val="0"/>
              <w:jc w:val="both"/>
              <w:rPr>
                <w:rFonts w:ascii="Gill Sans" w:hAnsi="Gill Sans" w:cs="Gill Sans"/>
                <w:b w:val="0"/>
                <w:sz w:val="22"/>
                <w:szCs w:val="22"/>
              </w:rPr>
            </w:pPr>
            <w:r w:rsidRPr="001163B4">
              <w:rPr>
                <w:rFonts w:ascii="Gill Sans" w:hAnsi="Gill Sans" w:cs="Gill Sans"/>
                <w:b w:val="0"/>
                <w:sz w:val="22"/>
                <w:szCs w:val="22"/>
              </w:rPr>
              <w:t>Padres uruguayos.</w:t>
            </w:r>
            <w:r w:rsidRPr="001163B4">
              <w:rPr>
                <w:b w:val="0"/>
                <w:sz w:val="22"/>
                <w:szCs w:val="22"/>
              </w:rPr>
              <w:t xml:space="preserve"> </w:t>
            </w:r>
            <w:hyperlink r:id="rId13" w:history="1">
              <w:r w:rsidRPr="001163B4">
                <w:rPr>
                  <w:rStyle w:val="Hipervnculo"/>
                  <w:rFonts w:ascii="Gill Sans" w:hAnsi="Gill Sans" w:cs="Gill Sans"/>
                  <w:b w:val="0"/>
                  <w:color w:val="auto"/>
                  <w:sz w:val="22"/>
                  <w:szCs w:val="22"/>
                  <w:u w:val="none"/>
                </w:rPr>
                <w:t>https://www.onu.org.uy/concurso-de-fotografia-padres-uruguayos/</w:t>
              </w:r>
            </w:hyperlink>
          </w:p>
          <w:p w14:paraId="16CF88DB" w14:textId="77777777" w:rsidR="001163B4" w:rsidRPr="001163B4" w:rsidRDefault="001163B4" w:rsidP="001163B4">
            <w:pPr>
              <w:pStyle w:val="Prrafodelista"/>
              <w:numPr>
                <w:ilvl w:val="0"/>
                <w:numId w:val="20"/>
              </w:numPr>
              <w:ind w:left="357" w:hanging="357"/>
              <w:contextualSpacing w:val="0"/>
              <w:jc w:val="both"/>
              <w:rPr>
                <w:rFonts w:ascii="Gill Sans" w:hAnsi="Gill Sans" w:cs="Gill Sans"/>
                <w:b w:val="0"/>
                <w:sz w:val="22"/>
                <w:szCs w:val="22"/>
              </w:rPr>
            </w:pPr>
            <w:r w:rsidRPr="001163B4">
              <w:rPr>
                <w:rFonts w:ascii="Gill Sans" w:hAnsi="Gill Sans" w:cs="Gill Sans"/>
                <w:b w:val="0"/>
                <w:sz w:val="22"/>
                <w:szCs w:val="22"/>
              </w:rPr>
              <w:t>Campaña anti prereferendum Ley Trans: https://www.onu.org.uy/declaracion-publica-del-sistema-de-las-naciones-unidas-en-uruguay-acerca-de-la-ley-integral-para-personas-trans-en-uruguay/</w:t>
            </w:r>
          </w:p>
          <w:p w14:paraId="32C1E757" w14:textId="77777777" w:rsidR="001163B4" w:rsidRPr="001163B4" w:rsidRDefault="001163B4" w:rsidP="001163B4">
            <w:pPr>
              <w:pStyle w:val="Prrafodelista"/>
              <w:numPr>
                <w:ilvl w:val="0"/>
                <w:numId w:val="20"/>
              </w:numPr>
              <w:ind w:left="357" w:hanging="357"/>
              <w:contextualSpacing w:val="0"/>
              <w:jc w:val="both"/>
              <w:rPr>
                <w:rFonts w:ascii="Gill Sans" w:hAnsi="Gill Sans" w:cs="Gill Sans"/>
                <w:b w:val="0"/>
                <w:sz w:val="22"/>
                <w:szCs w:val="22"/>
              </w:rPr>
            </w:pPr>
            <w:r w:rsidRPr="001163B4">
              <w:rPr>
                <w:rFonts w:ascii="Gill Sans" w:hAnsi="Gill Sans" w:cs="Gill Sans"/>
                <w:b w:val="0"/>
                <w:sz w:val="22"/>
                <w:szCs w:val="22"/>
              </w:rPr>
              <w:t>Plan de trabajo del GIC 2019-2020.</w:t>
            </w:r>
          </w:p>
        </w:tc>
      </w:tr>
    </w:tbl>
    <w:p w14:paraId="25E6DE40" w14:textId="77777777" w:rsidR="001163B4" w:rsidRDefault="001163B4" w:rsidP="001163B4">
      <w:pPr>
        <w:pStyle w:val="Prrafodelista"/>
        <w:ind w:left="0"/>
        <w:jc w:val="both"/>
        <w:rPr>
          <w:rFonts w:ascii="Gill Sans" w:hAnsi="Gill Sans" w:cs="Gill Sans"/>
        </w:rPr>
      </w:pPr>
    </w:p>
    <w:p w14:paraId="3E4D74BA" w14:textId="77777777" w:rsidR="00CE3BC2" w:rsidRPr="00507116" w:rsidRDefault="00CE3BC2" w:rsidP="001163B4">
      <w:pPr>
        <w:pStyle w:val="Prrafodelista"/>
        <w:ind w:left="0"/>
        <w:jc w:val="both"/>
        <w:rPr>
          <w:rFonts w:ascii="Gill Sans" w:hAnsi="Gill Sans" w:cs="Gill Sans"/>
        </w:rPr>
      </w:pPr>
    </w:p>
    <w:tbl>
      <w:tblPr>
        <w:tblStyle w:val="Listaclara-nfasis1"/>
        <w:tblW w:w="9781" w:type="dxa"/>
        <w:tblInd w:w="-34" w:type="dxa"/>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ook w:val="04A0" w:firstRow="1" w:lastRow="0" w:firstColumn="1" w:lastColumn="0" w:noHBand="0" w:noVBand="1"/>
      </w:tblPr>
      <w:tblGrid>
        <w:gridCol w:w="5387"/>
        <w:gridCol w:w="4394"/>
      </w:tblGrid>
      <w:tr w:rsidR="001163B4" w:rsidRPr="001163B4" w14:paraId="08D70FFE" w14:textId="77777777" w:rsidTr="00BD37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7" w:type="dxa"/>
            <w:tcBorders>
              <w:right w:val="single" w:sz="8" w:space="0" w:color="8DB3E2" w:themeColor="text2" w:themeTint="66"/>
            </w:tcBorders>
            <w:shd w:val="clear" w:color="auto" w:fill="auto"/>
            <w:vAlign w:val="center"/>
          </w:tcPr>
          <w:p w14:paraId="24E9155E" w14:textId="77777777" w:rsidR="001163B4" w:rsidRPr="001163B4" w:rsidRDefault="001163B4" w:rsidP="001163B4">
            <w:pPr>
              <w:pStyle w:val="Prrafodelista"/>
              <w:ind w:left="0"/>
              <w:jc w:val="both"/>
              <w:rPr>
                <w:rFonts w:ascii="Gill Sans MT" w:hAnsi="Gill Sans MT" w:cs="Gill Sans"/>
                <w:color w:val="auto"/>
                <w:sz w:val="22"/>
                <w:szCs w:val="22"/>
              </w:rPr>
            </w:pPr>
            <w:bookmarkStart w:id="18" w:name="_Toc351022266"/>
            <w:r w:rsidRPr="001163B4">
              <w:rPr>
                <w:rFonts w:ascii="Gill Sans MT" w:hAnsi="Gill Sans MT" w:cs="Gill Sans"/>
                <w:color w:val="auto"/>
                <w:sz w:val="22"/>
                <w:szCs w:val="22"/>
              </w:rPr>
              <w:t>INDICADOR 2.3 Las acciones de monitoreo y evaluación del MANUD</w:t>
            </w:r>
            <w:bookmarkEnd w:id="18"/>
            <w:r w:rsidRPr="001163B4">
              <w:rPr>
                <w:rFonts w:ascii="Gill Sans MT" w:hAnsi="Gill Sans MT" w:cs="Gill Sans"/>
                <w:color w:val="auto"/>
                <w:sz w:val="22"/>
                <w:szCs w:val="22"/>
              </w:rPr>
              <w:t xml:space="preserve"> progresan según los resultados de igualdad de género planeados</w:t>
            </w:r>
          </w:p>
          <w:p w14:paraId="1CE58201" w14:textId="77777777" w:rsidR="001163B4" w:rsidRPr="001163B4" w:rsidRDefault="001163B4" w:rsidP="001163B4">
            <w:pPr>
              <w:pStyle w:val="Prrafodelista"/>
              <w:ind w:left="0"/>
              <w:jc w:val="both"/>
              <w:rPr>
                <w:rFonts w:ascii="Gill Sans MT" w:hAnsi="Gill Sans MT" w:cs="Gill Sans"/>
                <w:b w:val="0"/>
                <w:color w:val="auto"/>
                <w:sz w:val="22"/>
                <w:szCs w:val="22"/>
              </w:rPr>
            </w:pPr>
          </w:p>
        </w:tc>
        <w:tc>
          <w:tcPr>
            <w:tcW w:w="4394" w:type="dxa"/>
            <w:tcBorders>
              <w:top w:val="single" w:sz="8" w:space="0" w:color="8DB3E2" w:themeColor="text2" w:themeTint="66"/>
              <w:left w:val="single" w:sz="8" w:space="0" w:color="8DB3E2" w:themeColor="text2" w:themeTint="66"/>
              <w:bottom w:val="single" w:sz="8" w:space="0" w:color="8DB3E2" w:themeColor="text2" w:themeTint="66"/>
              <w:right w:val="single" w:sz="8" w:space="0" w:color="8DB3E2" w:themeColor="text2" w:themeTint="66"/>
            </w:tcBorders>
            <w:shd w:val="clear" w:color="auto" w:fill="99CCFF"/>
            <w:vAlign w:val="center"/>
          </w:tcPr>
          <w:p w14:paraId="2BB92573" w14:textId="77777777" w:rsidR="001163B4" w:rsidRPr="001163B4" w:rsidRDefault="001163B4" w:rsidP="001163B4">
            <w:pPr>
              <w:pStyle w:val="Prrafodelista"/>
              <w:ind w:left="0"/>
              <w:jc w:val="both"/>
              <w:cnfStyle w:val="100000000000" w:firstRow="1" w:lastRow="0" w:firstColumn="0" w:lastColumn="0" w:oddVBand="0" w:evenVBand="0" w:oddHBand="0" w:evenHBand="0" w:firstRowFirstColumn="0" w:firstRowLastColumn="0" w:lastRowFirstColumn="0" w:lastRowLastColumn="0"/>
              <w:rPr>
                <w:rFonts w:ascii="Gill Sans MT" w:hAnsi="Gill Sans MT" w:cs="Gill Sans"/>
                <w:b w:val="0"/>
                <w:color w:val="auto"/>
                <w:sz w:val="22"/>
                <w:szCs w:val="22"/>
              </w:rPr>
            </w:pPr>
          </w:p>
          <w:p w14:paraId="78DE7262" w14:textId="77777777" w:rsidR="001163B4" w:rsidRPr="001163B4" w:rsidRDefault="001163B4" w:rsidP="001163B4">
            <w:pPr>
              <w:pStyle w:val="Prrafodelista"/>
              <w:ind w:left="0"/>
              <w:jc w:val="both"/>
              <w:cnfStyle w:val="100000000000" w:firstRow="1" w:lastRow="0" w:firstColumn="0" w:lastColumn="0" w:oddVBand="0" w:evenVBand="0" w:oddHBand="0" w:evenHBand="0" w:firstRowFirstColumn="0" w:firstRowLastColumn="0" w:lastRowFirstColumn="0" w:lastRowLastColumn="0"/>
              <w:rPr>
                <w:rFonts w:ascii="Gill Sans MT" w:hAnsi="Gill Sans MT" w:cs="Gill Sans"/>
                <w:b w:val="0"/>
                <w:color w:val="auto"/>
                <w:sz w:val="22"/>
                <w:szCs w:val="22"/>
              </w:rPr>
            </w:pPr>
            <w:r w:rsidRPr="001163B4">
              <w:rPr>
                <w:rFonts w:ascii="Gill Sans MT" w:hAnsi="Gill Sans MT" w:cs="Gill Sans"/>
                <w:b w:val="0"/>
                <w:color w:val="auto"/>
                <w:sz w:val="22"/>
                <w:szCs w:val="22"/>
              </w:rPr>
              <w:t xml:space="preserve">CALIFICACIÓN: </w:t>
            </w:r>
            <w:r w:rsidRPr="001163B4">
              <w:rPr>
                <w:rFonts w:ascii="Gill Sans MT" w:hAnsi="Gill Sans MT" w:cs="Gill Sans"/>
                <w:color w:val="auto"/>
                <w:sz w:val="22"/>
                <w:szCs w:val="22"/>
              </w:rPr>
              <w:t>Cumple con los requisitos mínimos</w:t>
            </w:r>
          </w:p>
        </w:tc>
      </w:tr>
      <w:tr w:rsidR="001163B4" w:rsidRPr="001163B4" w14:paraId="74CD0ED4"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1" w:type="dxa"/>
            <w:gridSpan w:val="2"/>
            <w:tcBorders>
              <w:top w:val="none" w:sz="0" w:space="0" w:color="auto"/>
              <w:left w:val="none" w:sz="0" w:space="0" w:color="auto"/>
              <w:bottom w:val="none" w:sz="0" w:space="0" w:color="auto"/>
              <w:right w:val="none" w:sz="0" w:space="0" w:color="auto"/>
            </w:tcBorders>
          </w:tcPr>
          <w:p w14:paraId="3D8D3673" w14:textId="77777777" w:rsidR="001163B4" w:rsidRPr="001163B4" w:rsidRDefault="001163B4" w:rsidP="001163B4">
            <w:pPr>
              <w:pStyle w:val="Prrafodelista"/>
              <w:spacing w:after="100"/>
              <w:ind w:left="0"/>
              <w:contextualSpacing w:val="0"/>
              <w:jc w:val="both"/>
              <w:rPr>
                <w:rFonts w:ascii="Gill Sans MT" w:hAnsi="Gill Sans MT" w:cs="Gill Sans"/>
                <w:sz w:val="22"/>
                <w:szCs w:val="22"/>
              </w:rPr>
            </w:pPr>
            <w:r w:rsidRPr="001163B4">
              <w:rPr>
                <w:rFonts w:ascii="Gill Sans MT" w:hAnsi="Gill Sans MT" w:cs="Gill Sans"/>
                <w:sz w:val="22"/>
                <w:szCs w:val="22"/>
              </w:rPr>
              <w:t xml:space="preserve">Calificación: </w:t>
            </w:r>
          </w:p>
          <w:p w14:paraId="6D6EB5F0" w14:textId="77777777" w:rsidR="001163B4" w:rsidRPr="001163B4" w:rsidRDefault="001163B4" w:rsidP="001163B4">
            <w:pPr>
              <w:pStyle w:val="Prrafodelista"/>
              <w:spacing w:after="100"/>
              <w:ind w:left="0"/>
              <w:contextualSpacing w:val="0"/>
              <w:jc w:val="both"/>
              <w:rPr>
                <w:rFonts w:ascii="Gill Sans MT" w:hAnsi="Gill Sans MT" w:cs="Gill Sans"/>
                <w:sz w:val="22"/>
                <w:szCs w:val="22"/>
              </w:rPr>
            </w:pPr>
            <w:r w:rsidRPr="001163B4">
              <w:rPr>
                <w:rFonts w:ascii="Gill Sans MT" w:hAnsi="Gill Sans MT" w:cs="Gill Sans"/>
                <w:sz w:val="22"/>
                <w:szCs w:val="22"/>
              </w:rPr>
              <w:t>Explicación:</w:t>
            </w:r>
          </w:p>
          <w:p w14:paraId="4B46A210" w14:textId="77777777" w:rsidR="001163B4" w:rsidRPr="001163B4" w:rsidRDefault="001163B4" w:rsidP="001163B4">
            <w:pPr>
              <w:pStyle w:val="Prrafodelista"/>
              <w:numPr>
                <w:ilvl w:val="0"/>
                <w:numId w:val="10"/>
              </w:numPr>
              <w:spacing w:after="100"/>
              <w:contextualSpacing w:val="0"/>
              <w:jc w:val="both"/>
              <w:rPr>
                <w:rFonts w:ascii="Gill Sans MT" w:hAnsi="Gill Sans MT" w:cs="Gill Sans"/>
                <w:b w:val="0"/>
                <w:sz w:val="22"/>
                <w:szCs w:val="22"/>
              </w:rPr>
            </w:pPr>
            <w:r w:rsidRPr="001163B4">
              <w:rPr>
                <w:rFonts w:ascii="Gill Sans MT" w:hAnsi="Gill Sans MT" w:cs="Gill Sans"/>
                <w:b w:val="0"/>
                <w:i/>
                <w:sz w:val="22"/>
                <w:szCs w:val="22"/>
                <w:u w:val="single"/>
              </w:rPr>
              <w:t>Los datos para los indicadores sensibles al género de la matriz de resultados del MANUD se recogen según lo previsto.</w:t>
            </w:r>
            <w:r w:rsidRPr="001163B4">
              <w:rPr>
                <w:rFonts w:ascii="Gill Sans MT" w:hAnsi="Gill Sans MT" w:cs="Gill Sans"/>
                <w:b w:val="0"/>
                <w:sz w:val="22"/>
                <w:szCs w:val="22"/>
              </w:rPr>
              <w:t xml:space="preserve"> </w:t>
            </w:r>
            <w:r w:rsidRPr="001163B4">
              <w:rPr>
                <w:rFonts w:ascii="Gill Sans MT" w:hAnsi="Gill Sans MT" w:cs="Times New Roman"/>
                <w:b w:val="0"/>
                <w:sz w:val="22"/>
                <w:szCs w:val="22"/>
              </w:rPr>
              <w:t>La información necesaria para medir los indicadores sensibles al género de la matriz de resultados del UNDAF fue recabada por primera vez en 2019 en el marco de la revisión de medio término del MECNUD (cubriendo así tres años entre 2016 y 2018), desarrollado entre julio y septiembre 2019 entre UNCT y el Gobierno de Uruguay, bajo la coordinación de AUCI.</w:t>
            </w:r>
          </w:p>
          <w:p w14:paraId="6FC40C9D" w14:textId="77777777" w:rsidR="001163B4" w:rsidRPr="002D6B68" w:rsidRDefault="001163B4" w:rsidP="001163B4">
            <w:pPr>
              <w:pStyle w:val="Prrafodelista"/>
              <w:numPr>
                <w:ilvl w:val="0"/>
                <w:numId w:val="10"/>
              </w:numPr>
              <w:spacing w:after="100"/>
              <w:contextualSpacing w:val="0"/>
              <w:jc w:val="both"/>
              <w:rPr>
                <w:rFonts w:ascii="Gill Sans" w:hAnsi="Gill Sans" w:cs="Gill Sans"/>
                <w:b w:val="0"/>
                <w:sz w:val="22"/>
                <w:szCs w:val="22"/>
              </w:rPr>
            </w:pPr>
            <w:r w:rsidRPr="001163B4">
              <w:rPr>
                <w:rFonts w:ascii="Gill Sans MT" w:hAnsi="Gill Sans MT" w:cs="Gill Sans"/>
                <w:b w:val="0"/>
                <w:i/>
                <w:sz w:val="22"/>
                <w:szCs w:val="22"/>
                <w:u w:val="single"/>
              </w:rPr>
              <w:t>Los informes/evaluaciones del MANUD (anuales, intermedios y/o finales) evalúan el progreso con respecto a los resultados específicos de género.</w:t>
            </w:r>
            <w:r w:rsidRPr="001163B4">
              <w:rPr>
                <w:rFonts w:ascii="Gill Sans MT" w:hAnsi="Gill Sans MT" w:cs="Gill Sans"/>
                <w:b w:val="0"/>
                <w:sz w:val="22"/>
                <w:szCs w:val="22"/>
              </w:rPr>
              <w:t xml:space="preserve"> La evaluación de medio término</w:t>
            </w:r>
            <w:r w:rsidRPr="001163B4">
              <w:rPr>
                <w:rFonts w:ascii="Gill Sans MT" w:hAnsi="Gill Sans MT" w:cs="Times New Roman"/>
                <w:b w:val="0"/>
                <w:sz w:val="22"/>
                <w:szCs w:val="22"/>
              </w:rPr>
              <w:t xml:space="preserve"> del MECNUD elaborado por la OCR y AUCI evaluó el progreso con respecto a los resultados de género. También los términos de referencia de la evaluación final e independiente del MECNUD (que se realizará entre fines de 2019 y comienzos de 2020, el último año del ciclo programático tal como se establece en el capítulo dedicado a M&amp;E del documento del MECNUD) establece que los evaluadores deberán incorporar como uno de los </w:t>
            </w:r>
            <w:r w:rsidRPr="002D6B68">
              <w:rPr>
                <w:rFonts w:ascii="Gill Sans" w:hAnsi="Gill Sans" w:cs="Gill Sans"/>
                <w:b w:val="0"/>
                <w:sz w:val="22"/>
                <w:szCs w:val="22"/>
              </w:rPr>
              <w:t xml:space="preserve">principios transversales de la evaluación la perspectiva de género, además de tener que recabar información cuantitativa y cualitativa para complementar la medición que se hizo en la revisión de medio término. </w:t>
            </w:r>
          </w:p>
          <w:p w14:paraId="4F24C3D8" w14:textId="5C1470D8" w:rsidR="001163B4" w:rsidRPr="002D6B68" w:rsidRDefault="002D6B68" w:rsidP="001163B4">
            <w:pPr>
              <w:pStyle w:val="Prrafodelista"/>
              <w:spacing w:after="100"/>
              <w:ind w:left="360"/>
              <w:contextualSpacing w:val="0"/>
              <w:jc w:val="both"/>
              <w:rPr>
                <w:rFonts w:ascii="Gill Sans" w:hAnsi="Gill Sans" w:cs="Gill Sans"/>
                <w:b w:val="0"/>
                <w:sz w:val="22"/>
                <w:szCs w:val="22"/>
              </w:rPr>
            </w:pPr>
            <w:r w:rsidRPr="002D6B68">
              <w:rPr>
                <w:rFonts w:ascii="Gill Sans" w:hAnsi="Gill Sans" w:cs="Gill Sans"/>
                <w:b w:val="0"/>
                <w:sz w:val="22"/>
                <w:szCs w:val="22"/>
              </w:rPr>
              <w:t>Actualmente</w:t>
            </w:r>
            <w:r w:rsidR="001163B4" w:rsidRPr="002D6B68">
              <w:rPr>
                <w:rFonts w:ascii="Gill Sans" w:hAnsi="Gill Sans" w:cs="Gill Sans"/>
                <w:b w:val="0"/>
                <w:sz w:val="22"/>
                <w:szCs w:val="22"/>
              </w:rPr>
              <w:t xml:space="preserve"> el UNCT (</w:t>
            </w:r>
            <w:r w:rsidR="007D7DE6" w:rsidRPr="002D6B68">
              <w:rPr>
                <w:rFonts w:ascii="Gill Sans" w:hAnsi="Gill Sans" w:cs="Gill Sans"/>
                <w:b w:val="0"/>
                <w:sz w:val="22"/>
                <w:szCs w:val="22"/>
              </w:rPr>
              <w:t xml:space="preserve">OCR, </w:t>
            </w:r>
            <w:r w:rsidR="001163B4" w:rsidRPr="002D6B68">
              <w:rPr>
                <w:rFonts w:ascii="Gill Sans" w:hAnsi="Gill Sans" w:cs="Gill Sans"/>
                <w:b w:val="0"/>
                <w:sz w:val="22"/>
                <w:szCs w:val="22"/>
              </w:rPr>
              <w:t xml:space="preserve">OHCHR, ONU Mujeres y PNUD) </w:t>
            </w:r>
            <w:r w:rsidRPr="002D6B68">
              <w:rPr>
                <w:rFonts w:ascii="Gill Sans" w:hAnsi="Gill Sans" w:cs="Gill Sans"/>
                <w:b w:val="0"/>
                <w:sz w:val="22"/>
                <w:szCs w:val="22"/>
              </w:rPr>
              <w:t xml:space="preserve">está finalizando el Libro Azul, un estudio para </w:t>
            </w:r>
            <w:r w:rsidR="007D7DE6" w:rsidRPr="002D6B68">
              <w:rPr>
                <w:rFonts w:ascii="Gill Sans" w:hAnsi="Gill Sans" w:cs="Gill Sans"/>
                <w:b w:val="0"/>
              </w:rPr>
              <w:t>identificar los cuellos de botella para el desarrollo de Uruguay y brindar pistas para avanzar</w:t>
            </w:r>
            <w:r w:rsidRPr="002D6B68">
              <w:rPr>
                <w:rFonts w:ascii="Gill Sans" w:hAnsi="Gill Sans" w:cs="Gill Sans"/>
                <w:b w:val="0"/>
              </w:rPr>
              <w:t xml:space="preserve"> en su abordaje, cuya construcción se está haciendo integrando la perspectiva de género</w:t>
            </w:r>
            <w:r w:rsidR="007D7DE6" w:rsidRPr="002D6B68">
              <w:rPr>
                <w:rFonts w:ascii="Gill Sans" w:hAnsi="Gill Sans" w:cs="Gill Sans"/>
                <w:b w:val="0"/>
              </w:rPr>
              <w:t xml:space="preserve">. </w:t>
            </w:r>
          </w:p>
          <w:p w14:paraId="507A0305" w14:textId="77777777" w:rsidR="001163B4" w:rsidRPr="001163B4" w:rsidRDefault="001163B4" w:rsidP="001163B4">
            <w:pPr>
              <w:pStyle w:val="Prrafodelista"/>
              <w:numPr>
                <w:ilvl w:val="0"/>
                <w:numId w:val="10"/>
              </w:numPr>
              <w:spacing w:after="100"/>
              <w:contextualSpacing w:val="0"/>
              <w:jc w:val="both"/>
              <w:rPr>
                <w:rFonts w:ascii="Gill Sans MT" w:hAnsi="Gill Sans MT" w:cs="Gill Sans"/>
                <w:b w:val="0"/>
                <w:sz w:val="22"/>
                <w:szCs w:val="22"/>
              </w:rPr>
            </w:pPr>
            <w:r w:rsidRPr="001163B4">
              <w:rPr>
                <w:rFonts w:ascii="Gill Sans MT" w:hAnsi="Gill Sans MT" w:cs="Gill Sans"/>
                <w:b w:val="0"/>
                <w:i/>
                <w:sz w:val="22"/>
                <w:szCs w:val="22"/>
                <w:u w:val="single"/>
              </w:rPr>
              <w:t>El grupo de M&amp;E o similar ha recibido entrenamiento en M&amp;E sensible al género al menos una vez durante el ciclo actual del MANUD</w:t>
            </w:r>
            <w:r w:rsidRPr="001163B4">
              <w:rPr>
                <w:rFonts w:ascii="Gill Sans MT" w:hAnsi="Gill Sans MT" w:cs="Gill Sans"/>
                <w:b w:val="0"/>
                <w:i/>
                <w:sz w:val="22"/>
                <w:szCs w:val="22"/>
              </w:rPr>
              <w:t>.</w:t>
            </w:r>
            <w:r w:rsidRPr="001163B4">
              <w:rPr>
                <w:rFonts w:ascii="Gill Sans MT" w:hAnsi="Gill Sans MT" w:cs="Gill Sans"/>
                <w:b w:val="0"/>
                <w:sz w:val="22"/>
                <w:szCs w:val="22"/>
              </w:rPr>
              <w:t xml:space="preserve">  Durante este MECNUD no ha existido grupo de Monitoreo y Evaluación en el UNCT, y tampoco se han realizado acciones interagenciales de capacitación en M&amp;E sensible al género en el periodo.</w:t>
            </w:r>
          </w:p>
          <w:p w14:paraId="73D2B094" w14:textId="77777777" w:rsidR="001163B4" w:rsidRPr="001163B4" w:rsidRDefault="001163B4" w:rsidP="001163B4">
            <w:pPr>
              <w:pStyle w:val="Textodecuerpo"/>
              <w:ind w:right="121"/>
              <w:rPr>
                <w:rFonts w:ascii="Gill Sans MT" w:hAnsi="Gill Sans MT" w:cs="Gill Sans"/>
                <w:b w:val="0"/>
                <w:sz w:val="22"/>
                <w:szCs w:val="22"/>
              </w:rPr>
            </w:pPr>
          </w:p>
        </w:tc>
      </w:tr>
      <w:tr w:rsidR="001163B4" w:rsidRPr="001163B4" w14:paraId="05129253" w14:textId="77777777" w:rsidTr="00BD37AB">
        <w:tc>
          <w:tcPr>
            <w:cnfStyle w:val="001000000000" w:firstRow="0" w:lastRow="0" w:firstColumn="1" w:lastColumn="0" w:oddVBand="0" w:evenVBand="0" w:oddHBand="0" w:evenHBand="0" w:firstRowFirstColumn="0" w:firstRowLastColumn="0" w:lastRowFirstColumn="0" w:lastRowLastColumn="0"/>
            <w:tcW w:w="9781" w:type="dxa"/>
            <w:gridSpan w:val="2"/>
          </w:tcPr>
          <w:p w14:paraId="79BEDEF6" w14:textId="77777777" w:rsidR="001163B4" w:rsidRPr="001163B4" w:rsidRDefault="001163B4" w:rsidP="001163B4">
            <w:pPr>
              <w:pStyle w:val="Prrafodelista"/>
              <w:ind w:left="0"/>
              <w:contextualSpacing w:val="0"/>
              <w:jc w:val="both"/>
              <w:rPr>
                <w:rFonts w:ascii="Gill Sans MT" w:hAnsi="Gill Sans MT" w:cs="Gill Sans"/>
                <w:b w:val="0"/>
                <w:sz w:val="22"/>
                <w:szCs w:val="22"/>
              </w:rPr>
            </w:pPr>
            <w:r w:rsidRPr="001163B4">
              <w:rPr>
                <w:rFonts w:ascii="Gill Sans MT" w:hAnsi="Gill Sans MT" w:cs="Gill Sans"/>
                <w:sz w:val="22"/>
                <w:szCs w:val="22"/>
              </w:rPr>
              <w:t xml:space="preserve">Medios de verificación: </w:t>
            </w:r>
            <w:r w:rsidRPr="001163B4">
              <w:rPr>
                <w:rFonts w:ascii="Gill Sans MT" w:hAnsi="Gill Sans MT" w:cs="Gill Sans"/>
                <w:b w:val="0"/>
                <w:sz w:val="22"/>
                <w:szCs w:val="22"/>
              </w:rPr>
              <w:t>Revisión de Medio Término del MECNUD 2016-2020 en Uruguay.</w:t>
            </w:r>
          </w:p>
          <w:p w14:paraId="2A7C7EA0" w14:textId="77777777" w:rsidR="001163B4" w:rsidRPr="001163B4" w:rsidRDefault="001163B4" w:rsidP="001163B4">
            <w:pPr>
              <w:pStyle w:val="Prrafodelista"/>
              <w:ind w:left="0"/>
              <w:contextualSpacing w:val="0"/>
              <w:jc w:val="both"/>
              <w:rPr>
                <w:rFonts w:ascii="Gill Sans MT" w:hAnsi="Gill Sans MT" w:cs="Gill Sans"/>
                <w:sz w:val="22"/>
                <w:szCs w:val="22"/>
              </w:rPr>
            </w:pPr>
          </w:p>
        </w:tc>
      </w:tr>
    </w:tbl>
    <w:p w14:paraId="34843798" w14:textId="77777777" w:rsidR="001163B4" w:rsidRDefault="001163B4" w:rsidP="001163B4">
      <w:pPr>
        <w:spacing w:after="100"/>
        <w:jc w:val="both"/>
        <w:rPr>
          <w:rFonts w:ascii="Gill Sans" w:hAnsi="Gill Sans" w:cs="Gill Sans"/>
        </w:rPr>
      </w:pPr>
      <w:bookmarkStart w:id="19" w:name="_Toc351022264"/>
    </w:p>
    <w:p w14:paraId="3C83E0C8" w14:textId="77777777" w:rsidR="00CE3BC2" w:rsidRPr="00507116" w:rsidRDefault="00CE3BC2" w:rsidP="001163B4">
      <w:pPr>
        <w:spacing w:after="100"/>
        <w:jc w:val="both"/>
        <w:rPr>
          <w:rFonts w:ascii="Gill Sans" w:hAnsi="Gill Sans" w:cs="Gill Sans"/>
        </w:rPr>
      </w:pPr>
    </w:p>
    <w:p w14:paraId="4F5599F6" w14:textId="77777777" w:rsidR="001163B4" w:rsidRPr="001163B4" w:rsidRDefault="001163B4" w:rsidP="001163B4">
      <w:pPr>
        <w:pStyle w:val="Ttulo2"/>
      </w:pPr>
      <w:bookmarkStart w:id="20" w:name="_Toc437190536"/>
      <w:r w:rsidRPr="001163B4">
        <w:t>Área 3- Alianzas</w:t>
      </w:r>
      <w:bookmarkEnd w:id="20"/>
    </w:p>
    <w:p w14:paraId="220040BF" w14:textId="44BC3CDC" w:rsidR="001163B4" w:rsidRPr="0078791C" w:rsidRDefault="001163B4" w:rsidP="001163B4">
      <w:pPr>
        <w:jc w:val="both"/>
        <w:rPr>
          <w:rFonts w:ascii="Gill Sans" w:hAnsi="Gill Sans" w:cs="Gill Sans"/>
          <w:sz w:val="22"/>
          <w:szCs w:val="22"/>
        </w:rPr>
      </w:pPr>
      <w:r w:rsidRPr="0078791C">
        <w:rPr>
          <w:rFonts w:ascii="Gill Sans" w:hAnsi="Gill Sans" w:cs="Gill Sans"/>
          <w:sz w:val="22"/>
          <w:szCs w:val="22"/>
        </w:rPr>
        <w:t>En esta dimensión</w:t>
      </w:r>
      <w:r w:rsidR="002D6B68">
        <w:rPr>
          <w:rFonts w:ascii="Gill Sans" w:hAnsi="Gill Sans" w:cs="Gill Sans"/>
          <w:sz w:val="22"/>
          <w:szCs w:val="22"/>
        </w:rPr>
        <w:t xml:space="preserve"> es</w:t>
      </w:r>
      <w:r w:rsidRPr="0078791C">
        <w:rPr>
          <w:rFonts w:ascii="Gill Sans" w:hAnsi="Gill Sans" w:cs="Gill Sans"/>
          <w:sz w:val="22"/>
          <w:szCs w:val="22"/>
        </w:rPr>
        <w:t xml:space="preserve"> </w:t>
      </w:r>
      <w:r>
        <w:rPr>
          <w:rFonts w:ascii="Gill Sans" w:hAnsi="Gill Sans" w:cs="Gill Sans"/>
          <w:sz w:val="22"/>
          <w:szCs w:val="22"/>
        </w:rPr>
        <w:t xml:space="preserve">donde </w:t>
      </w:r>
      <w:r w:rsidRPr="0078791C">
        <w:rPr>
          <w:rFonts w:ascii="Gill Sans" w:hAnsi="Gill Sans" w:cs="Gill Sans"/>
          <w:sz w:val="22"/>
          <w:szCs w:val="22"/>
        </w:rPr>
        <w:t>el UNCT logra</w:t>
      </w:r>
      <w:r w:rsidR="002D6B68">
        <w:rPr>
          <w:rFonts w:ascii="Gill Sans" w:hAnsi="Gill Sans" w:cs="Gill Sans"/>
          <w:sz w:val="22"/>
          <w:szCs w:val="22"/>
        </w:rPr>
        <w:t xml:space="preserve"> </w:t>
      </w:r>
      <w:r>
        <w:rPr>
          <w:rFonts w:ascii="Gill Sans" w:hAnsi="Gill Sans" w:cs="Gill Sans"/>
          <w:sz w:val="22"/>
          <w:szCs w:val="22"/>
        </w:rPr>
        <w:t>mejores resultados y</w:t>
      </w:r>
      <w:r w:rsidRPr="0078791C">
        <w:rPr>
          <w:rFonts w:ascii="Gill Sans" w:hAnsi="Gill Sans" w:cs="Gill Sans"/>
          <w:sz w:val="22"/>
          <w:szCs w:val="22"/>
        </w:rPr>
        <w:t xml:space="preserve"> </w:t>
      </w:r>
      <w:r w:rsidR="002D6B68">
        <w:rPr>
          <w:rFonts w:ascii="Gill Sans" w:hAnsi="Gill Sans" w:cs="Gill Sans"/>
          <w:sz w:val="22"/>
          <w:szCs w:val="22"/>
        </w:rPr>
        <w:t>cumple</w:t>
      </w:r>
      <w:r>
        <w:rPr>
          <w:rFonts w:ascii="Gill Sans" w:hAnsi="Gill Sans" w:cs="Gill Sans"/>
          <w:sz w:val="22"/>
          <w:szCs w:val="22"/>
        </w:rPr>
        <w:t xml:space="preserve"> </w:t>
      </w:r>
      <w:r w:rsidR="002D6B68">
        <w:rPr>
          <w:rFonts w:ascii="Gill Sans" w:hAnsi="Gill Sans" w:cs="Gill Sans"/>
          <w:sz w:val="22"/>
          <w:szCs w:val="22"/>
        </w:rPr>
        <w:t>ambos</w:t>
      </w:r>
      <w:r>
        <w:rPr>
          <w:rFonts w:ascii="Gill Sans" w:hAnsi="Gill Sans" w:cs="Gill Sans"/>
          <w:sz w:val="22"/>
          <w:szCs w:val="22"/>
        </w:rPr>
        <w:t xml:space="preserve"> </w:t>
      </w:r>
      <w:r w:rsidR="002D6B68">
        <w:rPr>
          <w:rFonts w:ascii="Gill Sans" w:hAnsi="Gill Sans" w:cs="Gill Sans"/>
          <w:sz w:val="22"/>
          <w:szCs w:val="22"/>
        </w:rPr>
        <w:t>indicadores solicitados (100%),</w:t>
      </w:r>
      <w:r>
        <w:rPr>
          <w:rFonts w:ascii="Gill Sans" w:hAnsi="Gill Sans" w:cs="Gill Sans"/>
          <w:sz w:val="22"/>
          <w:szCs w:val="22"/>
        </w:rPr>
        <w:t xml:space="preserve"> excediendo </w:t>
      </w:r>
      <w:r w:rsidR="002D6B68">
        <w:rPr>
          <w:rFonts w:ascii="Gill Sans" w:hAnsi="Gill Sans" w:cs="Gill Sans"/>
          <w:sz w:val="22"/>
          <w:szCs w:val="22"/>
        </w:rPr>
        <w:t xml:space="preserve">los requisitos solicitados en </w:t>
      </w:r>
      <w:r>
        <w:rPr>
          <w:rFonts w:ascii="Gill Sans" w:hAnsi="Gill Sans" w:cs="Gill Sans"/>
          <w:sz w:val="22"/>
          <w:szCs w:val="22"/>
        </w:rPr>
        <w:t xml:space="preserve">el indicador </w:t>
      </w:r>
      <w:r w:rsidR="002D6B68">
        <w:rPr>
          <w:rFonts w:ascii="Gill Sans" w:hAnsi="Gill Sans" w:cs="Gill Sans"/>
          <w:sz w:val="22"/>
          <w:szCs w:val="22"/>
        </w:rPr>
        <w:t>relacionado con</w:t>
      </w:r>
      <w:r>
        <w:rPr>
          <w:rFonts w:ascii="Gill Sans" w:hAnsi="Gill Sans" w:cs="Gill Sans"/>
          <w:sz w:val="22"/>
          <w:szCs w:val="22"/>
        </w:rPr>
        <w:t xml:space="preserve"> las alianzas con el gobierno. </w:t>
      </w:r>
    </w:p>
    <w:p w14:paraId="7EC092B6" w14:textId="77777777" w:rsidR="001163B4" w:rsidRPr="006B0AD5" w:rsidRDefault="001163B4" w:rsidP="001163B4"/>
    <w:tbl>
      <w:tblPr>
        <w:tblStyle w:val="Listaclara-nfasis1"/>
        <w:tblW w:w="9782" w:type="dxa"/>
        <w:tblInd w:w="-176" w:type="dxa"/>
        <w:tblBorders>
          <w:top w:val="single" w:sz="8" w:space="0" w:color="FF6600"/>
          <w:left w:val="single" w:sz="8" w:space="0" w:color="FF6600"/>
          <w:bottom w:val="single" w:sz="8" w:space="0" w:color="FF6600"/>
          <w:right w:val="single" w:sz="8" w:space="0" w:color="FF6600"/>
          <w:insideH w:val="single" w:sz="8" w:space="0" w:color="FF6600"/>
          <w:insideV w:val="single" w:sz="8" w:space="0" w:color="FF6600"/>
        </w:tblBorders>
        <w:tblLook w:val="04A0" w:firstRow="1" w:lastRow="0" w:firstColumn="1" w:lastColumn="0" w:noHBand="0" w:noVBand="1"/>
      </w:tblPr>
      <w:tblGrid>
        <w:gridCol w:w="5529"/>
        <w:gridCol w:w="4253"/>
      </w:tblGrid>
      <w:tr w:rsidR="001163B4" w:rsidRPr="0078791C" w14:paraId="0B817164" w14:textId="77777777" w:rsidTr="00BD37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shd w:val="clear" w:color="auto" w:fill="auto"/>
          </w:tcPr>
          <w:p w14:paraId="3CC93A37" w14:textId="7E7B7606" w:rsidR="001163B4" w:rsidRPr="0078791C" w:rsidRDefault="001163B4" w:rsidP="00BD37AB">
            <w:pPr>
              <w:spacing w:after="100"/>
              <w:rPr>
                <w:rFonts w:ascii="Gill Sans" w:hAnsi="Gill Sans" w:cs="Gill Sans"/>
                <w:b w:val="0"/>
                <w:color w:val="auto"/>
                <w:sz w:val="22"/>
                <w:szCs w:val="22"/>
              </w:rPr>
            </w:pPr>
            <w:r w:rsidRPr="0078791C">
              <w:rPr>
                <w:rFonts w:ascii="Gill Sans" w:hAnsi="Gill Sans" w:cs="Gill Sans"/>
                <w:color w:val="auto"/>
                <w:sz w:val="22"/>
                <w:szCs w:val="22"/>
              </w:rPr>
              <w:t>INDICADOR 3.1 UNCT cola</w:t>
            </w:r>
            <w:r w:rsidR="002D6B68">
              <w:rPr>
                <w:rFonts w:ascii="Gill Sans" w:hAnsi="Gill Sans" w:cs="Gill Sans"/>
                <w:color w:val="auto"/>
                <w:sz w:val="22"/>
                <w:szCs w:val="22"/>
              </w:rPr>
              <w:t xml:space="preserve">bora </w:t>
            </w:r>
            <w:r w:rsidRPr="0078791C">
              <w:rPr>
                <w:rFonts w:ascii="Gill Sans" w:hAnsi="Gill Sans" w:cs="Gill Sans"/>
                <w:color w:val="auto"/>
                <w:sz w:val="22"/>
                <w:szCs w:val="22"/>
              </w:rPr>
              <w:t xml:space="preserve">y se alía con el gobierno en Igualdad de Género y Empoderamiento de las Mujeres </w:t>
            </w:r>
          </w:p>
        </w:tc>
        <w:tc>
          <w:tcPr>
            <w:tcW w:w="4253" w:type="dxa"/>
            <w:shd w:val="clear" w:color="auto" w:fill="99CC00"/>
          </w:tcPr>
          <w:p w14:paraId="0ECB319E" w14:textId="77777777" w:rsidR="001163B4" w:rsidRPr="0078791C" w:rsidRDefault="001163B4" w:rsidP="00BD37AB">
            <w:pPr>
              <w:spacing w:after="100"/>
              <w:jc w:val="both"/>
              <w:cnfStyle w:val="100000000000" w:firstRow="1" w:lastRow="0" w:firstColumn="0" w:lastColumn="0" w:oddVBand="0" w:evenVBand="0" w:oddHBand="0" w:evenHBand="0" w:firstRowFirstColumn="0" w:firstRowLastColumn="0" w:lastRowFirstColumn="0" w:lastRowLastColumn="0"/>
              <w:rPr>
                <w:rFonts w:ascii="Gill Sans" w:hAnsi="Gill Sans" w:cs="Gill Sans"/>
                <w:color w:val="auto"/>
                <w:sz w:val="22"/>
                <w:szCs w:val="22"/>
              </w:rPr>
            </w:pPr>
          </w:p>
          <w:p w14:paraId="243B2183" w14:textId="77777777" w:rsidR="001163B4" w:rsidRPr="0078791C" w:rsidRDefault="001163B4" w:rsidP="00BD37AB">
            <w:pPr>
              <w:spacing w:after="100"/>
              <w:jc w:val="both"/>
              <w:cnfStyle w:val="100000000000" w:firstRow="1" w:lastRow="0" w:firstColumn="0" w:lastColumn="0" w:oddVBand="0" w:evenVBand="0" w:oddHBand="0" w:evenHBand="0" w:firstRowFirstColumn="0" w:firstRowLastColumn="0" w:lastRowFirstColumn="0" w:lastRowLastColumn="0"/>
              <w:rPr>
                <w:rFonts w:ascii="Gill Sans" w:hAnsi="Gill Sans" w:cs="Gill Sans"/>
                <w:color w:val="auto"/>
                <w:sz w:val="22"/>
                <w:szCs w:val="22"/>
              </w:rPr>
            </w:pPr>
            <w:r w:rsidRPr="0078791C">
              <w:rPr>
                <w:rFonts w:ascii="Gill Sans" w:hAnsi="Gill Sans" w:cs="Gill Sans"/>
                <w:b w:val="0"/>
                <w:color w:val="auto"/>
                <w:sz w:val="22"/>
                <w:szCs w:val="22"/>
              </w:rPr>
              <w:t>CALIFICACIÓN:</w:t>
            </w:r>
            <w:r w:rsidRPr="0078791C">
              <w:rPr>
                <w:rFonts w:ascii="Gill Sans" w:hAnsi="Gill Sans" w:cs="Gill Sans"/>
                <w:color w:val="auto"/>
                <w:sz w:val="22"/>
                <w:szCs w:val="22"/>
              </w:rPr>
              <w:t xml:space="preserve">  Excede los requisitos mínimos</w:t>
            </w:r>
          </w:p>
        </w:tc>
      </w:tr>
      <w:tr w:rsidR="001163B4" w:rsidRPr="0078791C" w14:paraId="082D7BE4"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2" w:type="dxa"/>
            <w:gridSpan w:val="2"/>
            <w:tcBorders>
              <w:top w:val="none" w:sz="0" w:space="0" w:color="auto"/>
              <w:left w:val="none" w:sz="0" w:space="0" w:color="auto"/>
              <w:bottom w:val="none" w:sz="0" w:space="0" w:color="auto"/>
              <w:right w:val="none" w:sz="0" w:space="0" w:color="auto"/>
            </w:tcBorders>
            <w:shd w:val="clear" w:color="auto" w:fill="auto"/>
          </w:tcPr>
          <w:p w14:paraId="7FE7B1C9" w14:textId="77777777" w:rsidR="001163B4" w:rsidRPr="008A0D6E" w:rsidRDefault="001163B4" w:rsidP="00BD37AB">
            <w:pPr>
              <w:tabs>
                <w:tab w:val="left" w:pos="4253"/>
              </w:tabs>
              <w:spacing w:before="100" w:after="100"/>
              <w:jc w:val="both"/>
              <w:rPr>
                <w:rFonts w:ascii="Gill Sans" w:hAnsi="Gill Sans" w:cs="Gill Sans"/>
                <w:b w:val="0"/>
                <w:sz w:val="22"/>
                <w:szCs w:val="22"/>
              </w:rPr>
            </w:pPr>
            <w:r w:rsidRPr="008D701D">
              <w:rPr>
                <w:rFonts w:ascii="Gill Sans" w:hAnsi="Gill Sans" w:cs="Gill Sans"/>
                <w:sz w:val="22"/>
                <w:szCs w:val="22"/>
              </w:rPr>
              <w:t xml:space="preserve">Calificación: </w:t>
            </w:r>
            <w:r w:rsidRPr="008D701D">
              <w:rPr>
                <w:rFonts w:ascii="Gill Sans" w:hAnsi="Gill Sans" w:cs="Gill Sans"/>
                <w:b w:val="0"/>
                <w:sz w:val="22"/>
                <w:szCs w:val="22"/>
              </w:rPr>
              <w:t xml:space="preserve">Este indicador excede con los requisitos mínimos, por cuanto se cumplen con todos los requisitos necesarios: el sistema de Naciones Unidas en el Uruguay ha colaborado en varias iniciativas y con diversas instituciones de gobierno en la promoción de la igualdad de género; el INMUJERES ha participado en las distintas actividades de diseño, implementación y monitoreo del MECNUD 2016-2020; y se </w:t>
            </w:r>
            <w:r w:rsidRPr="008A0D6E">
              <w:rPr>
                <w:rFonts w:ascii="Gill Sans" w:hAnsi="Gill Sans" w:cs="Gill Sans"/>
                <w:b w:val="0"/>
                <w:sz w:val="22"/>
                <w:szCs w:val="22"/>
              </w:rPr>
              <w:t xml:space="preserve">identifican distintas actividades interagenciales para el fortalecimiento de capacidades en género de instituciones de gobierno. </w:t>
            </w:r>
          </w:p>
          <w:p w14:paraId="769C6F84" w14:textId="77777777" w:rsidR="001163B4" w:rsidRPr="008A0D6E" w:rsidRDefault="001163B4" w:rsidP="00BD37AB">
            <w:pPr>
              <w:tabs>
                <w:tab w:val="left" w:pos="4253"/>
              </w:tabs>
              <w:spacing w:before="100" w:after="100"/>
              <w:jc w:val="both"/>
              <w:rPr>
                <w:rFonts w:ascii="Gill Sans" w:hAnsi="Gill Sans" w:cs="Gill Sans"/>
                <w:sz w:val="22"/>
                <w:szCs w:val="22"/>
              </w:rPr>
            </w:pPr>
            <w:r w:rsidRPr="008A0D6E">
              <w:rPr>
                <w:rFonts w:ascii="Gill Sans" w:hAnsi="Gill Sans" w:cs="Gill Sans"/>
                <w:sz w:val="22"/>
                <w:szCs w:val="22"/>
              </w:rPr>
              <w:t>Hallazgos:</w:t>
            </w:r>
          </w:p>
          <w:p w14:paraId="689D41CC" w14:textId="77777777" w:rsidR="004462F4" w:rsidRPr="008A0D6E" w:rsidRDefault="004462F4" w:rsidP="004462F4">
            <w:pPr>
              <w:pStyle w:val="Prrafodelista"/>
              <w:numPr>
                <w:ilvl w:val="0"/>
                <w:numId w:val="34"/>
              </w:numPr>
              <w:spacing w:before="100" w:after="100"/>
              <w:contextualSpacing w:val="0"/>
              <w:jc w:val="both"/>
              <w:rPr>
                <w:rFonts w:ascii="Gill Sans" w:hAnsi="Gill Sans" w:cs="Gill Sans"/>
                <w:b w:val="0"/>
                <w:sz w:val="22"/>
                <w:szCs w:val="22"/>
              </w:rPr>
            </w:pPr>
            <w:r w:rsidRPr="008A0D6E">
              <w:rPr>
                <w:rFonts w:ascii="Gill Sans" w:hAnsi="Gill Sans" w:cs="Gill Sans"/>
                <w:b w:val="0"/>
                <w:i/>
                <w:sz w:val="22"/>
                <w:szCs w:val="22"/>
                <w:u w:val="single"/>
              </w:rPr>
              <w:t>El Sistema de las Naciones Unidas ha colaborado con al menos una institución del gobierno, dentro del actual ciclo del MANUD, en una iniciativa conjunta que promueve la igualdad de género</w:t>
            </w:r>
            <w:r w:rsidRPr="008A0D6E">
              <w:rPr>
                <w:rFonts w:ascii="Gill Sans" w:hAnsi="Gill Sans" w:cs="Gill Sans"/>
                <w:b w:val="0"/>
                <w:sz w:val="22"/>
                <w:szCs w:val="22"/>
              </w:rPr>
              <w:t xml:space="preserve">. Son numerosas las actividades interagenciales identificadas en torno a iniciativas que promueven la igualdad de género. Algunas de ellas han sido desarrolladas directamente por el GIG, otras por dos o más agencias y otras por el UNCT como tal, a través del liderazgo de la CR. Las principales alianzas establecidas por el GIG han sido: apoyo a MIDES e INMUJERES  para el desarrollo de la investigación </w:t>
            </w:r>
            <w:r w:rsidRPr="008A0D6E">
              <w:rPr>
                <w:rFonts w:ascii="Gill Sans" w:hAnsi="Gill Sans" w:cs="Gill Sans"/>
                <w:b w:val="0"/>
                <w:i/>
                <w:sz w:val="22"/>
                <w:szCs w:val="22"/>
              </w:rPr>
              <w:t>El lugar de las mujeres uruguayas en la toma de decisiones (2016</w:t>
            </w:r>
            <w:r w:rsidRPr="008A0D6E">
              <w:rPr>
                <w:rFonts w:ascii="Gill Sans" w:hAnsi="Gill Sans" w:cs="Gill Sans"/>
                <w:b w:val="0"/>
                <w:sz w:val="22"/>
                <w:szCs w:val="22"/>
              </w:rPr>
              <w:t>); el desarrollo de la estrategia</w:t>
            </w:r>
            <w:r w:rsidRPr="008A0D6E">
              <w:rPr>
                <w:rFonts w:ascii="Gill Sans" w:hAnsi="Gill Sans" w:cs="Gill Sans"/>
                <w:b w:val="0"/>
                <w:i/>
                <w:sz w:val="22"/>
                <w:szCs w:val="22"/>
              </w:rPr>
              <w:t xml:space="preserve"> “</w:t>
            </w:r>
            <w:r w:rsidRPr="008A0D6E">
              <w:rPr>
                <w:rFonts w:ascii="Gill Sans" w:hAnsi="Gill Sans" w:cs="Gill Sans"/>
                <w:b w:val="0"/>
                <w:sz w:val="22"/>
                <w:szCs w:val="22"/>
              </w:rPr>
              <w:t>Un sistema de justicia con perspectiva de género” para el fortalecimiento de capacidades de los operadores vinculados al sistema de respuesta a la violencia de género contra las mujeres, con participación del Centro de Estudios Judiciales del Uruguay (CEJU), la Defensoría Pública, la Fiscalía General de la Nación y AECID.</w:t>
            </w:r>
          </w:p>
          <w:p w14:paraId="73F2242D" w14:textId="75D8604F" w:rsidR="004462F4" w:rsidRPr="008A0D6E" w:rsidRDefault="004462F4" w:rsidP="004462F4">
            <w:pPr>
              <w:pStyle w:val="Prrafodelista"/>
              <w:spacing w:before="100" w:after="100"/>
              <w:ind w:left="357"/>
              <w:contextualSpacing w:val="0"/>
              <w:jc w:val="both"/>
              <w:rPr>
                <w:rFonts w:ascii="Gill Sans" w:hAnsi="Gill Sans" w:cs="Gill Sans"/>
                <w:b w:val="0"/>
                <w:sz w:val="22"/>
                <w:szCs w:val="22"/>
                <w:lang w:val="es-ES"/>
              </w:rPr>
            </w:pPr>
            <w:r w:rsidRPr="008A0D6E">
              <w:rPr>
                <w:rFonts w:ascii="Gill Sans" w:hAnsi="Gill Sans" w:cs="Gill Sans"/>
                <w:b w:val="0"/>
                <w:sz w:val="22"/>
                <w:szCs w:val="22"/>
              </w:rPr>
              <w:t>En el ámbito de la violencia de género, ONU Mujeres</w:t>
            </w:r>
            <w:r>
              <w:rPr>
                <w:rFonts w:ascii="Gill Sans" w:hAnsi="Gill Sans" w:cs="Gill Sans"/>
                <w:b w:val="0"/>
                <w:sz w:val="22"/>
                <w:szCs w:val="22"/>
              </w:rPr>
              <w:t xml:space="preserve"> y</w:t>
            </w:r>
            <w:r w:rsidRPr="008A0D6E">
              <w:rPr>
                <w:rFonts w:ascii="Gill Sans" w:hAnsi="Gill Sans" w:cs="Gill Sans"/>
                <w:b w:val="0"/>
                <w:sz w:val="22"/>
                <w:szCs w:val="22"/>
              </w:rPr>
              <w:t xml:space="preserve"> OPS/OMS colaboraron con el poder legislativo para la aprobación de la Ley 19.580-</w:t>
            </w:r>
            <w:r w:rsidRPr="008A0D6E">
              <w:rPr>
                <w:rFonts w:ascii="Gill Sans" w:hAnsi="Gill Sans" w:cs="Gill Sans"/>
                <w:b w:val="0"/>
                <w:i/>
                <w:sz w:val="22"/>
                <w:szCs w:val="22"/>
              </w:rPr>
              <w:t>Ley integral de violencia hacia mujeres y niñas</w:t>
            </w:r>
            <w:r w:rsidRPr="008A0D6E">
              <w:rPr>
                <w:rFonts w:ascii="Gill Sans" w:hAnsi="Gill Sans" w:cs="Gill Sans"/>
                <w:b w:val="0"/>
                <w:sz w:val="22"/>
                <w:szCs w:val="22"/>
              </w:rPr>
              <w:t xml:space="preserve"> (Diciembre 2017); </w:t>
            </w:r>
            <w:r w:rsidRPr="008A0D6E">
              <w:rPr>
                <w:rFonts w:ascii="Gill Sans" w:hAnsi="Gill Sans" w:cs="Gill Sans"/>
                <w:b w:val="0"/>
                <w:sz w:val="22"/>
                <w:szCs w:val="22"/>
                <w:lang w:val="es-ES"/>
              </w:rPr>
              <w:t xml:space="preserve">ONU Mujeres y UNFPA apoyaron al MSP y UDELAR en el desarrollo de los Objetivos Sanitarios Nacionales OSN 2020 y </w:t>
            </w:r>
            <w:r w:rsidR="00803276" w:rsidRPr="00803276">
              <w:rPr>
                <w:rFonts w:ascii="Gill Sans" w:hAnsi="Gill Sans" w:cs="Gill Sans"/>
                <w:b w:val="0"/>
                <w:i/>
                <w:sz w:val="22"/>
                <w:szCs w:val="22"/>
                <w:lang w:val="es-ES"/>
              </w:rPr>
              <w:t>el Programa Interagencial</w:t>
            </w:r>
            <w:r w:rsidRPr="00803276">
              <w:rPr>
                <w:rFonts w:ascii="Gill Sans" w:hAnsi="Gill Sans" w:cs="Gill Sans"/>
                <w:b w:val="0"/>
                <w:i/>
                <w:sz w:val="22"/>
                <w:szCs w:val="22"/>
                <w:lang w:val="es-ES"/>
              </w:rPr>
              <w:t xml:space="preserve"> para la atención</w:t>
            </w:r>
            <w:r w:rsidRPr="008A0D6E">
              <w:rPr>
                <w:rFonts w:ascii="Gill Sans" w:hAnsi="Gill Sans" w:cs="Gill Sans"/>
                <w:b w:val="0"/>
                <w:i/>
                <w:sz w:val="22"/>
                <w:szCs w:val="22"/>
                <w:lang w:val="es-ES"/>
              </w:rPr>
              <w:t xml:space="preserve"> de la salud de las mujeres que han sufrido violencia de pareja o violencia sexual</w:t>
            </w:r>
            <w:r w:rsidRPr="008A0D6E">
              <w:rPr>
                <w:rFonts w:ascii="Gill Sans" w:hAnsi="Gill Sans" w:cs="Gill Sans"/>
                <w:b w:val="0"/>
                <w:sz w:val="22"/>
                <w:szCs w:val="22"/>
                <w:lang w:val="es-ES"/>
              </w:rPr>
              <w:t xml:space="preserve">. </w:t>
            </w:r>
            <w:r w:rsidRPr="008A0D6E">
              <w:rPr>
                <w:rFonts w:ascii="Gill Sans" w:hAnsi="Gill Sans" w:cs="Gill Sans"/>
                <w:b w:val="0"/>
                <w:sz w:val="22"/>
                <w:szCs w:val="22"/>
              </w:rPr>
              <w:t>OPS</w:t>
            </w:r>
            <w:r w:rsidR="003E5EDB">
              <w:rPr>
                <w:rFonts w:ascii="Gill Sans" w:hAnsi="Gill Sans" w:cs="Gill Sans"/>
                <w:b w:val="0"/>
                <w:sz w:val="22"/>
                <w:szCs w:val="22"/>
              </w:rPr>
              <w:t>/OMS</w:t>
            </w:r>
            <w:r w:rsidRPr="008A0D6E">
              <w:rPr>
                <w:rFonts w:ascii="Gill Sans" w:hAnsi="Gill Sans" w:cs="Gill Sans"/>
                <w:b w:val="0"/>
                <w:sz w:val="22"/>
                <w:szCs w:val="22"/>
              </w:rPr>
              <w:t xml:space="preserve"> y ONU Mujeres apoyaron a MIDES/INMUJERES para el desarrollo del </w:t>
            </w:r>
            <w:r w:rsidRPr="008A0D6E">
              <w:rPr>
                <w:rFonts w:ascii="Gill Sans" w:hAnsi="Gill Sans" w:cs="Gill Sans"/>
                <w:b w:val="0"/>
                <w:i/>
                <w:sz w:val="22"/>
                <w:szCs w:val="22"/>
              </w:rPr>
              <w:t>Protocolo de los Servicios de Reeducación de varones que ejercen violencias contra mujeres que son o que fueron sus parejas</w:t>
            </w:r>
            <w:r w:rsidRPr="008A0D6E">
              <w:rPr>
                <w:rFonts w:ascii="Gill Sans" w:hAnsi="Gill Sans" w:cs="Gill Sans"/>
                <w:b w:val="0"/>
                <w:sz w:val="22"/>
                <w:szCs w:val="22"/>
              </w:rPr>
              <w:t xml:space="preserve">. De forma conjunta, el UNCT se alió con la Intendencia de Montevideo y al Ministerio de Desarrollo Social (MIDES) para el desarrollo de la campaña </w:t>
            </w:r>
            <w:r w:rsidRPr="008A0D6E">
              <w:rPr>
                <w:rFonts w:ascii="Gill Sans" w:hAnsi="Gill Sans" w:cs="Gill Sans"/>
                <w:b w:val="0"/>
                <w:sz w:val="22"/>
                <w:szCs w:val="22"/>
                <w:lang w:val="es-ES"/>
              </w:rPr>
              <w:t>“Libres e iguales” a favor de la diversidad sexual.</w:t>
            </w:r>
          </w:p>
          <w:p w14:paraId="2B62D6F9" w14:textId="43366274" w:rsidR="004462F4" w:rsidRPr="008A0D6E" w:rsidRDefault="004462F4" w:rsidP="004462F4">
            <w:pPr>
              <w:pStyle w:val="Prrafodelista"/>
              <w:spacing w:before="100" w:after="100"/>
              <w:ind w:left="357"/>
              <w:contextualSpacing w:val="0"/>
              <w:jc w:val="both"/>
              <w:rPr>
                <w:rFonts w:ascii="Gill Sans" w:hAnsi="Gill Sans" w:cs="Gill Sans"/>
                <w:b w:val="0"/>
                <w:sz w:val="22"/>
                <w:szCs w:val="22"/>
              </w:rPr>
            </w:pPr>
            <w:r w:rsidRPr="008A0D6E">
              <w:rPr>
                <w:rFonts w:ascii="Gill Sans" w:hAnsi="Gill Sans" w:cs="Gill Sans"/>
                <w:b w:val="0"/>
                <w:sz w:val="22"/>
                <w:szCs w:val="22"/>
              </w:rPr>
              <w:t xml:space="preserve">En cuanto a salud sexual y reproductiva, </w:t>
            </w:r>
            <w:r w:rsidR="003E5EDB">
              <w:rPr>
                <w:rFonts w:ascii="Gill Sans MT" w:hAnsi="Gill Sans MT"/>
                <w:b w:val="0"/>
                <w:sz w:val="20"/>
                <w:szCs w:val="20"/>
              </w:rPr>
              <w:t>OPS/OMS</w:t>
            </w:r>
            <w:r w:rsidRPr="008A0D6E">
              <w:rPr>
                <w:rFonts w:ascii="Gill Sans MT" w:hAnsi="Gill Sans MT"/>
                <w:b w:val="0"/>
                <w:sz w:val="20"/>
                <w:szCs w:val="20"/>
              </w:rPr>
              <w:t xml:space="preserve"> UNFPA, UN WOMEN</w:t>
            </w:r>
            <w:r w:rsidR="003E5EDB">
              <w:rPr>
                <w:rFonts w:ascii="Gill Sans MT" w:hAnsi="Gill Sans MT"/>
                <w:b w:val="0"/>
                <w:sz w:val="20"/>
                <w:szCs w:val="20"/>
              </w:rPr>
              <w:t>,</w:t>
            </w:r>
            <w:r w:rsidRPr="008A0D6E">
              <w:rPr>
                <w:rFonts w:ascii="Gill Sans" w:hAnsi="Gill Sans" w:cs="Gill Sans"/>
                <w:b w:val="0"/>
                <w:sz w:val="22"/>
                <w:szCs w:val="22"/>
              </w:rPr>
              <w:t xml:space="preserve"> en el marco del programa conjunto </w:t>
            </w:r>
            <w:r w:rsidRPr="008A0D6E">
              <w:rPr>
                <w:rFonts w:ascii="Gill Sans" w:hAnsi="Gill Sans" w:cs="Gill Sans"/>
                <w:b w:val="0"/>
                <w:i/>
                <w:sz w:val="22"/>
                <w:szCs w:val="22"/>
              </w:rPr>
              <w:t xml:space="preserve">Derecho a la igualdad y la no discriminación de las personas con discapacidad </w:t>
            </w:r>
            <w:r w:rsidRPr="008A0D6E">
              <w:rPr>
                <w:rFonts w:ascii="Gill Sans MT" w:hAnsi="Gill Sans MT" w:cs="Arial"/>
                <w:b w:val="0"/>
                <w:sz w:val="20"/>
                <w:szCs w:val="20"/>
              </w:rPr>
              <w:t>colaboran con la AUCI, ASSE, BPS, INE, PRONADIS/MIDES, INMUJERES/MIDES y MSP para prevenir la violencia de género hacia las mujeres con discapacidad y el acceso de éstas a la salud sexual y reproductiva.</w:t>
            </w:r>
            <w:r w:rsidRPr="008A0D6E">
              <w:rPr>
                <w:rFonts w:ascii="Gill Sans" w:hAnsi="Gill Sans" w:cs="Gill Sans"/>
                <w:b w:val="0"/>
                <w:sz w:val="22"/>
                <w:szCs w:val="22"/>
              </w:rPr>
              <w:t xml:space="preserve"> Por su parte, UNFPA, UNICEF y OPS/OMS han trabajado con distintas instituciones públicas (MEC, MIDES, MSP, ANEP, INAU, ASSE, OPP y UDELAR) para el desarrollo del </w:t>
            </w:r>
            <w:r w:rsidRPr="008A0D6E">
              <w:rPr>
                <w:rFonts w:ascii="Gill Sans" w:hAnsi="Gill Sans" w:cs="Gill Sans"/>
                <w:b w:val="0"/>
                <w:i/>
                <w:sz w:val="22"/>
                <w:szCs w:val="22"/>
              </w:rPr>
              <w:t>Mapa de ruta intersectorial para la atención de niñas y adolescentes menores de 15 años en situación de embarazo.</w:t>
            </w:r>
            <w:r w:rsidRPr="008A0D6E">
              <w:rPr>
                <w:rFonts w:ascii="Gill Sans" w:hAnsi="Gill Sans" w:cs="Gill Sans"/>
                <w:b w:val="0"/>
                <w:sz w:val="22"/>
                <w:szCs w:val="22"/>
              </w:rPr>
              <w:t xml:space="preserve"> ONUSIDA y OPS</w:t>
            </w:r>
            <w:r w:rsidR="003E5EDB">
              <w:rPr>
                <w:rFonts w:ascii="Gill Sans" w:hAnsi="Gill Sans" w:cs="Gill Sans"/>
                <w:b w:val="0"/>
                <w:sz w:val="22"/>
                <w:szCs w:val="22"/>
              </w:rPr>
              <w:t>/OMS</w:t>
            </w:r>
            <w:r w:rsidRPr="008A0D6E">
              <w:rPr>
                <w:rFonts w:ascii="Gill Sans" w:hAnsi="Gill Sans" w:cs="Gill Sans"/>
                <w:b w:val="0"/>
                <w:sz w:val="22"/>
                <w:szCs w:val="22"/>
              </w:rPr>
              <w:t xml:space="preserve"> trabajan en conjunto con el MSP, UDELAR e INMUJERES/MIDES en el fortalecimiento políticas y mecanismos de implementación para asegurar el acceso equitativo y universal a los servicios de salud sexual y reproductiva, en particular de los grupos marginados.</w:t>
            </w:r>
            <w:r w:rsidRPr="008A0D6E">
              <w:rPr>
                <w:rFonts w:ascii="Gill Sans" w:hAnsi="Gill Sans" w:cs="Gill Sans"/>
                <w:b w:val="0"/>
                <w:sz w:val="22"/>
                <w:szCs w:val="22"/>
              </w:rPr>
              <w:tab/>
            </w:r>
          </w:p>
          <w:p w14:paraId="09DDD56B" w14:textId="77777777" w:rsidR="004462F4" w:rsidRPr="008A0D6E" w:rsidRDefault="004462F4" w:rsidP="004462F4">
            <w:pPr>
              <w:pStyle w:val="Prrafodelista"/>
              <w:spacing w:before="100" w:after="100"/>
              <w:ind w:left="360"/>
              <w:contextualSpacing w:val="0"/>
              <w:jc w:val="both"/>
              <w:rPr>
                <w:rFonts w:ascii="Gill Sans" w:hAnsi="Gill Sans" w:cs="Gill Sans"/>
                <w:b w:val="0"/>
                <w:sz w:val="22"/>
                <w:szCs w:val="22"/>
              </w:rPr>
            </w:pPr>
            <w:r w:rsidRPr="008A0D6E">
              <w:rPr>
                <w:rFonts w:ascii="Gill Sans" w:hAnsi="Gill Sans" w:cs="Gill Sans"/>
                <w:b w:val="0"/>
                <w:sz w:val="22"/>
                <w:szCs w:val="22"/>
              </w:rPr>
              <w:t xml:space="preserve">En el ámbito productivo, FAO y PNUD apoyaron al MGAP (2015-2019) para el desarrollo de planes nacionales de adaptación al cambio climático con enfoque de género; ONU Mujeres y UNESCO contribuyeron a la conformación de la </w:t>
            </w:r>
            <w:r w:rsidRPr="008A0D6E">
              <w:rPr>
                <w:rFonts w:ascii="Gill Sans" w:hAnsi="Gill Sans" w:cs="Gill Sans"/>
                <w:b w:val="0"/>
                <w:i/>
                <w:sz w:val="22"/>
                <w:szCs w:val="22"/>
              </w:rPr>
              <w:t>Mesa Interinstitucional Mujeres en Ciencia, Innovación y Tecnología</w:t>
            </w:r>
            <w:r w:rsidRPr="008A0D6E">
              <w:rPr>
                <w:rFonts w:ascii="Gill Sans" w:hAnsi="Gill Sans" w:cs="Gill Sans"/>
                <w:b w:val="0"/>
                <w:sz w:val="22"/>
                <w:szCs w:val="22"/>
              </w:rPr>
              <w:t xml:space="preserve"> (MIMCIT), donde participan quince instituciones públicas y varias universidades; </w:t>
            </w:r>
            <w:r w:rsidRPr="008A0D6E">
              <w:rPr>
                <w:rFonts w:ascii="Gill Sans" w:hAnsi="Gill Sans" w:cs="Gill Sans"/>
                <w:b w:val="0"/>
                <w:sz w:val="22"/>
                <w:szCs w:val="22"/>
                <w:lang w:val="es-ES"/>
              </w:rPr>
              <w:t xml:space="preserve">ONU Mujeres y OIT en el contexto del programa conjunto </w:t>
            </w:r>
            <w:r w:rsidRPr="008A0D6E">
              <w:rPr>
                <w:rFonts w:ascii="Gill Sans" w:hAnsi="Gill Sans" w:cs="Gill Sans"/>
                <w:b w:val="0"/>
                <w:i/>
                <w:sz w:val="22"/>
                <w:szCs w:val="22"/>
                <w:lang w:val="es-ES"/>
              </w:rPr>
              <w:t xml:space="preserve">Ganar-Ganar </w:t>
            </w:r>
            <w:r w:rsidRPr="008A0D6E">
              <w:rPr>
                <w:rFonts w:ascii="Gill Sans" w:hAnsi="Gill Sans" w:cs="Gill Sans"/>
                <w:b w:val="0"/>
                <w:sz w:val="22"/>
                <w:szCs w:val="22"/>
                <w:lang w:val="es-ES"/>
              </w:rPr>
              <w:t>han colaborado con INMUJERES/MIDES y la Agencia Nacional de Desarrollo para promover la empresarialidad femenina.</w:t>
            </w:r>
          </w:p>
          <w:p w14:paraId="1E511DE0" w14:textId="77777777" w:rsidR="004462F4" w:rsidRPr="008A0D6E" w:rsidRDefault="004462F4" w:rsidP="004462F4">
            <w:pPr>
              <w:pStyle w:val="Prrafodelista"/>
              <w:numPr>
                <w:ilvl w:val="0"/>
                <w:numId w:val="34"/>
              </w:numPr>
              <w:spacing w:after="100"/>
              <w:ind w:left="357" w:hanging="357"/>
              <w:contextualSpacing w:val="0"/>
              <w:jc w:val="both"/>
              <w:rPr>
                <w:rFonts w:ascii="Gill Sans" w:hAnsi="Gill Sans" w:cs="Gill Sans"/>
                <w:b w:val="0"/>
                <w:sz w:val="22"/>
                <w:szCs w:val="22"/>
              </w:rPr>
            </w:pPr>
            <w:r w:rsidRPr="008A0D6E">
              <w:rPr>
                <w:rFonts w:ascii="Gill Sans" w:hAnsi="Gill Sans" w:cs="Gill Sans"/>
                <w:b w:val="0"/>
                <w:i/>
                <w:sz w:val="22"/>
                <w:szCs w:val="22"/>
                <w:u w:val="single"/>
              </w:rPr>
              <w:t xml:space="preserve">El mecanismo de la mujer participa en las consultas del MANUD: en el análisis de país, la planificación estratégica, la implementación y el M&amp;E. </w:t>
            </w:r>
            <w:r w:rsidRPr="008A0D6E">
              <w:rPr>
                <w:rFonts w:ascii="Gill Sans" w:hAnsi="Gill Sans" w:cs="Gill Sans"/>
                <w:b w:val="0"/>
                <w:sz w:val="22"/>
                <w:szCs w:val="22"/>
                <w:lang w:val="es-SV"/>
              </w:rPr>
              <w:t>Dada la arquitectura de gobierno vigente en Uruguay para la cooperación internacional, la contraparte principal del Gobierno para el proceso de preparación, implementación y monitoreo del MECNUD es la Agencia Uruguaya de Cooperación Internacional (AUCI)</w:t>
            </w:r>
            <w:r w:rsidRPr="008A0D6E">
              <w:rPr>
                <w:rStyle w:val="Refdenotaalpie"/>
                <w:rFonts w:ascii="Gill Sans" w:hAnsi="Gill Sans" w:cs="Gill Sans"/>
                <w:b w:val="0"/>
                <w:sz w:val="22"/>
                <w:szCs w:val="22"/>
                <w:lang w:val="es-SV"/>
              </w:rPr>
              <w:footnoteReference w:id="2"/>
            </w:r>
            <w:r w:rsidRPr="008A0D6E">
              <w:rPr>
                <w:rFonts w:ascii="Gill Sans" w:hAnsi="Gill Sans" w:cs="Gill Sans"/>
                <w:b w:val="0"/>
                <w:sz w:val="22"/>
                <w:szCs w:val="22"/>
                <w:lang w:val="es-SV"/>
              </w:rPr>
              <w:t xml:space="preserve"> que define la participación de las agencias de gobierno en el proceso. </w:t>
            </w:r>
            <w:r w:rsidRPr="008A0D6E">
              <w:rPr>
                <w:rFonts w:ascii="Gill Sans" w:hAnsi="Gill Sans" w:cs="Gill Sans"/>
                <w:b w:val="0"/>
                <w:sz w:val="22"/>
                <w:szCs w:val="22"/>
              </w:rPr>
              <w:t>INMUJERES/MIDES participó en el desarrollo del Análisis Conjunto de País y el diseño del MECNUD, participa en su implementación a través de las alianzas que mantiene con distintas agencias del SNU, y fue consultada durante la revisión de medio término del MECNUD 2016-2020.</w:t>
            </w:r>
          </w:p>
          <w:p w14:paraId="28F3D01A" w14:textId="77777777" w:rsidR="004462F4" w:rsidRPr="008A0D6E" w:rsidRDefault="004462F4" w:rsidP="004462F4">
            <w:pPr>
              <w:pStyle w:val="Prrafodelista"/>
              <w:numPr>
                <w:ilvl w:val="0"/>
                <w:numId w:val="34"/>
              </w:numPr>
              <w:spacing w:after="100"/>
              <w:ind w:left="357" w:hanging="357"/>
              <w:contextualSpacing w:val="0"/>
              <w:jc w:val="both"/>
              <w:rPr>
                <w:rFonts w:ascii="Gill Sans" w:hAnsi="Gill Sans" w:cs="Gill Sans"/>
                <w:sz w:val="22"/>
                <w:szCs w:val="22"/>
              </w:rPr>
            </w:pPr>
            <w:r w:rsidRPr="008A0D6E">
              <w:rPr>
                <w:rFonts w:ascii="Gill Sans" w:hAnsi="Gill Sans" w:cs="Gill Sans"/>
                <w:b w:val="0"/>
                <w:i/>
                <w:sz w:val="22"/>
                <w:szCs w:val="22"/>
                <w:u w:val="single"/>
              </w:rPr>
              <w:t>El UNCT ha hecho al menos una contribución colectiva, dentro del actual ciclo del MANUD, para fortalecer la participación y el compromiso del gobierno en relación a la identificación y la implementación de las metas de género de los ODS</w:t>
            </w:r>
            <w:r w:rsidRPr="008A0D6E">
              <w:rPr>
                <w:rFonts w:ascii="Gill Sans" w:hAnsi="Gill Sans" w:cs="Gill Sans"/>
                <w:i/>
                <w:sz w:val="22"/>
                <w:szCs w:val="22"/>
              </w:rPr>
              <w:t>.</w:t>
            </w:r>
            <w:r w:rsidRPr="008A0D6E">
              <w:rPr>
                <w:rFonts w:ascii="Gill Sans" w:hAnsi="Gill Sans" w:cs="Gill Sans"/>
                <w:sz w:val="22"/>
                <w:szCs w:val="22"/>
              </w:rPr>
              <w:t xml:space="preserve"> </w:t>
            </w:r>
          </w:p>
          <w:p w14:paraId="2C8331FD" w14:textId="15F55A53" w:rsidR="004462F4" w:rsidRPr="008D701D" w:rsidRDefault="004462F4" w:rsidP="004462F4">
            <w:pPr>
              <w:pStyle w:val="Prrafodelista"/>
              <w:spacing w:after="100"/>
              <w:ind w:left="360"/>
              <w:contextualSpacing w:val="0"/>
              <w:jc w:val="both"/>
              <w:rPr>
                <w:rFonts w:ascii="Gill Sans" w:hAnsi="Gill Sans" w:cs="Gill Sans"/>
                <w:b w:val="0"/>
                <w:sz w:val="22"/>
                <w:szCs w:val="22"/>
              </w:rPr>
            </w:pPr>
            <w:r w:rsidRPr="008A0D6E">
              <w:rPr>
                <w:rFonts w:ascii="Gill Sans" w:hAnsi="Gill Sans" w:cs="Gill Sans"/>
                <w:b w:val="0"/>
                <w:sz w:val="22"/>
                <w:szCs w:val="22"/>
              </w:rPr>
              <w:t>Se identifican varias actividades de fortalecimiento de capacidades en género con instituciones del estado</w:t>
            </w:r>
            <w:r w:rsidRPr="008D701D">
              <w:rPr>
                <w:rFonts w:ascii="Gill Sans" w:hAnsi="Gill Sans" w:cs="Gill Sans"/>
                <w:b w:val="0"/>
                <w:sz w:val="22"/>
                <w:szCs w:val="22"/>
              </w:rPr>
              <w:t>, tanto formativas como de desarrollo de guías y manuales</w:t>
            </w:r>
            <w:r w:rsidRPr="008D701D">
              <w:rPr>
                <w:rFonts w:ascii="Gill Sans" w:hAnsi="Gill Sans" w:cs="Gill Sans"/>
                <w:b w:val="0"/>
                <w:sz w:val="22"/>
                <w:szCs w:val="22"/>
                <w:lang w:val="es-UY"/>
              </w:rPr>
              <w:t xml:space="preserve">. Ejemplo de ello son los </w:t>
            </w:r>
            <w:r w:rsidRPr="008D701D">
              <w:rPr>
                <w:rFonts w:ascii="Gill Sans" w:hAnsi="Gill Sans" w:cs="Gill Sans"/>
                <w:b w:val="0"/>
                <w:i/>
                <w:sz w:val="22"/>
                <w:szCs w:val="22"/>
                <w:lang w:val="es-UY"/>
              </w:rPr>
              <w:t>Talleres de formación de mujeres políticas en habilidades en comunicación y en negociación</w:t>
            </w:r>
            <w:r w:rsidRPr="008D701D">
              <w:rPr>
                <w:rFonts w:ascii="Gill Sans" w:hAnsi="Gill Sans" w:cs="Gill Sans"/>
                <w:b w:val="0"/>
                <w:sz w:val="22"/>
                <w:szCs w:val="22"/>
                <w:lang w:val="es-UY"/>
              </w:rPr>
              <w:t xml:space="preserve"> (2019, PNUD </w:t>
            </w:r>
            <w:r w:rsidRPr="008D701D">
              <w:rPr>
                <w:rFonts w:ascii="Gill Sans" w:hAnsi="Gill Sans" w:cs="Gill Sans"/>
                <w:b w:val="0"/>
                <w:sz w:val="22"/>
                <w:szCs w:val="22"/>
              </w:rPr>
              <w:t>y ONU Mujeres)</w:t>
            </w:r>
            <w:r w:rsidR="00803276">
              <w:rPr>
                <w:rFonts w:ascii="Gill Sans" w:hAnsi="Gill Sans" w:cs="Gill Sans"/>
                <w:b w:val="0"/>
                <w:sz w:val="22"/>
                <w:szCs w:val="22"/>
              </w:rPr>
              <w:t>;</w:t>
            </w:r>
            <w:r w:rsidRPr="008D701D">
              <w:rPr>
                <w:rFonts w:ascii="Gill Sans" w:hAnsi="Gill Sans" w:cs="Gill Sans"/>
                <w:b w:val="0"/>
                <w:sz w:val="22"/>
                <w:szCs w:val="22"/>
              </w:rPr>
              <w:t xml:space="preserve"> el desarrollo de la </w:t>
            </w:r>
            <w:r w:rsidRPr="008D701D">
              <w:rPr>
                <w:rFonts w:ascii="Gill Sans" w:hAnsi="Gill Sans" w:cs="Gill Sans"/>
                <w:b w:val="0"/>
                <w:i/>
                <w:sz w:val="22"/>
                <w:szCs w:val="22"/>
              </w:rPr>
              <w:t>Guía de</w:t>
            </w:r>
            <w:r w:rsidRPr="008D701D">
              <w:rPr>
                <w:rFonts w:ascii="Gill Sans" w:hAnsi="Gill Sans" w:cs="Gill Sans"/>
                <w:b w:val="0"/>
                <w:sz w:val="22"/>
                <w:szCs w:val="22"/>
              </w:rPr>
              <w:t xml:space="preserve"> </w:t>
            </w:r>
            <w:r w:rsidRPr="008D701D">
              <w:rPr>
                <w:rFonts w:ascii="Gill Sans" w:hAnsi="Gill Sans" w:cs="Gill Sans"/>
                <w:b w:val="0"/>
                <w:i/>
                <w:sz w:val="22"/>
                <w:szCs w:val="22"/>
              </w:rPr>
              <w:t>Atención de salud para las mujeres que han sufrido violencia de pareja o violencia sexual</w:t>
            </w:r>
            <w:r w:rsidRPr="008D701D">
              <w:rPr>
                <w:rFonts w:ascii="Gill Sans" w:hAnsi="Gill Sans" w:cs="Gill Sans"/>
                <w:b w:val="0"/>
                <w:sz w:val="22"/>
                <w:szCs w:val="22"/>
              </w:rPr>
              <w:t xml:space="preserve"> (UNFPA y ONU Mujeres), y se en proceso de desarrollo de las </w:t>
            </w:r>
            <w:r w:rsidRPr="008D701D">
              <w:rPr>
                <w:rFonts w:ascii="Gill Sans" w:hAnsi="Gill Sans" w:cs="Gill Sans"/>
                <w:b w:val="0"/>
                <w:i/>
                <w:sz w:val="22"/>
                <w:szCs w:val="22"/>
              </w:rPr>
              <w:t>Recomendaciones para el abordaje de la Salud Sexual y Salud Reproductiva en personas con discapacidad</w:t>
            </w:r>
            <w:r w:rsidRPr="008D701D">
              <w:rPr>
                <w:rFonts w:ascii="Gill Sans" w:hAnsi="Gill Sans" w:cs="Gill Sans"/>
                <w:b w:val="0"/>
                <w:sz w:val="22"/>
                <w:szCs w:val="22"/>
              </w:rPr>
              <w:t xml:space="preserve"> (ONU Mujeres, UNICEF, OHCHR,2019).</w:t>
            </w:r>
          </w:p>
          <w:p w14:paraId="7EA7D89A" w14:textId="402187C2" w:rsidR="001163B4" w:rsidRPr="008D701D" w:rsidRDefault="004462F4" w:rsidP="004462F4">
            <w:pPr>
              <w:pStyle w:val="Prrafodelista"/>
              <w:spacing w:after="100"/>
              <w:ind w:left="360"/>
              <w:contextualSpacing w:val="0"/>
              <w:jc w:val="both"/>
              <w:rPr>
                <w:rFonts w:ascii="Gill Sans" w:hAnsi="Gill Sans" w:cs="Gill Sans"/>
                <w:sz w:val="22"/>
                <w:szCs w:val="22"/>
              </w:rPr>
            </w:pPr>
            <w:r w:rsidRPr="008D701D">
              <w:rPr>
                <w:rFonts w:ascii="Gill Sans" w:hAnsi="Gill Sans" w:cs="Gill Sans"/>
                <w:b w:val="0"/>
                <w:sz w:val="22"/>
                <w:szCs w:val="22"/>
              </w:rPr>
              <w:t>Son relevantes también los talleres de formación y sensibilización con operadores de justicia para la eliminación de prácticas y estereotipos discriminativos en casos relacionados con derechos sexuales y reproductivos y violencia de género,</w:t>
            </w:r>
            <w:commentRangeStart w:id="21"/>
            <w:commentRangeEnd w:id="21"/>
            <w:r w:rsidRPr="008D701D">
              <w:rPr>
                <w:rFonts w:ascii="Gill Sans" w:hAnsi="Gill Sans" w:cs="Gill Sans"/>
                <w:b w:val="0"/>
                <w:sz w:val="22"/>
                <w:szCs w:val="22"/>
              </w:rPr>
              <w:t xml:space="preserve"> con formación de 25 jueces de distintas áreas del Uruguay (2018).</w:t>
            </w:r>
          </w:p>
        </w:tc>
      </w:tr>
      <w:tr w:rsidR="001163B4" w:rsidRPr="0078791C" w14:paraId="70F8B9BE" w14:textId="77777777" w:rsidTr="00BD37AB">
        <w:tc>
          <w:tcPr>
            <w:cnfStyle w:val="001000000000" w:firstRow="0" w:lastRow="0" w:firstColumn="1" w:lastColumn="0" w:oddVBand="0" w:evenVBand="0" w:oddHBand="0" w:evenHBand="0" w:firstRowFirstColumn="0" w:firstRowLastColumn="0" w:lastRowFirstColumn="0" w:lastRowLastColumn="0"/>
            <w:tcW w:w="9782" w:type="dxa"/>
            <w:gridSpan w:val="2"/>
            <w:shd w:val="clear" w:color="auto" w:fill="auto"/>
          </w:tcPr>
          <w:p w14:paraId="53F69BB0" w14:textId="77777777" w:rsidR="001163B4" w:rsidRPr="008D701D" w:rsidRDefault="001163B4" w:rsidP="00BD37AB">
            <w:pPr>
              <w:jc w:val="both"/>
              <w:rPr>
                <w:rFonts w:ascii="Gill Sans" w:hAnsi="Gill Sans" w:cs="Gill Sans"/>
                <w:sz w:val="22"/>
                <w:szCs w:val="22"/>
              </w:rPr>
            </w:pPr>
            <w:r w:rsidRPr="008D701D">
              <w:rPr>
                <w:rFonts w:ascii="Gill Sans" w:hAnsi="Gill Sans" w:cs="Gill Sans"/>
                <w:sz w:val="22"/>
                <w:szCs w:val="22"/>
              </w:rPr>
              <w:t>Medios de verificación:</w:t>
            </w:r>
          </w:p>
          <w:p w14:paraId="36BFA22E" w14:textId="054A552E" w:rsidR="001163B4" w:rsidRPr="006B351D" w:rsidRDefault="001163B4" w:rsidP="001163B4">
            <w:pPr>
              <w:pStyle w:val="BodyCopyBullet"/>
              <w:numPr>
                <w:ilvl w:val="0"/>
                <w:numId w:val="26"/>
              </w:numPr>
              <w:jc w:val="both"/>
              <w:rPr>
                <w:rFonts w:ascii="Gill Sans" w:eastAsia="Times New Roman" w:hAnsi="Gill Sans" w:cs="Gill Sans"/>
                <w:b w:val="0"/>
                <w:sz w:val="22"/>
                <w:szCs w:val="22"/>
                <w:lang w:val="es-ES"/>
              </w:rPr>
            </w:pPr>
            <w:r w:rsidRPr="006B351D">
              <w:rPr>
                <w:rFonts w:ascii="Gill Sans" w:eastAsia="Times New Roman" w:hAnsi="Gill Sans" w:cs="Gill Sans"/>
                <w:b w:val="0"/>
                <w:sz w:val="22"/>
                <w:szCs w:val="22"/>
                <w:lang w:val="es-ES"/>
              </w:rPr>
              <w:t>Actividades GIG: Invitación Conversatorio.jpg; Nota Fiscalía.pdf; Nota SCJ.PDF; Plan de trabajo GIG - un sistema de justicia con perspectiva de género.doc; 1618 - GABRIEL - El lugar de las mujeres uruguayas e</w:t>
            </w:r>
            <w:r w:rsidR="003E5EDB">
              <w:rPr>
                <w:rFonts w:ascii="Gill Sans" w:eastAsia="Times New Roman" w:hAnsi="Gill Sans" w:cs="Gill Sans"/>
                <w:b w:val="0"/>
                <w:sz w:val="22"/>
                <w:szCs w:val="22"/>
                <w:lang w:val="es-ES"/>
              </w:rPr>
              <w:t>n la toma de decisiones - versió</w:t>
            </w:r>
            <w:r w:rsidRPr="006B351D">
              <w:rPr>
                <w:rFonts w:ascii="Gill Sans" w:eastAsia="Times New Roman" w:hAnsi="Gill Sans" w:cs="Gill Sans"/>
                <w:b w:val="0"/>
                <w:sz w:val="22"/>
                <w:szCs w:val="22"/>
                <w:lang w:val="es-ES"/>
              </w:rPr>
              <w:t>n web.pdf.</w:t>
            </w:r>
          </w:p>
          <w:p w14:paraId="70BD801F" w14:textId="77777777" w:rsidR="001163B4" w:rsidRPr="006B351D" w:rsidRDefault="001163B4" w:rsidP="001163B4">
            <w:pPr>
              <w:pStyle w:val="BodyCopyBullet"/>
              <w:numPr>
                <w:ilvl w:val="0"/>
                <w:numId w:val="26"/>
              </w:numPr>
              <w:jc w:val="both"/>
              <w:rPr>
                <w:rFonts w:ascii="Gill Sans" w:eastAsia="Times New Roman" w:hAnsi="Gill Sans" w:cs="Gill Sans"/>
                <w:b w:val="0"/>
                <w:sz w:val="22"/>
                <w:szCs w:val="22"/>
                <w:lang w:val="es-ES"/>
              </w:rPr>
            </w:pPr>
            <w:r w:rsidRPr="006B351D">
              <w:rPr>
                <w:rFonts w:ascii="Gill Sans" w:eastAsia="Times New Roman" w:hAnsi="Gill Sans" w:cs="Gill Sans"/>
                <w:b w:val="0"/>
                <w:sz w:val="22"/>
                <w:szCs w:val="22"/>
                <w:lang w:val="es-ES"/>
              </w:rPr>
              <w:t>Evidencias de participación del gobierno en el CCA y MECNUD: CCA Uruguay.msg; Metodología para la elaboración CCA Uruguay 2015-FINAL.docx; RE CCA Uruguay línea de tiempo.msg; Comunicaciones con el Gobierno; Hoja de Ruta UY v2.docx; RE Proceso UNDAF en Uruguay.msg; RE Proceso UNDAF en Uruguayb.msg; UNCT1012015 Seguimiento proceso elaboracion UNDAF.msg; UNCT1202015 Revisión documento UNDAF para envío a  (Seguimiento de UNCT1032015).msg</w:t>
            </w:r>
          </w:p>
          <w:p w14:paraId="30E9150E" w14:textId="77777777" w:rsidR="001163B4" w:rsidRPr="006B351D" w:rsidRDefault="001163B4" w:rsidP="001163B4">
            <w:pPr>
              <w:pStyle w:val="BodyCopyBullet"/>
              <w:numPr>
                <w:ilvl w:val="0"/>
                <w:numId w:val="26"/>
              </w:numPr>
              <w:jc w:val="both"/>
              <w:rPr>
                <w:rFonts w:ascii="Gill Sans" w:eastAsia="Times New Roman" w:hAnsi="Gill Sans" w:cs="Gill Sans"/>
                <w:b w:val="0"/>
                <w:sz w:val="22"/>
                <w:szCs w:val="22"/>
                <w:lang w:val="es-ES"/>
              </w:rPr>
            </w:pPr>
            <w:r w:rsidRPr="006B351D">
              <w:rPr>
                <w:rFonts w:ascii="Gill Sans" w:eastAsia="Times New Roman" w:hAnsi="Gill Sans" w:cs="Gill Sans"/>
                <w:b w:val="0"/>
                <w:sz w:val="22"/>
                <w:szCs w:val="22"/>
                <w:lang w:val="es-ES"/>
              </w:rPr>
              <w:t xml:space="preserve">PRODOC </w:t>
            </w:r>
            <w:r w:rsidRPr="006B351D">
              <w:rPr>
                <w:rFonts w:ascii="Gill Sans" w:hAnsi="Gill Sans" w:cs="Gill Sans"/>
                <w:b w:val="0"/>
                <w:i/>
                <w:sz w:val="22"/>
                <w:szCs w:val="22"/>
              </w:rPr>
              <w:t>Derecho a la igualdad y la no discriminación de las personas con discapacidad.</w:t>
            </w:r>
          </w:p>
          <w:p w14:paraId="78D99439" w14:textId="77777777" w:rsidR="001163B4" w:rsidRPr="006B351D" w:rsidRDefault="001163B4" w:rsidP="001163B4">
            <w:pPr>
              <w:pStyle w:val="BodyCopyBullet"/>
              <w:numPr>
                <w:ilvl w:val="0"/>
                <w:numId w:val="26"/>
              </w:numPr>
              <w:jc w:val="both"/>
              <w:rPr>
                <w:rFonts w:ascii="Gill Sans" w:eastAsia="Times New Roman" w:hAnsi="Gill Sans" w:cs="Gill Sans"/>
                <w:b w:val="0"/>
                <w:sz w:val="22"/>
                <w:szCs w:val="22"/>
                <w:lang w:val="es-ES"/>
              </w:rPr>
            </w:pPr>
            <w:r w:rsidRPr="006B351D">
              <w:rPr>
                <w:rFonts w:ascii="Gill Sans" w:eastAsia="Times New Roman" w:hAnsi="Gill Sans" w:cs="Gill Sans"/>
                <w:b w:val="0"/>
                <w:sz w:val="22"/>
                <w:szCs w:val="22"/>
                <w:lang w:val="es-ES"/>
              </w:rPr>
              <w:t xml:space="preserve">TdR Asistencia técnica para la </w:t>
            </w:r>
            <w:r w:rsidRPr="006B351D">
              <w:rPr>
                <w:rFonts w:ascii="Gill Sans" w:eastAsia="Arial-BoldMT" w:hAnsi="Gill Sans" w:cs="Gill Sans"/>
                <w:b w:val="0"/>
                <w:bCs w:val="0"/>
                <w:sz w:val="22"/>
                <w:szCs w:val="22"/>
              </w:rPr>
              <w:t>Elaboración del Protocolo de Atención a Varones.</w:t>
            </w:r>
          </w:p>
          <w:p w14:paraId="4E183C40" w14:textId="77777777" w:rsidR="001163B4" w:rsidRPr="006B351D" w:rsidRDefault="001163B4" w:rsidP="001163B4">
            <w:pPr>
              <w:pStyle w:val="BodyCopyBullet"/>
              <w:numPr>
                <w:ilvl w:val="0"/>
                <w:numId w:val="26"/>
              </w:numPr>
              <w:jc w:val="both"/>
              <w:rPr>
                <w:rFonts w:ascii="Gill Sans" w:eastAsia="Times New Roman" w:hAnsi="Gill Sans" w:cs="Gill Sans"/>
                <w:b w:val="0"/>
                <w:sz w:val="22"/>
                <w:szCs w:val="22"/>
                <w:lang w:val="es-ES"/>
              </w:rPr>
            </w:pPr>
            <w:r w:rsidRPr="006B351D">
              <w:rPr>
                <w:rFonts w:ascii="Gill Sans" w:hAnsi="Gill Sans" w:cs="Gill Sans"/>
                <w:b w:val="0"/>
                <w:i/>
                <w:color w:val="333333"/>
                <w:sz w:val="22"/>
                <w:szCs w:val="22"/>
                <w:lang w:val="es-ES"/>
              </w:rPr>
              <w:t>Manual Clínico (SNIS) para la atención de la salud de las mujeres que han sufrido violencia de pareja o violencia sexual</w:t>
            </w:r>
            <w:r w:rsidRPr="006B351D">
              <w:rPr>
                <w:rFonts w:ascii="Gill Sans" w:hAnsi="Gill Sans" w:cs="Gill Sans"/>
                <w:b w:val="0"/>
                <w:color w:val="333333"/>
                <w:sz w:val="22"/>
                <w:szCs w:val="22"/>
                <w:lang w:val="es-ES"/>
              </w:rPr>
              <w:t>.</w:t>
            </w:r>
          </w:p>
          <w:p w14:paraId="12CC52AC" w14:textId="77777777" w:rsidR="001163B4" w:rsidRPr="004462F4" w:rsidRDefault="001163B4" w:rsidP="001163B4">
            <w:pPr>
              <w:pStyle w:val="BodyCopyBullet"/>
              <w:numPr>
                <w:ilvl w:val="0"/>
                <w:numId w:val="26"/>
              </w:numPr>
              <w:jc w:val="both"/>
              <w:rPr>
                <w:rFonts w:ascii="Gill Sans" w:eastAsia="Times New Roman" w:hAnsi="Gill Sans" w:cs="Gill Sans"/>
                <w:b w:val="0"/>
                <w:sz w:val="22"/>
                <w:szCs w:val="22"/>
                <w:lang w:val="es-ES"/>
              </w:rPr>
            </w:pPr>
            <w:r w:rsidRPr="006B351D">
              <w:rPr>
                <w:rFonts w:ascii="Gill Sans" w:hAnsi="Gill Sans" w:cs="Gill Sans"/>
                <w:b w:val="0"/>
                <w:color w:val="333333"/>
                <w:sz w:val="22"/>
                <w:szCs w:val="22"/>
                <w:lang w:val="es-ES"/>
              </w:rPr>
              <w:t>Campaña</w:t>
            </w:r>
            <w:r w:rsidRPr="006B351D">
              <w:rPr>
                <w:rFonts w:ascii="Gill Sans" w:hAnsi="Gill Sans" w:cs="Gill Sans"/>
                <w:b w:val="0"/>
                <w:i/>
                <w:color w:val="333333"/>
                <w:sz w:val="22"/>
                <w:szCs w:val="22"/>
                <w:lang w:val="es-ES"/>
              </w:rPr>
              <w:t xml:space="preserve"> Libres e </w:t>
            </w:r>
            <w:r w:rsidRPr="004462F4">
              <w:rPr>
                <w:rFonts w:ascii="Gill Sans" w:hAnsi="Gill Sans" w:cs="Gill Sans"/>
                <w:b w:val="0"/>
                <w:i/>
                <w:sz w:val="22"/>
                <w:szCs w:val="22"/>
                <w:lang w:val="es-ES"/>
              </w:rPr>
              <w:t>Iguales</w:t>
            </w:r>
            <w:r w:rsidRPr="004462F4">
              <w:rPr>
                <w:rFonts w:ascii="Gill Sans" w:eastAsia="Times New Roman" w:hAnsi="Gill Sans" w:cs="Gill Sans"/>
                <w:b w:val="0"/>
                <w:sz w:val="22"/>
                <w:szCs w:val="22"/>
                <w:lang w:val="es-ES"/>
              </w:rPr>
              <w:t xml:space="preserve">: </w:t>
            </w:r>
            <w:hyperlink r:id="rId14" w:history="1">
              <w:r w:rsidRPr="004462F4">
                <w:rPr>
                  <w:rStyle w:val="Hipervnculo"/>
                  <w:rFonts w:ascii="Gill Sans" w:eastAsia="Times New Roman" w:hAnsi="Gill Sans" w:cs="Gill Sans"/>
                  <w:b w:val="0"/>
                  <w:color w:val="auto"/>
                  <w:sz w:val="22"/>
                  <w:szCs w:val="22"/>
                  <w:u w:val="none"/>
                  <w:lang w:val="es-ES"/>
                </w:rPr>
                <w:t>https://www.unfe.org/es/</w:t>
              </w:r>
            </w:hyperlink>
          </w:p>
          <w:p w14:paraId="438C47C8" w14:textId="77777777" w:rsidR="001163B4" w:rsidRPr="00BD37AB" w:rsidRDefault="001163B4" w:rsidP="001163B4">
            <w:pPr>
              <w:pStyle w:val="BodyCopyBullet"/>
              <w:numPr>
                <w:ilvl w:val="0"/>
                <w:numId w:val="26"/>
              </w:numPr>
              <w:jc w:val="both"/>
              <w:rPr>
                <w:rFonts w:ascii="Gill Sans" w:eastAsia="Times New Roman" w:hAnsi="Gill Sans" w:cs="Gill Sans"/>
                <w:b w:val="0"/>
                <w:sz w:val="22"/>
                <w:szCs w:val="22"/>
                <w:lang w:val="es-ES"/>
              </w:rPr>
            </w:pPr>
            <w:r w:rsidRPr="006B351D">
              <w:rPr>
                <w:rFonts w:ascii="Gill Sans" w:hAnsi="Gill Sans" w:cs="Gill Sans"/>
                <w:b w:val="0"/>
                <w:i/>
                <w:sz w:val="22"/>
                <w:szCs w:val="22"/>
              </w:rPr>
              <w:t xml:space="preserve">Supporting developing countries to integrate the </w:t>
            </w:r>
            <w:r w:rsidRPr="00BD37AB">
              <w:rPr>
                <w:rFonts w:ascii="Gill Sans" w:hAnsi="Gill Sans" w:cs="Gill Sans"/>
                <w:b w:val="0"/>
                <w:i/>
                <w:sz w:val="22"/>
                <w:szCs w:val="22"/>
              </w:rPr>
              <w:t>agricultural sectors into National Adaptation Plans</w:t>
            </w:r>
            <w:r w:rsidRPr="00BD37AB">
              <w:rPr>
                <w:rFonts w:ascii="Gill Sans" w:hAnsi="Gill Sans" w:cs="Gill Sans"/>
                <w:b w:val="0"/>
                <w:sz w:val="22"/>
                <w:szCs w:val="22"/>
              </w:rPr>
              <w:t>: Acuerdo de proyecto; presupuesto; descripción del componente de FAO (UNFAGLO616UNDd3).</w:t>
            </w:r>
          </w:p>
          <w:p w14:paraId="77AA9F71" w14:textId="77777777" w:rsidR="001163B4" w:rsidRPr="00BD37AB" w:rsidRDefault="001163B4" w:rsidP="001163B4">
            <w:pPr>
              <w:pStyle w:val="BodyCopyBullet"/>
              <w:numPr>
                <w:ilvl w:val="0"/>
                <w:numId w:val="26"/>
              </w:numPr>
              <w:jc w:val="both"/>
              <w:rPr>
                <w:rFonts w:ascii="Gill Sans" w:eastAsia="Times New Roman" w:hAnsi="Gill Sans" w:cs="Gill Sans"/>
                <w:b w:val="0"/>
                <w:sz w:val="22"/>
                <w:szCs w:val="22"/>
                <w:lang w:val="es-ES"/>
              </w:rPr>
            </w:pPr>
            <w:r w:rsidRPr="00BD37AB">
              <w:rPr>
                <w:rFonts w:ascii="Gill Sans" w:hAnsi="Gill Sans" w:cs="Gill Sans"/>
                <w:b w:val="0"/>
                <w:sz w:val="22"/>
                <w:szCs w:val="22"/>
              </w:rPr>
              <w:t>RCAR 2018</w:t>
            </w:r>
            <w:r w:rsidRPr="00BD37AB">
              <w:rPr>
                <w:rFonts w:ascii="Gill Sans" w:eastAsia="Times New Roman" w:hAnsi="Gill Sans" w:cs="Gill Sans"/>
                <w:b w:val="0"/>
                <w:sz w:val="22"/>
                <w:szCs w:val="22"/>
                <w:lang w:val="es-ES"/>
              </w:rPr>
              <w:t>.</w:t>
            </w:r>
          </w:p>
          <w:p w14:paraId="67B39F72" w14:textId="77777777" w:rsidR="00BD37AB" w:rsidRPr="00BD37AB" w:rsidRDefault="00BD37AB" w:rsidP="00BD37AB">
            <w:pPr>
              <w:pStyle w:val="BodyCopyBullet"/>
              <w:numPr>
                <w:ilvl w:val="0"/>
                <w:numId w:val="26"/>
              </w:numPr>
              <w:jc w:val="both"/>
              <w:rPr>
                <w:rFonts w:ascii="Gill Sans" w:eastAsia="Times New Roman" w:hAnsi="Gill Sans" w:cs="Gill Sans"/>
                <w:b w:val="0"/>
                <w:sz w:val="22"/>
                <w:szCs w:val="22"/>
                <w:lang w:val="es-ES"/>
              </w:rPr>
            </w:pPr>
            <w:r w:rsidRPr="00BD37AB">
              <w:rPr>
                <w:rFonts w:ascii="Gill Sans" w:eastAsia="Times New Roman" w:hAnsi="Gill Sans" w:cs="Gill Sans"/>
                <w:b w:val="0"/>
                <w:i/>
                <w:color w:val="000000"/>
                <w:sz w:val="21"/>
                <w:szCs w:val="21"/>
              </w:rPr>
              <w:t>Talleres de formación de mujeres políticas en habilidades en comunicación y en negociación</w:t>
            </w:r>
            <w:r w:rsidRPr="00BD37AB">
              <w:rPr>
                <w:rFonts w:ascii="Gill Sans" w:eastAsia="Times New Roman" w:hAnsi="Gill Sans" w:cs="Gill Sans"/>
                <w:b w:val="0"/>
                <w:color w:val="000000"/>
                <w:sz w:val="21"/>
                <w:szCs w:val="21"/>
              </w:rPr>
              <w:t xml:space="preserve"> (2019, PNUD y ONU): agenda y reportes.</w:t>
            </w:r>
          </w:p>
        </w:tc>
      </w:tr>
    </w:tbl>
    <w:p w14:paraId="10FAAC5B" w14:textId="77777777" w:rsidR="001163B4" w:rsidRDefault="001163B4" w:rsidP="001163B4">
      <w:pPr>
        <w:spacing w:after="100"/>
        <w:jc w:val="both"/>
        <w:rPr>
          <w:rFonts w:ascii="Gill Sans" w:hAnsi="Gill Sans" w:cs="Gill Sans"/>
        </w:rPr>
      </w:pPr>
    </w:p>
    <w:p w14:paraId="2A533100" w14:textId="77777777" w:rsidR="00CE3BC2" w:rsidRPr="00507116" w:rsidRDefault="00CE3BC2" w:rsidP="001163B4">
      <w:pPr>
        <w:spacing w:after="100"/>
        <w:jc w:val="both"/>
        <w:rPr>
          <w:rFonts w:ascii="Gill Sans" w:hAnsi="Gill Sans" w:cs="Gill Sans"/>
        </w:rPr>
      </w:pPr>
    </w:p>
    <w:tbl>
      <w:tblPr>
        <w:tblStyle w:val="Listaclara-nfasis1"/>
        <w:tblW w:w="0" w:type="auto"/>
        <w:tblInd w:w="-176" w:type="dxa"/>
        <w:tblBorders>
          <w:top w:val="single" w:sz="8" w:space="0" w:color="FF6600"/>
          <w:left w:val="single" w:sz="8" w:space="0" w:color="FF6600"/>
          <w:bottom w:val="single" w:sz="8" w:space="0" w:color="FF6600"/>
          <w:right w:val="single" w:sz="8" w:space="0" w:color="FF6600"/>
          <w:insideH w:val="single" w:sz="8" w:space="0" w:color="FF6600"/>
          <w:insideV w:val="single" w:sz="8" w:space="0" w:color="FF6600"/>
        </w:tblBorders>
        <w:tblLook w:val="04A0" w:firstRow="1" w:lastRow="0" w:firstColumn="1" w:lastColumn="0" w:noHBand="0" w:noVBand="1"/>
      </w:tblPr>
      <w:tblGrid>
        <w:gridCol w:w="5529"/>
        <w:gridCol w:w="4253"/>
      </w:tblGrid>
      <w:tr w:rsidR="001163B4" w:rsidRPr="00432FF9" w14:paraId="0E3F39FA" w14:textId="77777777" w:rsidTr="00BD37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shd w:val="clear" w:color="auto" w:fill="auto"/>
            <w:vAlign w:val="center"/>
          </w:tcPr>
          <w:p w14:paraId="7BB2DC1F" w14:textId="77777777" w:rsidR="001163B4" w:rsidRPr="00432FF9" w:rsidRDefault="001163B4" w:rsidP="00BD37AB">
            <w:pPr>
              <w:spacing w:after="100"/>
              <w:jc w:val="both"/>
              <w:rPr>
                <w:rFonts w:ascii="Gill Sans" w:hAnsi="Gill Sans" w:cs="Gill Sans"/>
                <w:b w:val="0"/>
                <w:color w:val="auto"/>
                <w:sz w:val="22"/>
                <w:szCs w:val="22"/>
              </w:rPr>
            </w:pPr>
            <w:bookmarkStart w:id="22" w:name="_Toc351022271"/>
            <w:r w:rsidRPr="00432FF9">
              <w:rPr>
                <w:rFonts w:ascii="Gill Sans" w:hAnsi="Gill Sans" w:cs="Gill Sans"/>
                <w:color w:val="auto"/>
                <w:sz w:val="22"/>
                <w:szCs w:val="22"/>
              </w:rPr>
              <w:t>INDICADOR 3.2  UN colabora y se alía con las organizaciones de la sociedad civil para los derechos de las mujeres y la igualdad de género.</w:t>
            </w:r>
            <w:bookmarkEnd w:id="22"/>
          </w:p>
        </w:tc>
        <w:tc>
          <w:tcPr>
            <w:tcW w:w="4253" w:type="dxa"/>
            <w:shd w:val="clear" w:color="auto" w:fill="99CCFF"/>
            <w:vAlign w:val="center"/>
          </w:tcPr>
          <w:p w14:paraId="17B392E4" w14:textId="77777777" w:rsidR="001163B4" w:rsidRPr="00432FF9" w:rsidRDefault="001163B4" w:rsidP="00BD37AB">
            <w:pPr>
              <w:spacing w:after="100"/>
              <w:jc w:val="both"/>
              <w:cnfStyle w:val="100000000000" w:firstRow="1" w:lastRow="0" w:firstColumn="0" w:lastColumn="0" w:oddVBand="0" w:evenVBand="0" w:oddHBand="0" w:evenHBand="0" w:firstRowFirstColumn="0" w:firstRowLastColumn="0" w:lastRowFirstColumn="0" w:lastRowLastColumn="0"/>
              <w:rPr>
                <w:rFonts w:ascii="Gill Sans" w:hAnsi="Gill Sans" w:cs="Gill Sans"/>
                <w:color w:val="auto"/>
                <w:sz w:val="22"/>
                <w:szCs w:val="22"/>
              </w:rPr>
            </w:pPr>
          </w:p>
          <w:p w14:paraId="5F16F198" w14:textId="77777777" w:rsidR="001163B4" w:rsidRPr="00432FF9" w:rsidRDefault="001163B4" w:rsidP="00BD37AB">
            <w:pPr>
              <w:spacing w:after="100"/>
              <w:jc w:val="both"/>
              <w:cnfStyle w:val="100000000000" w:firstRow="1" w:lastRow="0" w:firstColumn="0" w:lastColumn="0" w:oddVBand="0" w:evenVBand="0" w:oddHBand="0" w:evenHBand="0" w:firstRowFirstColumn="0" w:firstRowLastColumn="0" w:lastRowFirstColumn="0" w:lastRowLastColumn="0"/>
              <w:rPr>
                <w:rFonts w:ascii="Gill Sans" w:hAnsi="Gill Sans" w:cs="Gill Sans"/>
                <w:color w:val="auto"/>
                <w:sz w:val="22"/>
                <w:szCs w:val="22"/>
              </w:rPr>
            </w:pPr>
            <w:r w:rsidRPr="00432FF9">
              <w:rPr>
                <w:rFonts w:ascii="Gill Sans" w:hAnsi="Gill Sans" w:cs="Gill Sans"/>
                <w:color w:val="auto"/>
                <w:sz w:val="22"/>
                <w:szCs w:val="22"/>
              </w:rPr>
              <w:t xml:space="preserve">CALIFICACIÓN:  </w:t>
            </w:r>
            <w:r>
              <w:rPr>
                <w:rFonts w:ascii="Gill Sans" w:hAnsi="Gill Sans" w:cs="Gill Sans"/>
                <w:b w:val="0"/>
                <w:color w:val="auto"/>
                <w:sz w:val="22"/>
                <w:szCs w:val="22"/>
              </w:rPr>
              <w:t>Cumple con los requisitos mínimos</w:t>
            </w:r>
            <w:r w:rsidRPr="00432FF9">
              <w:rPr>
                <w:rFonts w:ascii="Gill Sans" w:hAnsi="Gill Sans" w:cs="Gill Sans"/>
                <w:color w:val="auto"/>
                <w:sz w:val="22"/>
                <w:szCs w:val="22"/>
              </w:rPr>
              <w:t xml:space="preserve"> </w:t>
            </w:r>
          </w:p>
        </w:tc>
      </w:tr>
      <w:tr w:rsidR="001163B4" w:rsidRPr="00432FF9" w14:paraId="39191058"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2" w:type="dxa"/>
            <w:gridSpan w:val="2"/>
            <w:tcBorders>
              <w:top w:val="none" w:sz="0" w:space="0" w:color="auto"/>
              <w:left w:val="none" w:sz="0" w:space="0" w:color="auto"/>
              <w:bottom w:val="none" w:sz="0" w:space="0" w:color="auto"/>
              <w:right w:val="none" w:sz="0" w:space="0" w:color="auto"/>
            </w:tcBorders>
          </w:tcPr>
          <w:p w14:paraId="2A9FD28F" w14:textId="77777777" w:rsidR="001163B4" w:rsidRPr="00432FF9" w:rsidRDefault="001163B4" w:rsidP="00BD37AB">
            <w:pPr>
              <w:spacing w:after="100"/>
              <w:jc w:val="both"/>
              <w:rPr>
                <w:rFonts w:ascii="Gill Sans" w:hAnsi="Gill Sans" w:cs="Gill Sans"/>
                <w:b w:val="0"/>
                <w:sz w:val="22"/>
                <w:szCs w:val="22"/>
              </w:rPr>
            </w:pPr>
            <w:r w:rsidRPr="00432FF9">
              <w:rPr>
                <w:rFonts w:ascii="Gill Sans" w:hAnsi="Gill Sans" w:cs="Gill Sans"/>
                <w:sz w:val="22"/>
                <w:szCs w:val="22"/>
              </w:rPr>
              <w:t xml:space="preserve">Calificación del Indicador: </w:t>
            </w:r>
          </w:p>
          <w:p w14:paraId="505D8E44" w14:textId="77777777" w:rsidR="001163B4" w:rsidRPr="00432FF9" w:rsidRDefault="001163B4" w:rsidP="00BD37AB">
            <w:pPr>
              <w:spacing w:after="100"/>
              <w:jc w:val="both"/>
              <w:rPr>
                <w:rFonts w:ascii="Gill Sans" w:hAnsi="Gill Sans" w:cs="Gill Sans"/>
                <w:sz w:val="22"/>
                <w:szCs w:val="22"/>
              </w:rPr>
            </w:pPr>
            <w:r w:rsidRPr="00432FF9">
              <w:rPr>
                <w:rFonts w:ascii="Gill Sans" w:hAnsi="Gill Sans" w:cs="Gill Sans"/>
                <w:sz w:val="22"/>
                <w:szCs w:val="22"/>
              </w:rPr>
              <w:t xml:space="preserve">Hallazgos y explicación: </w:t>
            </w:r>
          </w:p>
          <w:p w14:paraId="3027AA22" w14:textId="52C8117F" w:rsidR="001163B4" w:rsidRPr="00432FF9" w:rsidRDefault="001163B4" w:rsidP="001163B4">
            <w:pPr>
              <w:pStyle w:val="Prrafodelista"/>
              <w:numPr>
                <w:ilvl w:val="0"/>
                <w:numId w:val="11"/>
              </w:numPr>
              <w:spacing w:after="100"/>
              <w:contextualSpacing w:val="0"/>
              <w:jc w:val="both"/>
              <w:rPr>
                <w:rFonts w:ascii="Gill Sans" w:hAnsi="Gill Sans" w:cs="Gill Sans"/>
                <w:b w:val="0"/>
                <w:sz w:val="22"/>
                <w:szCs w:val="22"/>
              </w:rPr>
            </w:pPr>
            <w:r w:rsidRPr="00432FF9">
              <w:rPr>
                <w:rFonts w:ascii="Gill Sans" w:hAnsi="Gill Sans" w:cs="Gill Sans"/>
                <w:b w:val="0"/>
                <w:i/>
                <w:sz w:val="22"/>
                <w:szCs w:val="22"/>
                <w:u w:val="single"/>
              </w:rPr>
              <w:t xml:space="preserve">El UNCT ha colaborado con OSC y expertas en cuestiones de género en al menos una iniciativa conjunta para promover la igualdad de género, durante el ciclo actual del UNDAF. </w:t>
            </w:r>
            <w:r>
              <w:rPr>
                <w:rFonts w:ascii="Gill Sans" w:hAnsi="Gill Sans" w:cs="Gill Sans"/>
                <w:b w:val="0"/>
                <w:sz w:val="22"/>
                <w:szCs w:val="22"/>
              </w:rPr>
              <w:t>Se han identificado dos</w:t>
            </w:r>
            <w:r w:rsidRPr="00432FF9">
              <w:rPr>
                <w:rFonts w:ascii="Gill Sans" w:hAnsi="Gill Sans" w:cs="Gill Sans"/>
                <w:b w:val="0"/>
                <w:sz w:val="22"/>
                <w:szCs w:val="22"/>
              </w:rPr>
              <w:t xml:space="preserve"> iniciativas interagenciales con organizaciones de la sociedad civil que trabajan a favor de la igualdad de género </w:t>
            </w:r>
            <w:r>
              <w:rPr>
                <w:rFonts w:ascii="Gill Sans" w:hAnsi="Gill Sans" w:cs="Gill Sans"/>
                <w:b w:val="0"/>
                <w:sz w:val="22"/>
                <w:szCs w:val="22"/>
              </w:rPr>
              <w:t xml:space="preserve">y los derechos de las mujeres: </w:t>
            </w:r>
            <w:r w:rsidRPr="00432FF9">
              <w:rPr>
                <w:rFonts w:ascii="Gill Sans" w:hAnsi="Gill Sans" w:cs="Gill Sans"/>
                <w:b w:val="0"/>
                <w:sz w:val="22"/>
                <w:szCs w:val="22"/>
              </w:rPr>
              <w:t xml:space="preserve">ONU Mujeres y Banco Mundial realizaron con la Facultad de Ciencias Sociales de la Universidad de la República y el Laboratorio de Innovación de Género </w:t>
            </w:r>
            <w:r>
              <w:rPr>
                <w:rFonts w:ascii="Gill Sans" w:hAnsi="Gill Sans" w:cs="Gill Sans"/>
                <w:b w:val="0"/>
                <w:sz w:val="22"/>
                <w:szCs w:val="22"/>
              </w:rPr>
              <w:t>(</w:t>
            </w:r>
            <w:r w:rsidRPr="00432FF9">
              <w:rPr>
                <w:rFonts w:ascii="Gill Sans" w:hAnsi="Gill Sans" w:cs="Gill Sans"/>
                <w:b w:val="0"/>
                <w:sz w:val="22"/>
                <w:szCs w:val="22"/>
              </w:rPr>
              <w:t>LACGIL</w:t>
            </w:r>
            <w:r>
              <w:rPr>
                <w:rFonts w:ascii="Gill Sans" w:hAnsi="Gill Sans" w:cs="Gill Sans"/>
                <w:b w:val="0"/>
                <w:sz w:val="22"/>
                <w:szCs w:val="22"/>
              </w:rPr>
              <w:t>)</w:t>
            </w:r>
            <w:r w:rsidRPr="00432FF9">
              <w:rPr>
                <w:rFonts w:ascii="Gill Sans" w:hAnsi="Gill Sans" w:cs="Gill Sans"/>
                <w:b w:val="0"/>
                <w:sz w:val="22"/>
                <w:szCs w:val="22"/>
              </w:rPr>
              <w:t xml:space="preserve"> el evento </w:t>
            </w:r>
            <w:r w:rsidRPr="00432FF9">
              <w:rPr>
                <w:rFonts w:ascii="Gill Sans" w:hAnsi="Gill Sans" w:cs="Gill Sans"/>
                <w:b w:val="0"/>
                <w:i/>
                <w:sz w:val="22"/>
                <w:szCs w:val="22"/>
              </w:rPr>
              <w:t>Usando las ciencias del comportamiento para cerrar las brechas de género en Uruguay</w:t>
            </w:r>
            <w:r w:rsidRPr="00432FF9">
              <w:rPr>
                <w:rFonts w:ascii="Gill Sans" w:hAnsi="Gill Sans" w:cs="Gill Sans"/>
                <w:b w:val="0"/>
                <w:sz w:val="22"/>
                <w:szCs w:val="22"/>
              </w:rPr>
              <w:t xml:space="preserve"> sobre la licencia de medio ho</w:t>
            </w:r>
            <w:r w:rsidR="003E5EDB">
              <w:rPr>
                <w:rFonts w:ascii="Gill Sans" w:hAnsi="Gill Sans" w:cs="Gill Sans"/>
                <w:b w:val="0"/>
                <w:sz w:val="22"/>
                <w:szCs w:val="22"/>
              </w:rPr>
              <w:t>rario (2019). También, UNDP, OPS/</w:t>
            </w:r>
            <w:r w:rsidRPr="00432FF9">
              <w:rPr>
                <w:rFonts w:ascii="Gill Sans" w:hAnsi="Gill Sans" w:cs="Gill Sans"/>
                <w:b w:val="0"/>
                <w:sz w:val="22"/>
                <w:szCs w:val="22"/>
              </w:rPr>
              <w:t>O</w:t>
            </w:r>
            <w:r w:rsidR="003E5EDB">
              <w:rPr>
                <w:rFonts w:ascii="Gill Sans" w:hAnsi="Gill Sans" w:cs="Gill Sans"/>
                <w:b w:val="0"/>
                <w:sz w:val="22"/>
                <w:szCs w:val="22"/>
              </w:rPr>
              <w:t>MS</w:t>
            </w:r>
            <w:r w:rsidRPr="00432FF9">
              <w:rPr>
                <w:rFonts w:ascii="Gill Sans" w:hAnsi="Gill Sans" w:cs="Gill Sans"/>
                <w:b w:val="0"/>
                <w:sz w:val="22"/>
                <w:szCs w:val="22"/>
              </w:rPr>
              <w:t xml:space="preserve">, ONU Mujeres bajo el liderazgo del RCO desarrollaron en Octubre 2018, junto con la Embajada Británica, La U. Católica del Uruguay y el BID el evento </w:t>
            </w:r>
            <w:r w:rsidRPr="00432FF9">
              <w:rPr>
                <w:rFonts w:ascii="Gill Sans" w:hAnsi="Gill Sans" w:cs="Gill Sans"/>
                <w:b w:val="0"/>
                <w:i/>
                <w:sz w:val="22"/>
                <w:szCs w:val="22"/>
              </w:rPr>
              <w:t>Ciencias del comportamiento para mejores políticas</w:t>
            </w:r>
            <w:r w:rsidRPr="00432FF9">
              <w:rPr>
                <w:rFonts w:ascii="Gill Sans" w:hAnsi="Gill Sans" w:cs="Gill Sans"/>
                <w:b w:val="0"/>
                <w:sz w:val="22"/>
                <w:szCs w:val="22"/>
              </w:rPr>
              <w:t xml:space="preserve"> </w:t>
            </w:r>
            <w:r>
              <w:rPr>
                <w:rFonts w:ascii="Gill Sans" w:hAnsi="Gill Sans" w:cs="Gill Sans"/>
                <w:b w:val="0"/>
                <w:sz w:val="22"/>
                <w:szCs w:val="22"/>
              </w:rPr>
              <w:t xml:space="preserve">(2018) </w:t>
            </w:r>
            <w:r w:rsidRPr="00432FF9">
              <w:rPr>
                <w:rFonts w:ascii="Gill Sans" w:hAnsi="Gill Sans" w:cs="Gill Sans"/>
                <w:b w:val="0"/>
                <w:sz w:val="22"/>
                <w:szCs w:val="22"/>
              </w:rPr>
              <w:t xml:space="preserve">para analizar la aplicación de esta ciencia en diversas áreas como la igualdad de género.  </w:t>
            </w:r>
          </w:p>
          <w:p w14:paraId="7CB6B59C" w14:textId="77777777" w:rsidR="001163B4" w:rsidRPr="00432FF9" w:rsidRDefault="001163B4" w:rsidP="001163B4">
            <w:pPr>
              <w:pStyle w:val="Prrafodelista"/>
              <w:numPr>
                <w:ilvl w:val="0"/>
                <w:numId w:val="11"/>
              </w:numPr>
              <w:spacing w:after="100"/>
              <w:contextualSpacing w:val="0"/>
              <w:jc w:val="both"/>
              <w:rPr>
                <w:rFonts w:ascii="Gill Sans" w:hAnsi="Gill Sans" w:cs="Gill Sans"/>
                <w:b w:val="0"/>
                <w:sz w:val="22"/>
                <w:szCs w:val="22"/>
              </w:rPr>
            </w:pPr>
            <w:r w:rsidRPr="00432FF9">
              <w:rPr>
                <w:rFonts w:ascii="Gill Sans" w:hAnsi="Gill Sans" w:cs="Gill Sans"/>
                <w:b w:val="0"/>
                <w:i/>
                <w:sz w:val="22"/>
                <w:szCs w:val="22"/>
                <w:u w:val="single"/>
              </w:rPr>
              <w:t>Organizaciones de la Sociedad Civil (OSC) que trabajan en la IGEM y personas expertas nacionales en cuestiones de género participan en las consultas del MANUD: análisis de países, planificación estratégica, M&amp;E</w:t>
            </w:r>
            <w:r w:rsidRPr="00432FF9">
              <w:rPr>
                <w:rFonts w:ascii="Gill Sans" w:hAnsi="Gill Sans" w:cs="Gill Sans"/>
                <w:b w:val="0"/>
                <w:i/>
                <w:sz w:val="22"/>
                <w:szCs w:val="22"/>
              </w:rPr>
              <w:t>.</w:t>
            </w:r>
            <w:r w:rsidRPr="00432FF9">
              <w:rPr>
                <w:rFonts w:ascii="Gill Sans" w:hAnsi="Gill Sans" w:cs="Gill Sans"/>
                <w:b w:val="0"/>
                <w:sz w:val="22"/>
                <w:szCs w:val="22"/>
              </w:rPr>
              <w:t xml:space="preserve"> No se han identificado evidencias de la participación de las organizaciones de la sociedad civil en este ámbito.</w:t>
            </w:r>
          </w:p>
          <w:p w14:paraId="08622B05" w14:textId="77777777" w:rsidR="001163B4" w:rsidRPr="00432FF9" w:rsidRDefault="001163B4" w:rsidP="001163B4">
            <w:pPr>
              <w:pStyle w:val="Prrafodelista"/>
              <w:numPr>
                <w:ilvl w:val="0"/>
                <w:numId w:val="11"/>
              </w:numPr>
              <w:spacing w:after="100"/>
              <w:contextualSpacing w:val="0"/>
              <w:jc w:val="both"/>
              <w:rPr>
                <w:rFonts w:ascii="Gill Sans" w:hAnsi="Gill Sans" w:cs="Gill Sans"/>
                <w:b w:val="0"/>
                <w:sz w:val="22"/>
                <w:szCs w:val="22"/>
              </w:rPr>
            </w:pPr>
            <w:r w:rsidRPr="00432FF9">
              <w:rPr>
                <w:rFonts w:ascii="Gill Sans" w:hAnsi="Gill Sans" w:cs="Gill Sans"/>
                <w:b w:val="0"/>
                <w:i/>
                <w:sz w:val="22"/>
                <w:szCs w:val="22"/>
                <w:u w:val="single"/>
              </w:rPr>
              <w:t xml:space="preserve">El Sistema de las Naciones Unidas ha hecho al menos una contribución colectiva, dentro del actual ciclo del MANUD, para fortalecer la participación y el compromiso de las OSC nacionales que trabajan por la IGEM en cuestiones de género relacionadas con los ODS. </w:t>
            </w:r>
            <w:r w:rsidRPr="00432FF9">
              <w:rPr>
                <w:rFonts w:ascii="Gill Sans" w:hAnsi="Gill Sans" w:cs="Gill Sans"/>
                <w:b w:val="0"/>
                <w:sz w:val="22"/>
                <w:szCs w:val="22"/>
              </w:rPr>
              <w:t xml:space="preserve">A través del programa </w:t>
            </w:r>
            <w:r w:rsidRPr="001334AB">
              <w:rPr>
                <w:rFonts w:ascii="Gill Sans" w:hAnsi="Gill Sans" w:cs="Gill Sans"/>
                <w:b w:val="0"/>
                <w:sz w:val="22"/>
                <w:szCs w:val="22"/>
              </w:rPr>
              <w:t>conjunto</w:t>
            </w:r>
            <w:r w:rsidRPr="001334AB">
              <w:rPr>
                <w:rFonts w:ascii="Gill Sans" w:hAnsi="Gill Sans" w:cs="Gill Sans"/>
                <w:b w:val="0"/>
                <w:i/>
                <w:sz w:val="22"/>
                <w:szCs w:val="22"/>
              </w:rPr>
              <w:t xml:space="preserve"> Derecho a la igualdad y la no discriminación de las personas con discapacidad, se han capacitado g</w:t>
            </w:r>
            <w:r w:rsidRPr="001334AB">
              <w:rPr>
                <w:rFonts w:ascii="Gill Sans" w:hAnsi="Gill Sans" w:cs="Gill Sans"/>
                <w:b w:val="0"/>
                <w:sz w:val="22"/>
                <w:szCs w:val="22"/>
                <w:lang w:val="es-UY"/>
              </w:rPr>
              <w:t>rupos locales</w:t>
            </w:r>
            <w:r w:rsidRPr="00432FF9">
              <w:rPr>
                <w:rFonts w:ascii="Gill Sans" w:hAnsi="Gill Sans" w:cs="Gill Sans"/>
                <w:b w:val="0"/>
                <w:sz w:val="22"/>
                <w:szCs w:val="22"/>
                <w:lang w:val="es-UY"/>
              </w:rPr>
              <w:t xml:space="preserve"> de jóvenes con discapacidades para participar y abogar para la promoción de los derechos sexuales y reproductivos y el acceso universal a la salud, con perspectiva de género, y se están capacitando a las</w:t>
            </w:r>
            <w:r w:rsidRPr="00432FF9">
              <w:rPr>
                <w:rFonts w:ascii="Gill Sans" w:hAnsi="Gill Sans" w:cs="Gill Sans"/>
                <w:b w:val="0"/>
                <w:sz w:val="22"/>
                <w:szCs w:val="22"/>
                <w:lang w:val="es-ES"/>
              </w:rPr>
              <w:t xml:space="preserve"> organizaciones de la sociedad civil de personas con discapacidad para incidir y difundir conocimiento sobre la CDPD, y su incidencia y la colaboración con las instituciones públicas para promover normas sociales, actitudes y comportamientos que ayuden a la prevención de la VBG.</w:t>
            </w:r>
          </w:p>
        </w:tc>
      </w:tr>
      <w:tr w:rsidR="001163B4" w:rsidRPr="00432FF9" w14:paraId="62FE3D8D" w14:textId="77777777" w:rsidTr="00BD37AB">
        <w:tc>
          <w:tcPr>
            <w:cnfStyle w:val="001000000000" w:firstRow="0" w:lastRow="0" w:firstColumn="1" w:lastColumn="0" w:oddVBand="0" w:evenVBand="0" w:oddHBand="0" w:evenHBand="0" w:firstRowFirstColumn="0" w:firstRowLastColumn="0" w:lastRowFirstColumn="0" w:lastRowLastColumn="0"/>
            <w:tcW w:w="9782" w:type="dxa"/>
            <w:gridSpan w:val="2"/>
          </w:tcPr>
          <w:p w14:paraId="1194DC49" w14:textId="77777777" w:rsidR="001163B4" w:rsidRPr="00432FF9" w:rsidRDefault="001163B4" w:rsidP="00BD37AB">
            <w:pPr>
              <w:jc w:val="both"/>
              <w:rPr>
                <w:rFonts w:ascii="Gill Sans" w:hAnsi="Gill Sans" w:cs="Gill Sans"/>
                <w:sz w:val="22"/>
                <w:szCs w:val="22"/>
              </w:rPr>
            </w:pPr>
            <w:r w:rsidRPr="00432FF9">
              <w:rPr>
                <w:rFonts w:ascii="Gill Sans" w:hAnsi="Gill Sans" w:cs="Gill Sans"/>
                <w:sz w:val="22"/>
                <w:szCs w:val="22"/>
              </w:rPr>
              <w:t>Medios de verificación:</w:t>
            </w:r>
          </w:p>
          <w:p w14:paraId="16D3879B" w14:textId="77777777" w:rsidR="001163B4" w:rsidRDefault="001163B4" w:rsidP="001163B4">
            <w:pPr>
              <w:pStyle w:val="Prrafodelista"/>
              <w:numPr>
                <w:ilvl w:val="0"/>
                <w:numId w:val="26"/>
              </w:numPr>
              <w:contextualSpacing w:val="0"/>
              <w:jc w:val="both"/>
              <w:rPr>
                <w:rFonts w:ascii="Gill Sans" w:hAnsi="Gill Sans" w:cs="Gill Sans"/>
                <w:b w:val="0"/>
                <w:sz w:val="22"/>
                <w:szCs w:val="22"/>
              </w:rPr>
            </w:pPr>
            <w:r w:rsidRPr="00432FF9">
              <w:rPr>
                <w:rFonts w:ascii="Gill Sans" w:eastAsia="Times New Roman" w:hAnsi="Gill Sans" w:cs="Gill Sans"/>
                <w:b w:val="0"/>
                <w:sz w:val="22"/>
                <w:szCs w:val="22"/>
                <w:lang w:val="es-ES"/>
              </w:rPr>
              <w:t xml:space="preserve">PRODOC </w:t>
            </w:r>
            <w:r w:rsidRPr="00432FF9">
              <w:rPr>
                <w:rFonts w:ascii="Gill Sans" w:hAnsi="Gill Sans" w:cs="Gill Sans"/>
                <w:b w:val="0"/>
                <w:i/>
                <w:sz w:val="22"/>
                <w:szCs w:val="22"/>
              </w:rPr>
              <w:t>Derecho a la igualdad y la no discriminación de las personas con discapacidad</w:t>
            </w:r>
            <w:r w:rsidRPr="00432FF9">
              <w:rPr>
                <w:rFonts w:ascii="Gill Sans" w:hAnsi="Gill Sans" w:cs="Gill Sans"/>
                <w:b w:val="0"/>
                <w:sz w:val="22"/>
                <w:szCs w:val="22"/>
              </w:rPr>
              <w:t>; Annex 2.2 Estado ejecucion_Matriz_ProyectoDiscapacidadUruguay02.2019.doc</w:t>
            </w:r>
          </w:p>
          <w:p w14:paraId="4C0609CB" w14:textId="77777777" w:rsidR="001163B4" w:rsidRPr="008A0D6E" w:rsidRDefault="001163B4" w:rsidP="001163B4">
            <w:pPr>
              <w:pStyle w:val="Prrafodelista"/>
              <w:numPr>
                <w:ilvl w:val="0"/>
                <w:numId w:val="26"/>
              </w:numPr>
              <w:contextualSpacing w:val="0"/>
              <w:jc w:val="both"/>
              <w:rPr>
                <w:rFonts w:ascii="Gill Sans" w:hAnsi="Gill Sans" w:cs="Gill Sans"/>
                <w:b w:val="0"/>
                <w:sz w:val="22"/>
                <w:szCs w:val="22"/>
              </w:rPr>
            </w:pPr>
            <w:r w:rsidRPr="00432FF9">
              <w:rPr>
                <w:rFonts w:ascii="Gill Sans" w:hAnsi="Gill Sans" w:cs="Gill Sans"/>
                <w:b w:val="0"/>
                <w:i/>
                <w:sz w:val="22"/>
                <w:szCs w:val="22"/>
              </w:rPr>
              <w:t xml:space="preserve">Ciencias del comportamiento para </w:t>
            </w:r>
            <w:r w:rsidRPr="008A0D6E">
              <w:rPr>
                <w:rFonts w:ascii="Gill Sans" w:hAnsi="Gill Sans" w:cs="Gill Sans"/>
                <w:b w:val="0"/>
                <w:i/>
                <w:sz w:val="22"/>
                <w:szCs w:val="22"/>
              </w:rPr>
              <w:t>mejores políticas</w:t>
            </w:r>
            <w:r w:rsidRPr="008A0D6E">
              <w:rPr>
                <w:rFonts w:ascii="Gill Sans" w:hAnsi="Gill Sans" w:cs="Gill Sans"/>
                <w:b w:val="0"/>
                <w:sz w:val="22"/>
                <w:szCs w:val="22"/>
              </w:rPr>
              <w:t xml:space="preserve"> </w:t>
            </w:r>
            <w:hyperlink r:id="rId15" w:history="1">
              <w:r w:rsidRPr="008A0D6E">
                <w:rPr>
                  <w:rStyle w:val="Hipervnculo"/>
                  <w:rFonts w:ascii="Gill Sans" w:hAnsi="Gill Sans" w:cs="Gill Sans"/>
                  <w:b w:val="0"/>
                  <w:sz w:val="22"/>
                  <w:szCs w:val="22"/>
                </w:rPr>
                <w:t>https://ced.uy/2563-2/</w:t>
              </w:r>
            </w:hyperlink>
          </w:p>
          <w:p w14:paraId="1EB28B56" w14:textId="77777777" w:rsidR="001163B4" w:rsidRDefault="001163B4" w:rsidP="001163B4">
            <w:pPr>
              <w:pStyle w:val="Prrafodelista"/>
              <w:numPr>
                <w:ilvl w:val="0"/>
                <w:numId w:val="26"/>
              </w:numPr>
              <w:contextualSpacing w:val="0"/>
              <w:jc w:val="both"/>
              <w:rPr>
                <w:rFonts w:ascii="Gill Sans" w:hAnsi="Gill Sans" w:cs="Gill Sans"/>
                <w:b w:val="0"/>
                <w:sz w:val="22"/>
                <w:szCs w:val="22"/>
              </w:rPr>
            </w:pPr>
            <w:r w:rsidRPr="007625F9">
              <w:rPr>
                <w:rFonts w:ascii="Gill Sans" w:hAnsi="Gill Sans" w:cs="Gill Sans"/>
                <w:b w:val="0"/>
                <w:sz w:val="22"/>
                <w:szCs w:val="22"/>
              </w:rPr>
              <w:t>RCAR</w:t>
            </w:r>
            <w:r>
              <w:rPr>
                <w:rFonts w:ascii="Gill Sans" w:hAnsi="Gill Sans" w:cs="Gill Sans"/>
                <w:b w:val="0"/>
                <w:sz w:val="22"/>
                <w:szCs w:val="22"/>
              </w:rPr>
              <w:t xml:space="preserve"> 2018</w:t>
            </w:r>
            <w:r w:rsidRPr="007625F9">
              <w:rPr>
                <w:rFonts w:ascii="Gill Sans" w:hAnsi="Gill Sans" w:cs="Gill Sans"/>
                <w:b w:val="0"/>
                <w:sz w:val="22"/>
                <w:szCs w:val="22"/>
              </w:rPr>
              <w:t>.</w:t>
            </w:r>
          </w:p>
          <w:p w14:paraId="42982CDF" w14:textId="77777777" w:rsidR="0055404E" w:rsidRPr="007625F9" w:rsidRDefault="0055404E" w:rsidP="001163B4">
            <w:pPr>
              <w:pStyle w:val="Prrafodelista"/>
              <w:numPr>
                <w:ilvl w:val="0"/>
                <w:numId w:val="26"/>
              </w:numPr>
              <w:contextualSpacing w:val="0"/>
              <w:jc w:val="both"/>
              <w:rPr>
                <w:rFonts w:ascii="Gill Sans" w:hAnsi="Gill Sans" w:cs="Gill Sans"/>
                <w:b w:val="0"/>
                <w:sz w:val="22"/>
                <w:szCs w:val="22"/>
              </w:rPr>
            </w:pPr>
            <w:r w:rsidRPr="00432FF9">
              <w:rPr>
                <w:rFonts w:ascii="Gill Sans" w:hAnsi="Gill Sans" w:cs="Gill Sans"/>
                <w:b w:val="0"/>
                <w:i/>
                <w:sz w:val="22"/>
                <w:szCs w:val="22"/>
              </w:rPr>
              <w:t>Ciencias del comportamiento para mejores políticas</w:t>
            </w:r>
            <w:r>
              <w:rPr>
                <w:rFonts w:ascii="Gill Sans" w:hAnsi="Gill Sans" w:cs="Gill Sans"/>
                <w:b w:val="0"/>
                <w:i/>
                <w:sz w:val="22"/>
                <w:szCs w:val="22"/>
              </w:rPr>
              <w:t xml:space="preserve">: </w:t>
            </w:r>
            <w:r w:rsidRPr="0055404E">
              <w:rPr>
                <w:rFonts w:ascii="Gill Sans" w:hAnsi="Gill Sans" w:cs="Gill Sans"/>
                <w:b w:val="0"/>
                <w:sz w:val="22"/>
                <w:szCs w:val="22"/>
              </w:rPr>
              <w:t>invitación y agenda.</w:t>
            </w:r>
          </w:p>
        </w:tc>
      </w:tr>
    </w:tbl>
    <w:p w14:paraId="75E236D9" w14:textId="7E07077A" w:rsidR="001163B4" w:rsidRDefault="001163B4" w:rsidP="001163B4">
      <w:pPr>
        <w:pStyle w:val="Ttulo2"/>
      </w:pPr>
      <w:bookmarkStart w:id="23" w:name="_Toc437190537"/>
      <w:r>
        <w:t>Área 4-</w:t>
      </w:r>
      <w:r w:rsidRPr="00507116">
        <w:t xml:space="preserve"> Liderazgo</w:t>
      </w:r>
      <w:bookmarkEnd w:id="23"/>
      <w:r w:rsidRPr="00507116">
        <w:t xml:space="preserve"> </w:t>
      </w:r>
      <w:r w:rsidR="00F92AF1">
        <w:t>y cultura organizacional</w:t>
      </w:r>
    </w:p>
    <w:p w14:paraId="025F06F1" w14:textId="77777777" w:rsidR="001163B4" w:rsidRDefault="001163B4" w:rsidP="001163B4">
      <w:pPr>
        <w:jc w:val="both"/>
        <w:rPr>
          <w:rFonts w:ascii="Gill Sans" w:hAnsi="Gill Sans" w:cs="Gill Sans"/>
          <w:sz w:val="22"/>
          <w:szCs w:val="22"/>
        </w:rPr>
      </w:pPr>
      <w:r w:rsidRPr="007625F9">
        <w:rPr>
          <w:rFonts w:ascii="Gill Sans" w:hAnsi="Gill Sans" w:cs="Gill Sans"/>
          <w:sz w:val="22"/>
          <w:szCs w:val="22"/>
        </w:rPr>
        <w:t>El UNCT Uruguay ha logrado un buen nivel de desempeño en esta área, cumpliendo dos de los tres indicadores existentes</w:t>
      </w:r>
      <w:r>
        <w:rPr>
          <w:rFonts w:ascii="Gill Sans" w:hAnsi="Gill Sans" w:cs="Gill Sans"/>
          <w:sz w:val="22"/>
          <w:szCs w:val="22"/>
        </w:rPr>
        <w:t xml:space="preserve"> (66%)</w:t>
      </w:r>
      <w:r w:rsidRPr="007625F9">
        <w:rPr>
          <w:rFonts w:ascii="Gill Sans" w:hAnsi="Gill Sans" w:cs="Gill Sans"/>
          <w:sz w:val="22"/>
          <w:szCs w:val="22"/>
        </w:rPr>
        <w:t xml:space="preserve">. Los resultados son excelentes en cuanto a Liderazgo y Cultura Organizacional, donde el UNCT excede los requisitos mínimos, </w:t>
      </w:r>
      <w:r>
        <w:rPr>
          <w:rFonts w:ascii="Gill Sans" w:hAnsi="Gill Sans" w:cs="Gill Sans"/>
          <w:sz w:val="22"/>
          <w:szCs w:val="22"/>
        </w:rPr>
        <w:t xml:space="preserve">y </w:t>
      </w:r>
      <w:r w:rsidRPr="007625F9">
        <w:rPr>
          <w:rFonts w:ascii="Gill Sans" w:hAnsi="Gill Sans" w:cs="Gill Sans"/>
          <w:sz w:val="22"/>
          <w:szCs w:val="22"/>
        </w:rPr>
        <w:t xml:space="preserve">cumple con ellos en </w:t>
      </w:r>
      <w:r>
        <w:rPr>
          <w:rFonts w:ascii="Gill Sans" w:hAnsi="Gill Sans" w:cs="Gill Sans"/>
          <w:sz w:val="22"/>
          <w:szCs w:val="22"/>
        </w:rPr>
        <w:t>relación a contar con</w:t>
      </w:r>
      <w:r w:rsidRPr="007625F9">
        <w:rPr>
          <w:rFonts w:ascii="Gill Sans" w:hAnsi="Gill Sans" w:cs="Gill Sans"/>
          <w:sz w:val="22"/>
          <w:szCs w:val="22"/>
        </w:rPr>
        <w:t xml:space="preserve"> una cultura organizacional que promueve la igualdad de género</w:t>
      </w:r>
      <w:r>
        <w:rPr>
          <w:rFonts w:ascii="Gill Sans" w:hAnsi="Gill Sans" w:cs="Gill Sans"/>
          <w:sz w:val="22"/>
          <w:szCs w:val="22"/>
        </w:rPr>
        <w:t>. Aún habiendo logrado la paridad de género en el staff del SNU, el UNCT no cumple con el tercer indicador ya que no cuenta con un sistema institucionalizado para monitorearla.</w:t>
      </w:r>
    </w:p>
    <w:p w14:paraId="1299F271" w14:textId="77777777" w:rsidR="001163B4" w:rsidRPr="007625F9" w:rsidRDefault="001163B4" w:rsidP="001163B4">
      <w:pPr>
        <w:jc w:val="both"/>
        <w:rPr>
          <w:rFonts w:ascii="Gill Sans" w:hAnsi="Gill Sans" w:cs="Gill Sans"/>
          <w:sz w:val="22"/>
          <w:szCs w:val="22"/>
        </w:rPr>
      </w:pPr>
    </w:p>
    <w:tbl>
      <w:tblPr>
        <w:tblStyle w:val="Listaclara-nfasis1"/>
        <w:tblW w:w="9782" w:type="dxa"/>
        <w:tblInd w:w="-176" w:type="dxa"/>
        <w:tblBorders>
          <w:top w:val="single" w:sz="8" w:space="0" w:color="F900C0"/>
          <w:left w:val="single" w:sz="8" w:space="0" w:color="F900C0"/>
          <w:bottom w:val="single" w:sz="8" w:space="0" w:color="F900C0"/>
          <w:right w:val="single" w:sz="8" w:space="0" w:color="F900C0"/>
          <w:insideH w:val="single" w:sz="8" w:space="0" w:color="F900C0"/>
          <w:insideV w:val="single" w:sz="8" w:space="0" w:color="F900C0"/>
        </w:tblBorders>
        <w:tblLayout w:type="fixed"/>
        <w:tblLook w:val="04A0" w:firstRow="1" w:lastRow="0" w:firstColumn="1" w:lastColumn="0" w:noHBand="0" w:noVBand="1"/>
      </w:tblPr>
      <w:tblGrid>
        <w:gridCol w:w="5529"/>
        <w:gridCol w:w="4253"/>
      </w:tblGrid>
      <w:tr w:rsidR="001163B4" w:rsidRPr="007625F9" w14:paraId="628F84F8" w14:textId="77777777" w:rsidTr="00BD37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shd w:val="clear" w:color="auto" w:fill="auto"/>
          </w:tcPr>
          <w:p w14:paraId="36F696F2" w14:textId="77777777" w:rsidR="001163B4" w:rsidRPr="001F5122" w:rsidRDefault="001163B4" w:rsidP="00BD37AB">
            <w:pPr>
              <w:spacing w:before="100" w:after="100"/>
              <w:rPr>
                <w:rFonts w:ascii="Gill Sans" w:hAnsi="Gill Sans" w:cs="Gill Sans"/>
                <w:b w:val="0"/>
                <w:color w:val="auto"/>
                <w:sz w:val="22"/>
                <w:szCs w:val="22"/>
              </w:rPr>
            </w:pPr>
            <w:r w:rsidRPr="001F5122">
              <w:rPr>
                <w:rFonts w:ascii="Gill Sans" w:hAnsi="Gill Sans" w:cs="Gill Sans"/>
                <w:color w:val="auto"/>
                <w:sz w:val="22"/>
                <w:szCs w:val="22"/>
              </w:rPr>
              <w:t xml:space="preserve">INDICADOR 4.1 </w:t>
            </w:r>
            <w:r w:rsidRPr="001F5122">
              <w:rPr>
                <w:rFonts w:ascii="Gill Sans" w:hAnsi="Gill Sans" w:cs="Gill Sans"/>
                <w:color w:val="auto"/>
              </w:rPr>
              <w:t>El liderazgo del UNCT está comprometido públicamente en el avance de la igualdad de género</w:t>
            </w:r>
          </w:p>
        </w:tc>
        <w:tc>
          <w:tcPr>
            <w:tcW w:w="4253" w:type="dxa"/>
            <w:shd w:val="clear" w:color="auto" w:fill="99CC00"/>
          </w:tcPr>
          <w:p w14:paraId="2D098DBE" w14:textId="77777777" w:rsidR="001163B4" w:rsidRPr="007625F9" w:rsidRDefault="001163B4" w:rsidP="00BD37AB">
            <w:pPr>
              <w:spacing w:before="100" w:after="100"/>
              <w:jc w:val="both"/>
              <w:cnfStyle w:val="100000000000" w:firstRow="1" w:lastRow="0" w:firstColumn="0" w:lastColumn="0" w:oddVBand="0" w:evenVBand="0" w:oddHBand="0" w:evenHBand="0" w:firstRowFirstColumn="0" w:firstRowLastColumn="0" w:lastRowFirstColumn="0" w:lastRowLastColumn="0"/>
              <w:rPr>
                <w:rFonts w:ascii="Gill Sans" w:hAnsi="Gill Sans" w:cs="Gill Sans"/>
                <w:color w:val="auto"/>
                <w:sz w:val="22"/>
                <w:szCs w:val="22"/>
              </w:rPr>
            </w:pPr>
            <w:r w:rsidRPr="007625F9">
              <w:rPr>
                <w:rFonts w:ascii="Gill Sans" w:hAnsi="Gill Sans" w:cs="Gill Sans"/>
                <w:b w:val="0"/>
                <w:color w:val="auto"/>
                <w:sz w:val="22"/>
                <w:szCs w:val="22"/>
              </w:rPr>
              <w:t>CALIFICACIÓN:</w:t>
            </w:r>
            <w:r w:rsidRPr="007625F9">
              <w:rPr>
                <w:rFonts w:ascii="Gill Sans" w:hAnsi="Gill Sans" w:cs="Gill Sans"/>
                <w:color w:val="auto"/>
                <w:sz w:val="22"/>
                <w:szCs w:val="22"/>
              </w:rPr>
              <w:t xml:space="preserve"> </w:t>
            </w:r>
            <w:r>
              <w:rPr>
                <w:rFonts w:ascii="Gill Sans" w:hAnsi="Gill Sans" w:cs="Gill Sans"/>
                <w:color w:val="auto"/>
                <w:sz w:val="22"/>
                <w:szCs w:val="22"/>
              </w:rPr>
              <w:t>Excede</w:t>
            </w:r>
            <w:r w:rsidRPr="007625F9">
              <w:rPr>
                <w:rFonts w:ascii="Gill Sans" w:hAnsi="Gill Sans" w:cs="Gill Sans"/>
                <w:color w:val="auto"/>
                <w:sz w:val="22"/>
                <w:szCs w:val="22"/>
              </w:rPr>
              <w:t xml:space="preserve"> los requisitos mínimos</w:t>
            </w:r>
          </w:p>
        </w:tc>
      </w:tr>
      <w:tr w:rsidR="001163B4" w:rsidRPr="007625F9" w14:paraId="15BDB49D"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2" w:type="dxa"/>
            <w:gridSpan w:val="2"/>
            <w:tcBorders>
              <w:top w:val="none" w:sz="0" w:space="0" w:color="auto"/>
              <w:left w:val="none" w:sz="0" w:space="0" w:color="auto"/>
              <w:bottom w:val="none" w:sz="0" w:space="0" w:color="auto"/>
              <w:right w:val="none" w:sz="0" w:space="0" w:color="auto"/>
            </w:tcBorders>
            <w:shd w:val="clear" w:color="auto" w:fill="auto"/>
          </w:tcPr>
          <w:p w14:paraId="36ECFADB" w14:textId="77777777" w:rsidR="001163B4" w:rsidRPr="007625F9" w:rsidRDefault="001163B4" w:rsidP="00BD37AB">
            <w:pPr>
              <w:spacing w:before="100" w:after="100"/>
              <w:jc w:val="both"/>
              <w:rPr>
                <w:rFonts w:ascii="Gill Sans" w:hAnsi="Gill Sans" w:cs="Gill Sans"/>
                <w:i/>
                <w:sz w:val="22"/>
                <w:szCs w:val="22"/>
                <w:u w:val="single"/>
              </w:rPr>
            </w:pPr>
            <w:r w:rsidRPr="007625F9">
              <w:rPr>
                <w:rFonts w:ascii="Gill Sans" w:hAnsi="Gill Sans" w:cs="Gill Sans"/>
                <w:sz w:val="22"/>
                <w:szCs w:val="22"/>
              </w:rPr>
              <w:t>Calificación:</w:t>
            </w:r>
            <w:r w:rsidRPr="007625F9">
              <w:rPr>
                <w:rFonts w:ascii="Gill Sans" w:hAnsi="Gill Sans" w:cs="Gill Sans"/>
                <w:b w:val="0"/>
                <w:sz w:val="22"/>
                <w:szCs w:val="22"/>
              </w:rPr>
              <w:t xml:space="preserve"> </w:t>
            </w:r>
            <w:r>
              <w:rPr>
                <w:rFonts w:ascii="Gill Sans" w:hAnsi="Gill Sans" w:cs="Gill Sans"/>
                <w:b w:val="0"/>
                <w:sz w:val="22"/>
                <w:szCs w:val="22"/>
              </w:rPr>
              <w:t>Este indicador excede los requisitos mínimos ya que se cumplen los cuatro requeridos.</w:t>
            </w:r>
          </w:p>
          <w:p w14:paraId="3C607874" w14:textId="77777777" w:rsidR="001163B4" w:rsidRPr="007625F9" w:rsidRDefault="001163B4" w:rsidP="00BD37AB">
            <w:pPr>
              <w:spacing w:before="100" w:after="100"/>
              <w:jc w:val="both"/>
              <w:rPr>
                <w:rFonts w:ascii="Gill Sans" w:hAnsi="Gill Sans" w:cs="Gill Sans"/>
                <w:sz w:val="22"/>
                <w:szCs w:val="22"/>
              </w:rPr>
            </w:pPr>
            <w:r w:rsidRPr="007625F9">
              <w:rPr>
                <w:rFonts w:ascii="Gill Sans" w:hAnsi="Gill Sans" w:cs="Gill Sans"/>
                <w:sz w:val="22"/>
                <w:szCs w:val="22"/>
              </w:rPr>
              <w:t xml:space="preserve">Explicación: </w:t>
            </w:r>
          </w:p>
          <w:p w14:paraId="5BF9CC43" w14:textId="77777777" w:rsidR="001163B4" w:rsidRPr="00EE2BEF" w:rsidRDefault="001163B4" w:rsidP="001163B4">
            <w:pPr>
              <w:pStyle w:val="Prrafodelista"/>
              <w:numPr>
                <w:ilvl w:val="0"/>
                <w:numId w:val="24"/>
              </w:numPr>
              <w:spacing w:after="100"/>
              <w:ind w:left="357" w:hanging="357"/>
              <w:contextualSpacing w:val="0"/>
              <w:jc w:val="both"/>
              <w:rPr>
                <w:rFonts w:ascii="Gill Sans" w:hAnsi="Gill Sans" w:cs="Gill Sans"/>
                <w:b w:val="0"/>
                <w:i/>
                <w:sz w:val="22"/>
                <w:szCs w:val="22"/>
                <w:u w:val="single"/>
              </w:rPr>
            </w:pPr>
            <w:r w:rsidRPr="00EE2BEF">
              <w:rPr>
                <w:rFonts w:ascii="Gill Sans" w:hAnsi="Gill Sans" w:cs="Gill Sans"/>
                <w:b w:val="0"/>
                <w:i/>
                <w:sz w:val="22"/>
                <w:szCs w:val="22"/>
                <w:u w:val="single"/>
              </w:rPr>
              <w:t xml:space="preserve">La igualdad de género es un tema permanente de la agenda en las reuniones de las y los directores de las agencias del UNCT (HoAs) en los últimos doce meses. </w:t>
            </w:r>
            <w:r w:rsidRPr="00EE2BEF">
              <w:rPr>
                <w:rFonts w:ascii="Gill Sans" w:hAnsi="Gill Sans" w:cs="Gill Sans"/>
                <w:b w:val="0"/>
                <w:sz w:val="22"/>
                <w:szCs w:val="22"/>
              </w:rPr>
              <w:t xml:space="preserve">Durante esta evaluación fue posible revisar únicamente las minutas de las reuniones del UNCT durante el 2018, con un total de 8 reuniones. De éstas, en 4 se trataron temas relacionados con los derechos y/o la igualdad de género, por lo que se considera que este criterio se ha cumplido, ya que además de cubrirse el 50% de las reuniones, se abordaron temas relevantes con un buen nivel de profundidad. Entre los temas tratados destacan la integración de la perspectiva de género en el proceso de análisis de las </w:t>
            </w:r>
            <w:r>
              <w:rPr>
                <w:rFonts w:ascii="Gill Sans" w:hAnsi="Gill Sans" w:cs="Gill Sans"/>
                <w:b w:val="0"/>
                <w:sz w:val="22"/>
                <w:szCs w:val="22"/>
              </w:rPr>
              <w:t>tres transiciones en el Uruguay;</w:t>
            </w:r>
            <w:r w:rsidRPr="00EE2BEF">
              <w:rPr>
                <w:rFonts w:ascii="Gill Sans" w:hAnsi="Gill Sans" w:cs="Gill Sans"/>
                <w:b w:val="0"/>
                <w:sz w:val="22"/>
                <w:szCs w:val="22"/>
              </w:rPr>
              <w:t xml:space="preserve"> la presentación de </w:t>
            </w:r>
            <w:r w:rsidRPr="00EE2BEF">
              <w:rPr>
                <w:rFonts w:ascii="Gill Sans" w:hAnsi="Gill Sans" w:cs="Gill Sans"/>
                <w:b w:val="0"/>
                <w:sz w:val="22"/>
                <w:szCs w:val="22"/>
                <w:lang w:val="es-UY"/>
              </w:rPr>
              <w:t xml:space="preserve">la Estrategia Nacional por la Igualdad; las actividades de ONU Mujeres en el marco del proyecto </w:t>
            </w:r>
            <w:r w:rsidRPr="00EE2BEF">
              <w:rPr>
                <w:rFonts w:ascii="Gill Sans" w:hAnsi="Gill Sans" w:cs="Gill Sans"/>
                <w:b w:val="0"/>
                <w:i/>
                <w:sz w:val="22"/>
                <w:szCs w:val="22"/>
                <w:lang w:val="es-UY"/>
              </w:rPr>
              <w:t xml:space="preserve">Ganar-Ganar: la igualdad de género </w:t>
            </w:r>
            <w:r>
              <w:rPr>
                <w:rFonts w:ascii="Gill Sans" w:hAnsi="Gill Sans" w:cs="Gill Sans"/>
                <w:b w:val="0"/>
                <w:i/>
                <w:sz w:val="22"/>
                <w:szCs w:val="22"/>
                <w:lang w:val="es-UY"/>
              </w:rPr>
              <w:t>es un derecho y un buen negocio;</w:t>
            </w:r>
            <w:r w:rsidRPr="00EE2BEF">
              <w:rPr>
                <w:rFonts w:ascii="Gill Sans" w:hAnsi="Gill Sans" w:cs="Gill Sans"/>
                <w:b w:val="0"/>
                <w:i/>
                <w:sz w:val="22"/>
                <w:szCs w:val="22"/>
                <w:lang w:val="es-UY"/>
              </w:rPr>
              <w:t xml:space="preserve"> </w:t>
            </w:r>
            <w:r>
              <w:rPr>
                <w:rFonts w:ascii="Gill Sans" w:hAnsi="Gill Sans" w:cs="Gill Sans"/>
                <w:b w:val="0"/>
                <w:sz w:val="22"/>
                <w:szCs w:val="22"/>
                <w:lang w:val="es-UY"/>
              </w:rPr>
              <w:t>los esfuerzos para promover la</w:t>
            </w:r>
            <w:r w:rsidRPr="00EE2BEF">
              <w:rPr>
                <w:rFonts w:ascii="Gill Sans" w:hAnsi="Gill Sans" w:cs="Gill Sans"/>
                <w:b w:val="0"/>
                <w:sz w:val="22"/>
                <w:szCs w:val="22"/>
                <w:lang w:val="es-UY"/>
              </w:rPr>
              <w:t xml:space="preserve"> participación de las mujeres en política y en á</w:t>
            </w:r>
            <w:r>
              <w:rPr>
                <w:rFonts w:ascii="Gill Sans" w:hAnsi="Gill Sans" w:cs="Gill Sans"/>
                <w:b w:val="0"/>
                <w:sz w:val="22"/>
                <w:szCs w:val="22"/>
                <w:lang w:val="es-UY"/>
              </w:rPr>
              <w:t xml:space="preserve">mbitos de decisión; </w:t>
            </w:r>
            <w:r w:rsidRPr="00EE2BEF">
              <w:rPr>
                <w:rFonts w:ascii="Gill Sans" w:hAnsi="Gill Sans" w:cs="Gill Sans"/>
                <w:b w:val="0"/>
                <w:sz w:val="22"/>
                <w:szCs w:val="22"/>
                <w:lang w:val="es-UY"/>
              </w:rPr>
              <w:t>la</w:t>
            </w:r>
            <w:r>
              <w:rPr>
                <w:rFonts w:ascii="Gill Sans" w:hAnsi="Gill Sans" w:cs="Gill Sans"/>
                <w:b w:val="0"/>
                <w:sz w:val="22"/>
                <w:szCs w:val="22"/>
                <w:lang w:val="es-UY"/>
              </w:rPr>
              <w:t xml:space="preserve"> situación en cuanto a la violencia basada en género;</w:t>
            </w:r>
            <w:r w:rsidRPr="00EE2BEF">
              <w:rPr>
                <w:rFonts w:ascii="Gill Sans" w:hAnsi="Gill Sans" w:cs="Gill Sans"/>
                <w:b w:val="0"/>
                <w:sz w:val="22"/>
                <w:szCs w:val="22"/>
                <w:lang w:val="es-UY"/>
              </w:rPr>
              <w:t xml:space="preserve"> y cuestiones relacionadas con la salud sexual y reproductiva de las mujeres. </w:t>
            </w:r>
          </w:p>
          <w:p w14:paraId="191E032E" w14:textId="77777777" w:rsidR="001163B4" w:rsidRPr="009F5659" w:rsidRDefault="001163B4" w:rsidP="001163B4">
            <w:pPr>
              <w:pStyle w:val="Prrafodelista"/>
              <w:numPr>
                <w:ilvl w:val="0"/>
                <w:numId w:val="24"/>
              </w:numPr>
              <w:spacing w:after="100"/>
              <w:ind w:left="357" w:hanging="357"/>
              <w:contextualSpacing w:val="0"/>
              <w:jc w:val="both"/>
              <w:rPr>
                <w:rFonts w:ascii="Gill Sans" w:hAnsi="Gill Sans" w:cs="Gill Sans"/>
                <w:b w:val="0"/>
                <w:sz w:val="22"/>
                <w:szCs w:val="22"/>
              </w:rPr>
            </w:pPr>
            <w:r w:rsidRPr="001F5122">
              <w:rPr>
                <w:rFonts w:ascii="Gill Sans" w:hAnsi="Gill Sans" w:cs="Gill Sans"/>
                <w:b w:val="0"/>
                <w:i/>
                <w:sz w:val="22"/>
                <w:szCs w:val="22"/>
                <w:u w:val="single"/>
              </w:rPr>
              <w:t>La Coordinadora Residente demuestra liderazgo en la promoción pública de la igualdad de género en nombre del UNCT, en los últimos doce meses.</w:t>
            </w:r>
            <w:r>
              <w:rPr>
                <w:rFonts w:ascii="Gill Sans" w:hAnsi="Gill Sans" w:cs="Gill Sans"/>
                <w:b w:val="0"/>
                <w:i/>
                <w:sz w:val="22"/>
                <w:szCs w:val="22"/>
                <w:u w:val="single"/>
              </w:rPr>
              <w:t xml:space="preserve"> </w:t>
            </w:r>
            <w:r w:rsidRPr="009F5659">
              <w:rPr>
                <w:rFonts w:ascii="Gill Sans" w:hAnsi="Gill Sans" w:cs="Gill Sans"/>
                <w:b w:val="0"/>
                <w:sz w:val="22"/>
                <w:szCs w:val="22"/>
              </w:rPr>
              <w:t xml:space="preserve">La coordinadora residente </w:t>
            </w:r>
            <w:r>
              <w:rPr>
                <w:rFonts w:ascii="Gill Sans" w:hAnsi="Gill Sans" w:cs="Gill Sans"/>
                <w:b w:val="0"/>
                <w:sz w:val="22"/>
                <w:szCs w:val="22"/>
              </w:rPr>
              <w:t xml:space="preserve">ha mostrado </w:t>
            </w:r>
            <w:r w:rsidRPr="009F5659">
              <w:rPr>
                <w:rFonts w:ascii="Gill Sans" w:hAnsi="Gill Sans" w:cs="Gill Sans"/>
                <w:b w:val="0"/>
                <w:sz w:val="22"/>
                <w:szCs w:val="22"/>
              </w:rPr>
              <w:t>un liderazgo claro en la promoción pública de la igualdad de género</w:t>
            </w:r>
            <w:r>
              <w:rPr>
                <w:rFonts w:ascii="Gill Sans" w:hAnsi="Gill Sans" w:cs="Gill Sans"/>
                <w:b w:val="0"/>
                <w:sz w:val="22"/>
                <w:szCs w:val="22"/>
              </w:rPr>
              <w:t xml:space="preserve"> a través de sus comunicaciones externas tanto en eventos específicos sobre derechos de las mujeres como en eventos  y temáticas no específicos. También al CR y el UNCT en su conjunto han tenido un liderazgo público relevante en la defensa de la diversidad sexual.</w:t>
            </w:r>
          </w:p>
          <w:p w14:paraId="2F6CB136" w14:textId="77777777" w:rsidR="001163B4" w:rsidRPr="00E609AC" w:rsidRDefault="001163B4" w:rsidP="001163B4">
            <w:pPr>
              <w:pStyle w:val="Prrafodelista"/>
              <w:numPr>
                <w:ilvl w:val="0"/>
                <w:numId w:val="24"/>
              </w:numPr>
              <w:spacing w:after="100"/>
              <w:ind w:left="357" w:hanging="357"/>
              <w:contextualSpacing w:val="0"/>
              <w:jc w:val="both"/>
              <w:rPr>
                <w:rFonts w:ascii="Gill Sans" w:hAnsi="Gill Sans" w:cs="Gill Sans"/>
                <w:b w:val="0"/>
                <w:sz w:val="22"/>
                <w:szCs w:val="22"/>
              </w:rPr>
            </w:pPr>
            <w:r w:rsidRPr="001F5122">
              <w:rPr>
                <w:rFonts w:ascii="Gill Sans" w:hAnsi="Gill Sans" w:cs="Gill Sans"/>
                <w:b w:val="0"/>
                <w:i/>
                <w:sz w:val="22"/>
                <w:szCs w:val="22"/>
                <w:u w:val="single"/>
              </w:rPr>
              <w:t>El personal de UN percibe que, durante los últimos 12 meses, las y los HOAs han estado comprometidos con la igualdad de género en el trabajo</w:t>
            </w:r>
            <w:r w:rsidRPr="00E609AC">
              <w:rPr>
                <w:rFonts w:ascii="Gill Sans" w:hAnsi="Gill Sans" w:cs="Gill Sans"/>
                <w:b w:val="0"/>
                <w:sz w:val="22"/>
                <w:szCs w:val="22"/>
              </w:rPr>
              <w:t xml:space="preserve">. El </w:t>
            </w:r>
            <w:r>
              <w:rPr>
                <w:rFonts w:ascii="Gill Sans" w:hAnsi="Gill Sans" w:cs="Gill Sans"/>
                <w:b w:val="0"/>
                <w:sz w:val="22"/>
                <w:szCs w:val="22"/>
              </w:rPr>
              <w:t xml:space="preserve">personal de UN percibe un muy buen nivel de compromiso de sus representantes con la igualdad de género ya que el </w:t>
            </w:r>
            <w:r w:rsidRPr="00E609AC">
              <w:rPr>
                <w:rFonts w:ascii="Gill Sans" w:hAnsi="Gill Sans" w:cs="Gill Sans"/>
                <w:b w:val="0"/>
                <w:sz w:val="22"/>
                <w:szCs w:val="22"/>
              </w:rPr>
              <w:t xml:space="preserve">81,3% del personal del SNU que respondió la encuesta </w:t>
            </w:r>
            <w:r>
              <w:rPr>
                <w:rFonts w:ascii="Gill Sans" w:hAnsi="Gill Sans" w:cs="Gill Sans"/>
                <w:b w:val="0"/>
                <w:sz w:val="22"/>
                <w:szCs w:val="22"/>
              </w:rPr>
              <w:t xml:space="preserve">de personal </w:t>
            </w:r>
            <w:r w:rsidRPr="00E609AC">
              <w:rPr>
                <w:rFonts w:ascii="Gill Sans" w:hAnsi="Gill Sans" w:cs="Gill Sans"/>
                <w:b w:val="0"/>
                <w:sz w:val="22"/>
                <w:szCs w:val="22"/>
              </w:rPr>
              <w:t>está de acuerdo con que las y los representantes de agencias están comprometidos con la igualdad de género en e</w:t>
            </w:r>
            <w:r>
              <w:rPr>
                <w:rFonts w:ascii="Gill Sans" w:hAnsi="Gill Sans" w:cs="Gill Sans"/>
                <w:b w:val="0"/>
                <w:sz w:val="22"/>
                <w:szCs w:val="22"/>
              </w:rPr>
              <w:t>l trabajo; esta opinión es algo más baja en las mujeres, donde 78,8% sostiene esta opinión frente al 85,7% de los hombres.</w:t>
            </w:r>
          </w:p>
          <w:p w14:paraId="77D7329D" w14:textId="77777777" w:rsidR="001163B4" w:rsidRPr="001F5122" w:rsidRDefault="001163B4" w:rsidP="001163B4">
            <w:pPr>
              <w:pStyle w:val="Prrafodelista"/>
              <w:numPr>
                <w:ilvl w:val="0"/>
                <w:numId w:val="24"/>
              </w:numPr>
              <w:spacing w:after="100"/>
              <w:ind w:left="357" w:hanging="357"/>
              <w:contextualSpacing w:val="0"/>
              <w:jc w:val="both"/>
              <w:rPr>
                <w:rFonts w:ascii="Gill Sans" w:hAnsi="Gill Sans" w:cs="Gill Sans"/>
                <w:b w:val="0"/>
                <w:i/>
                <w:sz w:val="22"/>
                <w:szCs w:val="22"/>
                <w:u w:val="single"/>
              </w:rPr>
            </w:pPr>
            <w:r w:rsidRPr="001F5122">
              <w:rPr>
                <w:rFonts w:ascii="Gill Sans" w:hAnsi="Gill Sans" w:cs="Gill Sans"/>
                <w:b w:val="0"/>
                <w:i/>
                <w:sz w:val="22"/>
                <w:szCs w:val="22"/>
                <w:u w:val="single"/>
              </w:rPr>
              <w:t>La igualdad de género se refleja en la Evaluación de Resultados y Competencias (ARC) del UNCT de los últimos 12 meses.</w:t>
            </w:r>
            <w:r>
              <w:rPr>
                <w:rFonts w:ascii="Gill Sans" w:hAnsi="Gill Sans" w:cs="Gill Sans"/>
                <w:b w:val="0"/>
                <w:i/>
                <w:sz w:val="22"/>
                <w:szCs w:val="22"/>
                <w:u w:val="single"/>
              </w:rPr>
              <w:t xml:space="preserve"> </w:t>
            </w:r>
            <w:r w:rsidRPr="00E609AC">
              <w:rPr>
                <w:rFonts w:ascii="Gill Sans" w:hAnsi="Gill Sans" w:cs="Gill Sans"/>
                <w:b w:val="0"/>
                <w:sz w:val="22"/>
                <w:szCs w:val="22"/>
              </w:rPr>
              <w:t>La igualdad de género quede clara y ampliamente reflejada en el ARC del UNCT en 2018. En el se mencionan</w:t>
            </w:r>
            <w:r>
              <w:rPr>
                <w:rFonts w:ascii="Gill Sans" w:hAnsi="Gill Sans" w:cs="Gill Sans"/>
                <w:b w:val="0"/>
                <w:sz w:val="22"/>
                <w:szCs w:val="22"/>
              </w:rPr>
              <w:t xml:space="preserve"> las acciones realizadas por el UNCT en diversos ámbitos, particularmente en violencia de género contra mujeres y niñas y salud sexual y reproductiva (con especial mención a las personas con discapacidad), diversidad sexual, participación política de las mujeres, eliminación de estereotipos y discriminación en el ámbito judicial; aborda también el trabajo realizado por el GIG.</w:t>
            </w:r>
          </w:p>
        </w:tc>
      </w:tr>
      <w:tr w:rsidR="001163B4" w:rsidRPr="007625F9" w14:paraId="3EB1AE27" w14:textId="77777777" w:rsidTr="00BD37AB">
        <w:tc>
          <w:tcPr>
            <w:cnfStyle w:val="001000000000" w:firstRow="0" w:lastRow="0" w:firstColumn="1" w:lastColumn="0" w:oddVBand="0" w:evenVBand="0" w:oddHBand="0" w:evenHBand="0" w:firstRowFirstColumn="0" w:firstRowLastColumn="0" w:lastRowFirstColumn="0" w:lastRowLastColumn="0"/>
            <w:tcW w:w="9782" w:type="dxa"/>
            <w:gridSpan w:val="2"/>
            <w:shd w:val="clear" w:color="auto" w:fill="auto"/>
          </w:tcPr>
          <w:p w14:paraId="29C69D04" w14:textId="77777777" w:rsidR="001163B4" w:rsidRDefault="001163B4" w:rsidP="00BD37AB">
            <w:pPr>
              <w:spacing w:before="100" w:after="100"/>
              <w:jc w:val="both"/>
              <w:rPr>
                <w:rFonts w:ascii="Gill Sans" w:hAnsi="Gill Sans" w:cs="Gill Sans"/>
                <w:b w:val="0"/>
                <w:sz w:val="22"/>
                <w:szCs w:val="22"/>
              </w:rPr>
            </w:pPr>
            <w:r w:rsidRPr="007625F9">
              <w:rPr>
                <w:rFonts w:ascii="Gill Sans" w:hAnsi="Gill Sans" w:cs="Gill Sans"/>
                <w:sz w:val="22"/>
                <w:szCs w:val="22"/>
              </w:rPr>
              <w:t xml:space="preserve">Medios de verificación: </w:t>
            </w:r>
          </w:p>
          <w:p w14:paraId="43825BD9" w14:textId="77777777" w:rsidR="001163B4" w:rsidRPr="001F5122" w:rsidRDefault="001163B4" w:rsidP="001163B4">
            <w:pPr>
              <w:pStyle w:val="Prrafodelista"/>
              <w:numPr>
                <w:ilvl w:val="0"/>
                <w:numId w:val="27"/>
              </w:numPr>
              <w:spacing w:before="100" w:after="100"/>
              <w:jc w:val="both"/>
              <w:rPr>
                <w:rFonts w:ascii="Gill Sans" w:hAnsi="Gill Sans" w:cs="Gill Sans"/>
                <w:b w:val="0"/>
                <w:sz w:val="22"/>
                <w:szCs w:val="22"/>
              </w:rPr>
            </w:pPr>
            <w:r w:rsidRPr="001F5122">
              <w:rPr>
                <w:rFonts w:ascii="Gill Sans" w:hAnsi="Gill Sans" w:cs="Gill Sans"/>
                <w:b w:val="0"/>
                <w:sz w:val="22"/>
                <w:szCs w:val="22"/>
              </w:rPr>
              <w:t>AR</w:t>
            </w:r>
            <w:r>
              <w:rPr>
                <w:rFonts w:ascii="Gill Sans" w:hAnsi="Gill Sans" w:cs="Gill Sans"/>
                <w:b w:val="0"/>
                <w:sz w:val="22"/>
                <w:szCs w:val="22"/>
              </w:rPr>
              <w:t>C 2018</w:t>
            </w:r>
          </w:p>
          <w:p w14:paraId="7B0A72EA" w14:textId="14A6F4CC" w:rsidR="001163B4" w:rsidRPr="00D43898" w:rsidRDefault="001163B4" w:rsidP="001163B4">
            <w:pPr>
              <w:pStyle w:val="Prrafodelista"/>
              <w:numPr>
                <w:ilvl w:val="0"/>
                <w:numId w:val="27"/>
              </w:numPr>
              <w:spacing w:before="100" w:after="100"/>
              <w:jc w:val="both"/>
              <w:rPr>
                <w:rFonts w:ascii="Gill Sans" w:hAnsi="Gill Sans" w:cs="Gill Sans"/>
                <w:b w:val="0"/>
                <w:sz w:val="22"/>
                <w:szCs w:val="22"/>
              </w:rPr>
            </w:pPr>
            <w:r w:rsidRPr="00D43898">
              <w:rPr>
                <w:rFonts w:ascii="Gill Sans" w:hAnsi="Gill Sans" w:cs="Gill Sans"/>
                <w:b w:val="0"/>
                <w:sz w:val="22"/>
                <w:szCs w:val="22"/>
              </w:rPr>
              <w:t>Comunicados de prensa de la CR: Apuntes para interven</w:t>
            </w:r>
            <w:r w:rsidR="003E5EDB">
              <w:rPr>
                <w:rFonts w:ascii="Gill Sans" w:hAnsi="Gill Sans" w:cs="Gill Sans"/>
                <w:b w:val="0"/>
                <w:sz w:val="22"/>
                <w:szCs w:val="22"/>
              </w:rPr>
              <w:t>ción de Mireia en Cooperativas.</w:t>
            </w:r>
            <w:r w:rsidRPr="00D43898">
              <w:rPr>
                <w:rFonts w:ascii="Gill Sans" w:hAnsi="Gill Sans" w:cs="Gill Sans"/>
                <w:b w:val="0"/>
                <w:sz w:val="22"/>
                <w:szCs w:val="22"/>
              </w:rPr>
              <w:t>msg; apuntes par</w:t>
            </w:r>
            <w:r>
              <w:rPr>
                <w:rFonts w:ascii="Gill Sans" w:hAnsi="Gill Sans" w:cs="Gill Sans"/>
                <w:b w:val="0"/>
                <w:sz w:val="22"/>
                <w:szCs w:val="22"/>
              </w:rPr>
              <w:t>a intervención Policy Forum.msg; FW_</w:t>
            </w:r>
            <w:r w:rsidRPr="00D43898">
              <w:rPr>
                <w:rFonts w:ascii="Gill Sans" w:hAnsi="Gill Sans" w:cs="Gill Sans"/>
                <w:b w:val="0"/>
                <w:sz w:val="22"/>
                <w:szCs w:val="22"/>
              </w:rPr>
              <w:t xml:space="preserve">programa y TP MNV.msg; RE eventos ONU Mujeres y GIG.msg; RE_ Borrador de palabras para el evento de lanzamiento del NAP-Ciudades-JUEVES 24 MAYO.msg; </w:t>
            </w:r>
            <w:r>
              <w:rPr>
                <w:rFonts w:ascii="Gill Sans" w:hAnsi="Gill Sans" w:cs="Gill Sans"/>
                <w:b w:val="0"/>
                <w:sz w:val="22"/>
                <w:szCs w:val="22"/>
              </w:rPr>
              <w:t>RE_</w:t>
            </w:r>
            <w:r w:rsidRPr="00D43898">
              <w:rPr>
                <w:rFonts w:ascii="Gill Sans" w:hAnsi="Gill Sans" w:cs="Gill Sans"/>
                <w:b w:val="0"/>
                <w:sz w:val="22"/>
                <w:szCs w:val="22"/>
              </w:rPr>
              <w:t>Taller ODS 6 palabras Mireia.msg; SOFITEL.msg; Talking Points LATAM destinos sostenibles.msg; TKP Mireia y presentación de autores - reunión con periodistas.msg; TP Lanzamiento Proyecto Movilidad Sostenible.msg</w:t>
            </w:r>
          </w:p>
          <w:p w14:paraId="5AE7681A" w14:textId="77777777" w:rsidR="001163B4" w:rsidRPr="00D43898" w:rsidRDefault="001163B4" w:rsidP="001163B4">
            <w:pPr>
              <w:pStyle w:val="Prrafodelista"/>
              <w:numPr>
                <w:ilvl w:val="0"/>
                <w:numId w:val="27"/>
              </w:numPr>
              <w:spacing w:before="100" w:after="100"/>
              <w:jc w:val="both"/>
              <w:rPr>
                <w:rFonts w:ascii="Gill Sans" w:hAnsi="Gill Sans" w:cs="Gill Sans"/>
                <w:b w:val="0"/>
                <w:sz w:val="22"/>
                <w:szCs w:val="22"/>
              </w:rPr>
            </w:pPr>
            <w:r w:rsidRPr="00D43898">
              <w:rPr>
                <w:rFonts w:ascii="Gill Sans" w:hAnsi="Gill Sans" w:cs="Gill Sans"/>
                <w:b w:val="0"/>
                <w:sz w:val="22"/>
                <w:szCs w:val="22"/>
              </w:rPr>
              <w:t>Página web de UN Uruguay</w:t>
            </w:r>
          </w:p>
          <w:p w14:paraId="7A919944" w14:textId="77777777" w:rsidR="001163B4" w:rsidRPr="001F5122" w:rsidRDefault="001163B4" w:rsidP="001163B4">
            <w:pPr>
              <w:pStyle w:val="Prrafodelista"/>
              <w:numPr>
                <w:ilvl w:val="0"/>
                <w:numId w:val="27"/>
              </w:numPr>
              <w:spacing w:before="100" w:after="100"/>
              <w:jc w:val="both"/>
              <w:rPr>
                <w:rFonts w:ascii="Gill Sans" w:hAnsi="Gill Sans" w:cs="Gill Sans"/>
                <w:sz w:val="22"/>
                <w:szCs w:val="22"/>
              </w:rPr>
            </w:pPr>
            <w:r>
              <w:rPr>
                <w:rFonts w:ascii="Gill Sans" w:hAnsi="Gill Sans" w:cs="Gill Sans"/>
                <w:b w:val="0"/>
                <w:sz w:val="22"/>
                <w:szCs w:val="22"/>
              </w:rPr>
              <w:t>Minutas de reuniones del UNCT 2018: 21/2; 24/4; 30/5; 25/7; 5/7;25/10;6/11;19/11-</w:t>
            </w:r>
          </w:p>
        </w:tc>
      </w:tr>
    </w:tbl>
    <w:p w14:paraId="4172F019" w14:textId="77777777" w:rsidR="001163B4" w:rsidRDefault="001163B4" w:rsidP="001163B4"/>
    <w:p w14:paraId="0ECBBE87" w14:textId="77777777" w:rsidR="00CE3BC2" w:rsidRPr="003F462A" w:rsidRDefault="00CE3BC2" w:rsidP="001163B4"/>
    <w:tbl>
      <w:tblPr>
        <w:tblStyle w:val="Listaclara-nfasis1"/>
        <w:tblW w:w="9782" w:type="dxa"/>
        <w:tblInd w:w="-176" w:type="dxa"/>
        <w:tblBorders>
          <w:top w:val="single" w:sz="8" w:space="0" w:color="F900C0"/>
          <w:left w:val="single" w:sz="8" w:space="0" w:color="F900C0"/>
          <w:bottom w:val="single" w:sz="8" w:space="0" w:color="F900C0"/>
          <w:right w:val="single" w:sz="8" w:space="0" w:color="F900C0"/>
          <w:insideH w:val="single" w:sz="8" w:space="0" w:color="F900C0"/>
          <w:insideV w:val="single" w:sz="8" w:space="0" w:color="F900C0"/>
        </w:tblBorders>
        <w:tblLayout w:type="fixed"/>
        <w:tblLook w:val="04A0" w:firstRow="1" w:lastRow="0" w:firstColumn="1" w:lastColumn="0" w:noHBand="0" w:noVBand="1"/>
      </w:tblPr>
      <w:tblGrid>
        <w:gridCol w:w="5529"/>
        <w:gridCol w:w="4253"/>
      </w:tblGrid>
      <w:tr w:rsidR="001163B4" w:rsidRPr="001163B4" w14:paraId="1885299E" w14:textId="77777777" w:rsidTr="00BD37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shd w:val="clear" w:color="auto" w:fill="auto"/>
          </w:tcPr>
          <w:p w14:paraId="7171D86E" w14:textId="77777777" w:rsidR="001163B4" w:rsidRPr="001163B4" w:rsidRDefault="001163B4" w:rsidP="001163B4">
            <w:pPr>
              <w:spacing w:before="100" w:after="100"/>
              <w:rPr>
                <w:rFonts w:ascii="Gill Sans" w:hAnsi="Gill Sans" w:cs="Gill Sans"/>
                <w:b w:val="0"/>
                <w:color w:val="auto"/>
                <w:sz w:val="22"/>
                <w:szCs w:val="22"/>
              </w:rPr>
            </w:pPr>
            <w:bookmarkStart w:id="24" w:name="_Toc351022274"/>
            <w:r w:rsidRPr="001163B4">
              <w:rPr>
                <w:rFonts w:ascii="Gill Sans" w:hAnsi="Gill Sans" w:cs="Gill Sans"/>
                <w:color w:val="auto"/>
                <w:sz w:val="22"/>
                <w:szCs w:val="22"/>
              </w:rPr>
              <w:t>INDICADOR 4.2 Cultura organizacional</w:t>
            </w:r>
            <w:bookmarkEnd w:id="24"/>
          </w:p>
        </w:tc>
        <w:tc>
          <w:tcPr>
            <w:tcW w:w="4253" w:type="dxa"/>
            <w:shd w:val="clear" w:color="auto" w:fill="99CCFF"/>
          </w:tcPr>
          <w:p w14:paraId="3788DCA3" w14:textId="77777777" w:rsidR="001163B4" w:rsidRPr="001163B4" w:rsidRDefault="001163B4" w:rsidP="001163B4">
            <w:pPr>
              <w:spacing w:before="100" w:after="100"/>
              <w:jc w:val="both"/>
              <w:cnfStyle w:val="100000000000" w:firstRow="1" w:lastRow="0" w:firstColumn="0" w:lastColumn="0" w:oddVBand="0" w:evenVBand="0" w:oddHBand="0" w:evenHBand="0" w:firstRowFirstColumn="0" w:firstRowLastColumn="0" w:lastRowFirstColumn="0" w:lastRowLastColumn="0"/>
              <w:rPr>
                <w:rFonts w:ascii="Gill Sans" w:hAnsi="Gill Sans" w:cs="Gill Sans"/>
                <w:color w:val="auto"/>
                <w:sz w:val="22"/>
                <w:szCs w:val="22"/>
              </w:rPr>
            </w:pPr>
            <w:r w:rsidRPr="001163B4">
              <w:rPr>
                <w:rFonts w:ascii="Gill Sans" w:hAnsi="Gill Sans" w:cs="Gill Sans"/>
                <w:b w:val="0"/>
                <w:color w:val="auto"/>
                <w:sz w:val="22"/>
                <w:szCs w:val="22"/>
              </w:rPr>
              <w:t>CALIFICACIÓN:</w:t>
            </w:r>
            <w:r w:rsidRPr="001163B4">
              <w:rPr>
                <w:rFonts w:ascii="Gill Sans" w:hAnsi="Gill Sans" w:cs="Gill Sans"/>
                <w:color w:val="auto"/>
                <w:sz w:val="22"/>
                <w:szCs w:val="22"/>
              </w:rPr>
              <w:t xml:space="preserve"> Cumple los requisitos mínimos</w:t>
            </w:r>
          </w:p>
        </w:tc>
      </w:tr>
      <w:tr w:rsidR="001163B4" w:rsidRPr="001163B4" w14:paraId="319D12FF"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2" w:type="dxa"/>
            <w:gridSpan w:val="2"/>
            <w:tcBorders>
              <w:top w:val="none" w:sz="0" w:space="0" w:color="auto"/>
              <w:left w:val="none" w:sz="0" w:space="0" w:color="auto"/>
              <w:bottom w:val="none" w:sz="0" w:space="0" w:color="auto"/>
              <w:right w:val="none" w:sz="0" w:space="0" w:color="auto"/>
            </w:tcBorders>
            <w:shd w:val="clear" w:color="auto" w:fill="auto"/>
          </w:tcPr>
          <w:p w14:paraId="479A420D" w14:textId="77777777" w:rsidR="001163B4" w:rsidRPr="001163B4" w:rsidRDefault="001163B4" w:rsidP="001163B4">
            <w:pPr>
              <w:spacing w:before="100" w:after="100"/>
              <w:jc w:val="both"/>
              <w:rPr>
                <w:rFonts w:ascii="Gill Sans" w:hAnsi="Gill Sans" w:cs="Gill Sans"/>
                <w:i/>
                <w:sz w:val="22"/>
                <w:szCs w:val="22"/>
                <w:u w:val="single"/>
              </w:rPr>
            </w:pPr>
            <w:r w:rsidRPr="001163B4">
              <w:rPr>
                <w:rFonts w:ascii="Gill Sans" w:hAnsi="Gill Sans" w:cs="Gill Sans"/>
                <w:sz w:val="22"/>
                <w:szCs w:val="22"/>
              </w:rPr>
              <w:t>Calificación:</w:t>
            </w:r>
            <w:r w:rsidRPr="001163B4">
              <w:rPr>
                <w:rFonts w:ascii="Gill Sans" w:hAnsi="Gill Sans" w:cs="Gill Sans"/>
                <w:b w:val="0"/>
                <w:sz w:val="22"/>
                <w:szCs w:val="22"/>
              </w:rPr>
              <w:t xml:space="preserve"> El UNCT Uruguay cumple con el indicador sobre cultura organizacional ya que el 78,8% de las respuestas del personal indicaron una valoración positiva en relación al ambiente de trabajo.</w:t>
            </w:r>
          </w:p>
          <w:p w14:paraId="03E4DAA5" w14:textId="77777777" w:rsidR="001163B4" w:rsidRPr="001163B4" w:rsidRDefault="001163B4" w:rsidP="001163B4">
            <w:pPr>
              <w:spacing w:before="100" w:after="100"/>
              <w:jc w:val="both"/>
              <w:rPr>
                <w:rFonts w:ascii="Gill Sans" w:hAnsi="Gill Sans" w:cs="Gill Sans"/>
                <w:sz w:val="22"/>
                <w:szCs w:val="22"/>
              </w:rPr>
            </w:pPr>
            <w:r w:rsidRPr="001163B4">
              <w:rPr>
                <w:rFonts w:ascii="Gill Sans" w:hAnsi="Gill Sans" w:cs="Gill Sans"/>
                <w:sz w:val="22"/>
                <w:szCs w:val="22"/>
              </w:rPr>
              <w:t xml:space="preserve">Explicación: </w:t>
            </w:r>
          </w:p>
          <w:p w14:paraId="7DA4B152" w14:textId="77777777" w:rsidR="001163B4" w:rsidRPr="001163B4" w:rsidRDefault="001163B4" w:rsidP="001163B4">
            <w:pPr>
              <w:spacing w:before="100" w:after="100"/>
              <w:jc w:val="both"/>
              <w:rPr>
                <w:rFonts w:ascii="Gill Sans" w:hAnsi="Gill Sans" w:cs="Gill Sans"/>
                <w:b w:val="0"/>
                <w:sz w:val="22"/>
                <w:szCs w:val="22"/>
              </w:rPr>
            </w:pPr>
            <w:r w:rsidRPr="001163B4">
              <w:rPr>
                <w:rFonts w:ascii="Gill Sans" w:hAnsi="Gill Sans" w:cs="Gill Sans"/>
                <w:b w:val="0"/>
                <w:sz w:val="22"/>
                <w:szCs w:val="22"/>
              </w:rPr>
              <w:t>Se desarrolló un sondeo de personal que incluyó, entre otros, diez preguntas para recabar la opinión del personal de UN sobre igualdad de género y no discriminación en el trabajo y el equilibrio entre trabajo y familia. El sondeo de personal fue respondido por un total de 134 personas, 85 mujeres y 49 hombres de 17 agencias, incluyendo tanto residentes como no residentes. Los resultados por pregunta y desagregados por sexo pueden verse en el Anexo 1. En términos globales las respuestas positivas referidas a los dos primeros ámbitos resultaron exceder lo requerido por el indicador, con más de 80% de respuestas positivas en cada caso. La tercera dimensión logró una puntuación menor, diez por cierto por debajo de las anteriores.</w:t>
            </w:r>
          </w:p>
          <w:p w14:paraId="32339EA3" w14:textId="77777777" w:rsidR="001163B4" w:rsidRPr="001163B4" w:rsidRDefault="001163B4" w:rsidP="001163B4">
            <w:pPr>
              <w:spacing w:before="100" w:after="100"/>
              <w:jc w:val="both"/>
              <w:rPr>
                <w:rFonts w:ascii="Gill Sans" w:hAnsi="Gill Sans" w:cs="Gill Sans"/>
                <w:b w:val="0"/>
                <w:sz w:val="22"/>
                <w:szCs w:val="22"/>
              </w:rPr>
            </w:pPr>
            <w:r w:rsidRPr="001163B4">
              <w:rPr>
                <w:rFonts w:ascii="Gill Sans" w:hAnsi="Gill Sans" w:cs="Gill Sans"/>
                <w:b w:val="0"/>
                <w:sz w:val="22"/>
                <w:szCs w:val="22"/>
              </w:rPr>
              <w:t xml:space="preserve">Sí es importante destacar diferencias importantes de percepción entre mujeres y hombres, donde las primeras presentan de media 7 puntos porcentuales menos de respuestas positivas para el conjunto de preguntas. Mientras los hombres presentan valores de satisfacción superiores al 80% en todas las preguntas  excepto en dos relacionadas con la conciliación de la vida familiar y laboral, en el caso de las mujeres, solo 4 de 10 presentan esos niveles de satisfacción. </w:t>
            </w:r>
            <w:r w:rsidRPr="001163B4">
              <w:rPr>
                <w:rFonts w:ascii="Gill Sans" w:hAnsi="Gill Sans" w:cs="Gill Sans"/>
                <w:b w:val="0"/>
                <w:color w:val="000000"/>
                <w:sz w:val="22"/>
                <w:szCs w:val="22"/>
              </w:rPr>
              <w:t>Para ellas, la respuesta que tiene menos respuestas positivas, con un 61.2%, es “</w:t>
            </w:r>
            <w:r w:rsidRPr="001163B4">
              <w:rPr>
                <w:rFonts w:ascii="Gill Sans" w:hAnsi="Gill Sans" w:cs="Gill Sans"/>
                <w:b w:val="0"/>
                <w:i/>
                <w:color w:val="000000"/>
                <w:sz w:val="22"/>
                <w:szCs w:val="22"/>
              </w:rPr>
              <w:t>Los mecanismos de flexibilización laboral existentes (tele trabajo, horarios, etc.) son adecuados son adecuadas y suficientes para facilitar la conciliación entre trabajo y familia”</w:t>
            </w:r>
            <w:r w:rsidRPr="001163B4">
              <w:rPr>
                <w:rFonts w:ascii="Gill Sans" w:hAnsi="Gill Sans" w:cs="Gill Sans"/>
                <w:b w:val="0"/>
                <w:color w:val="000000"/>
                <w:sz w:val="22"/>
                <w:szCs w:val="22"/>
              </w:rPr>
              <w:t xml:space="preserve">, mientras que en el caso de los hombres son dos con el mismo porcentaje </w:t>
            </w:r>
            <w:r w:rsidRPr="001163B4">
              <w:rPr>
                <w:rFonts w:ascii="Gill Sans" w:hAnsi="Gill Sans" w:cs="Gill Sans"/>
                <w:b w:val="0"/>
                <w:bCs w:val="0"/>
                <w:sz w:val="22"/>
                <w:szCs w:val="22"/>
              </w:rPr>
              <w:t>(</w:t>
            </w:r>
            <w:r w:rsidRPr="001163B4">
              <w:rPr>
                <w:rFonts w:ascii="Gill Sans" w:hAnsi="Gill Sans" w:cs="Gill Sans"/>
                <w:b w:val="0"/>
                <w:color w:val="000000"/>
                <w:sz w:val="22"/>
                <w:szCs w:val="22"/>
                <w:lang w:val="es-ES"/>
              </w:rPr>
              <w:t xml:space="preserve">79,6%) </w:t>
            </w:r>
            <w:r w:rsidRPr="001163B4">
              <w:rPr>
                <w:rFonts w:ascii="Gill Sans" w:hAnsi="Gill Sans" w:cs="Gill Sans"/>
                <w:b w:val="0"/>
                <w:i/>
                <w:color w:val="000000"/>
                <w:sz w:val="22"/>
                <w:szCs w:val="22"/>
                <w:lang w:val="es-ES"/>
              </w:rPr>
              <w:t>“las prestaciones existentes (maternidad, paternidad, lactancia, cuidado de menores dependientes etc.) son adecuadas y suficientes para facilitar la conciliación entre trabajo y familia”</w:t>
            </w:r>
            <w:r w:rsidRPr="001163B4">
              <w:rPr>
                <w:rFonts w:ascii="Gill Sans" w:hAnsi="Gill Sans" w:cs="Gill Sans"/>
                <w:b w:val="0"/>
                <w:color w:val="000000"/>
                <w:sz w:val="22"/>
                <w:szCs w:val="22"/>
              </w:rPr>
              <w:t xml:space="preserve"> y “</w:t>
            </w:r>
            <w:r w:rsidRPr="001163B4">
              <w:rPr>
                <w:rFonts w:ascii="Gill Sans" w:hAnsi="Gill Sans" w:cs="Gill Sans"/>
                <w:b w:val="0"/>
                <w:i/>
                <w:color w:val="000000"/>
                <w:sz w:val="22"/>
                <w:szCs w:val="22"/>
              </w:rPr>
              <w:t>Las y los representantes de las agencias apoyan y facilitan la existencia y el funcionamiento de medidas de conciliación trabajo-familia.”</w:t>
            </w:r>
            <w:r w:rsidRPr="001163B4">
              <w:rPr>
                <w:rFonts w:ascii="Gill Sans" w:hAnsi="Gill Sans" w:cs="Gill Sans"/>
                <w:b w:val="0"/>
                <w:color w:val="000000"/>
                <w:sz w:val="22"/>
                <w:szCs w:val="22"/>
              </w:rPr>
              <w:t xml:space="preserve"> También estas dos afirmaciones son de las que reciben menor puntuación entre las mujeres.</w:t>
            </w:r>
          </w:p>
          <w:p w14:paraId="015992D5" w14:textId="77777777" w:rsidR="001163B4" w:rsidRPr="001163B4" w:rsidRDefault="001163B4" w:rsidP="001163B4">
            <w:pPr>
              <w:spacing w:before="100" w:after="100"/>
              <w:jc w:val="center"/>
              <w:rPr>
                <w:rFonts w:ascii="Gill Sans" w:hAnsi="Gill Sans" w:cs="Gill Sans"/>
                <w:sz w:val="22"/>
                <w:szCs w:val="22"/>
              </w:rPr>
            </w:pPr>
            <w:r w:rsidRPr="001163B4">
              <w:rPr>
                <w:rFonts w:ascii="Gill Sans" w:hAnsi="Gill Sans" w:cs="Gill Sans"/>
                <w:sz w:val="22"/>
                <w:szCs w:val="22"/>
              </w:rPr>
              <w:t>Tabla 4. Distribución por sexo de las opiniones del personal según dimensiones</w:t>
            </w:r>
          </w:p>
          <w:tbl>
            <w:tblPr>
              <w:tblStyle w:val="Tablaconcuadrcula"/>
              <w:tblW w:w="0" w:type="auto"/>
              <w:jc w:val="center"/>
              <w:tblLayout w:type="fixed"/>
              <w:tblLook w:val="04A0" w:firstRow="1" w:lastRow="0" w:firstColumn="1" w:lastColumn="0" w:noHBand="0" w:noVBand="1"/>
            </w:tblPr>
            <w:tblGrid>
              <w:gridCol w:w="2405"/>
              <w:gridCol w:w="851"/>
              <w:gridCol w:w="850"/>
              <w:gridCol w:w="851"/>
              <w:gridCol w:w="850"/>
              <w:gridCol w:w="851"/>
              <w:gridCol w:w="850"/>
              <w:gridCol w:w="1320"/>
            </w:tblGrid>
            <w:tr w:rsidR="001163B4" w:rsidRPr="001163B4" w14:paraId="6CB38793" w14:textId="77777777" w:rsidTr="00BD37AB">
              <w:trPr>
                <w:trHeight w:val="300"/>
                <w:jc w:val="center"/>
              </w:trPr>
              <w:tc>
                <w:tcPr>
                  <w:tcW w:w="2405" w:type="dxa"/>
                  <w:vMerge w:val="restart"/>
                  <w:shd w:val="clear" w:color="auto" w:fill="99CCFF"/>
                  <w:noWrap/>
                  <w:hideMark/>
                </w:tcPr>
                <w:p w14:paraId="6462B105" w14:textId="77777777" w:rsidR="001163B4" w:rsidRPr="001163B4" w:rsidRDefault="001163B4" w:rsidP="001163B4">
                  <w:pP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Dimensiones de análisis</w:t>
                  </w:r>
                </w:p>
              </w:tc>
              <w:tc>
                <w:tcPr>
                  <w:tcW w:w="1701" w:type="dxa"/>
                  <w:gridSpan w:val="2"/>
                  <w:tcBorders>
                    <w:bottom w:val="single" w:sz="4" w:space="0" w:color="auto"/>
                  </w:tcBorders>
                  <w:shd w:val="clear" w:color="auto" w:fill="99CCFF"/>
                  <w:hideMark/>
                </w:tcPr>
                <w:p w14:paraId="392DFD23"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Mujeres</w:t>
                  </w:r>
                </w:p>
              </w:tc>
              <w:tc>
                <w:tcPr>
                  <w:tcW w:w="1701" w:type="dxa"/>
                  <w:gridSpan w:val="2"/>
                  <w:tcBorders>
                    <w:bottom w:val="single" w:sz="4" w:space="0" w:color="auto"/>
                  </w:tcBorders>
                  <w:shd w:val="clear" w:color="auto" w:fill="99CCFF"/>
                  <w:hideMark/>
                </w:tcPr>
                <w:p w14:paraId="3454F15F"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Hombres</w:t>
                  </w:r>
                </w:p>
              </w:tc>
              <w:tc>
                <w:tcPr>
                  <w:tcW w:w="1701" w:type="dxa"/>
                  <w:gridSpan w:val="2"/>
                  <w:tcBorders>
                    <w:bottom w:val="single" w:sz="4" w:space="0" w:color="auto"/>
                  </w:tcBorders>
                  <w:shd w:val="clear" w:color="auto" w:fill="99CCFF"/>
                  <w:noWrap/>
                  <w:hideMark/>
                </w:tcPr>
                <w:p w14:paraId="39BC9231"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Total</w:t>
                  </w:r>
                </w:p>
              </w:tc>
              <w:tc>
                <w:tcPr>
                  <w:tcW w:w="1320" w:type="dxa"/>
                  <w:vMerge w:val="restart"/>
                  <w:shd w:val="clear" w:color="auto" w:fill="99CCFF"/>
                  <w:hideMark/>
                </w:tcPr>
                <w:p w14:paraId="124142FC"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Brecha de género</w:t>
                  </w:r>
                </w:p>
              </w:tc>
            </w:tr>
            <w:tr w:rsidR="001163B4" w:rsidRPr="001163B4" w14:paraId="41065433" w14:textId="77777777" w:rsidTr="00BD37AB">
              <w:trPr>
                <w:trHeight w:val="300"/>
                <w:jc w:val="center"/>
              </w:trPr>
              <w:tc>
                <w:tcPr>
                  <w:tcW w:w="2405" w:type="dxa"/>
                  <w:vMerge/>
                  <w:hideMark/>
                </w:tcPr>
                <w:p w14:paraId="3E64FDED" w14:textId="77777777" w:rsidR="001163B4" w:rsidRPr="001163B4" w:rsidRDefault="001163B4" w:rsidP="001163B4">
                  <w:pPr>
                    <w:rPr>
                      <w:rFonts w:ascii="Gill Sans" w:eastAsia="Times New Roman" w:hAnsi="Gill Sans" w:cs="Gill Sans"/>
                      <w:b/>
                      <w:bCs/>
                      <w:color w:val="000000"/>
                      <w:sz w:val="22"/>
                      <w:szCs w:val="22"/>
                      <w:lang w:val="es-ES"/>
                    </w:rPr>
                  </w:pPr>
                </w:p>
              </w:tc>
              <w:tc>
                <w:tcPr>
                  <w:tcW w:w="851" w:type="dxa"/>
                  <w:shd w:val="clear" w:color="auto" w:fill="99CCFF"/>
                  <w:noWrap/>
                  <w:hideMark/>
                </w:tcPr>
                <w:p w14:paraId="436E39C0"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N</w:t>
                  </w:r>
                </w:p>
              </w:tc>
              <w:tc>
                <w:tcPr>
                  <w:tcW w:w="850" w:type="dxa"/>
                  <w:shd w:val="clear" w:color="auto" w:fill="99CCFF"/>
                  <w:hideMark/>
                </w:tcPr>
                <w:p w14:paraId="76AA4D9E"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w:t>
                  </w:r>
                </w:p>
              </w:tc>
              <w:tc>
                <w:tcPr>
                  <w:tcW w:w="851" w:type="dxa"/>
                  <w:shd w:val="clear" w:color="auto" w:fill="99CCFF"/>
                  <w:noWrap/>
                  <w:hideMark/>
                </w:tcPr>
                <w:p w14:paraId="7E70A28D"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N</w:t>
                  </w:r>
                </w:p>
              </w:tc>
              <w:tc>
                <w:tcPr>
                  <w:tcW w:w="850" w:type="dxa"/>
                  <w:shd w:val="clear" w:color="auto" w:fill="99CCFF"/>
                  <w:hideMark/>
                </w:tcPr>
                <w:p w14:paraId="4218FAAD"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w:t>
                  </w:r>
                </w:p>
              </w:tc>
              <w:tc>
                <w:tcPr>
                  <w:tcW w:w="851" w:type="dxa"/>
                  <w:shd w:val="clear" w:color="auto" w:fill="99CCFF"/>
                  <w:noWrap/>
                  <w:hideMark/>
                </w:tcPr>
                <w:p w14:paraId="535597A3"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N</w:t>
                  </w:r>
                </w:p>
              </w:tc>
              <w:tc>
                <w:tcPr>
                  <w:tcW w:w="850" w:type="dxa"/>
                  <w:shd w:val="clear" w:color="auto" w:fill="99CCFF"/>
                  <w:noWrap/>
                  <w:hideMark/>
                </w:tcPr>
                <w:p w14:paraId="15A72B6C"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w:t>
                  </w:r>
                </w:p>
              </w:tc>
              <w:tc>
                <w:tcPr>
                  <w:tcW w:w="1320" w:type="dxa"/>
                  <w:vMerge/>
                  <w:hideMark/>
                </w:tcPr>
                <w:p w14:paraId="49399498" w14:textId="77777777" w:rsidR="001163B4" w:rsidRPr="001163B4" w:rsidRDefault="001163B4" w:rsidP="001163B4">
                  <w:pPr>
                    <w:rPr>
                      <w:rFonts w:ascii="Gill Sans" w:eastAsia="Times New Roman" w:hAnsi="Gill Sans" w:cs="Gill Sans"/>
                      <w:b/>
                      <w:bCs/>
                      <w:color w:val="000000"/>
                      <w:sz w:val="22"/>
                      <w:szCs w:val="22"/>
                      <w:lang w:val="es-ES"/>
                    </w:rPr>
                  </w:pPr>
                </w:p>
              </w:tc>
            </w:tr>
            <w:tr w:rsidR="001163B4" w:rsidRPr="001163B4" w14:paraId="2FF7BDE8" w14:textId="77777777" w:rsidTr="00BD37AB">
              <w:trPr>
                <w:trHeight w:val="300"/>
                <w:jc w:val="center"/>
              </w:trPr>
              <w:tc>
                <w:tcPr>
                  <w:tcW w:w="2405" w:type="dxa"/>
                  <w:noWrap/>
                  <w:hideMark/>
                </w:tcPr>
                <w:p w14:paraId="2AD8FF39" w14:textId="77777777" w:rsidR="001163B4" w:rsidRPr="001163B4" w:rsidRDefault="001163B4" w:rsidP="001163B4">
                  <w:pP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Igualdad de género</w:t>
                  </w:r>
                </w:p>
              </w:tc>
              <w:tc>
                <w:tcPr>
                  <w:tcW w:w="851" w:type="dxa"/>
                  <w:noWrap/>
                  <w:hideMark/>
                </w:tcPr>
                <w:p w14:paraId="61C3E740"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67</w:t>
                  </w:r>
                </w:p>
              </w:tc>
              <w:tc>
                <w:tcPr>
                  <w:tcW w:w="850" w:type="dxa"/>
                  <w:noWrap/>
                  <w:hideMark/>
                </w:tcPr>
                <w:p w14:paraId="338B6F46"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79,2</w:t>
                  </w:r>
                </w:p>
              </w:tc>
              <w:tc>
                <w:tcPr>
                  <w:tcW w:w="851" w:type="dxa"/>
                  <w:noWrap/>
                  <w:hideMark/>
                </w:tcPr>
                <w:p w14:paraId="07388EEC"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42</w:t>
                  </w:r>
                </w:p>
              </w:tc>
              <w:tc>
                <w:tcPr>
                  <w:tcW w:w="850" w:type="dxa"/>
                  <w:noWrap/>
                  <w:hideMark/>
                </w:tcPr>
                <w:p w14:paraId="1FCFB9F2"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86,4</w:t>
                  </w:r>
                </w:p>
              </w:tc>
              <w:tc>
                <w:tcPr>
                  <w:tcW w:w="851" w:type="dxa"/>
                  <w:noWrap/>
                  <w:hideMark/>
                </w:tcPr>
                <w:p w14:paraId="7F1D33F4"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110</w:t>
                  </w:r>
                </w:p>
              </w:tc>
              <w:tc>
                <w:tcPr>
                  <w:tcW w:w="850" w:type="dxa"/>
                  <w:noWrap/>
                  <w:hideMark/>
                </w:tcPr>
                <w:p w14:paraId="1E5F1CF1"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81,8</w:t>
                  </w:r>
                </w:p>
              </w:tc>
              <w:tc>
                <w:tcPr>
                  <w:tcW w:w="1320" w:type="dxa"/>
                  <w:noWrap/>
                  <w:hideMark/>
                </w:tcPr>
                <w:p w14:paraId="41E6026C"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-7,2</w:t>
                  </w:r>
                </w:p>
              </w:tc>
            </w:tr>
            <w:tr w:rsidR="001163B4" w:rsidRPr="001163B4" w14:paraId="76C1A004" w14:textId="77777777" w:rsidTr="00BD37AB">
              <w:trPr>
                <w:trHeight w:val="300"/>
                <w:jc w:val="center"/>
              </w:trPr>
              <w:tc>
                <w:tcPr>
                  <w:tcW w:w="2405" w:type="dxa"/>
                  <w:noWrap/>
                  <w:hideMark/>
                </w:tcPr>
                <w:p w14:paraId="4E3D2A7F" w14:textId="77777777" w:rsidR="001163B4" w:rsidRPr="001163B4" w:rsidRDefault="001163B4" w:rsidP="001163B4">
                  <w:pP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No discriminación</w:t>
                  </w:r>
                </w:p>
              </w:tc>
              <w:tc>
                <w:tcPr>
                  <w:tcW w:w="851" w:type="dxa"/>
                  <w:noWrap/>
                  <w:hideMark/>
                </w:tcPr>
                <w:p w14:paraId="1B943357"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68</w:t>
                  </w:r>
                </w:p>
              </w:tc>
              <w:tc>
                <w:tcPr>
                  <w:tcW w:w="850" w:type="dxa"/>
                  <w:noWrap/>
                  <w:hideMark/>
                </w:tcPr>
                <w:p w14:paraId="1F8244FC"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79,7</w:t>
                  </w:r>
                </w:p>
              </w:tc>
              <w:tc>
                <w:tcPr>
                  <w:tcW w:w="851" w:type="dxa"/>
                  <w:noWrap/>
                  <w:hideMark/>
                </w:tcPr>
                <w:p w14:paraId="639D29BF"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44</w:t>
                  </w:r>
                </w:p>
              </w:tc>
              <w:tc>
                <w:tcPr>
                  <w:tcW w:w="850" w:type="dxa"/>
                  <w:noWrap/>
                  <w:hideMark/>
                </w:tcPr>
                <w:p w14:paraId="1F57790D"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88,8</w:t>
                  </w:r>
                </w:p>
              </w:tc>
              <w:tc>
                <w:tcPr>
                  <w:tcW w:w="851" w:type="dxa"/>
                  <w:noWrap/>
                  <w:hideMark/>
                </w:tcPr>
                <w:p w14:paraId="79CBBA71"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111</w:t>
                  </w:r>
                </w:p>
              </w:tc>
              <w:tc>
                <w:tcPr>
                  <w:tcW w:w="850" w:type="dxa"/>
                  <w:noWrap/>
                  <w:hideMark/>
                </w:tcPr>
                <w:p w14:paraId="17BC6F46"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83,0</w:t>
                  </w:r>
                </w:p>
              </w:tc>
              <w:tc>
                <w:tcPr>
                  <w:tcW w:w="1320" w:type="dxa"/>
                  <w:noWrap/>
                  <w:hideMark/>
                </w:tcPr>
                <w:p w14:paraId="33058B66"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-9,1</w:t>
                  </w:r>
                </w:p>
              </w:tc>
            </w:tr>
            <w:tr w:rsidR="001163B4" w:rsidRPr="001163B4" w14:paraId="495B1EF6" w14:textId="77777777" w:rsidTr="00BD37AB">
              <w:trPr>
                <w:trHeight w:val="300"/>
                <w:jc w:val="center"/>
              </w:trPr>
              <w:tc>
                <w:tcPr>
                  <w:tcW w:w="2405" w:type="dxa"/>
                  <w:noWrap/>
                  <w:hideMark/>
                </w:tcPr>
                <w:p w14:paraId="7D24C318" w14:textId="77777777" w:rsidR="001163B4" w:rsidRPr="001163B4" w:rsidRDefault="001163B4" w:rsidP="001163B4">
                  <w:pP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Balance vida trabajo</w:t>
                  </w:r>
                </w:p>
              </w:tc>
              <w:tc>
                <w:tcPr>
                  <w:tcW w:w="851" w:type="dxa"/>
                  <w:noWrap/>
                  <w:hideMark/>
                </w:tcPr>
                <w:p w14:paraId="065D637D"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55</w:t>
                  </w:r>
                </w:p>
              </w:tc>
              <w:tc>
                <w:tcPr>
                  <w:tcW w:w="850" w:type="dxa"/>
                  <w:noWrap/>
                  <w:hideMark/>
                </w:tcPr>
                <w:p w14:paraId="47BE57F3"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65,1</w:t>
                  </w:r>
                </w:p>
              </w:tc>
              <w:tc>
                <w:tcPr>
                  <w:tcW w:w="851" w:type="dxa"/>
                  <w:noWrap/>
                  <w:hideMark/>
                </w:tcPr>
                <w:p w14:paraId="6C40DF30"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40</w:t>
                  </w:r>
                </w:p>
              </w:tc>
              <w:tc>
                <w:tcPr>
                  <w:tcW w:w="850" w:type="dxa"/>
                  <w:noWrap/>
                  <w:hideMark/>
                </w:tcPr>
                <w:p w14:paraId="0FBF3372"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82,3</w:t>
                  </w:r>
                </w:p>
              </w:tc>
              <w:tc>
                <w:tcPr>
                  <w:tcW w:w="851" w:type="dxa"/>
                  <w:noWrap/>
                  <w:hideMark/>
                </w:tcPr>
                <w:p w14:paraId="35254B65"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72</w:t>
                  </w:r>
                </w:p>
              </w:tc>
              <w:tc>
                <w:tcPr>
                  <w:tcW w:w="850" w:type="dxa"/>
                  <w:noWrap/>
                  <w:hideMark/>
                </w:tcPr>
                <w:p w14:paraId="72CA3742"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71,4</w:t>
                  </w:r>
                </w:p>
              </w:tc>
              <w:tc>
                <w:tcPr>
                  <w:tcW w:w="1320" w:type="dxa"/>
                  <w:noWrap/>
                  <w:hideMark/>
                </w:tcPr>
                <w:p w14:paraId="52B6C973" w14:textId="77777777" w:rsidR="001163B4" w:rsidRPr="001163B4" w:rsidRDefault="001163B4" w:rsidP="001163B4">
                  <w:pPr>
                    <w:jc w:val="center"/>
                    <w:rPr>
                      <w:rFonts w:ascii="Gill Sans" w:eastAsia="Times New Roman" w:hAnsi="Gill Sans" w:cs="Gill Sans"/>
                      <w:color w:val="000000"/>
                      <w:sz w:val="22"/>
                      <w:szCs w:val="22"/>
                      <w:lang w:val="es-ES"/>
                    </w:rPr>
                  </w:pPr>
                  <w:r w:rsidRPr="001163B4">
                    <w:rPr>
                      <w:rFonts w:ascii="Gill Sans" w:eastAsia="Times New Roman" w:hAnsi="Gill Sans" w:cs="Gill Sans"/>
                      <w:color w:val="000000"/>
                      <w:sz w:val="22"/>
                      <w:szCs w:val="22"/>
                      <w:lang w:val="es-ES"/>
                    </w:rPr>
                    <w:t>-6,3</w:t>
                  </w:r>
                </w:p>
              </w:tc>
            </w:tr>
            <w:tr w:rsidR="001163B4" w:rsidRPr="001163B4" w14:paraId="00843725" w14:textId="77777777" w:rsidTr="00BD37AB">
              <w:trPr>
                <w:trHeight w:val="300"/>
                <w:jc w:val="center"/>
              </w:trPr>
              <w:tc>
                <w:tcPr>
                  <w:tcW w:w="2405" w:type="dxa"/>
                  <w:hideMark/>
                </w:tcPr>
                <w:p w14:paraId="47BFA992" w14:textId="77777777" w:rsidR="001163B4" w:rsidRPr="001163B4" w:rsidRDefault="001163B4" w:rsidP="001163B4">
                  <w:pP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 xml:space="preserve">Aprobación general </w:t>
                  </w:r>
                </w:p>
              </w:tc>
              <w:tc>
                <w:tcPr>
                  <w:tcW w:w="851" w:type="dxa"/>
                  <w:noWrap/>
                  <w:hideMark/>
                </w:tcPr>
                <w:p w14:paraId="1ED91697"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63</w:t>
                  </w:r>
                </w:p>
              </w:tc>
              <w:tc>
                <w:tcPr>
                  <w:tcW w:w="850" w:type="dxa"/>
                  <w:noWrap/>
                  <w:hideMark/>
                </w:tcPr>
                <w:p w14:paraId="09445C73"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74,7</w:t>
                  </w:r>
                </w:p>
              </w:tc>
              <w:tc>
                <w:tcPr>
                  <w:tcW w:w="851" w:type="dxa"/>
                  <w:noWrap/>
                  <w:hideMark/>
                </w:tcPr>
                <w:p w14:paraId="1E9B6718"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42</w:t>
                  </w:r>
                </w:p>
              </w:tc>
              <w:tc>
                <w:tcPr>
                  <w:tcW w:w="850" w:type="dxa"/>
                  <w:noWrap/>
                  <w:hideMark/>
                </w:tcPr>
                <w:p w14:paraId="4ACEC9DA"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85,8</w:t>
                  </w:r>
                </w:p>
              </w:tc>
              <w:tc>
                <w:tcPr>
                  <w:tcW w:w="851" w:type="dxa"/>
                  <w:noWrap/>
                  <w:hideMark/>
                </w:tcPr>
                <w:p w14:paraId="7A228AA1"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98</w:t>
                  </w:r>
                </w:p>
              </w:tc>
              <w:tc>
                <w:tcPr>
                  <w:tcW w:w="850" w:type="dxa"/>
                  <w:noWrap/>
                  <w:hideMark/>
                </w:tcPr>
                <w:p w14:paraId="1A2D4BE9"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78,8</w:t>
                  </w:r>
                </w:p>
              </w:tc>
              <w:tc>
                <w:tcPr>
                  <w:tcW w:w="1320" w:type="dxa"/>
                  <w:noWrap/>
                  <w:hideMark/>
                </w:tcPr>
                <w:p w14:paraId="56C5E237" w14:textId="77777777" w:rsidR="001163B4" w:rsidRPr="001163B4" w:rsidRDefault="001163B4" w:rsidP="001163B4">
                  <w:pPr>
                    <w:jc w:val="center"/>
                    <w:rPr>
                      <w:rFonts w:ascii="Gill Sans" w:eastAsia="Times New Roman" w:hAnsi="Gill Sans" w:cs="Gill Sans"/>
                      <w:b/>
                      <w:bCs/>
                      <w:color w:val="000000"/>
                      <w:sz w:val="22"/>
                      <w:szCs w:val="22"/>
                      <w:lang w:val="es-ES"/>
                    </w:rPr>
                  </w:pPr>
                  <w:r w:rsidRPr="001163B4">
                    <w:rPr>
                      <w:rFonts w:ascii="Gill Sans" w:eastAsia="Times New Roman" w:hAnsi="Gill Sans" w:cs="Gill Sans"/>
                      <w:b/>
                      <w:bCs/>
                      <w:color w:val="000000"/>
                      <w:sz w:val="22"/>
                      <w:szCs w:val="22"/>
                      <w:lang w:val="es-ES"/>
                    </w:rPr>
                    <w:t>-7,5</w:t>
                  </w:r>
                </w:p>
              </w:tc>
            </w:tr>
          </w:tbl>
          <w:p w14:paraId="6B442DC7" w14:textId="77777777" w:rsidR="001163B4" w:rsidRPr="001163B4" w:rsidRDefault="001163B4" w:rsidP="001163B4">
            <w:pPr>
              <w:spacing w:before="100" w:after="100"/>
              <w:jc w:val="both"/>
              <w:rPr>
                <w:rFonts w:ascii="Gill Sans" w:hAnsi="Gill Sans" w:cs="Gill Sans"/>
                <w:b w:val="0"/>
                <w:sz w:val="22"/>
                <w:szCs w:val="22"/>
              </w:rPr>
            </w:pPr>
          </w:p>
        </w:tc>
      </w:tr>
      <w:tr w:rsidR="001163B4" w:rsidRPr="001163B4" w14:paraId="67E2E06C" w14:textId="77777777" w:rsidTr="00BD37AB">
        <w:tc>
          <w:tcPr>
            <w:cnfStyle w:val="001000000000" w:firstRow="0" w:lastRow="0" w:firstColumn="1" w:lastColumn="0" w:oddVBand="0" w:evenVBand="0" w:oddHBand="0" w:evenHBand="0" w:firstRowFirstColumn="0" w:firstRowLastColumn="0" w:lastRowFirstColumn="0" w:lastRowLastColumn="0"/>
            <w:tcW w:w="9782" w:type="dxa"/>
            <w:gridSpan w:val="2"/>
            <w:shd w:val="clear" w:color="auto" w:fill="auto"/>
          </w:tcPr>
          <w:p w14:paraId="71EE8EA2" w14:textId="77777777" w:rsidR="001163B4" w:rsidRPr="001163B4" w:rsidRDefault="001163B4" w:rsidP="001163B4">
            <w:pPr>
              <w:spacing w:before="100" w:after="100"/>
              <w:jc w:val="both"/>
              <w:rPr>
                <w:rFonts w:ascii="Gill Sans" w:hAnsi="Gill Sans" w:cs="Gill Sans"/>
                <w:sz w:val="22"/>
                <w:szCs w:val="22"/>
              </w:rPr>
            </w:pPr>
            <w:r w:rsidRPr="001163B4">
              <w:rPr>
                <w:rFonts w:ascii="Gill Sans" w:hAnsi="Gill Sans" w:cs="Gill Sans"/>
                <w:sz w:val="22"/>
                <w:szCs w:val="22"/>
              </w:rPr>
              <w:t xml:space="preserve">Medios de verificación: </w:t>
            </w:r>
            <w:r w:rsidRPr="001163B4">
              <w:rPr>
                <w:rFonts w:ascii="Gill Sans" w:hAnsi="Gill Sans" w:cs="Gill Sans"/>
                <w:b w:val="0"/>
                <w:sz w:val="22"/>
                <w:szCs w:val="22"/>
              </w:rPr>
              <w:t>Sondeo de percepción al personal del SNU.</w:t>
            </w:r>
          </w:p>
        </w:tc>
      </w:tr>
    </w:tbl>
    <w:p w14:paraId="05C88DF1" w14:textId="77777777" w:rsidR="001163B4" w:rsidRDefault="001163B4" w:rsidP="001163B4">
      <w:pPr>
        <w:spacing w:after="100"/>
        <w:jc w:val="both"/>
        <w:rPr>
          <w:rFonts w:ascii="Gill Sans" w:hAnsi="Gill Sans" w:cs="Gill Sans"/>
        </w:rPr>
      </w:pPr>
    </w:p>
    <w:tbl>
      <w:tblPr>
        <w:tblStyle w:val="Listaclara-nfasis1"/>
        <w:tblW w:w="9782" w:type="dxa"/>
        <w:tblInd w:w="-176" w:type="dxa"/>
        <w:tblBorders>
          <w:top w:val="single" w:sz="8" w:space="0" w:color="F800A4"/>
          <w:left w:val="single" w:sz="8" w:space="0" w:color="F800A4"/>
          <w:bottom w:val="single" w:sz="8" w:space="0" w:color="F800A4"/>
          <w:right w:val="single" w:sz="8" w:space="0" w:color="F800A4"/>
          <w:insideH w:val="single" w:sz="8" w:space="0" w:color="F800A4"/>
          <w:insideV w:val="single" w:sz="8" w:space="0" w:color="F800A4"/>
        </w:tblBorders>
        <w:tblLook w:val="04A0" w:firstRow="1" w:lastRow="0" w:firstColumn="1" w:lastColumn="0" w:noHBand="0" w:noVBand="1"/>
      </w:tblPr>
      <w:tblGrid>
        <w:gridCol w:w="5529"/>
        <w:gridCol w:w="4253"/>
      </w:tblGrid>
      <w:tr w:rsidR="001163B4" w:rsidRPr="0085775D" w14:paraId="2C3985A1" w14:textId="77777777" w:rsidTr="00BD37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shd w:val="clear" w:color="auto" w:fill="auto"/>
          </w:tcPr>
          <w:p w14:paraId="79FA0FF1" w14:textId="77777777" w:rsidR="001163B4" w:rsidRPr="0085775D" w:rsidRDefault="001163B4" w:rsidP="00BD37AB">
            <w:pPr>
              <w:spacing w:before="100" w:after="100"/>
              <w:rPr>
                <w:rFonts w:ascii="Gill Sans" w:hAnsi="Gill Sans" w:cs="Gill Sans"/>
                <w:b w:val="0"/>
                <w:color w:val="auto"/>
              </w:rPr>
            </w:pPr>
            <w:bookmarkStart w:id="25" w:name="_Toc351022275"/>
            <w:r>
              <w:rPr>
                <w:rFonts w:ascii="Gill Sans" w:hAnsi="Gill Sans" w:cs="Gill Sans"/>
                <w:color w:val="auto"/>
              </w:rPr>
              <w:t>INDICADOR</w:t>
            </w:r>
            <w:r w:rsidRPr="0085775D">
              <w:rPr>
                <w:rFonts w:ascii="Gill Sans" w:hAnsi="Gill Sans" w:cs="Gill Sans"/>
                <w:color w:val="auto"/>
              </w:rPr>
              <w:t xml:space="preserve"> 4.3  Se logra la paridad de género</w:t>
            </w:r>
            <w:bookmarkEnd w:id="25"/>
            <w:r w:rsidRPr="0085775D">
              <w:rPr>
                <w:rFonts w:ascii="Gill Sans" w:hAnsi="Gill Sans" w:cs="Gill Sans"/>
                <w:color w:val="auto"/>
              </w:rPr>
              <w:t xml:space="preserve"> en el personal de Naciones Unidas.</w:t>
            </w:r>
          </w:p>
        </w:tc>
        <w:tc>
          <w:tcPr>
            <w:tcW w:w="4253" w:type="dxa"/>
            <w:shd w:val="clear" w:color="auto" w:fill="FF0000"/>
          </w:tcPr>
          <w:p w14:paraId="09429600" w14:textId="77777777" w:rsidR="001163B4" w:rsidRDefault="001163B4" w:rsidP="00BD37AB">
            <w:pPr>
              <w:spacing w:after="100"/>
              <w:jc w:val="both"/>
              <w:cnfStyle w:val="100000000000" w:firstRow="1" w:lastRow="0" w:firstColumn="0" w:lastColumn="0" w:oddVBand="0" w:evenVBand="0" w:oddHBand="0" w:evenHBand="0" w:firstRowFirstColumn="0" w:firstRowLastColumn="0" w:lastRowFirstColumn="0" w:lastRowLastColumn="0"/>
              <w:rPr>
                <w:rFonts w:ascii="Gill Sans" w:hAnsi="Gill Sans" w:cs="Gill Sans"/>
                <w:color w:val="auto"/>
              </w:rPr>
            </w:pPr>
          </w:p>
          <w:p w14:paraId="5A8144CE" w14:textId="77777777" w:rsidR="001163B4" w:rsidRPr="0085775D" w:rsidRDefault="001163B4" w:rsidP="00BD37AB">
            <w:pPr>
              <w:spacing w:after="100"/>
              <w:jc w:val="both"/>
              <w:cnfStyle w:val="100000000000" w:firstRow="1" w:lastRow="0" w:firstColumn="0" w:lastColumn="0" w:oddVBand="0" w:evenVBand="0" w:oddHBand="0" w:evenHBand="0" w:firstRowFirstColumn="0" w:firstRowLastColumn="0" w:lastRowFirstColumn="0" w:lastRowLastColumn="0"/>
              <w:rPr>
                <w:rFonts w:ascii="Gill Sans" w:hAnsi="Gill Sans" w:cs="Gill Sans"/>
                <w:color w:val="auto"/>
              </w:rPr>
            </w:pPr>
            <w:r w:rsidRPr="0085775D">
              <w:rPr>
                <w:rFonts w:ascii="Gill Sans" w:hAnsi="Gill Sans" w:cs="Gill Sans"/>
                <w:color w:val="auto"/>
              </w:rPr>
              <w:t xml:space="preserve">CALIFICACIÓN: </w:t>
            </w:r>
            <w:r>
              <w:rPr>
                <w:rFonts w:ascii="Gill Sans" w:hAnsi="Gill Sans" w:cs="Gill Sans"/>
                <w:color w:val="auto"/>
              </w:rPr>
              <w:t xml:space="preserve"> Ausente</w:t>
            </w:r>
          </w:p>
        </w:tc>
      </w:tr>
      <w:tr w:rsidR="001163B4" w:rsidRPr="00507116" w14:paraId="259F2147"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82" w:type="dxa"/>
            <w:gridSpan w:val="2"/>
            <w:tcBorders>
              <w:top w:val="none" w:sz="0" w:space="0" w:color="auto"/>
              <w:left w:val="none" w:sz="0" w:space="0" w:color="auto"/>
              <w:bottom w:val="none" w:sz="0" w:space="0" w:color="auto"/>
              <w:right w:val="none" w:sz="0" w:space="0" w:color="auto"/>
            </w:tcBorders>
            <w:shd w:val="clear" w:color="auto" w:fill="auto"/>
          </w:tcPr>
          <w:p w14:paraId="1D5B65CA" w14:textId="77777777" w:rsidR="00F92923" w:rsidRPr="000822A7" w:rsidRDefault="00F92923" w:rsidP="00F92923">
            <w:pPr>
              <w:spacing w:before="100" w:after="100"/>
              <w:jc w:val="both"/>
              <w:rPr>
                <w:rFonts w:ascii="Gill Sans" w:hAnsi="Gill Sans" w:cs="Gill Sans"/>
                <w:b w:val="0"/>
                <w:sz w:val="22"/>
                <w:szCs w:val="22"/>
              </w:rPr>
            </w:pPr>
            <w:r w:rsidRPr="000822A7">
              <w:rPr>
                <w:rFonts w:ascii="Gill Sans" w:hAnsi="Gill Sans" w:cs="Gill Sans"/>
                <w:sz w:val="22"/>
                <w:szCs w:val="22"/>
              </w:rPr>
              <w:t xml:space="preserve">Calificación: </w:t>
            </w:r>
            <w:r w:rsidRPr="000822A7">
              <w:rPr>
                <w:rFonts w:ascii="Gill Sans" w:hAnsi="Gill Sans" w:cs="Gill Sans"/>
                <w:b w:val="0"/>
                <w:sz w:val="22"/>
                <w:szCs w:val="22"/>
              </w:rPr>
              <w:t>Este indicador califica como ausente porque, aunque el UNCT Uruguay demuestra haber alcanzado la paridad de género tanto a nivel de personal nacional como internacional, no existe un mecanismo institucionalizado para su monitoreo.</w:t>
            </w:r>
          </w:p>
          <w:p w14:paraId="5BD1574C" w14:textId="77777777" w:rsidR="001163B4" w:rsidRPr="000822A7" w:rsidRDefault="001163B4" w:rsidP="00BD37AB">
            <w:pPr>
              <w:spacing w:before="100" w:after="100"/>
              <w:jc w:val="both"/>
              <w:rPr>
                <w:rFonts w:ascii="Gill Sans" w:hAnsi="Gill Sans" w:cs="Gill Sans"/>
                <w:b w:val="0"/>
                <w:sz w:val="22"/>
                <w:szCs w:val="22"/>
              </w:rPr>
            </w:pPr>
            <w:r w:rsidRPr="000822A7">
              <w:rPr>
                <w:rFonts w:ascii="Gill Sans" w:hAnsi="Gill Sans" w:cs="Gill Sans"/>
                <w:sz w:val="22"/>
                <w:szCs w:val="22"/>
              </w:rPr>
              <w:t>Explicación:</w:t>
            </w:r>
          </w:p>
          <w:p w14:paraId="090ED681" w14:textId="77777777" w:rsidR="001163B4" w:rsidRPr="000822A7" w:rsidRDefault="001163B4" w:rsidP="001163B4">
            <w:pPr>
              <w:pStyle w:val="Prrafodelista"/>
              <w:numPr>
                <w:ilvl w:val="0"/>
                <w:numId w:val="12"/>
              </w:numPr>
              <w:spacing w:before="100" w:after="100"/>
              <w:contextualSpacing w:val="0"/>
              <w:jc w:val="both"/>
              <w:rPr>
                <w:rFonts w:ascii="Gill Sans" w:hAnsi="Gill Sans" w:cs="Gill Sans"/>
                <w:b w:val="0"/>
                <w:sz w:val="22"/>
                <w:szCs w:val="22"/>
              </w:rPr>
            </w:pPr>
            <w:r w:rsidRPr="000822A7">
              <w:rPr>
                <w:rFonts w:ascii="Gill Sans" w:hAnsi="Gill Sans" w:cs="Gill Sans"/>
                <w:b w:val="0"/>
                <w:i/>
                <w:sz w:val="22"/>
                <w:szCs w:val="22"/>
                <w:u w:val="single"/>
              </w:rPr>
              <w:t xml:space="preserve">El UNCT ha establecido un proceso para monitorear la paridad en la participación de mujeres y hombres en el personal de Servicios Generales, y todos los niveles profesionales, que es usado regularmente. </w:t>
            </w:r>
            <w:r w:rsidRPr="000822A7">
              <w:rPr>
                <w:rFonts w:ascii="Gill Sans" w:hAnsi="Gill Sans" w:cs="Gill Sans"/>
                <w:b w:val="0"/>
                <w:sz w:val="22"/>
                <w:szCs w:val="22"/>
              </w:rPr>
              <w:t>El UNCT Uruguay no cuenta con un mecanismo para monitorear la paridad en los distintos niveles profesionales.</w:t>
            </w:r>
          </w:p>
          <w:p w14:paraId="1947C8D0" w14:textId="77777777" w:rsidR="001163B4" w:rsidRPr="000822A7" w:rsidRDefault="001163B4" w:rsidP="001163B4">
            <w:pPr>
              <w:pStyle w:val="Prrafodelista"/>
              <w:numPr>
                <w:ilvl w:val="0"/>
                <w:numId w:val="12"/>
              </w:numPr>
              <w:spacing w:before="100" w:after="100"/>
              <w:contextualSpacing w:val="0"/>
              <w:jc w:val="both"/>
              <w:rPr>
                <w:rFonts w:ascii="Gill Sans" w:hAnsi="Gill Sans" w:cs="Gill Sans"/>
                <w:b w:val="0"/>
                <w:sz w:val="22"/>
                <w:szCs w:val="22"/>
              </w:rPr>
            </w:pPr>
            <w:r w:rsidRPr="000822A7">
              <w:rPr>
                <w:rFonts w:ascii="Gill Sans" w:hAnsi="Gill Sans" w:cs="Gill Sans"/>
                <w:b w:val="0"/>
                <w:i/>
                <w:sz w:val="22"/>
                <w:szCs w:val="22"/>
                <w:u w:val="single"/>
              </w:rPr>
              <w:t xml:space="preserve">El equipo en el país demuestra avances significativos para lograr los compromisos de paridad de género. </w:t>
            </w:r>
            <w:r w:rsidRPr="000822A7">
              <w:rPr>
                <w:rFonts w:ascii="Gill Sans" w:hAnsi="Gill Sans" w:cs="Gill Sans"/>
                <w:b w:val="0"/>
                <w:sz w:val="22"/>
                <w:szCs w:val="22"/>
              </w:rPr>
              <w:t>Para realizar el cálculo de paridad se ha tenido en cuenta personal fijo del SNU de doce agencias residentes</w:t>
            </w:r>
            <w:r w:rsidRPr="000822A7">
              <w:rPr>
                <w:rFonts w:ascii="Gill Sans" w:hAnsi="Gill Sans" w:cs="Gill Sans"/>
                <w:b w:val="0"/>
                <w:sz w:val="22"/>
                <w:szCs w:val="22"/>
                <w:lang w:val="es-ES"/>
              </w:rPr>
              <w:t xml:space="preserve"> (CE</w:t>
            </w:r>
            <w:r>
              <w:rPr>
                <w:rFonts w:ascii="Gill Sans" w:hAnsi="Gill Sans" w:cs="Gill Sans"/>
                <w:b w:val="0"/>
                <w:sz w:val="22"/>
                <w:szCs w:val="22"/>
                <w:lang w:val="es-ES"/>
              </w:rPr>
              <w:t>PAL, FAO, OIM, OIT, ONU Mujeres</w:t>
            </w:r>
            <w:r w:rsidRPr="000822A7">
              <w:rPr>
                <w:rFonts w:ascii="Gill Sans" w:hAnsi="Gill Sans" w:cs="Gill Sans"/>
                <w:b w:val="0"/>
                <w:sz w:val="22"/>
                <w:szCs w:val="22"/>
                <w:lang w:val="es-ES"/>
              </w:rPr>
              <w:t>, ONUDI, PNUD, UNEP, UNESCO, UNFPA, UNICEF, UNOPS)</w:t>
            </w:r>
            <w:r w:rsidRPr="000822A7">
              <w:rPr>
                <w:rFonts w:ascii="Gill Sans" w:hAnsi="Gill Sans" w:cs="Gill Sans"/>
                <w:b w:val="0"/>
                <w:sz w:val="22"/>
                <w:szCs w:val="22"/>
              </w:rPr>
              <w:t xml:space="preserve">, que contabilizan un total de 113 personas con contrato fijo. Es importante mencionar que el nivel de consultoras y consultores fijos es muy relevante y se asemeja </w:t>
            </w:r>
            <w:r>
              <w:rPr>
                <w:rFonts w:ascii="Gill Sans" w:hAnsi="Gill Sans" w:cs="Gill Sans"/>
                <w:b w:val="0"/>
                <w:sz w:val="22"/>
                <w:szCs w:val="22"/>
              </w:rPr>
              <w:t>al personal fijo (98 personas). Sin embargo estas últimas posiciones no</w:t>
            </w:r>
            <w:r w:rsidRPr="000822A7">
              <w:rPr>
                <w:rFonts w:ascii="Gill Sans" w:hAnsi="Gill Sans" w:cs="Gill Sans"/>
                <w:b w:val="0"/>
                <w:sz w:val="22"/>
                <w:szCs w:val="22"/>
              </w:rPr>
              <w:t xml:space="preserve"> se han contabilizado, de acuerdo a la metodología del Scorecard.</w:t>
            </w:r>
            <w:r w:rsidRPr="000822A7">
              <w:rPr>
                <w:rFonts w:ascii="Candara" w:hAnsi="Candara" w:cs="Candara"/>
                <w:b w:val="0"/>
                <w:bCs w:val="0"/>
                <w:color w:val="000000"/>
                <w:kern w:val="24"/>
                <w:sz w:val="22"/>
                <w:szCs w:val="22"/>
                <w:lang w:val="es-ES"/>
              </w:rPr>
              <w:t xml:space="preserve"> </w:t>
            </w:r>
          </w:p>
          <w:p w14:paraId="71EFA502" w14:textId="06B91434" w:rsidR="001163B4" w:rsidRPr="00EE2BEF" w:rsidRDefault="001163B4" w:rsidP="00BD37AB">
            <w:pPr>
              <w:pStyle w:val="Prrafodelista"/>
              <w:spacing w:before="100" w:after="100"/>
              <w:ind w:left="360"/>
              <w:contextualSpacing w:val="0"/>
              <w:jc w:val="both"/>
              <w:rPr>
                <w:rFonts w:ascii="Gill Sans" w:hAnsi="Gill Sans" w:cs="Gill Sans"/>
                <w:b w:val="0"/>
                <w:sz w:val="22"/>
                <w:szCs w:val="22"/>
              </w:rPr>
            </w:pPr>
            <w:r w:rsidRPr="000822A7">
              <w:rPr>
                <w:rFonts w:ascii="Gill Sans" w:hAnsi="Gill Sans" w:cs="Gill Sans"/>
                <w:b w:val="0"/>
                <w:sz w:val="22"/>
                <w:szCs w:val="22"/>
              </w:rPr>
              <w:t>El UNCT Uruguay tiene una participación mayoritaria de mujeres a nivel del conjunto de la organización (61.1%M vs. 38.9%H). Por tipo de contrato, la paridad se ha alcanzado claramente en el personal internacional tanto a nivel de D1-D2 (50%M y 5</w:t>
            </w:r>
            <w:r w:rsidR="00F92923">
              <w:rPr>
                <w:rFonts w:ascii="Gill Sans" w:hAnsi="Gill Sans" w:cs="Gill Sans"/>
                <w:b w:val="0"/>
                <w:sz w:val="22"/>
                <w:szCs w:val="22"/>
              </w:rPr>
              <w:t>0%H) como PI-P6 (45.5%M y 54.5%H</w:t>
            </w:r>
            <w:r w:rsidRPr="000822A7">
              <w:rPr>
                <w:rFonts w:ascii="Gill Sans" w:hAnsi="Gill Sans" w:cs="Gill Sans"/>
                <w:b w:val="0"/>
                <w:sz w:val="22"/>
                <w:szCs w:val="22"/>
              </w:rPr>
              <w:t xml:space="preserve">); la paridad de género también es evidente en los contratos NO (51.9%M y 48.1%H), mientras que en los contratos de servicios generales, la representación de mujeres es claramente mayoritaria (67.1%M vs. 32.9%H). </w:t>
            </w:r>
          </w:p>
          <w:p w14:paraId="119A2894" w14:textId="77777777" w:rsidR="001163B4" w:rsidRPr="000822A7" w:rsidRDefault="001163B4" w:rsidP="00BD37AB">
            <w:pPr>
              <w:pStyle w:val="Prrafodelista"/>
              <w:spacing w:before="100" w:after="100"/>
              <w:ind w:left="360"/>
              <w:contextualSpacing w:val="0"/>
              <w:jc w:val="center"/>
              <w:rPr>
                <w:rFonts w:ascii="Gill Sans" w:hAnsi="Gill Sans" w:cs="Gill Sans"/>
                <w:sz w:val="20"/>
                <w:szCs w:val="20"/>
              </w:rPr>
            </w:pPr>
            <w:r w:rsidRPr="000822A7">
              <w:rPr>
                <w:rFonts w:ascii="Gill Sans" w:hAnsi="Gill Sans" w:cs="Gill Sans"/>
                <w:sz w:val="20"/>
                <w:szCs w:val="20"/>
              </w:rPr>
              <w:t>Tabla 5. Distribución por sexo del personal según tipo de contrato</w:t>
            </w:r>
          </w:p>
          <w:tbl>
            <w:tblPr>
              <w:tblStyle w:val="Tablaconcuadrcula"/>
              <w:tblW w:w="0" w:type="auto"/>
              <w:jc w:val="center"/>
              <w:tblLook w:val="04A0" w:firstRow="1" w:lastRow="0" w:firstColumn="1" w:lastColumn="0" w:noHBand="0" w:noVBand="1"/>
            </w:tblPr>
            <w:tblGrid>
              <w:gridCol w:w="4980"/>
              <w:gridCol w:w="860"/>
              <w:gridCol w:w="860"/>
              <w:gridCol w:w="860"/>
              <w:gridCol w:w="860"/>
              <w:gridCol w:w="860"/>
            </w:tblGrid>
            <w:tr w:rsidR="001163B4" w:rsidRPr="000822A7" w14:paraId="5F69B127" w14:textId="77777777" w:rsidTr="00BD37AB">
              <w:trPr>
                <w:trHeight w:val="300"/>
                <w:jc w:val="center"/>
              </w:trPr>
              <w:tc>
                <w:tcPr>
                  <w:tcW w:w="4980" w:type="dxa"/>
                  <w:shd w:val="clear" w:color="auto" w:fill="99CCFF"/>
                  <w:noWrap/>
                  <w:hideMark/>
                </w:tcPr>
                <w:p w14:paraId="62136A24" w14:textId="77777777" w:rsidR="001163B4" w:rsidRPr="000822A7" w:rsidRDefault="001163B4" w:rsidP="00BD37AB">
                  <w:pP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TIPO DE CONTRATO</w:t>
                  </w:r>
                </w:p>
              </w:tc>
              <w:tc>
                <w:tcPr>
                  <w:tcW w:w="860" w:type="dxa"/>
                  <w:shd w:val="clear" w:color="auto" w:fill="99CCFF"/>
                  <w:hideMark/>
                </w:tcPr>
                <w:p w14:paraId="1DDBBFA5" w14:textId="77777777" w:rsidR="001163B4" w:rsidRPr="000822A7" w:rsidRDefault="001163B4" w:rsidP="00BD37AB">
                  <w:pPr>
                    <w:jc w:val="center"/>
                    <w:rPr>
                      <w:rFonts w:ascii="Gill Sans" w:eastAsia="Times New Roman" w:hAnsi="Gill Sans" w:cs="Gill Sans"/>
                      <w:b/>
                      <w:bCs/>
                      <w:color w:val="000000"/>
                      <w:sz w:val="22"/>
                      <w:szCs w:val="22"/>
                      <w:lang w:val="es-ES"/>
                    </w:rPr>
                  </w:pPr>
                  <w:r w:rsidRPr="000822A7">
                    <w:rPr>
                      <w:rFonts w:ascii="Gill Sans" w:eastAsia="Times New Roman" w:hAnsi="Gill Sans" w:cs="Gill Sans"/>
                      <w:b/>
                      <w:bCs/>
                      <w:color w:val="000000"/>
                      <w:sz w:val="22"/>
                      <w:szCs w:val="22"/>
                      <w:lang w:val="es-ES"/>
                    </w:rPr>
                    <w:t>M</w:t>
                  </w:r>
                </w:p>
              </w:tc>
              <w:tc>
                <w:tcPr>
                  <w:tcW w:w="860" w:type="dxa"/>
                  <w:shd w:val="clear" w:color="auto" w:fill="99CCFF"/>
                  <w:hideMark/>
                </w:tcPr>
                <w:p w14:paraId="1253EB3F" w14:textId="77777777" w:rsidR="001163B4" w:rsidRPr="000822A7" w:rsidRDefault="001163B4" w:rsidP="00BD37AB">
                  <w:pPr>
                    <w:jc w:val="center"/>
                    <w:rPr>
                      <w:rFonts w:ascii="Gill Sans" w:eastAsia="Times New Roman" w:hAnsi="Gill Sans" w:cs="Gill Sans"/>
                      <w:b/>
                      <w:bCs/>
                      <w:color w:val="000000"/>
                      <w:sz w:val="22"/>
                      <w:szCs w:val="22"/>
                      <w:lang w:val="es-ES"/>
                    </w:rPr>
                  </w:pPr>
                  <w:r w:rsidRPr="000822A7">
                    <w:rPr>
                      <w:rFonts w:ascii="Gill Sans" w:eastAsia="Times New Roman" w:hAnsi="Gill Sans" w:cs="Gill Sans"/>
                      <w:b/>
                      <w:bCs/>
                      <w:color w:val="000000"/>
                      <w:sz w:val="22"/>
                      <w:szCs w:val="22"/>
                      <w:lang w:val="es-ES"/>
                    </w:rPr>
                    <w:t>%M</w:t>
                  </w:r>
                </w:p>
              </w:tc>
              <w:tc>
                <w:tcPr>
                  <w:tcW w:w="860" w:type="dxa"/>
                  <w:shd w:val="clear" w:color="auto" w:fill="99CCFF"/>
                  <w:hideMark/>
                </w:tcPr>
                <w:p w14:paraId="38747C3F" w14:textId="77777777" w:rsidR="001163B4" w:rsidRPr="000822A7" w:rsidRDefault="001163B4" w:rsidP="00BD37AB">
                  <w:pPr>
                    <w:jc w:val="center"/>
                    <w:rPr>
                      <w:rFonts w:ascii="Gill Sans" w:eastAsia="Times New Roman" w:hAnsi="Gill Sans" w:cs="Gill Sans"/>
                      <w:b/>
                      <w:bCs/>
                      <w:color w:val="000000"/>
                      <w:sz w:val="22"/>
                      <w:szCs w:val="22"/>
                      <w:lang w:val="es-ES"/>
                    </w:rPr>
                  </w:pPr>
                  <w:r w:rsidRPr="000822A7">
                    <w:rPr>
                      <w:rFonts w:ascii="Gill Sans" w:eastAsia="Times New Roman" w:hAnsi="Gill Sans" w:cs="Gill Sans"/>
                      <w:b/>
                      <w:bCs/>
                      <w:color w:val="000000"/>
                      <w:sz w:val="22"/>
                      <w:szCs w:val="22"/>
                      <w:lang w:val="es-ES"/>
                    </w:rPr>
                    <w:t>H</w:t>
                  </w:r>
                </w:p>
              </w:tc>
              <w:tc>
                <w:tcPr>
                  <w:tcW w:w="860" w:type="dxa"/>
                  <w:shd w:val="clear" w:color="auto" w:fill="99CCFF"/>
                  <w:hideMark/>
                </w:tcPr>
                <w:p w14:paraId="67CF44BE" w14:textId="77777777" w:rsidR="001163B4" w:rsidRPr="000822A7" w:rsidRDefault="001163B4" w:rsidP="00BD37AB">
                  <w:pPr>
                    <w:jc w:val="center"/>
                    <w:rPr>
                      <w:rFonts w:ascii="Gill Sans" w:eastAsia="Times New Roman" w:hAnsi="Gill Sans" w:cs="Gill Sans"/>
                      <w:b/>
                      <w:bCs/>
                      <w:color w:val="000000"/>
                      <w:sz w:val="22"/>
                      <w:szCs w:val="22"/>
                      <w:lang w:val="es-ES"/>
                    </w:rPr>
                  </w:pPr>
                  <w:r w:rsidRPr="000822A7">
                    <w:rPr>
                      <w:rFonts w:ascii="Gill Sans" w:eastAsia="Times New Roman" w:hAnsi="Gill Sans" w:cs="Gill Sans"/>
                      <w:b/>
                      <w:bCs/>
                      <w:color w:val="000000"/>
                      <w:sz w:val="22"/>
                      <w:szCs w:val="22"/>
                      <w:lang w:val="es-ES"/>
                    </w:rPr>
                    <w:t>%H</w:t>
                  </w:r>
                </w:p>
              </w:tc>
              <w:tc>
                <w:tcPr>
                  <w:tcW w:w="860" w:type="dxa"/>
                  <w:shd w:val="clear" w:color="auto" w:fill="99CCFF"/>
                  <w:hideMark/>
                </w:tcPr>
                <w:p w14:paraId="158D0E49" w14:textId="77777777" w:rsidR="001163B4" w:rsidRPr="000822A7" w:rsidRDefault="001163B4" w:rsidP="00BD37AB">
                  <w:pPr>
                    <w:jc w:val="center"/>
                    <w:rPr>
                      <w:rFonts w:ascii="Gill Sans" w:eastAsia="Times New Roman" w:hAnsi="Gill Sans" w:cs="Gill Sans"/>
                      <w:b/>
                      <w:bCs/>
                      <w:color w:val="000000"/>
                      <w:sz w:val="22"/>
                      <w:szCs w:val="22"/>
                      <w:lang w:val="es-ES"/>
                    </w:rPr>
                  </w:pPr>
                  <w:r w:rsidRPr="000822A7">
                    <w:rPr>
                      <w:rFonts w:ascii="Gill Sans" w:eastAsia="Times New Roman" w:hAnsi="Gill Sans" w:cs="Gill Sans"/>
                      <w:b/>
                      <w:bCs/>
                      <w:color w:val="000000"/>
                      <w:sz w:val="22"/>
                      <w:szCs w:val="22"/>
                      <w:lang w:val="es-ES"/>
                    </w:rPr>
                    <w:t>T</w:t>
                  </w:r>
                </w:p>
              </w:tc>
            </w:tr>
            <w:tr w:rsidR="001163B4" w:rsidRPr="000822A7" w14:paraId="11E942C5" w14:textId="77777777" w:rsidTr="00BD37AB">
              <w:trPr>
                <w:trHeight w:val="300"/>
                <w:jc w:val="center"/>
              </w:trPr>
              <w:tc>
                <w:tcPr>
                  <w:tcW w:w="4980" w:type="dxa"/>
                  <w:noWrap/>
                  <w:hideMark/>
                </w:tcPr>
                <w:p w14:paraId="74BE0C91" w14:textId="77777777" w:rsidR="001163B4" w:rsidRPr="000822A7" w:rsidRDefault="001163B4" w:rsidP="00BD37AB">
                  <w:pP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NOA-NOD</w:t>
                  </w:r>
                </w:p>
              </w:tc>
              <w:tc>
                <w:tcPr>
                  <w:tcW w:w="860" w:type="dxa"/>
                  <w:noWrap/>
                  <w:hideMark/>
                </w:tcPr>
                <w:p w14:paraId="39F509FE"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14</w:t>
                  </w:r>
                </w:p>
              </w:tc>
              <w:tc>
                <w:tcPr>
                  <w:tcW w:w="860" w:type="dxa"/>
                  <w:noWrap/>
                  <w:hideMark/>
                </w:tcPr>
                <w:p w14:paraId="088D1DBC"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51.9</w:t>
                  </w:r>
                </w:p>
              </w:tc>
              <w:tc>
                <w:tcPr>
                  <w:tcW w:w="860" w:type="dxa"/>
                  <w:noWrap/>
                  <w:hideMark/>
                </w:tcPr>
                <w:p w14:paraId="28BA5B36"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13</w:t>
                  </w:r>
                </w:p>
              </w:tc>
              <w:tc>
                <w:tcPr>
                  <w:tcW w:w="860" w:type="dxa"/>
                  <w:noWrap/>
                  <w:hideMark/>
                </w:tcPr>
                <w:p w14:paraId="1049FD03"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48.1</w:t>
                  </w:r>
                </w:p>
              </w:tc>
              <w:tc>
                <w:tcPr>
                  <w:tcW w:w="860" w:type="dxa"/>
                  <w:noWrap/>
                  <w:hideMark/>
                </w:tcPr>
                <w:p w14:paraId="017C2021"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27</w:t>
                  </w:r>
                </w:p>
              </w:tc>
            </w:tr>
            <w:tr w:rsidR="001163B4" w:rsidRPr="000822A7" w14:paraId="776FD1D5" w14:textId="77777777" w:rsidTr="00BD37AB">
              <w:trPr>
                <w:trHeight w:val="300"/>
                <w:jc w:val="center"/>
              </w:trPr>
              <w:tc>
                <w:tcPr>
                  <w:tcW w:w="4980" w:type="dxa"/>
                  <w:tcBorders>
                    <w:bottom w:val="single" w:sz="4" w:space="0" w:color="auto"/>
                  </w:tcBorders>
                  <w:noWrap/>
                  <w:hideMark/>
                </w:tcPr>
                <w:p w14:paraId="3CB33C8F" w14:textId="77777777" w:rsidR="001163B4" w:rsidRPr="000822A7" w:rsidRDefault="001163B4" w:rsidP="00BD37AB">
                  <w:pP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GS1-GS7</w:t>
                  </w:r>
                </w:p>
              </w:tc>
              <w:tc>
                <w:tcPr>
                  <w:tcW w:w="860" w:type="dxa"/>
                  <w:tcBorders>
                    <w:bottom w:val="single" w:sz="4" w:space="0" w:color="auto"/>
                  </w:tcBorders>
                  <w:noWrap/>
                  <w:hideMark/>
                </w:tcPr>
                <w:p w14:paraId="432719BF"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49</w:t>
                  </w:r>
                </w:p>
              </w:tc>
              <w:tc>
                <w:tcPr>
                  <w:tcW w:w="860" w:type="dxa"/>
                  <w:tcBorders>
                    <w:bottom w:val="single" w:sz="4" w:space="0" w:color="auto"/>
                  </w:tcBorders>
                  <w:noWrap/>
                  <w:hideMark/>
                </w:tcPr>
                <w:p w14:paraId="4E1383CF"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67.1</w:t>
                  </w:r>
                </w:p>
              </w:tc>
              <w:tc>
                <w:tcPr>
                  <w:tcW w:w="860" w:type="dxa"/>
                  <w:tcBorders>
                    <w:bottom w:val="single" w:sz="4" w:space="0" w:color="auto"/>
                  </w:tcBorders>
                  <w:noWrap/>
                  <w:hideMark/>
                </w:tcPr>
                <w:p w14:paraId="5DB48AB8"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24</w:t>
                  </w:r>
                </w:p>
              </w:tc>
              <w:tc>
                <w:tcPr>
                  <w:tcW w:w="860" w:type="dxa"/>
                  <w:tcBorders>
                    <w:bottom w:val="single" w:sz="4" w:space="0" w:color="auto"/>
                  </w:tcBorders>
                  <w:noWrap/>
                  <w:hideMark/>
                </w:tcPr>
                <w:p w14:paraId="723A8B9C"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32.9</w:t>
                  </w:r>
                </w:p>
              </w:tc>
              <w:tc>
                <w:tcPr>
                  <w:tcW w:w="860" w:type="dxa"/>
                  <w:tcBorders>
                    <w:bottom w:val="single" w:sz="4" w:space="0" w:color="auto"/>
                  </w:tcBorders>
                  <w:noWrap/>
                  <w:hideMark/>
                </w:tcPr>
                <w:p w14:paraId="4B0AC68C"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73</w:t>
                  </w:r>
                </w:p>
              </w:tc>
            </w:tr>
            <w:tr w:rsidR="001163B4" w:rsidRPr="000822A7" w14:paraId="50553F72" w14:textId="77777777" w:rsidTr="00BD37AB">
              <w:trPr>
                <w:trHeight w:val="300"/>
                <w:jc w:val="center"/>
              </w:trPr>
              <w:tc>
                <w:tcPr>
                  <w:tcW w:w="4980" w:type="dxa"/>
                  <w:shd w:val="clear" w:color="auto" w:fill="E6E6E6"/>
                  <w:noWrap/>
                  <w:hideMark/>
                </w:tcPr>
                <w:p w14:paraId="17D1C494" w14:textId="77777777" w:rsidR="001163B4" w:rsidRPr="000822A7" w:rsidRDefault="001163B4" w:rsidP="00BD37AB">
                  <w:pP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Subtotal nacionales personal fijo</w:t>
                  </w:r>
                </w:p>
              </w:tc>
              <w:tc>
                <w:tcPr>
                  <w:tcW w:w="860" w:type="dxa"/>
                  <w:shd w:val="clear" w:color="auto" w:fill="E6E6E6"/>
                  <w:noWrap/>
                  <w:hideMark/>
                </w:tcPr>
                <w:p w14:paraId="656F2054" w14:textId="77777777" w:rsidR="001163B4" w:rsidRPr="000822A7" w:rsidRDefault="001163B4" w:rsidP="00BD37AB">
                  <w:pPr>
                    <w:jc w:val="center"/>
                    <w:rPr>
                      <w:rFonts w:ascii="Gill Sans" w:eastAsia="Times New Roman" w:hAnsi="Gill Sans" w:cs="Gill Sans"/>
                      <w:bCs/>
                      <w:color w:val="000000"/>
                      <w:sz w:val="22"/>
                      <w:szCs w:val="22"/>
                      <w:lang w:val="es-ES"/>
                    </w:rPr>
                  </w:pPr>
                  <w:r w:rsidRPr="000822A7">
                    <w:rPr>
                      <w:rFonts w:ascii="Gill Sans" w:eastAsia="Times New Roman" w:hAnsi="Gill Sans" w:cs="Gill Sans"/>
                      <w:bCs/>
                      <w:color w:val="000000"/>
                      <w:sz w:val="22"/>
                      <w:szCs w:val="22"/>
                      <w:lang w:val="es-ES"/>
                    </w:rPr>
                    <w:t>63</w:t>
                  </w:r>
                </w:p>
              </w:tc>
              <w:tc>
                <w:tcPr>
                  <w:tcW w:w="860" w:type="dxa"/>
                  <w:shd w:val="clear" w:color="auto" w:fill="E6E6E6"/>
                  <w:noWrap/>
                  <w:hideMark/>
                </w:tcPr>
                <w:p w14:paraId="73382A0D" w14:textId="77777777" w:rsidR="001163B4" w:rsidRPr="000822A7" w:rsidRDefault="001163B4" w:rsidP="00BD37AB">
                  <w:pPr>
                    <w:jc w:val="center"/>
                    <w:rPr>
                      <w:rFonts w:ascii="Gill Sans" w:eastAsia="Times New Roman" w:hAnsi="Gill Sans" w:cs="Gill Sans"/>
                      <w:bCs/>
                      <w:color w:val="000000"/>
                      <w:sz w:val="22"/>
                      <w:szCs w:val="22"/>
                      <w:lang w:val="es-ES"/>
                    </w:rPr>
                  </w:pPr>
                  <w:r w:rsidRPr="000822A7">
                    <w:rPr>
                      <w:rFonts w:ascii="Gill Sans" w:eastAsia="Times New Roman" w:hAnsi="Gill Sans" w:cs="Gill Sans"/>
                      <w:bCs/>
                      <w:color w:val="000000"/>
                      <w:sz w:val="22"/>
                      <w:szCs w:val="22"/>
                      <w:lang w:val="es-ES"/>
                    </w:rPr>
                    <w:t>63.0</w:t>
                  </w:r>
                </w:p>
              </w:tc>
              <w:tc>
                <w:tcPr>
                  <w:tcW w:w="860" w:type="dxa"/>
                  <w:shd w:val="clear" w:color="auto" w:fill="E6E6E6"/>
                  <w:noWrap/>
                  <w:hideMark/>
                </w:tcPr>
                <w:p w14:paraId="4CB2385F" w14:textId="77777777" w:rsidR="001163B4" w:rsidRPr="000822A7" w:rsidRDefault="001163B4" w:rsidP="00BD37AB">
                  <w:pPr>
                    <w:jc w:val="center"/>
                    <w:rPr>
                      <w:rFonts w:ascii="Gill Sans" w:eastAsia="Times New Roman" w:hAnsi="Gill Sans" w:cs="Gill Sans"/>
                      <w:bCs/>
                      <w:color w:val="000000"/>
                      <w:sz w:val="22"/>
                      <w:szCs w:val="22"/>
                      <w:lang w:val="es-ES"/>
                    </w:rPr>
                  </w:pPr>
                  <w:r w:rsidRPr="000822A7">
                    <w:rPr>
                      <w:rFonts w:ascii="Gill Sans" w:eastAsia="Times New Roman" w:hAnsi="Gill Sans" w:cs="Gill Sans"/>
                      <w:bCs/>
                      <w:color w:val="000000"/>
                      <w:sz w:val="22"/>
                      <w:szCs w:val="22"/>
                      <w:lang w:val="es-ES"/>
                    </w:rPr>
                    <w:t>37</w:t>
                  </w:r>
                </w:p>
              </w:tc>
              <w:tc>
                <w:tcPr>
                  <w:tcW w:w="860" w:type="dxa"/>
                  <w:shd w:val="clear" w:color="auto" w:fill="E6E6E6"/>
                  <w:noWrap/>
                  <w:hideMark/>
                </w:tcPr>
                <w:p w14:paraId="6C2973E5" w14:textId="77777777" w:rsidR="001163B4" w:rsidRPr="000822A7" w:rsidRDefault="001163B4" w:rsidP="00BD37AB">
                  <w:pPr>
                    <w:jc w:val="center"/>
                    <w:rPr>
                      <w:rFonts w:ascii="Gill Sans" w:eastAsia="Times New Roman" w:hAnsi="Gill Sans" w:cs="Gill Sans"/>
                      <w:bCs/>
                      <w:color w:val="000000"/>
                      <w:sz w:val="22"/>
                      <w:szCs w:val="22"/>
                      <w:lang w:val="es-ES"/>
                    </w:rPr>
                  </w:pPr>
                  <w:r w:rsidRPr="000822A7">
                    <w:rPr>
                      <w:rFonts w:ascii="Gill Sans" w:eastAsia="Times New Roman" w:hAnsi="Gill Sans" w:cs="Gill Sans"/>
                      <w:bCs/>
                      <w:color w:val="000000"/>
                      <w:sz w:val="22"/>
                      <w:szCs w:val="22"/>
                      <w:lang w:val="es-ES"/>
                    </w:rPr>
                    <w:t>37.0</w:t>
                  </w:r>
                </w:p>
              </w:tc>
              <w:tc>
                <w:tcPr>
                  <w:tcW w:w="860" w:type="dxa"/>
                  <w:shd w:val="clear" w:color="auto" w:fill="E6E6E6"/>
                  <w:noWrap/>
                  <w:hideMark/>
                </w:tcPr>
                <w:p w14:paraId="0D4FFACD" w14:textId="77777777" w:rsidR="001163B4" w:rsidRPr="000822A7" w:rsidRDefault="001163B4" w:rsidP="00BD37AB">
                  <w:pPr>
                    <w:jc w:val="center"/>
                    <w:rPr>
                      <w:rFonts w:ascii="Gill Sans" w:eastAsia="Times New Roman" w:hAnsi="Gill Sans" w:cs="Gill Sans"/>
                      <w:bCs/>
                      <w:color w:val="000000"/>
                      <w:sz w:val="22"/>
                      <w:szCs w:val="22"/>
                      <w:lang w:val="es-ES"/>
                    </w:rPr>
                  </w:pPr>
                  <w:r w:rsidRPr="000822A7">
                    <w:rPr>
                      <w:rFonts w:ascii="Gill Sans" w:eastAsia="Times New Roman" w:hAnsi="Gill Sans" w:cs="Gill Sans"/>
                      <w:bCs/>
                      <w:color w:val="000000"/>
                      <w:sz w:val="22"/>
                      <w:szCs w:val="22"/>
                      <w:lang w:val="es-ES"/>
                    </w:rPr>
                    <w:t>100</w:t>
                  </w:r>
                </w:p>
              </w:tc>
            </w:tr>
            <w:tr w:rsidR="001163B4" w:rsidRPr="000822A7" w14:paraId="0AB2E960" w14:textId="77777777" w:rsidTr="00BD37AB">
              <w:trPr>
                <w:trHeight w:val="300"/>
                <w:jc w:val="center"/>
              </w:trPr>
              <w:tc>
                <w:tcPr>
                  <w:tcW w:w="4980" w:type="dxa"/>
                  <w:noWrap/>
                  <w:hideMark/>
                </w:tcPr>
                <w:p w14:paraId="716FE25C" w14:textId="77777777" w:rsidR="001163B4" w:rsidRPr="000822A7" w:rsidRDefault="001163B4" w:rsidP="00BD37AB">
                  <w:pP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DI-D2</w:t>
                  </w:r>
                </w:p>
              </w:tc>
              <w:tc>
                <w:tcPr>
                  <w:tcW w:w="860" w:type="dxa"/>
                  <w:noWrap/>
                  <w:hideMark/>
                </w:tcPr>
                <w:p w14:paraId="6C4BDD7A"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1</w:t>
                  </w:r>
                </w:p>
              </w:tc>
              <w:tc>
                <w:tcPr>
                  <w:tcW w:w="860" w:type="dxa"/>
                  <w:noWrap/>
                  <w:hideMark/>
                </w:tcPr>
                <w:p w14:paraId="357C8D7A"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50.0</w:t>
                  </w:r>
                </w:p>
              </w:tc>
              <w:tc>
                <w:tcPr>
                  <w:tcW w:w="860" w:type="dxa"/>
                  <w:noWrap/>
                  <w:hideMark/>
                </w:tcPr>
                <w:p w14:paraId="064C5A6A"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1</w:t>
                  </w:r>
                </w:p>
              </w:tc>
              <w:tc>
                <w:tcPr>
                  <w:tcW w:w="860" w:type="dxa"/>
                  <w:noWrap/>
                  <w:hideMark/>
                </w:tcPr>
                <w:p w14:paraId="3A3546DC"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50.0</w:t>
                  </w:r>
                </w:p>
              </w:tc>
              <w:tc>
                <w:tcPr>
                  <w:tcW w:w="860" w:type="dxa"/>
                  <w:noWrap/>
                  <w:hideMark/>
                </w:tcPr>
                <w:p w14:paraId="28EC4229"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2</w:t>
                  </w:r>
                </w:p>
              </w:tc>
            </w:tr>
            <w:tr w:rsidR="001163B4" w:rsidRPr="000822A7" w14:paraId="53D31F97" w14:textId="77777777" w:rsidTr="00BD37AB">
              <w:trPr>
                <w:trHeight w:val="300"/>
                <w:jc w:val="center"/>
              </w:trPr>
              <w:tc>
                <w:tcPr>
                  <w:tcW w:w="4980" w:type="dxa"/>
                  <w:tcBorders>
                    <w:bottom w:val="single" w:sz="4" w:space="0" w:color="auto"/>
                  </w:tcBorders>
                  <w:noWrap/>
                  <w:hideMark/>
                </w:tcPr>
                <w:p w14:paraId="0CAFD07C" w14:textId="77777777" w:rsidR="001163B4" w:rsidRPr="000822A7" w:rsidRDefault="001163B4" w:rsidP="00BD37AB">
                  <w:pP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P1-P6</w:t>
                  </w:r>
                </w:p>
              </w:tc>
              <w:tc>
                <w:tcPr>
                  <w:tcW w:w="860" w:type="dxa"/>
                  <w:tcBorders>
                    <w:bottom w:val="single" w:sz="4" w:space="0" w:color="auto"/>
                  </w:tcBorders>
                  <w:noWrap/>
                  <w:hideMark/>
                </w:tcPr>
                <w:p w14:paraId="4FDDD8E6"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5</w:t>
                  </w:r>
                </w:p>
              </w:tc>
              <w:tc>
                <w:tcPr>
                  <w:tcW w:w="860" w:type="dxa"/>
                  <w:tcBorders>
                    <w:bottom w:val="single" w:sz="4" w:space="0" w:color="auto"/>
                  </w:tcBorders>
                  <w:noWrap/>
                  <w:hideMark/>
                </w:tcPr>
                <w:p w14:paraId="0CD6BDB5"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45.5</w:t>
                  </w:r>
                </w:p>
              </w:tc>
              <w:tc>
                <w:tcPr>
                  <w:tcW w:w="860" w:type="dxa"/>
                  <w:tcBorders>
                    <w:bottom w:val="single" w:sz="4" w:space="0" w:color="auto"/>
                  </w:tcBorders>
                  <w:noWrap/>
                  <w:hideMark/>
                </w:tcPr>
                <w:p w14:paraId="25388D8A"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6</w:t>
                  </w:r>
                </w:p>
              </w:tc>
              <w:tc>
                <w:tcPr>
                  <w:tcW w:w="860" w:type="dxa"/>
                  <w:tcBorders>
                    <w:bottom w:val="single" w:sz="4" w:space="0" w:color="auto"/>
                  </w:tcBorders>
                  <w:noWrap/>
                  <w:hideMark/>
                </w:tcPr>
                <w:p w14:paraId="059AB73C"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54.5</w:t>
                  </w:r>
                </w:p>
              </w:tc>
              <w:tc>
                <w:tcPr>
                  <w:tcW w:w="860" w:type="dxa"/>
                  <w:tcBorders>
                    <w:bottom w:val="single" w:sz="4" w:space="0" w:color="auto"/>
                  </w:tcBorders>
                  <w:noWrap/>
                  <w:hideMark/>
                </w:tcPr>
                <w:p w14:paraId="1B7432F2"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11</w:t>
                  </w:r>
                </w:p>
              </w:tc>
            </w:tr>
            <w:tr w:rsidR="001163B4" w:rsidRPr="000822A7" w14:paraId="0E179075" w14:textId="77777777" w:rsidTr="00BD37AB">
              <w:trPr>
                <w:trHeight w:val="300"/>
                <w:jc w:val="center"/>
              </w:trPr>
              <w:tc>
                <w:tcPr>
                  <w:tcW w:w="4980" w:type="dxa"/>
                  <w:tcBorders>
                    <w:bottom w:val="single" w:sz="4" w:space="0" w:color="auto"/>
                  </w:tcBorders>
                  <w:shd w:val="clear" w:color="auto" w:fill="E6E6E6"/>
                  <w:noWrap/>
                  <w:hideMark/>
                </w:tcPr>
                <w:p w14:paraId="656FCE1A" w14:textId="77777777" w:rsidR="001163B4" w:rsidRPr="000822A7" w:rsidRDefault="001163B4" w:rsidP="00BD37AB">
                  <w:pP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Subtotal internacionales personal fijo</w:t>
                  </w:r>
                </w:p>
              </w:tc>
              <w:tc>
                <w:tcPr>
                  <w:tcW w:w="860" w:type="dxa"/>
                  <w:tcBorders>
                    <w:bottom w:val="single" w:sz="4" w:space="0" w:color="auto"/>
                  </w:tcBorders>
                  <w:shd w:val="clear" w:color="auto" w:fill="E6E6E6"/>
                  <w:noWrap/>
                  <w:hideMark/>
                </w:tcPr>
                <w:p w14:paraId="0D42AB04" w14:textId="77777777" w:rsidR="001163B4" w:rsidRPr="000822A7" w:rsidRDefault="001163B4" w:rsidP="00BD37AB">
                  <w:pPr>
                    <w:jc w:val="center"/>
                    <w:rPr>
                      <w:rFonts w:ascii="Gill Sans" w:eastAsia="Times New Roman" w:hAnsi="Gill Sans" w:cs="Gill Sans"/>
                      <w:bCs/>
                      <w:color w:val="000000"/>
                      <w:sz w:val="22"/>
                      <w:szCs w:val="22"/>
                      <w:lang w:val="es-ES"/>
                    </w:rPr>
                  </w:pPr>
                  <w:r w:rsidRPr="000822A7">
                    <w:rPr>
                      <w:rFonts w:ascii="Gill Sans" w:eastAsia="Times New Roman" w:hAnsi="Gill Sans" w:cs="Gill Sans"/>
                      <w:bCs/>
                      <w:color w:val="000000"/>
                      <w:sz w:val="22"/>
                      <w:szCs w:val="22"/>
                      <w:lang w:val="es-ES"/>
                    </w:rPr>
                    <w:t>6</w:t>
                  </w:r>
                </w:p>
              </w:tc>
              <w:tc>
                <w:tcPr>
                  <w:tcW w:w="860" w:type="dxa"/>
                  <w:tcBorders>
                    <w:bottom w:val="single" w:sz="4" w:space="0" w:color="auto"/>
                  </w:tcBorders>
                  <w:shd w:val="clear" w:color="auto" w:fill="E6E6E6"/>
                  <w:noWrap/>
                  <w:hideMark/>
                </w:tcPr>
                <w:p w14:paraId="51A77DB0"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46.2</w:t>
                  </w:r>
                </w:p>
              </w:tc>
              <w:tc>
                <w:tcPr>
                  <w:tcW w:w="860" w:type="dxa"/>
                  <w:tcBorders>
                    <w:bottom w:val="single" w:sz="4" w:space="0" w:color="auto"/>
                  </w:tcBorders>
                  <w:shd w:val="clear" w:color="auto" w:fill="E6E6E6"/>
                  <w:noWrap/>
                  <w:hideMark/>
                </w:tcPr>
                <w:p w14:paraId="218D9C7C" w14:textId="77777777" w:rsidR="001163B4" w:rsidRPr="000822A7" w:rsidRDefault="001163B4" w:rsidP="00BD37AB">
                  <w:pPr>
                    <w:jc w:val="center"/>
                    <w:rPr>
                      <w:rFonts w:ascii="Gill Sans" w:eastAsia="Times New Roman" w:hAnsi="Gill Sans" w:cs="Gill Sans"/>
                      <w:bCs/>
                      <w:color w:val="000000"/>
                      <w:sz w:val="22"/>
                      <w:szCs w:val="22"/>
                      <w:lang w:val="es-ES"/>
                    </w:rPr>
                  </w:pPr>
                  <w:r w:rsidRPr="000822A7">
                    <w:rPr>
                      <w:rFonts w:ascii="Gill Sans" w:eastAsia="Times New Roman" w:hAnsi="Gill Sans" w:cs="Gill Sans"/>
                      <w:bCs/>
                      <w:color w:val="000000"/>
                      <w:sz w:val="22"/>
                      <w:szCs w:val="22"/>
                      <w:lang w:val="es-ES"/>
                    </w:rPr>
                    <w:t>7</w:t>
                  </w:r>
                </w:p>
              </w:tc>
              <w:tc>
                <w:tcPr>
                  <w:tcW w:w="860" w:type="dxa"/>
                  <w:tcBorders>
                    <w:bottom w:val="single" w:sz="4" w:space="0" w:color="auto"/>
                  </w:tcBorders>
                  <w:shd w:val="clear" w:color="auto" w:fill="E6E6E6"/>
                  <w:noWrap/>
                  <w:hideMark/>
                </w:tcPr>
                <w:p w14:paraId="50B908D4" w14:textId="77777777" w:rsidR="001163B4" w:rsidRPr="000822A7" w:rsidRDefault="001163B4" w:rsidP="00BD37AB">
                  <w:pPr>
                    <w:jc w:val="cente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53.8</w:t>
                  </w:r>
                </w:p>
              </w:tc>
              <w:tc>
                <w:tcPr>
                  <w:tcW w:w="860" w:type="dxa"/>
                  <w:tcBorders>
                    <w:bottom w:val="single" w:sz="4" w:space="0" w:color="auto"/>
                  </w:tcBorders>
                  <w:shd w:val="clear" w:color="auto" w:fill="E6E6E6"/>
                  <w:noWrap/>
                  <w:hideMark/>
                </w:tcPr>
                <w:p w14:paraId="6594874D" w14:textId="77777777" w:rsidR="001163B4" w:rsidRPr="000822A7" w:rsidRDefault="001163B4" w:rsidP="00BD37AB">
                  <w:pPr>
                    <w:jc w:val="center"/>
                    <w:rPr>
                      <w:rFonts w:ascii="Gill Sans" w:eastAsia="Times New Roman" w:hAnsi="Gill Sans" w:cs="Gill Sans"/>
                      <w:bCs/>
                      <w:color w:val="000000"/>
                      <w:sz w:val="22"/>
                      <w:szCs w:val="22"/>
                      <w:lang w:val="es-ES"/>
                    </w:rPr>
                  </w:pPr>
                  <w:r w:rsidRPr="000822A7">
                    <w:rPr>
                      <w:rFonts w:ascii="Gill Sans" w:eastAsia="Times New Roman" w:hAnsi="Gill Sans" w:cs="Gill Sans"/>
                      <w:bCs/>
                      <w:color w:val="000000"/>
                      <w:sz w:val="22"/>
                      <w:szCs w:val="22"/>
                      <w:lang w:val="es-ES"/>
                    </w:rPr>
                    <w:t>13</w:t>
                  </w:r>
                </w:p>
              </w:tc>
            </w:tr>
            <w:tr w:rsidR="001163B4" w:rsidRPr="000822A7" w14:paraId="1B8F9ED1" w14:textId="77777777" w:rsidTr="00BD37AB">
              <w:trPr>
                <w:trHeight w:val="300"/>
                <w:jc w:val="center"/>
              </w:trPr>
              <w:tc>
                <w:tcPr>
                  <w:tcW w:w="4980" w:type="dxa"/>
                  <w:shd w:val="clear" w:color="auto" w:fill="E6E6E6"/>
                  <w:noWrap/>
                  <w:hideMark/>
                </w:tcPr>
                <w:p w14:paraId="390D992B" w14:textId="77777777" w:rsidR="001163B4" w:rsidRPr="000822A7" w:rsidRDefault="001163B4" w:rsidP="00BD37AB">
                  <w:pPr>
                    <w:rPr>
                      <w:rFonts w:ascii="Gill Sans" w:eastAsia="Times New Roman" w:hAnsi="Gill Sans" w:cs="Gill Sans"/>
                      <w:color w:val="000000"/>
                      <w:sz w:val="22"/>
                      <w:szCs w:val="22"/>
                      <w:lang w:val="es-ES"/>
                    </w:rPr>
                  </w:pPr>
                  <w:r w:rsidRPr="000822A7">
                    <w:rPr>
                      <w:rFonts w:ascii="Gill Sans" w:eastAsia="Times New Roman" w:hAnsi="Gill Sans" w:cs="Gill Sans"/>
                      <w:color w:val="000000"/>
                      <w:sz w:val="22"/>
                      <w:szCs w:val="22"/>
                      <w:lang w:val="es-ES"/>
                    </w:rPr>
                    <w:t>Total</w:t>
                  </w:r>
                </w:p>
              </w:tc>
              <w:tc>
                <w:tcPr>
                  <w:tcW w:w="860" w:type="dxa"/>
                  <w:shd w:val="clear" w:color="auto" w:fill="E6E6E6"/>
                  <w:noWrap/>
                  <w:hideMark/>
                </w:tcPr>
                <w:p w14:paraId="59B9D718" w14:textId="77777777" w:rsidR="001163B4" w:rsidRPr="000822A7" w:rsidRDefault="001163B4" w:rsidP="00BD37AB">
                  <w:pPr>
                    <w:jc w:val="center"/>
                    <w:rPr>
                      <w:rFonts w:ascii="Gill Sans" w:eastAsia="Times New Roman" w:hAnsi="Gill Sans" w:cs="Gill Sans"/>
                      <w:bCs/>
                      <w:color w:val="000000"/>
                      <w:sz w:val="22"/>
                      <w:szCs w:val="22"/>
                      <w:lang w:val="es-ES"/>
                    </w:rPr>
                  </w:pPr>
                  <w:r w:rsidRPr="000822A7">
                    <w:rPr>
                      <w:rFonts w:ascii="Gill Sans" w:eastAsia="Times New Roman" w:hAnsi="Gill Sans" w:cs="Gill Sans"/>
                      <w:bCs/>
                      <w:color w:val="000000"/>
                      <w:sz w:val="22"/>
                      <w:szCs w:val="22"/>
                      <w:lang w:val="es-ES"/>
                    </w:rPr>
                    <w:t>69</w:t>
                  </w:r>
                </w:p>
              </w:tc>
              <w:tc>
                <w:tcPr>
                  <w:tcW w:w="860" w:type="dxa"/>
                  <w:shd w:val="clear" w:color="auto" w:fill="E6E6E6"/>
                  <w:noWrap/>
                  <w:hideMark/>
                </w:tcPr>
                <w:p w14:paraId="497D90B4" w14:textId="77777777" w:rsidR="001163B4" w:rsidRPr="000822A7" w:rsidRDefault="001163B4" w:rsidP="00BD37AB">
                  <w:pPr>
                    <w:jc w:val="center"/>
                    <w:rPr>
                      <w:rFonts w:ascii="Gill Sans" w:eastAsia="Times New Roman" w:hAnsi="Gill Sans" w:cs="Gill Sans"/>
                      <w:bCs/>
                      <w:color w:val="000000"/>
                      <w:sz w:val="22"/>
                      <w:szCs w:val="22"/>
                      <w:lang w:val="es-ES"/>
                    </w:rPr>
                  </w:pPr>
                  <w:r w:rsidRPr="000822A7">
                    <w:rPr>
                      <w:rFonts w:ascii="Gill Sans" w:eastAsia="Times New Roman" w:hAnsi="Gill Sans" w:cs="Gill Sans"/>
                      <w:bCs/>
                      <w:color w:val="000000"/>
                      <w:sz w:val="22"/>
                      <w:szCs w:val="22"/>
                      <w:lang w:val="es-ES"/>
                    </w:rPr>
                    <w:t>61.1</w:t>
                  </w:r>
                </w:p>
              </w:tc>
              <w:tc>
                <w:tcPr>
                  <w:tcW w:w="860" w:type="dxa"/>
                  <w:shd w:val="clear" w:color="auto" w:fill="E6E6E6"/>
                  <w:noWrap/>
                  <w:hideMark/>
                </w:tcPr>
                <w:p w14:paraId="71253330" w14:textId="77777777" w:rsidR="001163B4" w:rsidRPr="000822A7" w:rsidRDefault="001163B4" w:rsidP="00BD37AB">
                  <w:pPr>
                    <w:jc w:val="center"/>
                    <w:rPr>
                      <w:rFonts w:ascii="Gill Sans" w:eastAsia="Times New Roman" w:hAnsi="Gill Sans" w:cs="Gill Sans"/>
                      <w:bCs/>
                      <w:color w:val="000000"/>
                      <w:sz w:val="22"/>
                      <w:szCs w:val="22"/>
                      <w:lang w:val="es-ES"/>
                    </w:rPr>
                  </w:pPr>
                  <w:r w:rsidRPr="000822A7">
                    <w:rPr>
                      <w:rFonts w:ascii="Gill Sans" w:eastAsia="Times New Roman" w:hAnsi="Gill Sans" w:cs="Gill Sans"/>
                      <w:bCs/>
                      <w:color w:val="000000"/>
                      <w:sz w:val="22"/>
                      <w:szCs w:val="22"/>
                      <w:lang w:val="es-ES"/>
                    </w:rPr>
                    <w:t>44</w:t>
                  </w:r>
                </w:p>
              </w:tc>
              <w:tc>
                <w:tcPr>
                  <w:tcW w:w="860" w:type="dxa"/>
                  <w:shd w:val="clear" w:color="auto" w:fill="E6E6E6"/>
                  <w:noWrap/>
                  <w:hideMark/>
                </w:tcPr>
                <w:p w14:paraId="3B29A48F" w14:textId="77777777" w:rsidR="001163B4" w:rsidRPr="000822A7" w:rsidRDefault="001163B4" w:rsidP="00BD37AB">
                  <w:pPr>
                    <w:jc w:val="center"/>
                    <w:rPr>
                      <w:rFonts w:ascii="Gill Sans" w:eastAsia="Times New Roman" w:hAnsi="Gill Sans" w:cs="Gill Sans"/>
                      <w:bCs/>
                      <w:color w:val="000000"/>
                      <w:sz w:val="22"/>
                      <w:szCs w:val="22"/>
                      <w:lang w:val="es-ES"/>
                    </w:rPr>
                  </w:pPr>
                  <w:r w:rsidRPr="000822A7">
                    <w:rPr>
                      <w:rFonts w:ascii="Gill Sans" w:eastAsia="Times New Roman" w:hAnsi="Gill Sans" w:cs="Gill Sans"/>
                      <w:bCs/>
                      <w:color w:val="000000"/>
                      <w:sz w:val="22"/>
                      <w:szCs w:val="22"/>
                      <w:lang w:val="es-ES"/>
                    </w:rPr>
                    <w:t>38.9</w:t>
                  </w:r>
                </w:p>
              </w:tc>
              <w:tc>
                <w:tcPr>
                  <w:tcW w:w="860" w:type="dxa"/>
                  <w:shd w:val="clear" w:color="auto" w:fill="E6E6E6"/>
                  <w:noWrap/>
                  <w:hideMark/>
                </w:tcPr>
                <w:p w14:paraId="479ADFFC" w14:textId="77777777" w:rsidR="001163B4" w:rsidRPr="000822A7" w:rsidRDefault="001163B4" w:rsidP="00BD37AB">
                  <w:pPr>
                    <w:jc w:val="center"/>
                    <w:rPr>
                      <w:rFonts w:ascii="Gill Sans" w:eastAsia="Times New Roman" w:hAnsi="Gill Sans" w:cs="Gill Sans"/>
                      <w:bCs/>
                      <w:color w:val="000000"/>
                      <w:sz w:val="22"/>
                      <w:szCs w:val="22"/>
                      <w:lang w:val="es-ES"/>
                    </w:rPr>
                  </w:pPr>
                  <w:r w:rsidRPr="000822A7">
                    <w:rPr>
                      <w:rFonts w:ascii="Gill Sans" w:eastAsia="Times New Roman" w:hAnsi="Gill Sans" w:cs="Gill Sans"/>
                      <w:bCs/>
                      <w:color w:val="000000"/>
                      <w:sz w:val="22"/>
                      <w:szCs w:val="22"/>
                      <w:lang w:val="es-ES"/>
                    </w:rPr>
                    <w:t>113</w:t>
                  </w:r>
                </w:p>
              </w:tc>
            </w:tr>
          </w:tbl>
          <w:p w14:paraId="6FCC6A5A" w14:textId="77777777" w:rsidR="001163B4" w:rsidRPr="00FA32C3" w:rsidRDefault="001163B4" w:rsidP="00BD37AB">
            <w:pPr>
              <w:spacing w:before="100" w:after="100"/>
              <w:jc w:val="both"/>
              <w:rPr>
                <w:rFonts w:ascii="Gill Sans" w:hAnsi="Gill Sans" w:cs="Gill Sans"/>
                <w:i/>
                <w:u w:val="single"/>
              </w:rPr>
            </w:pPr>
          </w:p>
          <w:p w14:paraId="1018E1E7" w14:textId="77777777" w:rsidR="001163B4" w:rsidRPr="003F462A" w:rsidRDefault="001163B4" w:rsidP="001163B4">
            <w:pPr>
              <w:pStyle w:val="Prrafodelista"/>
              <w:numPr>
                <w:ilvl w:val="0"/>
                <w:numId w:val="12"/>
              </w:numPr>
              <w:spacing w:before="100" w:after="100"/>
              <w:contextualSpacing w:val="0"/>
              <w:jc w:val="both"/>
              <w:rPr>
                <w:rFonts w:ascii="Gill Sans" w:hAnsi="Gill Sans" w:cs="Gill Sans"/>
                <w:b w:val="0"/>
              </w:rPr>
            </w:pPr>
            <w:r w:rsidRPr="0085775D">
              <w:rPr>
                <w:rFonts w:ascii="Gill Sans" w:hAnsi="Gill Sans" w:cs="Gill Sans"/>
                <w:b w:val="0"/>
                <w:i/>
                <w:u w:val="single"/>
              </w:rPr>
              <w:t xml:space="preserve">La Estrategia de Operación de Negocios (BOS) incluye acciones específicas de género e indicadores en al menos un área para promover la igualdad de género y el empoderamiento  de las mujeres. </w:t>
            </w:r>
            <w:r w:rsidRPr="003F462A">
              <w:rPr>
                <w:rFonts w:ascii="Gill Sans" w:hAnsi="Gill Sans" w:cs="Gill Sans"/>
                <w:b w:val="0"/>
              </w:rPr>
              <w:t>El BOS está comenzando a desarrollarse actualmente.</w:t>
            </w:r>
          </w:p>
        </w:tc>
      </w:tr>
      <w:tr w:rsidR="001163B4" w:rsidRPr="00507116" w14:paraId="1102A7A0" w14:textId="77777777" w:rsidTr="00BD37AB">
        <w:tc>
          <w:tcPr>
            <w:cnfStyle w:val="001000000000" w:firstRow="0" w:lastRow="0" w:firstColumn="1" w:lastColumn="0" w:oddVBand="0" w:evenVBand="0" w:oddHBand="0" w:evenHBand="0" w:firstRowFirstColumn="0" w:firstRowLastColumn="0" w:lastRowFirstColumn="0" w:lastRowLastColumn="0"/>
            <w:tcW w:w="9782" w:type="dxa"/>
            <w:gridSpan w:val="2"/>
            <w:shd w:val="clear" w:color="auto" w:fill="auto"/>
          </w:tcPr>
          <w:p w14:paraId="64CC69C5" w14:textId="6AEE55B0" w:rsidR="001163B4" w:rsidRPr="00507116" w:rsidRDefault="001163B4" w:rsidP="00BD37AB">
            <w:pPr>
              <w:spacing w:before="100" w:after="100"/>
              <w:jc w:val="both"/>
              <w:rPr>
                <w:rFonts w:ascii="Gill Sans" w:hAnsi="Gill Sans" w:cs="Gill Sans"/>
                <w:sz w:val="20"/>
                <w:szCs w:val="20"/>
              </w:rPr>
            </w:pPr>
            <w:r w:rsidRPr="00507116">
              <w:rPr>
                <w:rFonts w:ascii="Gill Sans" w:hAnsi="Gill Sans" w:cs="Gill Sans"/>
                <w:sz w:val="20"/>
                <w:szCs w:val="20"/>
              </w:rPr>
              <w:t xml:space="preserve">Medios de verificación: </w:t>
            </w:r>
            <w:r w:rsidRPr="008B0758">
              <w:rPr>
                <w:rFonts w:ascii="Gill Sans" w:hAnsi="Gill Sans" w:cs="Gill Sans"/>
                <w:b w:val="0"/>
                <w:sz w:val="20"/>
                <w:szCs w:val="20"/>
              </w:rPr>
              <w:t>Datos des</w:t>
            </w:r>
            <w:r>
              <w:rPr>
                <w:rFonts w:ascii="Gill Sans" w:hAnsi="Gill Sans" w:cs="Gill Sans"/>
                <w:b w:val="0"/>
                <w:sz w:val="20"/>
                <w:szCs w:val="20"/>
              </w:rPr>
              <w:t xml:space="preserve">agregados de personal de </w:t>
            </w:r>
            <w:r w:rsidRPr="009C2E35">
              <w:rPr>
                <w:rFonts w:ascii="Gill Sans" w:hAnsi="Gill Sans" w:cs="Gill Sans"/>
                <w:b w:val="0"/>
                <w:sz w:val="20"/>
                <w:szCs w:val="20"/>
                <w:lang w:val="es-ES"/>
              </w:rPr>
              <w:t>CE</w:t>
            </w:r>
            <w:r>
              <w:rPr>
                <w:rFonts w:ascii="Gill Sans" w:hAnsi="Gill Sans" w:cs="Gill Sans"/>
                <w:b w:val="0"/>
                <w:sz w:val="20"/>
                <w:szCs w:val="20"/>
                <w:lang w:val="es-ES"/>
              </w:rPr>
              <w:t>PAL, FAO, OIM, OIT, ONU Mujeres</w:t>
            </w:r>
            <w:r w:rsidRPr="009C2E35">
              <w:rPr>
                <w:rFonts w:ascii="Gill Sans" w:hAnsi="Gill Sans" w:cs="Gill Sans"/>
                <w:b w:val="0"/>
                <w:sz w:val="20"/>
                <w:szCs w:val="20"/>
                <w:lang w:val="es-ES"/>
              </w:rPr>
              <w:t>, ONUDI, PNUD, UN</w:t>
            </w:r>
            <w:r w:rsidR="003E5EDB">
              <w:rPr>
                <w:rFonts w:ascii="Gill Sans" w:hAnsi="Gill Sans" w:cs="Gill Sans"/>
                <w:b w:val="0"/>
                <w:sz w:val="20"/>
                <w:szCs w:val="20"/>
                <w:lang w:val="es-ES"/>
              </w:rPr>
              <w:t>EP, UNESCO, UNFPA, UNICEF, OPS/OMS</w:t>
            </w:r>
            <w:r w:rsidRPr="009C2E35">
              <w:rPr>
                <w:rFonts w:ascii="Gill Sans" w:hAnsi="Gill Sans" w:cs="Gill Sans"/>
                <w:b w:val="0"/>
                <w:sz w:val="20"/>
                <w:szCs w:val="20"/>
                <w:lang w:val="es-ES"/>
              </w:rPr>
              <w:t>.</w:t>
            </w:r>
          </w:p>
        </w:tc>
      </w:tr>
    </w:tbl>
    <w:p w14:paraId="2DE55EAC" w14:textId="77777777" w:rsidR="001163B4" w:rsidRDefault="001163B4" w:rsidP="001163B4">
      <w:pPr>
        <w:spacing w:after="100"/>
        <w:jc w:val="both"/>
        <w:rPr>
          <w:rFonts w:ascii="Gill Sans" w:hAnsi="Gill Sans" w:cs="Gill Sans"/>
        </w:rPr>
      </w:pPr>
    </w:p>
    <w:p w14:paraId="536DB324" w14:textId="77777777" w:rsidR="001163B4" w:rsidRPr="00507116" w:rsidRDefault="001163B4" w:rsidP="001163B4">
      <w:pPr>
        <w:spacing w:after="100"/>
        <w:jc w:val="both"/>
        <w:rPr>
          <w:rFonts w:ascii="Gill Sans" w:hAnsi="Gill Sans" w:cs="Gill Sans"/>
        </w:rPr>
      </w:pPr>
    </w:p>
    <w:p w14:paraId="327E50EF" w14:textId="77777777" w:rsidR="001163B4" w:rsidRDefault="001163B4" w:rsidP="001163B4">
      <w:pPr>
        <w:pStyle w:val="Ttulo2"/>
      </w:pPr>
      <w:bookmarkStart w:id="26" w:name="_Toc437190538"/>
      <w:r>
        <w:t>Área 5-</w:t>
      </w:r>
      <w:r w:rsidRPr="00507116">
        <w:t xml:space="preserve"> Arquitectura y capacidades en género</w:t>
      </w:r>
      <w:bookmarkEnd w:id="26"/>
    </w:p>
    <w:p w14:paraId="32F3A708" w14:textId="0C9763C1" w:rsidR="001163B4" w:rsidRDefault="001163B4" w:rsidP="001163B4">
      <w:pPr>
        <w:jc w:val="both"/>
        <w:rPr>
          <w:rFonts w:ascii="Gill Sans" w:hAnsi="Gill Sans" w:cs="Gill Sans"/>
        </w:rPr>
      </w:pPr>
      <w:r w:rsidRPr="00C67A66">
        <w:rPr>
          <w:rFonts w:ascii="Gill Sans" w:hAnsi="Gill Sans" w:cs="Gill Sans"/>
        </w:rPr>
        <w:t xml:space="preserve">En esta área el UNCT </w:t>
      </w:r>
      <w:r w:rsidR="00F92AF1">
        <w:rPr>
          <w:rFonts w:ascii="Gill Sans" w:hAnsi="Gill Sans" w:cs="Gill Sans"/>
        </w:rPr>
        <w:t xml:space="preserve">ha logrado cumplir con el indicador relacionado con el mecanismo interagencial de género, mientras que se aproxima en el relacionado con las capacidades de género a nivel del SNU, por lo que la dimensión alcanza un cumplimiento del 50%. </w:t>
      </w:r>
    </w:p>
    <w:p w14:paraId="485BBF50" w14:textId="77777777" w:rsidR="001163B4" w:rsidRDefault="001163B4" w:rsidP="001163B4">
      <w:pPr>
        <w:jc w:val="both"/>
        <w:rPr>
          <w:rFonts w:ascii="Gill Sans" w:hAnsi="Gill Sans" w:cs="Gill Sans"/>
        </w:rPr>
      </w:pPr>
    </w:p>
    <w:tbl>
      <w:tblPr>
        <w:tblStyle w:val="Listaclara-nfasis1"/>
        <w:tblW w:w="0" w:type="auto"/>
        <w:tblBorders>
          <w:top w:val="single" w:sz="8" w:space="0" w:color="3366FF"/>
          <w:left w:val="single" w:sz="8" w:space="0" w:color="3366FF"/>
          <w:bottom w:val="single" w:sz="8" w:space="0" w:color="3366FF"/>
          <w:right w:val="single" w:sz="8" w:space="0" w:color="3366FF"/>
          <w:insideH w:val="single" w:sz="8" w:space="0" w:color="3366FF"/>
          <w:insideV w:val="single" w:sz="8" w:space="0" w:color="3366FF"/>
        </w:tblBorders>
        <w:tblLook w:val="04A0" w:firstRow="1" w:lastRow="0" w:firstColumn="1" w:lastColumn="0" w:noHBand="0" w:noVBand="1"/>
      </w:tblPr>
      <w:tblGrid>
        <w:gridCol w:w="4489"/>
        <w:gridCol w:w="5117"/>
      </w:tblGrid>
      <w:tr w:rsidR="001163B4" w:rsidRPr="008A0D6E" w14:paraId="76F839E6" w14:textId="77777777" w:rsidTr="00453C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9" w:type="dxa"/>
            <w:shd w:val="clear" w:color="auto" w:fill="auto"/>
          </w:tcPr>
          <w:p w14:paraId="02C73F00" w14:textId="77777777" w:rsidR="001163B4" w:rsidRPr="008A0D6E" w:rsidRDefault="001163B4" w:rsidP="00BD37AB">
            <w:pPr>
              <w:spacing w:before="100" w:after="100"/>
              <w:rPr>
                <w:rFonts w:ascii="Gill Sans" w:hAnsi="Gill Sans" w:cs="Gill Sans"/>
                <w:b w:val="0"/>
                <w:color w:val="auto"/>
                <w:sz w:val="22"/>
                <w:szCs w:val="22"/>
              </w:rPr>
            </w:pPr>
            <w:bookmarkStart w:id="27" w:name="_Toc351022279"/>
            <w:r w:rsidRPr="008A0D6E">
              <w:rPr>
                <w:rFonts w:ascii="Gill Sans" w:hAnsi="Gill Sans" w:cs="Gill Sans"/>
                <w:color w:val="auto"/>
                <w:sz w:val="22"/>
                <w:szCs w:val="22"/>
              </w:rPr>
              <w:t xml:space="preserve">INDICADOR 5.1 </w:t>
            </w:r>
            <w:bookmarkEnd w:id="27"/>
            <w:r w:rsidRPr="008A0D6E">
              <w:rPr>
                <w:rFonts w:ascii="Gill Sans" w:hAnsi="Gill Sans" w:cs="Gill Sans"/>
                <w:color w:val="auto"/>
                <w:sz w:val="22"/>
                <w:szCs w:val="22"/>
              </w:rPr>
              <w:t>El mecanismo de género del UNCT tiene capacidad de influencia en el UNCT para el avance de la IGEM</w:t>
            </w:r>
          </w:p>
        </w:tc>
        <w:tc>
          <w:tcPr>
            <w:tcW w:w="5117" w:type="dxa"/>
            <w:shd w:val="clear" w:color="auto" w:fill="99CCFF"/>
          </w:tcPr>
          <w:p w14:paraId="30C89BCC" w14:textId="77777777" w:rsidR="001163B4" w:rsidRPr="008A0D6E" w:rsidRDefault="001163B4" w:rsidP="00BD37AB">
            <w:pPr>
              <w:spacing w:before="100" w:after="100"/>
              <w:jc w:val="both"/>
              <w:cnfStyle w:val="100000000000" w:firstRow="1" w:lastRow="0" w:firstColumn="0" w:lastColumn="0" w:oddVBand="0" w:evenVBand="0" w:oddHBand="0" w:evenHBand="0" w:firstRowFirstColumn="0" w:firstRowLastColumn="0" w:lastRowFirstColumn="0" w:lastRowLastColumn="0"/>
              <w:rPr>
                <w:rFonts w:ascii="Gill Sans" w:hAnsi="Gill Sans" w:cs="Gill Sans"/>
                <w:b w:val="0"/>
                <w:color w:val="auto"/>
                <w:sz w:val="22"/>
                <w:szCs w:val="22"/>
              </w:rPr>
            </w:pPr>
          </w:p>
          <w:p w14:paraId="1B0DAED1" w14:textId="6A8E30E5" w:rsidR="001163B4" w:rsidRPr="008A0D6E" w:rsidRDefault="001163B4" w:rsidP="00453C47">
            <w:pPr>
              <w:spacing w:before="100" w:after="100"/>
              <w:jc w:val="both"/>
              <w:cnfStyle w:val="100000000000" w:firstRow="1" w:lastRow="0" w:firstColumn="0" w:lastColumn="0" w:oddVBand="0" w:evenVBand="0" w:oddHBand="0" w:evenHBand="0" w:firstRowFirstColumn="0" w:firstRowLastColumn="0" w:lastRowFirstColumn="0" w:lastRowLastColumn="0"/>
              <w:rPr>
                <w:rFonts w:ascii="Gill Sans" w:hAnsi="Gill Sans" w:cs="Gill Sans"/>
                <w:color w:val="auto"/>
                <w:sz w:val="22"/>
                <w:szCs w:val="22"/>
              </w:rPr>
            </w:pPr>
            <w:r w:rsidRPr="008A0D6E">
              <w:rPr>
                <w:rFonts w:ascii="Gill Sans" w:hAnsi="Gill Sans" w:cs="Gill Sans"/>
                <w:b w:val="0"/>
                <w:color w:val="auto"/>
                <w:sz w:val="22"/>
                <w:szCs w:val="22"/>
              </w:rPr>
              <w:t>CALIFICACIÓN:</w:t>
            </w:r>
            <w:r w:rsidRPr="008A0D6E">
              <w:rPr>
                <w:rFonts w:ascii="Gill Sans" w:hAnsi="Gill Sans" w:cs="Gill Sans"/>
                <w:color w:val="auto"/>
                <w:sz w:val="22"/>
                <w:szCs w:val="22"/>
              </w:rPr>
              <w:t xml:space="preserve"> </w:t>
            </w:r>
            <w:r w:rsidR="00453C47">
              <w:rPr>
                <w:rFonts w:ascii="Gill Sans" w:hAnsi="Gill Sans" w:cs="Gill Sans"/>
                <w:color w:val="auto"/>
                <w:sz w:val="22"/>
                <w:szCs w:val="22"/>
              </w:rPr>
              <w:t>Cumple con los requisitos mínimos</w:t>
            </w:r>
          </w:p>
        </w:tc>
      </w:tr>
      <w:tr w:rsidR="001163B4" w:rsidRPr="008A0D6E" w14:paraId="60FD948D" w14:textId="77777777" w:rsidTr="00453C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2"/>
            <w:tcBorders>
              <w:top w:val="none" w:sz="0" w:space="0" w:color="auto"/>
              <w:left w:val="none" w:sz="0" w:space="0" w:color="auto"/>
              <w:bottom w:val="none" w:sz="0" w:space="0" w:color="auto"/>
              <w:right w:val="none" w:sz="0" w:space="0" w:color="auto"/>
            </w:tcBorders>
            <w:shd w:val="clear" w:color="auto" w:fill="auto"/>
          </w:tcPr>
          <w:p w14:paraId="200AFACD" w14:textId="5FDBCC8C" w:rsidR="006F0E2C" w:rsidRPr="008A0D6E" w:rsidRDefault="001163B4" w:rsidP="006F0E2C">
            <w:pPr>
              <w:spacing w:before="100" w:after="100"/>
              <w:jc w:val="both"/>
              <w:rPr>
                <w:rFonts w:ascii="Gill Sans" w:hAnsi="Gill Sans" w:cs="Gill Sans"/>
                <w:b w:val="0"/>
                <w:sz w:val="22"/>
                <w:szCs w:val="22"/>
              </w:rPr>
            </w:pPr>
            <w:r w:rsidRPr="008A0D6E">
              <w:rPr>
                <w:rFonts w:ascii="Gill Sans" w:hAnsi="Gill Sans" w:cs="Gill Sans"/>
                <w:sz w:val="22"/>
                <w:szCs w:val="22"/>
              </w:rPr>
              <w:t xml:space="preserve">Calificación: </w:t>
            </w:r>
            <w:r w:rsidR="00453C47" w:rsidRPr="00453C47">
              <w:rPr>
                <w:rFonts w:ascii="Gill Sans" w:hAnsi="Gill Sans" w:cs="Gill Sans"/>
                <w:b w:val="0"/>
                <w:sz w:val="22"/>
                <w:szCs w:val="22"/>
              </w:rPr>
              <w:t xml:space="preserve">El UNCT Uruguay cumple con dos de los cuatro requisitos solicitados. Sin embargo, la autoevaluación consideró que </w:t>
            </w:r>
            <w:r w:rsidR="00453C47">
              <w:rPr>
                <w:rFonts w:ascii="Gill Sans" w:hAnsi="Gill Sans" w:cs="Gill Sans"/>
                <w:b w:val="0"/>
                <w:sz w:val="22"/>
                <w:szCs w:val="22"/>
              </w:rPr>
              <w:t>el tercer requerimiento, relacionado con el nivel contractual de sus integrantes, no es cumplible en ningún caso en Uruguay dado el tamaño del UNCT, por lo que no se consideró para la calificación del indicador, por lo que al comprobarse dos de los tres requisitos, se considera que el UNCT cumple con los requisitos mínimos.</w:t>
            </w:r>
          </w:p>
          <w:p w14:paraId="39EEF615" w14:textId="5A4B911D" w:rsidR="001163B4" w:rsidRPr="008A0D6E" w:rsidRDefault="001163B4" w:rsidP="00BD37AB">
            <w:pPr>
              <w:spacing w:before="100" w:after="100"/>
              <w:jc w:val="both"/>
              <w:rPr>
                <w:rFonts w:ascii="Gill Sans" w:hAnsi="Gill Sans" w:cs="Gill Sans"/>
                <w:sz w:val="22"/>
                <w:szCs w:val="22"/>
              </w:rPr>
            </w:pPr>
            <w:r w:rsidRPr="008A0D6E">
              <w:rPr>
                <w:rFonts w:ascii="Gill Sans" w:hAnsi="Gill Sans" w:cs="Gill Sans"/>
                <w:sz w:val="22"/>
                <w:szCs w:val="22"/>
              </w:rPr>
              <w:t>Explicación:</w:t>
            </w:r>
          </w:p>
          <w:p w14:paraId="1F63584D" w14:textId="219E843F" w:rsidR="001163B4" w:rsidRPr="008A0D6E" w:rsidRDefault="001163B4" w:rsidP="001163B4">
            <w:pPr>
              <w:pStyle w:val="Prrafodelista"/>
              <w:numPr>
                <w:ilvl w:val="0"/>
                <w:numId w:val="8"/>
              </w:numPr>
              <w:spacing w:before="100" w:after="100"/>
              <w:contextualSpacing w:val="0"/>
              <w:jc w:val="both"/>
              <w:rPr>
                <w:rFonts w:ascii="Gill Sans" w:hAnsi="Gill Sans" w:cs="Gill Sans"/>
                <w:b w:val="0"/>
                <w:sz w:val="22"/>
                <w:szCs w:val="22"/>
              </w:rPr>
            </w:pPr>
            <w:r w:rsidRPr="008A0D6E">
              <w:rPr>
                <w:rFonts w:ascii="Gill Sans" w:hAnsi="Gill Sans" w:cs="Gill Sans"/>
                <w:b w:val="0"/>
                <w:i/>
                <w:sz w:val="22"/>
                <w:szCs w:val="22"/>
                <w:u w:val="single"/>
              </w:rPr>
              <w:t>El GTF o similar es presidido por una directora o director de agencia.</w:t>
            </w:r>
            <w:r w:rsidRPr="008A0D6E">
              <w:rPr>
                <w:rFonts w:ascii="Gill Sans" w:hAnsi="Gill Sans" w:cs="Gill Sans"/>
                <w:b w:val="0"/>
                <w:sz w:val="22"/>
                <w:szCs w:val="22"/>
              </w:rPr>
              <w:t xml:space="preserve"> El GIG está presidido por la representante de ONU Mujeres</w:t>
            </w:r>
            <w:r w:rsidR="006F0E2C">
              <w:rPr>
                <w:rFonts w:ascii="Gill Sans" w:hAnsi="Gill Sans" w:cs="Gill Sans"/>
                <w:b w:val="0"/>
                <w:sz w:val="22"/>
                <w:szCs w:val="22"/>
              </w:rPr>
              <w:t xml:space="preserve"> que es quien coordina y lidera el espacio</w:t>
            </w:r>
            <w:r w:rsidR="00B4079E">
              <w:rPr>
                <w:rFonts w:ascii="Gill Sans" w:hAnsi="Gill Sans" w:cs="Gill Sans"/>
                <w:b w:val="0"/>
                <w:sz w:val="22"/>
                <w:szCs w:val="22"/>
              </w:rPr>
              <w:t>.</w:t>
            </w:r>
          </w:p>
          <w:p w14:paraId="413F3F30" w14:textId="77777777" w:rsidR="001163B4" w:rsidRPr="008A0D6E" w:rsidRDefault="001163B4" w:rsidP="001163B4">
            <w:pPr>
              <w:pStyle w:val="Prrafodelista"/>
              <w:numPr>
                <w:ilvl w:val="0"/>
                <w:numId w:val="8"/>
              </w:numPr>
              <w:spacing w:before="100" w:after="100"/>
              <w:contextualSpacing w:val="0"/>
              <w:jc w:val="both"/>
              <w:rPr>
                <w:rFonts w:ascii="Gill Sans" w:hAnsi="Gill Sans" w:cs="Gill Sans"/>
                <w:b w:val="0"/>
                <w:sz w:val="22"/>
                <w:szCs w:val="22"/>
              </w:rPr>
            </w:pPr>
            <w:r w:rsidRPr="008A0D6E">
              <w:rPr>
                <w:rFonts w:ascii="Gill Sans" w:hAnsi="Gill Sans" w:cs="Gill Sans"/>
                <w:b w:val="0"/>
                <w:i/>
                <w:sz w:val="22"/>
                <w:szCs w:val="22"/>
                <w:u w:val="single"/>
              </w:rPr>
              <w:t xml:space="preserve">El mecanismo cuenta con TdR y un plan de trabajo anual aprobado. </w:t>
            </w:r>
            <w:r w:rsidRPr="008A0D6E">
              <w:rPr>
                <w:rFonts w:ascii="Gill Sans" w:hAnsi="Gill Sans" w:cs="Gill Sans"/>
                <w:b w:val="0"/>
                <w:sz w:val="22"/>
                <w:szCs w:val="22"/>
              </w:rPr>
              <w:t xml:space="preserve">El GIG, aunque lleva en marcha desde la primera mitad de los años 90 y realiza un trabajo regular y sostenido no cuenta con TdR aprobados, aunque sí con un plan de trabajo anual construido colectivamente. El plan de trabajo hasta la fecha no ha contado con un presupuesto propio. </w:t>
            </w:r>
            <w:r w:rsidRPr="008A0D6E">
              <w:rPr>
                <w:rFonts w:ascii="Gill Sans" w:hAnsi="Gill Sans" w:cs="Gill Sans"/>
                <w:b w:val="0"/>
                <w:i/>
                <w:sz w:val="22"/>
                <w:szCs w:val="22"/>
                <w:u w:val="single"/>
              </w:rPr>
              <w:t xml:space="preserve"> </w:t>
            </w:r>
          </w:p>
          <w:p w14:paraId="3267FDA3" w14:textId="77777777" w:rsidR="001163B4" w:rsidRPr="008A0D6E" w:rsidRDefault="001163B4" w:rsidP="001163B4">
            <w:pPr>
              <w:pStyle w:val="Prrafodelista"/>
              <w:numPr>
                <w:ilvl w:val="0"/>
                <w:numId w:val="8"/>
              </w:numPr>
              <w:spacing w:before="100" w:after="100"/>
              <w:contextualSpacing w:val="0"/>
              <w:jc w:val="both"/>
              <w:rPr>
                <w:rFonts w:ascii="Gill Sans" w:hAnsi="Gill Sans" w:cs="Gill Sans"/>
                <w:b w:val="0"/>
                <w:sz w:val="22"/>
                <w:szCs w:val="22"/>
              </w:rPr>
            </w:pPr>
            <w:r w:rsidRPr="008A0D6E">
              <w:rPr>
                <w:rFonts w:ascii="Gill Sans" w:hAnsi="Gill Sans" w:cs="Gill Sans"/>
                <w:b w:val="0"/>
                <w:i/>
                <w:sz w:val="22"/>
                <w:szCs w:val="22"/>
                <w:u w:val="single"/>
              </w:rPr>
              <w:t>La membresía del GTF incluye al menos un 50% de personal de nivel superior (P4 o equivalente y superior; NOC y superior</w:t>
            </w:r>
            <w:r w:rsidRPr="008A0D6E">
              <w:rPr>
                <w:rFonts w:ascii="Gill Sans" w:hAnsi="Gill Sans" w:cs="Gill Sans"/>
                <w:b w:val="0"/>
                <w:sz w:val="22"/>
                <w:szCs w:val="22"/>
              </w:rPr>
              <w:t>). Este criterio no se cumple y dada la composición del UNCT Uruguay y su tamaño es posible que no sea realizable tampoco más adelante.</w:t>
            </w:r>
          </w:p>
          <w:p w14:paraId="5A7A30F4" w14:textId="77777777" w:rsidR="001163B4" w:rsidRPr="008A0D6E" w:rsidRDefault="001163B4" w:rsidP="001163B4">
            <w:pPr>
              <w:pStyle w:val="Prrafodelista"/>
              <w:numPr>
                <w:ilvl w:val="0"/>
                <w:numId w:val="8"/>
              </w:numPr>
              <w:spacing w:before="100" w:after="100"/>
              <w:contextualSpacing w:val="0"/>
              <w:jc w:val="both"/>
              <w:rPr>
                <w:rFonts w:ascii="Gill Sans" w:hAnsi="Gill Sans" w:cs="Gill Sans"/>
                <w:b w:val="0"/>
                <w:sz w:val="22"/>
                <w:szCs w:val="22"/>
              </w:rPr>
            </w:pPr>
            <w:r w:rsidRPr="008A0D6E">
              <w:rPr>
                <w:rFonts w:ascii="Gill Sans" w:hAnsi="Gill Sans" w:cs="Gill Sans"/>
                <w:b w:val="0"/>
                <w:i/>
                <w:sz w:val="22"/>
                <w:szCs w:val="22"/>
                <w:u w:val="single"/>
              </w:rPr>
              <w:t>El mecanismo ha hecho aportes sustantivos en el MANUD, incluyendo el CCA, la priorización estratégica, el marco de resultados y los mecanismos de M&amp;E.</w:t>
            </w:r>
            <w:r w:rsidRPr="008A0D6E">
              <w:rPr>
                <w:rFonts w:ascii="Gill Sans" w:hAnsi="Gill Sans" w:cs="Gill Sans"/>
                <w:b w:val="0"/>
                <w:sz w:val="22"/>
                <w:szCs w:val="22"/>
              </w:rPr>
              <w:t xml:space="preserve"> </w:t>
            </w:r>
          </w:p>
          <w:p w14:paraId="1CB4D935" w14:textId="77777777" w:rsidR="001163B4" w:rsidRPr="008A0D6E" w:rsidRDefault="001163B4" w:rsidP="00BD37AB">
            <w:pPr>
              <w:pStyle w:val="Prrafodelista"/>
              <w:spacing w:before="100" w:after="100"/>
              <w:ind w:left="360"/>
              <w:contextualSpacing w:val="0"/>
              <w:jc w:val="both"/>
              <w:rPr>
                <w:sz w:val="22"/>
                <w:szCs w:val="22"/>
              </w:rPr>
            </w:pPr>
            <w:r w:rsidRPr="008A0D6E">
              <w:rPr>
                <w:rFonts w:ascii="Gill Sans" w:hAnsi="Gill Sans" w:cs="Gill Sans"/>
                <w:b w:val="0"/>
                <w:sz w:val="22"/>
                <w:szCs w:val="22"/>
              </w:rPr>
              <w:t xml:space="preserve">El GIG ha hecho aportes sustantivos al MANUD, tanto en el proceso de elaboración del Análisis Conjunto de País como del propio MECNUD. Así mismo está participando activamente en su implementación en distintas áreas como la elaboración del Informe CEDAW; junto con el GIC, elaboró el posicionamiento del UNCT en relación a los asesinatos de personas Trans; participó activamente en la elaboración del EPU; está trabajando con el poder judicial a través de la estrategia </w:t>
            </w:r>
            <w:r w:rsidRPr="008A0D6E">
              <w:rPr>
                <w:rFonts w:ascii="Gill Sans" w:hAnsi="Gill Sans" w:cs="Gill Sans"/>
                <w:b w:val="0"/>
                <w:i/>
                <w:sz w:val="22"/>
                <w:szCs w:val="22"/>
              </w:rPr>
              <w:t>“</w:t>
            </w:r>
            <w:r w:rsidRPr="008A0D6E">
              <w:rPr>
                <w:rFonts w:ascii="Gill Sans" w:hAnsi="Gill Sans" w:cs="Gill Sans"/>
                <w:b w:val="0"/>
                <w:sz w:val="22"/>
                <w:szCs w:val="22"/>
              </w:rPr>
              <w:t xml:space="preserve">Un sistema de justicia con perspectiva de género para apoyar la implementación de la </w:t>
            </w:r>
            <w:r w:rsidRPr="008A0D6E">
              <w:rPr>
                <w:rFonts w:ascii="Gill Sans" w:hAnsi="Gill Sans" w:cs="Gill Sans"/>
                <w:b w:val="0"/>
                <w:color w:val="000000" w:themeColor="text1"/>
                <w:sz w:val="22"/>
                <w:szCs w:val="22"/>
              </w:rPr>
              <w:t>Ley 19.580-</w:t>
            </w:r>
            <w:r w:rsidRPr="008A0D6E">
              <w:rPr>
                <w:rFonts w:ascii="Gill Sans" w:hAnsi="Gill Sans" w:cs="Gill Sans"/>
                <w:b w:val="0"/>
                <w:i/>
                <w:color w:val="000000" w:themeColor="text1"/>
                <w:sz w:val="22"/>
                <w:szCs w:val="22"/>
              </w:rPr>
              <w:t>Ley integral de violencia hacia mujeres y niñas</w:t>
            </w:r>
            <w:r w:rsidRPr="008A0D6E">
              <w:rPr>
                <w:rFonts w:ascii="Gill Sans" w:hAnsi="Gill Sans" w:cs="Gill Sans"/>
                <w:b w:val="0"/>
                <w:color w:val="000000" w:themeColor="text1"/>
                <w:sz w:val="22"/>
                <w:szCs w:val="22"/>
              </w:rPr>
              <w:t xml:space="preserve"> aprobada en 2017.</w:t>
            </w:r>
            <w:r w:rsidRPr="008A0D6E">
              <w:rPr>
                <w:sz w:val="22"/>
                <w:szCs w:val="22"/>
              </w:rPr>
              <w:t xml:space="preserve"> </w:t>
            </w:r>
          </w:p>
        </w:tc>
      </w:tr>
      <w:tr w:rsidR="001163B4" w:rsidRPr="008A0D6E" w14:paraId="32CCF5AC" w14:textId="77777777" w:rsidTr="00453C47">
        <w:tc>
          <w:tcPr>
            <w:cnfStyle w:val="001000000000" w:firstRow="0" w:lastRow="0" w:firstColumn="1" w:lastColumn="0" w:oddVBand="0" w:evenVBand="0" w:oddHBand="0" w:evenHBand="0" w:firstRowFirstColumn="0" w:firstRowLastColumn="0" w:lastRowFirstColumn="0" w:lastRowLastColumn="0"/>
            <w:tcW w:w="9606" w:type="dxa"/>
            <w:gridSpan w:val="2"/>
            <w:shd w:val="clear" w:color="auto" w:fill="auto"/>
          </w:tcPr>
          <w:p w14:paraId="7B38DE4E" w14:textId="77777777" w:rsidR="001163B4" w:rsidRPr="008A0D6E" w:rsidRDefault="001163B4" w:rsidP="00BD37AB">
            <w:pPr>
              <w:spacing w:before="100" w:after="100"/>
              <w:jc w:val="both"/>
              <w:rPr>
                <w:rFonts w:ascii="Gill Sans" w:hAnsi="Gill Sans" w:cs="Gill Sans"/>
                <w:sz w:val="22"/>
                <w:szCs w:val="22"/>
              </w:rPr>
            </w:pPr>
            <w:r w:rsidRPr="008A0D6E">
              <w:rPr>
                <w:rFonts w:ascii="Gill Sans" w:hAnsi="Gill Sans" w:cs="Gill Sans"/>
                <w:sz w:val="22"/>
                <w:szCs w:val="22"/>
              </w:rPr>
              <w:t xml:space="preserve">Medios de verificación: </w:t>
            </w:r>
          </w:p>
          <w:p w14:paraId="4FB5448E" w14:textId="77777777" w:rsidR="001163B4" w:rsidRPr="008A0D6E" w:rsidRDefault="001163B4" w:rsidP="001163B4">
            <w:pPr>
              <w:pStyle w:val="Prrafodelista"/>
              <w:numPr>
                <w:ilvl w:val="0"/>
                <w:numId w:val="28"/>
              </w:numPr>
              <w:contextualSpacing w:val="0"/>
              <w:rPr>
                <w:rFonts w:ascii="Gill Sans" w:hAnsi="Gill Sans" w:cs="Gill Sans"/>
                <w:b w:val="0"/>
                <w:sz w:val="22"/>
                <w:szCs w:val="22"/>
              </w:rPr>
            </w:pPr>
            <w:r w:rsidRPr="008A0D6E">
              <w:rPr>
                <w:rFonts w:ascii="Gill Sans" w:hAnsi="Gill Sans" w:cs="Gill Sans"/>
                <w:b w:val="0"/>
                <w:sz w:val="22"/>
                <w:szCs w:val="22"/>
              </w:rPr>
              <w:t xml:space="preserve">GIG: Planes de trabajo 2015, 2016, 2017 y 2018; Informe anual 2016; minutas reuniones 2015, 2016, 2017 y 2018; Estrategia </w:t>
            </w:r>
            <w:r w:rsidRPr="008A0D6E">
              <w:rPr>
                <w:rFonts w:ascii="Gill Sans" w:hAnsi="Gill Sans" w:cs="Gill Sans"/>
                <w:b w:val="0"/>
                <w:i/>
                <w:sz w:val="22"/>
                <w:szCs w:val="22"/>
              </w:rPr>
              <w:t>“</w:t>
            </w:r>
            <w:r w:rsidRPr="008A0D6E">
              <w:rPr>
                <w:rFonts w:ascii="Gill Sans" w:hAnsi="Gill Sans" w:cs="Gill Sans"/>
                <w:b w:val="0"/>
                <w:sz w:val="22"/>
                <w:szCs w:val="22"/>
              </w:rPr>
              <w:t>Un sistema de justicia con perspectiva de género” (2019).</w:t>
            </w:r>
          </w:p>
          <w:p w14:paraId="7813DCEA" w14:textId="77777777" w:rsidR="001163B4" w:rsidRPr="008A0D6E" w:rsidRDefault="001163B4" w:rsidP="001163B4">
            <w:pPr>
              <w:pStyle w:val="Prrafodelista"/>
              <w:numPr>
                <w:ilvl w:val="0"/>
                <w:numId w:val="28"/>
              </w:numPr>
              <w:contextualSpacing w:val="0"/>
              <w:rPr>
                <w:rFonts w:ascii="Gill Sans" w:hAnsi="Gill Sans" w:cs="Gill Sans"/>
                <w:b w:val="0"/>
                <w:sz w:val="22"/>
                <w:szCs w:val="22"/>
              </w:rPr>
            </w:pPr>
            <w:r w:rsidRPr="008A0D6E">
              <w:rPr>
                <w:rFonts w:ascii="Gill Sans" w:hAnsi="Gill Sans" w:cs="Gill Sans"/>
                <w:b w:val="0"/>
                <w:sz w:val="22"/>
                <w:szCs w:val="22"/>
              </w:rPr>
              <w:t>Informe UNCT-Uruguay 3er Ciclo EPU</w:t>
            </w:r>
          </w:p>
          <w:p w14:paraId="2D0EFB57" w14:textId="77777777" w:rsidR="001163B4" w:rsidRPr="008A0D6E" w:rsidRDefault="001163B4" w:rsidP="001163B4">
            <w:pPr>
              <w:pStyle w:val="Prrafodelista"/>
              <w:numPr>
                <w:ilvl w:val="0"/>
                <w:numId w:val="28"/>
              </w:numPr>
              <w:contextualSpacing w:val="0"/>
              <w:rPr>
                <w:rFonts w:ascii="Gill Sans" w:hAnsi="Gill Sans" w:cs="Gill Sans"/>
                <w:b w:val="0"/>
                <w:sz w:val="22"/>
                <w:szCs w:val="22"/>
              </w:rPr>
            </w:pPr>
            <w:r w:rsidRPr="008A0D6E">
              <w:rPr>
                <w:rFonts w:ascii="Gill Sans" w:hAnsi="Gill Sans" w:cs="Gill Sans"/>
                <w:b w:val="0"/>
                <w:sz w:val="22"/>
                <w:szCs w:val="22"/>
              </w:rPr>
              <w:t>Informe CEDAW 2019</w:t>
            </w:r>
          </w:p>
        </w:tc>
      </w:tr>
    </w:tbl>
    <w:p w14:paraId="7BF9A2BE" w14:textId="77777777" w:rsidR="001163B4" w:rsidRDefault="001163B4" w:rsidP="001163B4">
      <w:pPr>
        <w:jc w:val="both"/>
        <w:rPr>
          <w:rFonts w:ascii="Gill Sans" w:hAnsi="Gill Sans" w:cs="Gill Sans"/>
        </w:rPr>
      </w:pPr>
    </w:p>
    <w:p w14:paraId="3959036E" w14:textId="77777777" w:rsidR="00CE3BC2" w:rsidRDefault="00CE3BC2" w:rsidP="001163B4">
      <w:pPr>
        <w:jc w:val="both"/>
        <w:rPr>
          <w:rFonts w:ascii="Gill Sans" w:hAnsi="Gill Sans" w:cs="Gill Sans"/>
        </w:rPr>
      </w:pPr>
    </w:p>
    <w:p w14:paraId="49E3428C" w14:textId="77777777" w:rsidR="00E54A29" w:rsidRDefault="00E54A29" w:rsidP="001163B4">
      <w:pPr>
        <w:jc w:val="both"/>
        <w:rPr>
          <w:rFonts w:ascii="Gill Sans" w:hAnsi="Gill Sans" w:cs="Gill Sans"/>
        </w:rPr>
      </w:pPr>
    </w:p>
    <w:p w14:paraId="2E7CDCB6" w14:textId="77777777" w:rsidR="00E54A29" w:rsidRDefault="00E54A29" w:rsidP="001163B4">
      <w:pPr>
        <w:jc w:val="both"/>
        <w:rPr>
          <w:rFonts w:ascii="Gill Sans" w:hAnsi="Gill Sans" w:cs="Gill Sans"/>
        </w:rPr>
      </w:pPr>
    </w:p>
    <w:p w14:paraId="072C0285" w14:textId="77777777" w:rsidR="00E54A29" w:rsidRPr="00C67A66" w:rsidRDefault="00E54A29" w:rsidP="001163B4">
      <w:pPr>
        <w:jc w:val="both"/>
        <w:rPr>
          <w:rFonts w:ascii="Gill Sans" w:hAnsi="Gill Sans" w:cs="Gill Sans"/>
        </w:rPr>
      </w:pPr>
    </w:p>
    <w:tbl>
      <w:tblPr>
        <w:tblStyle w:val="Listaclara-nfasis1"/>
        <w:tblW w:w="9640" w:type="dxa"/>
        <w:tblInd w:w="-34" w:type="dxa"/>
        <w:tblBorders>
          <w:top w:val="single" w:sz="8" w:space="0" w:color="9700F8"/>
          <w:left w:val="single" w:sz="8" w:space="0" w:color="9700F8"/>
          <w:bottom w:val="single" w:sz="8" w:space="0" w:color="9700F8"/>
          <w:right w:val="single" w:sz="8" w:space="0" w:color="9700F8"/>
          <w:insideH w:val="single" w:sz="8" w:space="0" w:color="9700F8"/>
          <w:insideV w:val="single" w:sz="8" w:space="0" w:color="9700F8"/>
        </w:tblBorders>
        <w:tblLook w:val="04A0" w:firstRow="1" w:lastRow="0" w:firstColumn="1" w:lastColumn="0" w:noHBand="0" w:noVBand="1"/>
      </w:tblPr>
      <w:tblGrid>
        <w:gridCol w:w="5387"/>
        <w:gridCol w:w="4253"/>
      </w:tblGrid>
      <w:tr w:rsidR="001163B4" w:rsidRPr="00D72032" w14:paraId="4F1FCE5C" w14:textId="77777777" w:rsidTr="00BD37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7" w:type="dxa"/>
            <w:shd w:val="clear" w:color="auto" w:fill="auto"/>
          </w:tcPr>
          <w:p w14:paraId="32E55C5E" w14:textId="77777777" w:rsidR="001163B4" w:rsidRPr="00D72032" w:rsidRDefault="001163B4" w:rsidP="00BD37AB">
            <w:pPr>
              <w:spacing w:before="100" w:after="100"/>
              <w:rPr>
                <w:rFonts w:ascii="Gill Sans" w:hAnsi="Gill Sans" w:cs="Gill Sans"/>
                <w:b w:val="0"/>
                <w:color w:val="auto"/>
                <w:sz w:val="22"/>
                <w:szCs w:val="22"/>
              </w:rPr>
            </w:pPr>
            <w:bookmarkStart w:id="28" w:name="_Toc351022280"/>
            <w:r w:rsidRPr="00D72032">
              <w:rPr>
                <w:rFonts w:ascii="Gill Sans" w:hAnsi="Gill Sans" w:cs="Gill Sans"/>
                <w:color w:val="auto"/>
                <w:sz w:val="22"/>
                <w:szCs w:val="22"/>
              </w:rPr>
              <w:t xml:space="preserve">INDICADOR 5.2 </w:t>
            </w:r>
            <w:bookmarkEnd w:id="28"/>
            <w:r w:rsidRPr="00D72032">
              <w:rPr>
                <w:rFonts w:ascii="Gill Sans" w:hAnsi="Gill Sans" w:cs="Gill Sans"/>
                <w:color w:val="auto"/>
                <w:sz w:val="22"/>
                <w:szCs w:val="22"/>
              </w:rPr>
              <w:t>El UNCT cuenta con capacidades adecuadas para asegurar la transversalización de la perspectiva de género</w:t>
            </w:r>
          </w:p>
        </w:tc>
        <w:tc>
          <w:tcPr>
            <w:tcW w:w="4253" w:type="dxa"/>
            <w:shd w:val="clear" w:color="auto" w:fill="FFFF00"/>
          </w:tcPr>
          <w:p w14:paraId="24155A0B" w14:textId="77777777" w:rsidR="001163B4" w:rsidRPr="00D72032" w:rsidRDefault="001163B4" w:rsidP="00BD37AB">
            <w:pPr>
              <w:pStyle w:val="Prrafodelista"/>
              <w:spacing w:before="100" w:after="100"/>
              <w:ind w:left="0"/>
              <w:contextualSpacing w:val="0"/>
              <w:jc w:val="both"/>
              <w:cnfStyle w:val="100000000000" w:firstRow="1" w:lastRow="0" w:firstColumn="0" w:lastColumn="0" w:oddVBand="0" w:evenVBand="0" w:oddHBand="0" w:evenHBand="0" w:firstRowFirstColumn="0" w:firstRowLastColumn="0" w:lastRowFirstColumn="0" w:lastRowLastColumn="0"/>
              <w:rPr>
                <w:rFonts w:ascii="Gill Sans" w:hAnsi="Gill Sans" w:cs="Gill Sans"/>
                <w:color w:val="auto"/>
                <w:sz w:val="22"/>
                <w:szCs w:val="22"/>
              </w:rPr>
            </w:pPr>
          </w:p>
          <w:p w14:paraId="622C0DF1" w14:textId="77777777" w:rsidR="001163B4" w:rsidRPr="00D72032" w:rsidRDefault="001163B4" w:rsidP="00BD37AB">
            <w:pPr>
              <w:pStyle w:val="Prrafodelista"/>
              <w:spacing w:before="100" w:after="100"/>
              <w:ind w:left="0"/>
              <w:contextualSpacing w:val="0"/>
              <w:jc w:val="both"/>
              <w:cnfStyle w:val="100000000000" w:firstRow="1" w:lastRow="0" w:firstColumn="0" w:lastColumn="0" w:oddVBand="0" w:evenVBand="0" w:oddHBand="0" w:evenHBand="0" w:firstRowFirstColumn="0" w:firstRowLastColumn="0" w:lastRowFirstColumn="0" w:lastRowLastColumn="0"/>
              <w:rPr>
                <w:rFonts w:ascii="Gill Sans" w:hAnsi="Gill Sans" w:cs="Gill Sans"/>
                <w:color w:val="auto"/>
                <w:sz w:val="22"/>
                <w:szCs w:val="22"/>
                <w:u w:val="single"/>
              </w:rPr>
            </w:pPr>
            <w:r w:rsidRPr="00D72032">
              <w:rPr>
                <w:rFonts w:ascii="Gill Sans" w:hAnsi="Gill Sans" w:cs="Gill Sans"/>
                <w:b w:val="0"/>
                <w:color w:val="auto"/>
                <w:sz w:val="22"/>
                <w:szCs w:val="22"/>
              </w:rPr>
              <w:t xml:space="preserve">CALIFICACIÓN: </w:t>
            </w:r>
            <w:r w:rsidRPr="00D72032">
              <w:rPr>
                <w:rFonts w:ascii="Gill Sans" w:hAnsi="Gill Sans" w:cs="Gill Sans"/>
                <w:color w:val="auto"/>
                <w:sz w:val="22"/>
                <w:szCs w:val="22"/>
              </w:rPr>
              <w:t>Se aproxima a los requisitos mínimos</w:t>
            </w:r>
          </w:p>
        </w:tc>
      </w:tr>
      <w:tr w:rsidR="001163B4" w:rsidRPr="00D72032" w14:paraId="1D7C7298"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40" w:type="dxa"/>
            <w:gridSpan w:val="2"/>
            <w:tcBorders>
              <w:top w:val="none" w:sz="0" w:space="0" w:color="auto"/>
              <w:left w:val="none" w:sz="0" w:space="0" w:color="auto"/>
              <w:bottom w:val="none" w:sz="0" w:space="0" w:color="auto"/>
              <w:right w:val="none" w:sz="0" w:space="0" w:color="auto"/>
            </w:tcBorders>
            <w:shd w:val="clear" w:color="auto" w:fill="auto"/>
          </w:tcPr>
          <w:p w14:paraId="123C8A46" w14:textId="77777777" w:rsidR="001163B4" w:rsidRPr="00D72032" w:rsidRDefault="001163B4" w:rsidP="00BD37AB">
            <w:pPr>
              <w:pStyle w:val="Prrafodelista"/>
              <w:spacing w:before="100" w:after="100"/>
              <w:ind w:left="0"/>
              <w:contextualSpacing w:val="0"/>
              <w:jc w:val="both"/>
              <w:rPr>
                <w:rFonts w:ascii="Gill Sans" w:hAnsi="Gill Sans" w:cs="Gill Sans"/>
                <w:b w:val="0"/>
                <w:sz w:val="22"/>
                <w:szCs w:val="22"/>
              </w:rPr>
            </w:pPr>
            <w:r w:rsidRPr="00D72032">
              <w:rPr>
                <w:rFonts w:ascii="Gill Sans" w:hAnsi="Gill Sans" w:cs="Gill Sans"/>
                <w:sz w:val="22"/>
                <w:szCs w:val="22"/>
              </w:rPr>
              <w:t xml:space="preserve">Calificación: </w:t>
            </w:r>
            <w:r w:rsidRPr="00D72032">
              <w:rPr>
                <w:rFonts w:ascii="Gill Sans" w:hAnsi="Gill Sans" w:cs="Gill Sans"/>
                <w:b w:val="0"/>
                <w:sz w:val="22"/>
                <w:szCs w:val="22"/>
              </w:rPr>
              <w:t>Este indicador se aproxima a los requisitos mínimos ya que se cumple uno de los tres criterios, en relación al desarrollo de al menos una actividad interagencial de desarrollo de capacidades en género para el personal de Naciones Unidas en el último año.</w:t>
            </w:r>
          </w:p>
          <w:p w14:paraId="379153A8" w14:textId="77777777" w:rsidR="001163B4" w:rsidRPr="00D72032" w:rsidRDefault="001163B4" w:rsidP="00BD37AB">
            <w:pPr>
              <w:pStyle w:val="Prrafodelista"/>
              <w:spacing w:before="100" w:after="100"/>
              <w:ind w:left="0"/>
              <w:contextualSpacing w:val="0"/>
              <w:jc w:val="both"/>
              <w:rPr>
                <w:rFonts w:ascii="Gill Sans" w:hAnsi="Gill Sans" w:cs="Gill Sans"/>
                <w:b w:val="0"/>
                <w:sz w:val="22"/>
                <w:szCs w:val="22"/>
              </w:rPr>
            </w:pPr>
            <w:r w:rsidRPr="00D72032">
              <w:rPr>
                <w:rFonts w:ascii="Gill Sans" w:hAnsi="Gill Sans" w:cs="Gill Sans"/>
                <w:sz w:val="22"/>
                <w:szCs w:val="22"/>
              </w:rPr>
              <w:t>Hallazgos y explicación:</w:t>
            </w:r>
          </w:p>
          <w:p w14:paraId="5D431EA9" w14:textId="77777777" w:rsidR="001163B4" w:rsidRPr="0055404E" w:rsidRDefault="001163B4" w:rsidP="001163B4">
            <w:pPr>
              <w:pStyle w:val="Prrafodelista"/>
              <w:numPr>
                <w:ilvl w:val="0"/>
                <w:numId w:val="4"/>
              </w:numPr>
              <w:spacing w:before="100" w:after="100"/>
              <w:contextualSpacing w:val="0"/>
              <w:jc w:val="both"/>
              <w:rPr>
                <w:rFonts w:ascii="Gill Sans" w:hAnsi="Gill Sans" w:cs="Gill Sans"/>
                <w:b w:val="0"/>
                <w:sz w:val="22"/>
                <w:szCs w:val="22"/>
              </w:rPr>
            </w:pPr>
            <w:r w:rsidRPr="00D72032">
              <w:rPr>
                <w:rFonts w:ascii="Gill Sans" w:hAnsi="Gill Sans" w:cs="Gill Sans"/>
                <w:b w:val="0"/>
                <w:i/>
                <w:sz w:val="22"/>
                <w:szCs w:val="22"/>
                <w:u w:val="single"/>
              </w:rPr>
              <w:t xml:space="preserve">Durante el año anterior, se ha realizado al menos una actividad interagencial de desarrollo de capacidades en </w:t>
            </w:r>
            <w:r w:rsidRPr="0055404E">
              <w:rPr>
                <w:rFonts w:ascii="Gill Sans" w:hAnsi="Gill Sans" w:cs="Gill Sans"/>
                <w:b w:val="0"/>
                <w:i/>
                <w:sz w:val="22"/>
                <w:szCs w:val="22"/>
                <w:u w:val="single"/>
              </w:rPr>
              <w:t xml:space="preserve">género para el personal de las Naciones Unidas. </w:t>
            </w:r>
            <w:r w:rsidRPr="0055404E">
              <w:rPr>
                <w:rFonts w:ascii="Gill Sans" w:hAnsi="Gill Sans" w:cs="Gill Sans"/>
                <w:b w:val="0"/>
                <w:sz w:val="22"/>
                <w:szCs w:val="22"/>
              </w:rPr>
              <w:t xml:space="preserve">Durante el mes de noviembre del 2019, la oficina de la coordinación residente realizó una jornada interna de formación sobre diversidad sexual, donde </w:t>
            </w:r>
            <w:r w:rsidR="0055404E" w:rsidRPr="0055404E">
              <w:rPr>
                <w:rFonts w:ascii="Gill Sans" w:hAnsi="Gill Sans" w:cs="Gill Sans"/>
                <w:b w:val="0"/>
                <w:sz w:val="22"/>
                <w:szCs w:val="22"/>
              </w:rPr>
              <w:t>participaron 24 mujeres y 8</w:t>
            </w:r>
            <w:r w:rsidRPr="0055404E">
              <w:rPr>
                <w:rFonts w:ascii="Gill Sans" w:hAnsi="Gill Sans" w:cs="Gill Sans"/>
                <w:b w:val="0"/>
                <w:sz w:val="22"/>
                <w:szCs w:val="22"/>
              </w:rPr>
              <w:t xml:space="preserve"> homb</w:t>
            </w:r>
            <w:r w:rsidR="0055404E" w:rsidRPr="0055404E">
              <w:rPr>
                <w:rFonts w:ascii="Gill Sans" w:hAnsi="Gill Sans" w:cs="Gill Sans"/>
                <w:b w:val="0"/>
                <w:sz w:val="22"/>
                <w:szCs w:val="22"/>
              </w:rPr>
              <w:t>res de 7 agencias y la OCR</w:t>
            </w:r>
            <w:r w:rsidRPr="0055404E">
              <w:rPr>
                <w:rFonts w:ascii="Gill Sans" w:hAnsi="Gill Sans" w:cs="Gill Sans"/>
                <w:b w:val="0"/>
                <w:sz w:val="22"/>
                <w:szCs w:val="22"/>
              </w:rPr>
              <w:t>.</w:t>
            </w:r>
          </w:p>
          <w:p w14:paraId="72FC0FEF" w14:textId="77777777" w:rsidR="001163B4" w:rsidRPr="0055404E" w:rsidRDefault="001163B4" w:rsidP="001163B4">
            <w:pPr>
              <w:pStyle w:val="Prrafodelista"/>
              <w:numPr>
                <w:ilvl w:val="0"/>
                <w:numId w:val="4"/>
              </w:numPr>
              <w:spacing w:before="100" w:after="100"/>
              <w:contextualSpacing w:val="0"/>
              <w:jc w:val="both"/>
              <w:rPr>
                <w:rFonts w:ascii="Gill Sans" w:hAnsi="Gill Sans" w:cs="Gill Sans"/>
                <w:b w:val="0"/>
                <w:sz w:val="22"/>
                <w:szCs w:val="22"/>
              </w:rPr>
            </w:pPr>
            <w:r w:rsidRPr="0055404E">
              <w:rPr>
                <w:rFonts w:ascii="Gill Sans" w:hAnsi="Gill Sans" w:cs="Gill Sans"/>
                <w:b w:val="0"/>
                <w:i/>
                <w:sz w:val="22"/>
                <w:szCs w:val="22"/>
                <w:u w:val="single"/>
              </w:rPr>
              <w:t xml:space="preserve">Se cuenta con un plan de desarrollo de capacidades en género basado en un análisis de las capacidades inter-agenciales que ha sido establecido o actualizado durante el actual MANUD, y sus metas están en proceso de consecución. </w:t>
            </w:r>
            <w:r w:rsidRPr="0055404E">
              <w:rPr>
                <w:rFonts w:ascii="Gill Sans" w:hAnsi="Gill Sans" w:cs="Gill Sans"/>
                <w:b w:val="0"/>
                <w:sz w:val="22"/>
                <w:szCs w:val="22"/>
              </w:rPr>
              <w:t xml:space="preserve">Durante el MECNUD actual no se ha desarrollado un análisis de capacidades en género del personal a nivel interagencial, ni se ha diseñado un plan de desarrollo de capacidades al respecto. </w:t>
            </w:r>
          </w:p>
          <w:p w14:paraId="4AFC3C29" w14:textId="64384357" w:rsidR="001163B4" w:rsidRPr="00D72032" w:rsidRDefault="001163B4" w:rsidP="001163B4">
            <w:pPr>
              <w:pStyle w:val="Prrafodelista"/>
              <w:numPr>
                <w:ilvl w:val="0"/>
                <w:numId w:val="4"/>
              </w:numPr>
              <w:spacing w:before="100" w:after="100"/>
              <w:contextualSpacing w:val="0"/>
              <w:jc w:val="both"/>
              <w:rPr>
                <w:rFonts w:ascii="Gill Sans" w:hAnsi="Gill Sans" w:cs="Gill Sans"/>
                <w:b w:val="0"/>
                <w:sz w:val="22"/>
                <w:szCs w:val="22"/>
              </w:rPr>
            </w:pPr>
            <w:r w:rsidRPr="00D72032">
              <w:rPr>
                <w:rFonts w:ascii="Gill Sans" w:hAnsi="Gill Sans" w:cs="Gill Sans"/>
                <w:b w:val="0"/>
                <w:i/>
                <w:sz w:val="22"/>
                <w:szCs w:val="22"/>
                <w:u w:val="single"/>
              </w:rPr>
              <w:t xml:space="preserve">El paquete de inducción de UN incluye los compromisos del UNCT en materia de IGEM e información sobre los retos de género del país. </w:t>
            </w:r>
            <w:r w:rsidR="00CA5F60" w:rsidRPr="00D72032">
              <w:rPr>
                <w:rFonts w:ascii="Gill Sans" w:hAnsi="Gill Sans" w:cs="Gill Sans"/>
                <w:b w:val="0"/>
                <w:i/>
                <w:sz w:val="22"/>
                <w:szCs w:val="22"/>
                <w:u w:val="single"/>
              </w:rPr>
              <w:t xml:space="preserve">. </w:t>
            </w:r>
            <w:r w:rsidR="00CA5F60" w:rsidRPr="00D72032">
              <w:rPr>
                <w:rFonts w:ascii="Gill Sans" w:hAnsi="Gill Sans" w:cs="Gill Sans"/>
                <w:b w:val="0"/>
                <w:sz w:val="22"/>
                <w:szCs w:val="22"/>
              </w:rPr>
              <w:t>El UNCT no cuenta hasta el momento con un paquete de inducción común para las personas que se incorporan a la organización.</w:t>
            </w:r>
          </w:p>
          <w:p w14:paraId="499CBFF2" w14:textId="77777777" w:rsidR="001163B4" w:rsidRPr="00D72032" w:rsidRDefault="001163B4" w:rsidP="00BD37AB">
            <w:pPr>
              <w:spacing w:before="100" w:after="100"/>
              <w:jc w:val="both"/>
              <w:rPr>
                <w:rFonts w:ascii="Gill Sans" w:hAnsi="Gill Sans" w:cs="Gill Sans"/>
                <w:b w:val="0"/>
                <w:sz w:val="22"/>
                <w:szCs w:val="22"/>
              </w:rPr>
            </w:pPr>
          </w:p>
        </w:tc>
      </w:tr>
      <w:tr w:rsidR="001163B4" w:rsidRPr="00D72032" w14:paraId="69EE510B" w14:textId="77777777" w:rsidTr="00BD37AB">
        <w:tc>
          <w:tcPr>
            <w:cnfStyle w:val="001000000000" w:firstRow="0" w:lastRow="0" w:firstColumn="1" w:lastColumn="0" w:oddVBand="0" w:evenVBand="0" w:oddHBand="0" w:evenHBand="0" w:firstRowFirstColumn="0" w:firstRowLastColumn="0" w:lastRowFirstColumn="0" w:lastRowLastColumn="0"/>
            <w:tcW w:w="9640" w:type="dxa"/>
            <w:gridSpan w:val="2"/>
            <w:shd w:val="clear" w:color="auto" w:fill="auto"/>
          </w:tcPr>
          <w:p w14:paraId="4A44F63A" w14:textId="77777777" w:rsidR="001163B4" w:rsidRDefault="001163B4" w:rsidP="00BD37AB">
            <w:pPr>
              <w:spacing w:before="100" w:after="100"/>
              <w:jc w:val="both"/>
              <w:rPr>
                <w:rFonts w:ascii="Gill Sans" w:hAnsi="Gill Sans" w:cs="Gill Sans"/>
                <w:sz w:val="22"/>
                <w:szCs w:val="22"/>
              </w:rPr>
            </w:pPr>
            <w:r w:rsidRPr="0055404E">
              <w:rPr>
                <w:rFonts w:ascii="Gill Sans" w:hAnsi="Gill Sans" w:cs="Gill Sans"/>
                <w:sz w:val="22"/>
                <w:szCs w:val="22"/>
              </w:rPr>
              <w:t>Medios de verificación:</w:t>
            </w:r>
            <w:r w:rsidRPr="00D72032">
              <w:rPr>
                <w:rFonts w:ascii="Gill Sans" w:hAnsi="Gill Sans" w:cs="Gill Sans"/>
                <w:sz w:val="22"/>
                <w:szCs w:val="22"/>
              </w:rPr>
              <w:t xml:space="preserve"> </w:t>
            </w:r>
          </w:p>
          <w:p w14:paraId="52A6F413" w14:textId="77777777" w:rsidR="00BD37AB" w:rsidRPr="00BD37AB" w:rsidRDefault="0055404E" w:rsidP="00BD37AB">
            <w:pPr>
              <w:pStyle w:val="Prrafodelista"/>
              <w:numPr>
                <w:ilvl w:val="0"/>
                <w:numId w:val="38"/>
              </w:numPr>
              <w:spacing w:before="100" w:after="100"/>
              <w:jc w:val="both"/>
              <w:rPr>
                <w:rFonts w:ascii="Gill Sans" w:hAnsi="Gill Sans" w:cs="Gill Sans"/>
                <w:b w:val="0"/>
                <w:sz w:val="22"/>
                <w:szCs w:val="22"/>
              </w:rPr>
            </w:pPr>
            <w:r>
              <w:rPr>
                <w:rFonts w:ascii="Gill Sans" w:hAnsi="Gill Sans" w:cs="Gill Sans"/>
                <w:b w:val="0"/>
                <w:sz w:val="22"/>
                <w:szCs w:val="22"/>
              </w:rPr>
              <w:t>T</w:t>
            </w:r>
            <w:r w:rsidR="00BD37AB" w:rsidRPr="00BD37AB">
              <w:rPr>
                <w:rFonts w:ascii="Gill Sans" w:hAnsi="Gill Sans" w:cs="Gill Sans"/>
                <w:b w:val="0"/>
                <w:sz w:val="22"/>
                <w:szCs w:val="22"/>
              </w:rPr>
              <w:t>aller sobre diversidad para personal de UN</w:t>
            </w:r>
            <w:r>
              <w:rPr>
                <w:rFonts w:ascii="Gill Sans" w:hAnsi="Gill Sans" w:cs="Gill Sans"/>
                <w:b w:val="0"/>
                <w:sz w:val="22"/>
                <w:szCs w:val="22"/>
              </w:rPr>
              <w:t>, 7 Noviembre 2019: invitación, lista de asistencia</w:t>
            </w:r>
          </w:p>
        </w:tc>
      </w:tr>
      <w:bookmarkEnd w:id="19"/>
    </w:tbl>
    <w:p w14:paraId="76A81285" w14:textId="77777777" w:rsidR="001163B4" w:rsidRPr="00507116" w:rsidRDefault="001163B4" w:rsidP="001163B4">
      <w:pPr>
        <w:spacing w:before="200" w:after="100"/>
        <w:jc w:val="both"/>
        <w:rPr>
          <w:rFonts w:ascii="Gill Sans" w:hAnsi="Gill Sans" w:cs="Gill Sans"/>
          <w:b/>
        </w:rPr>
      </w:pPr>
    </w:p>
    <w:p w14:paraId="28DB7E5D" w14:textId="77777777" w:rsidR="001163B4" w:rsidRPr="00507116" w:rsidRDefault="001163B4" w:rsidP="001163B4">
      <w:pPr>
        <w:pStyle w:val="Ttulo2"/>
      </w:pPr>
      <w:bookmarkStart w:id="29" w:name="_Toc437190539"/>
      <w:r>
        <w:t>Área 6-</w:t>
      </w:r>
      <w:r w:rsidRPr="00507116">
        <w:t xml:space="preserve">  Recursos</w:t>
      </w:r>
      <w:bookmarkEnd w:id="29"/>
    </w:p>
    <w:p w14:paraId="078B8DFB" w14:textId="77777777" w:rsidR="001163B4" w:rsidRPr="006D7CEC" w:rsidRDefault="001163B4" w:rsidP="001163B4">
      <w:pPr>
        <w:spacing w:after="100"/>
        <w:jc w:val="both"/>
        <w:rPr>
          <w:rFonts w:ascii="Gill Sans" w:hAnsi="Gill Sans" w:cs="Gill Sans"/>
        </w:rPr>
      </w:pPr>
      <w:r w:rsidRPr="006D7CEC">
        <w:rPr>
          <w:rFonts w:ascii="Gill Sans" w:hAnsi="Gill Sans" w:cs="Gill Sans"/>
        </w:rPr>
        <w:t>Esta dimensión resulta ausente ya que no se cumple el indicador correspondiente.</w:t>
      </w:r>
    </w:p>
    <w:tbl>
      <w:tblPr>
        <w:tblStyle w:val="Listaclara-nfasis1"/>
        <w:tblW w:w="9640" w:type="dxa"/>
        <w:tblInd w:w="-34" w:type="dxa"/>
        <w:tblBorders>
          <w:top w:val="single" w:sz="8" w:space="0" w:color="948A54" w:themeColor="background2" w:themeShade="80"/>
          <w:left w:val="single" w:sz="8" w:space="0" w:color="948A54" w:themeColor="background2" w:themeShade="80"/>
          <w:bottom w:val="single" w:sz="8" w:space="0" w:color="948A54" w:themeColor="background2" w:themeShade="80"/>
          <w:right w:val="single" w:sz="8" w:space="0" w:color="948A54" w:themeColor="background2" w:themeShade="80"/>
          <w:insideH w:val="single" w:sz="8" w:space="0" w:color="948A54" w:themeColor="background2" w:themeShade="80"/>
          <w:insideV w:val="single" w:sz="8" w:space="0" w:color="948A54" w:themeColor="background2" w:themeShade="80"/>
        </w:tblBorders>
        <w:tblLook w:val="04A0" w:firstRow="1" w:lastRow="0" w:firstColumn="1" w:lastColumn="0" w:noHBand="0" w:noVBand="1"/>
      </w:tblPr>
      <w:tblGrid>
        <w:gridCol w:w="5387"/>
        <w:gridCol w:w="4253"/>
      </w:tblGrid>
      <w:tr w:rsidR="001163B4" w:rsidRPr="00183FF5" w14:paraId="1C6D2544" w14:textId="77777777" w:rsidTr="00BD37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87" w:type="dxa"/>
            <w:shd w:val="clear" w:color="auto" w:fill="auto"/>
            <w:vAlign w:val="center"/>
          </w:tcPr>
          <w:p w14:paraId="0FD281A5" w14:textId="77777777" w:rsidR="001163B4" w:rsidRPr="00183FF5" w:rsidRDefault="001163B4" w:rsidP="00BD37AB">
            <w:pPr>
              <w:spacing w:after="100"/>
              <w:jc w:val="both"/>
              <w:rPr>
                <w:rFonts w:ascii="Gill Sans" w:hAnsi="Gill Sans" w:cs="Gill Sans"/>
                <w:color w:val="auto"/>
                <w:sz w:val="22"/>
                <w:szCs w:val="22"/>
                <w:u w:val="single"/>
              </w:rPr>
            </w:pPr>
            <w:bookmarkStart w:id="30" w:name="_Toc351022283"/>
            <w:r w:rsidRPr="00183FF5">
              <w:rPr>
                <w:rFonts w:ascii="Gill Sans" w:hAnsi="Gill Sans" w:cs="Gill Sans"/>
                <w:color w:val="auto"/>
                <w:sz w:val="22"/>
                <w:szCs w:val="22"/>
              </w:rPr>
              <w:t>INDICADOR 6.1 Identificación y asignación de recursos</w:t>
            </w:r>
            <w:bookmarkEnd w:id="30"/>
          </w:p>
        </w:tc>
        <w:tc>
          <w:tcPr>
            <w:tcW w:w="4253" w:type="dxa"/>
            <w:shd w:val="clear" w:color="auto" w:fill="FF0000"/>
            <w:vAlign w:val="center"/>
          </w:tcPr>
          <w:p w14:paraId="19C457E8" w14:textId="77777777" w:rsidR="001163B4" w:rsidRPr="00183FF5" w:rsidRDefault="001163B4" w:rsidP="00BD37AB">
            <w:pPr>
              <w:spacing w:after="100"/>
              <w:jc w:val="both"/>
              <w:cnfStyle w:val="100000000000" w:firstRow="1" w:lastRow="0" w:firstColumn="0" w:lastColumn="0" w:oddVBand="0" w:evenVBand="0" w:oddHBand="0" w:evenHBand="0" w:firstRowFirstColumn="0" w:firstRowLastColumn="0" w:lastRowFirstColumn="0" w:lastRowLastColumn="0"/>
              <w:rPr>
                <w:rFonts w:ascii="Gill Sans" w:hAnsi="Gill Sans" w:cs="Gill Sans"/>
                <w:color w:val="auto"/>
                <w:sz w:val="22"/>
                <w:szCs w:val="22"/>
              </w:rPr>
            </w:pPr>
            <w:r w:rsidRPr="00183FF5">
              <w:rPr>
                <w:rFonts w:ascii="Gill Sans" w:hAnsi="Gill Sans" w:cs="Gill Sans"/>
                <w:b w:val="0"/>
                <w:color w:val="auto"/>
                <w:sz w:val="22"/>
                <w:szCs w:val="22"/>
              </w:rPr>
              <w:t>CALIFICACIÓN:</w:t>
            </w:r>
            <w:r w:rsidRPr="00183FF5">
              <w:rPr>
                <w:rFonts w:ascii="Gill Sans" w:hAnsi="Gill Sans" w:cs="Gill Sans"/>
                <w:color w:val="auto"/>
                <w:sz w:val="22"/>
                <w:szCs w:val="22"/>
              </w:rPr>
              <w:t xml:space="preserve"> Ausente</w:t>
            </w:r>
          </w:p>
        </w:tc>
      </w:tr>
      <w:tr w:rsidR="001163B4" w:rsidRPr="00183FF5" w14:paraId="2986E358"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40" w:type="dxa"/>
            <w:gridSpan w:val="2"/>
            <w:tcBorders>
              <w:top w:val="none" w:sz="0" w:space="0" w:color="auto"/>
              <w:left w:val="none" w:sz="0" w:space="0" w:color="auto"/>
              <w:bottom w:val="none" w:sz="0" w:space="0" w:color="auto"/>
              <w:right w:val="none" w:sz="0" w:space="0" w:color="auto"/>
            </w:tcBorders>
            <w:shd w:val="clear" w:color="auto" w:fill="auto"/>
          </w:tcPr>
          <w:p w14:paraId="223B6E35" w14:textId="77777777" w:rsidR="001163B4" w:rsidRDefault="001163B4" w:rsidP="00BD37AB">
            <w:pPr>
              <w:spacing w:after="100"/>
              <w:jc w:val="both"/>
              <w:rPr>
                <w:rFonts w:ascii="Gill Sans" w:hAnsi="Gill Sans" w:cs="Gill Sans"/>
                <w:b w:val="0"/>
                <w:sz w:val="22"/>
                <w:szCs w:val="22"/>
              </w:rPr>
            </w:pPr>
            <w:r w:rsidRPr="00183FF5">
              <w:rPr>
                <w:rFonts w:ascii="Gill Sans" w:hAnsi="Gill Sans" w:cs="Gill Sans"/>
                <w:sz w:val="22"/>
                <w:szCs w:val="22"/>
              </w:rPr>
              <w:t>Calificación</w:t>
            </w:r>
            <w:r>
              <w:rPr>
                <w:rFonts w:ascii="Gill Sans" w:hAnsi="Gill Sans" w:cs="Gill Sans"/>
                <w:sz w:val="22"/>
                <w:szCs w:val="22"/>
              </w:rPr>
              <w:t xml:space="preserve">: </w:t>
            </w:r>
            <w:r w:rsidRPr="00A40BBB">
              <w:rPr>
                <w:rFonts w:ascii="Gill Sans" w:hAnsi="Gill Sans" w:cs="Gill Sans"/>
                <w:b w:val="0"/>
                <w:sz w:val="22"/>
                <w:szCs w:val="22"/>
              </w:rPr>
              <w:t>Este indicador está ausente ya que el UNCT no estableció específicamente un objetivo de gasto en género en el MECNUD, ni tampoco se han realizado</w:t>
            </w:r>
            <w:r>
              <w:rPr>
                <w:rFonts w:ascii="Gill Sans" w:hAnsi="Gill Sans" w:cs="Gill Sans"/>
                <w:b w:val="0"/>
                <w:sz w:val="22"/>
                <w:szCs w:val="22"/>
              </w:rPr>
              <w:t xml:space="preserve"> actividades de fortalecimiento de capacidades en presupuestación con enfoque de género. </w:t>
            </w:r>
          </w:p>
          <w:p w14:paraId="5CFFAC30" w14:textId="77777777" w:rsidR="001163B4" w:rsidRPr="00183FF5" w:rsidRDefault="001163B4" w:rsidP="00BD37AB">
            <w:pPr>
              <w:spacing w:after="100"/>
              <w:jc w:val="both"/>
              <w:rPr>
                <w:rFonts w:ascii="Gill Sans" w:hAnsi="Gill Sans" w:cs="Gill Sans"/>
                <w:sz w:val="22"/>
                <w:szCs w:val="22"/>
              </w:rPr>
            </w:pPr>
            <w:r w:rsidRPr="00183FF5">
              <w:rPr>
                <w:rFonts w:ascii="Gill Sans" w:hAnsi="Gill Sans" w:cs="Gill Sans"/>
                <w:sz w:val="22"/>
                <w:szCs w:val="22"/>
              </w:rPr>
              <w:t>Explicación:</w:t>
            </w:r>
          </w:p>
          <w:p w14:paraId="577D8B79" w14:textId="77777777" w:rsidR="001163B4" w:rsidRPr="00183FF5" w:rsidRDefault="001163B4" w:rsidP="001163B4">
            <w:pPr>
              <w:pStyle w:val="Prrafodelista"/>
              <w:numPr>
                <w:ilvl w:val="0"/>
                <w:numId w:val="7"/>
              </w:numPr>
              <w:spacing w:after="100"/>
              <w:contextualSpacing w:val="0"/>
              <w:jc w:val="both"/>
              <w:rPr>
                <w:rFonts w:ascii="Gill Sans" w:hAnsi="Gill Sans" w:cs="Gill Sans"/>
                <w:b w:val="0"/>
                <w:sz w:val="22"/>
                <w:szCs w:val="22"/>
              </w:rPr>
            </w:pPr>
            <w:r w:rsidRPr="00183FF5">
              <w:rPr>
                <w:rFonts w:ascii="Gill Sans" w:hAnsi="Gill Sans" w:cs="Gill Sans"/>
                <w:b w:val="0"/>
                <w:i/>
                <w:sz w:val="22"/>
                <w:szCs w:val="22"/>
                <w:u w:val="single"/>
              </w:rPr>
              <w:t xml:space="preserve">El UNCT ha desarrollado al menos un evento de fortalecimiento de capacidades en el marcador de género, durante el actual ciclo del MANUD. </w:t>
            </w:r>
            <w:r w:rsidRPr="00183FF5">
              <w:rPr>
                <w:rFonts w:ascii="Gill Sans" w:hAnsi="Gill Sans" w:cs="Gill Sans"/>
                <w:b w:val="0"/>
                <w:sz w:val="22"/>
                <w:szCs w:val="22"/>
              </w:rPr>
              <w:t>No se han desarrollado eventos de fortalecimiento de capacidades interagenciales en este ámbito durante el ciclo actual del MECNUD.</w:t>
            </w:r>
          </w:p>
          <w:p w14:paraId="065C793A" w14:textId="77777777" w:rsidR="001163B4" w:rsidRPr="00B7215A" w:rsidRDefault="001163B4" w:rsidP="001163B4">
            <w:pPr>
              <w:pStyle w:val="Prrafodelista"/>
              <w:numPr>
                <w:ilvl w:val="0"/>
                <w:numId w:val="7"/>
              </w:numPr>
              <w:spacing w:after="100"/>
              <w:contextualSpacing w:val="0"/>
              <w:jc w:val="both"/>
              <w:rPr>
                <w:rFonts w:ascii="Gill Sans" w:hAnsi="Gill Sans" w:cs="Gill Sans"/>
                <w:bCs w:val="0"/>
                <w:sz w:val="22"/>
                <w:szCs w:val="22"/>
              </w:rPr>
            </w:pPr>
            <w:r w:rsidRPr="00183FF5">
              <w:rPr>
                <w:rFonts w:ascii="Gill Sans" w:hAnsi="Gill Sans" w:cs="Gill Sans"/>
                <w:b w:val="0"/>
                <w:i/>
                <w:sz w:val="22"/>
                <w:szCs w:val="22"/>
                <w:u w:val="single"/>
              </w:rPr>
              <w:t>El UNCT ha establecido un objetivo de gastos en género por programa y lo ha alcanzado</w:t>
            </w:r>
            <w:r>
              <w:rPr>
                <w:rFonts w:ascii="Gill Sans" w:hAnsi="Gill Sans" w:cs="Gill Sans"/>
                <w:b w:val="0"/>
                <w:i/>
                <w:sz w:val="22"/>
                <w:szCs w:val="22"/>
                <w:u w:val="single"/>
              </w:rPr>
              <w:t xml:space="preserve"> (cumple)  o superado (excede)</w:t>
            </w:r>
            <w:r w:rsidRPr="00183FF5">
              <w:rPr>
                <w:rFonts w:ascii="Gill Sans" w:hAnsi="Gill Sans" w:cs="Gill Sans"/>
                <w:b w:val="0"/>
                <w:bCs w:val="0"/>
                <w:i/>
                <w:sz w:val="22"/>
                <w:szCs w:val="22"/>
                <w:u w:val="single"/>
              </w:rPr>
              <w:t>.</w:t>
            </w:r>
            <w:r w:rsidRPr="00183FF5">
              <w:rPr>
                <w:rFonts w:ascii="Gill Sans" w:hAnsi="Gill Sans" w:cs="Gill Sans"/>
                <w:b w:val="0"/>
                <w:bCs w:val="0"/>
                <w:sz w:val="22"/>
                <w:szCs w:val="22"/>
              </w:rPr>
              <w:t xml:space="preserve"> </w:t>
            </w:r>
            <w:r w:rsidRPr="00B7215A">
              <w:rPr>
                <w:rFonts w:ascii="Gill Sans" w:hAnsi="Gill Sans" w:cs="Gill Sans"/>
                <w:b w:val="0"/>
                <w:bCs w:val="0"/>
                <w:sz w:val="22"/>
                <w:szCs w:val="22"/>
              </w:rPr>
              <w:t xml:space="preserve">El UNCT no estableció de forma específica un objetivo de gasto en género como tal. </w:t>
            </w:r>
            <w:r w:rsidRPr="00B7215A">
              <w:rPr>
                <w:rFonts w:ascii="Gill Sans" w:hAnsi="Gill Sans" w:cs="Gill Sans"/>
                <w:b w:val="0"/>
                <w:sz w:val="22"/>
                <w:szCs w:val="22"/>
              </w:rPr>
              <w:t>Una aproximación a la inversión finalmente realizada se ha podido hacer en el marco de la revisión de medio término, estimando el porcentaje de contribución de los efectos que contienen metas/objetivos de género (2.1, 2.3, 3.4, y 3.5), al ODS 5</w:t>
            </w:r>
            <w:r w:rsidRPr="00B7215A">
              <w:rPr>
                <w:rFonts w:ascii="Gill Sans" w:hAnsi="Gill Sans" w:cs="Gill Sans"/>
                <w:sz w:val="22"/>
                <w:szCs w:val="22"/>
              </w:rPr>
              <w:t>.</w:t>
            </w:r>
            <w:r w:rsidRPr="00B7215A">
              <w:rPr>
                <w:rFonts w:ascii="Gill Sans" w:hAnsi="Gill Sans" w:cs="Gill Sans"/>
                <w:b w:val="0"/>
                <w:bCs w:val="0"/>
                <w:sz w:val="22"/>
                <w:szCs w:val="22"/>
              </w:rPr>
              <w:t xml:space="preserve"> </w:t>
            </w:r>
          </w:p>
          <w:p w14:paraId="24A35880" w14:textId="0A2FC1CF" w:rsidR="001163B4" w:rsidRPr="00183FF5" w:rsidRDefault="001163B4" w:rsidP="00107E52">
            <w:pPr>
              <w:pStyle w:val="Prrafodelista"/>
              <w:spacing w:after="100"/>
              <w:ind w:left="360"/>
              <w:contextualSpacing w:val="0"/>
              <w:jc w:val="both"/>
              <w:rPr>
                <w:rFonts w:ascii="Gill Sans" w:hAnsi="Gill Sans" w:cs="Gill Sans"/>
                <w:b w:val="0"/>
                <w:sz w:val="22"/>
                <w:szCs w:val="22"/>
              </w:rPr>
            </w:pPr>
            <w:r w:rsidRPr="00B7215A">
              <w:rPr>
                <w:rFonts w:ascii="Gill Sans" w:hAnsi="Gill Sans" w:cs="Gill Sans"/>
                <w:b w:val="0"/>
                <w:sz w:val="22"/>
                <w:szCs w:val="22"/>
              </w:rPr>
              <w:t xml:space="preserve">A partir del análisis anterior la OCR estimó que la inversión en igualdad de género estaría en torno a US$ </w:t>
            </w:r>
            <w:r w:rsidRPr="00B7215A">
              <w:rPr>
                <w:rFonts w:ascii="Gill Sans" w:hAnsi="Gill Sans" w:cs="Gill Sans"/>
                <w:b w:val="0"/>
                <w:sz w:val="22"/>
                <w:szCs w:val="22"/>
                <w:lang w:val="es-ES"/>
              </w:rPr>
              <w:t xml:space="preserve">10,688,658, </w:t>
            </w:r>
            <w:r w:rsidRPr="00B7215A">
              <w:rPr>
                <w:rFonts w:ascii="Gill Sans" w:hAnsi="Gill Sans" w:cs="Gill Sans"/>
                <w:b w:val="0"/>
                <w:sz w:val="22"/>
                <w:szCs w:val="22"/>
              </w:rPr>
              <w:t xml:space="preserve">lo que representa el 5,5% de los fondos finales movilizados por el SNU entre 2016 y septiembre 2019. </w:t>
            </w:r>
            <w:r>
              <w:rPr>
                <w:rFonts w:ascii="Gill Sans" w:hAnsi="Gill Sans" w:cs="Gill Sans"/>
                <w:b w:val="0"/>
                <w:sz w:val="22"/>
                <w:szCs w:val="22"/>
              </w:rPr>
              <w:t xml:space="preserve">Si se analizan de forma separada la inversión en función del origen de los fondos, las estimaciones indican que el porcentaje es algo mayor en los recursos propios de las agencias (7,1%), seguidos de los recursos de gobierno (6,1%) y en mucha menor medida en cuanto a los “otros recursos” que refieren a fondos multilaterales de cooperación, donde el porcentaje estimado sería </w:t>
            </w:r>
            <w:r w:rsidRPr="00107E52">
              <w:rPr>
                <w:rFonts w:ascii="Gill Sans" w:hAnsi="Gill Sans" w:cs="Gill Sans"/>
                <w:b w:val="0"/>
                <w:sz w:val="22"/>
                <w:szCs w:val="22"/>
              </w:rPr>
              <w:t>de 2.1%</w:t>
            </w:r>
            <w:r w:rsidR="00107E52" w:rsidRPr="00107E52">
              <w:rPr>
                <w:rFonts w:ascii="Gill Sans" w:hAnsi="Gill Sans" w:cs="Gill Sans"/>
                <w:b w:val="0"/>
                <w:sz w:val="22"/>
                <w:szCs w:val="22"/>
              </w:rPr>
              <w:t xml:space="preserve"> (“o</w:t>
            </w:r>
            <w:r w:rsidR="00107E52" w:rsidRPr="00107E52">
              <w:rPr>
                <w:rFonts w:ascii="Gill Sans" w:hAnsi="Gill Sans" w:cs="Gill Sans"/>
                <w:b w:val="0"/>
              </w:rPr>
              <w:t>tros recursos” corresponde a fondos verticales o similares destinados a temas medioambientales).</w:t>
            </w:r>
            <w:r w:rsidR="00107E52">
              <w:t xml:space="preserve">  </w:t>
            </w:r>
          </w:p>
        </w:tc>
      </w:tr>
      <w:tr w:rsidR="001163B4" w:rsidRPr="00183FF5" w14:paraId="532204C1" w14:textId="77777777" w:rsidTr="00BD37AB">
        <w:tc>
          <w:tcPr>
            <w:cnfStyle w:val="001000000000" w:firstRow="0" w:lastRow="0" w:firstColumn="1" w:lastColumn="0" w:oddVBand="0" w:evenVBand="0" w:oddHBand="0" w:evenHBand="0" w:firstRowFirstColumn="0" w:firstRowLastColumn="0" w:lastRowFirstColumn="0" w:lastRowLastColumn="0"/>
            <w:tcW w:w="9640" w:type="dxa"/>
            <w:gridSpan w:val="2"/>
            <w:shd w:val="clear" w:color="auto" w:fill="auto"/>
          </w:tcPr>
          <w:p w14:paraId="36CC6D54" w14:textId="77777777" w:rsidR="001163B4" w:rsidRPr="00183FF5" w:rsidRDefault="001163B4" w:rsidP="00BD37AB">
            <w:pPr>
              <w:spacing w:after="100"/>
              <w:jc w:val="both"/>
              <w:rPr>
                <w:rFonts w:ascii="Gill Sans" w:hAnsi="Gill Sans" w:cs="Gill Sans"/>
                <w:b w:val="0"/>
                <w:sz w:val="22"/>
                <w:szCs w:val="22"/>
              </w:rPr>
            </w:pPr>
            <w:r w:rsidRPr="00183FF5">
              <w:rPr>
                <w:rFonts w:ascii="Gill Sans" w:hAnsi="Gill Sans" w:cs="Gill Sans"/>
                <w:sz w:val="22"/>
                <w:szCs w:val="22"/>
              </w:rPr>
              <w:t>Medios de verificación:</w:t>
            </w:r>
            <w:r w:rsidRPr="00183FF5">
              <w:rPr>
                <w:rFonts w:ascii="Gill Sans" w:hAnsi="Gill Sans" w:cs="Gill Sans"/>
                <w:b w:val="0"/>
                <w:sz w:val="22"/>
                <w:szCs w:val="22"/>
              </w:rPr>
              <w:t xml:space="preserve"> </w:t>
            </w:r>
          </w:p>
          <w:p w14:paraId="5B8AF87F" w14:textId="77777777" w:rsidR="001163B4" w:rsidRPr="00B7215A" w:rsidRDefault="001163B4" w:rsidP="001163B4">
            <w:pPr>
              <w:pStyle w:val="Prrafodelista"/>
              <w:numPr>
                <w:ilvl w:val="0"/>
                <w:numId w:val="29"/>
              </w:numPr>
              <w:jc w:val="both"/>
              <w:rPr>
                <w:rFonts w:ascii="Gill Sans" w:hAnsi="Gill Sans" w:cs="Gill Sans"/>
                <w:b w:val="0"/>
                <w:sz w:val="22"/>
                <w:szCs w:val="22"/>
              </w:rPr>
            </w:pPr>
            <w:r w:rsidRPr="00B7215A">
              <w:rPr>
                <w:rFonts w:ascii="Gill Sans" w:hAnsi="Gill Sans" w:cs="Gill Sans"/>
                <w:b w:val="0"/>
                <w:sz w:val="22"/>
                <w:szCs w:val="22"/>
              </w:rPr>
              <w:t>Matrix UNDAF 2016 2020 Uruguay gender outcomes para GS; Matrix UNDAF 2016 2020 Uruguay para GS.xlsx</w:t>
            </w:r>
          </w:p>
          <w:p w14:paraId="7D6BF6D3" w14:textId="77777777" w:rsidR="001163B4" w:rsidRPr="00B7215A" w:rsidRDefault="001163B4" w:rsidP="001163B4">
            <w:pPr>
              <w:pStyle w:val="Prrafodelista"/>
              <w:numPr>
                <w:ilvl w:val="0"/>
                <w:numId w:val="29"/>
              </w:numPr>
              <w:jc w:val="both"/>
              <w:rPr>
                <w:rFonts w:ascii="Gill Sans" w:hAnsi="Gill Sans" w:cs="Gill Sans"/>
                <w:b w:val="0"/>
                <w:sz w:val="22"/>
                <w:szCs w:val="22"/>
              </w:rPr>
            </w:pPr>
            <w:r w:rsidRPr="00B7215A">
              <w:rPr>
                <w:rFonts w:ascii="Gill Sans" w:hAnsi="Gill Sans" w:cs="Gill Sans"/>
                <w:b w:val="0"/>
                <w:sz w:val="22"/>
                <w:szCs w:val="22"/>
              </w:rPr>
              <w:t xml:space="preserve">Revisión de la implementación del </w:t>
            </w:r>
            <w:r w:rsidRPr="00B7215A">
              <w:rPr>
                <w:rFonts w:ascii="Gill Sans" w:hAnsi="Gill Sans" w:cs="Gill Sans"/>
                <w:b w:val="0"/>
                <w:i/>
                <w:sz w:val="22"/>
                <w:szCs w:val="22"/>
              </w:rPr>
              <w:t xml:space="preserve">Marco Estratégico de Cooperación de las Naciones Unidas para el Desarrollo </w:t>
            </w:r>
            <w:r w:rsidRPr="00B7215A">
              <w:rPr>
                <w:rFonts w:ascii="Gill Sans" w:hAnsi="Gill Sans" w:cs="Gill Sans"/>
                <w:b w:val="0"/>
                <w:sz w:val="22"/>
                <w:szCs w:val="22"/>
              </w:rPr>
              <w:t>(MECNUD) 2016-2020 en Uruguay</w:t>
            </w:r>
          </w:p>
          <w:p w14:paraId="31E902ED" w14:textId="77777777" w:rsidR="001163B4" w:rsidRPr="00183FF5" w:rsidRDefault="001163B4" w:rsidP="00BD37AB">
            <w:pPr>
              <w:spacing w:after="100"/>
              <w:jc w:val="both"/>
              <w:rPr>
                <w:rFonts w:ascii="Gill Sans" w:hAnsi="Gill Sans" w:cs="Gill Sans"/>
                <w:b w:val="0"/>
                <w:sz w:val="22"/>
                <w:szCs w:val="22"/>
              </w:rPr>
            </w:pPr>
          </w:p>
        </w:tc>
      </w:tr>
    </w:tbl>
    <w:p w14:paraId="5B1D44F7" w14:textId="77777777" w:rsidR="001163B4" w:rsidRPr="00507116" w:rsidRDefault="001163B4" w:rsidP="001163B4">
      <w:pPr>
        <w:spacing w:after="100"/>
        <w:jc w:val="both"/>
        <w:rPr>
          <w:rFonts w:ascii="Gill Sans" w:hAnsi="Gill Sans" w:cs="Gill Sans"/>
          <w:u w:val="single"/>
        </w:rPr>
      </w:pPr>
    </w:p>
    <w:p w14:paraId="0CEBA44E" w14:textId="77777777" w:rsidR="001163B4" w:rsidRPr="001D6B46" w:rsidRDefault="001163B4" w:rsidP="001163B4">
      <w:pPr>
        <w:pStyle w:val="Ttulo2"/>
      </w:pPr>
      <w:bookmarkStart w:id="31" w:name="_Toc437190540"/>
      <w:r>
        <w:t>Área 7-</w:t>
      </w:r>
      <w:r w:rsidRPr="00507116">
        <w:t xml:space="preserve">  Resultados</w:t>
      </w:r>
      <w:bookmarkEnd w:id="31"/>
      <w:r w:rsidRPr="00507116">
        <w:t xml:space="preserve"> </w:t>
      </w:r>
    </w:p>
    <w:tbl>
      <w:tblPr>
        <w:tblStyle w:val="Listaclara-nfasis1"/>
        <w:tblW w:w="0" w:type="auto"/>
        <w:tblInd w:w="-34" w:type="dxa"/>
        <w:tblLook w:val="04A0" w:firstRow="1" w:lastRow="0" w:firstColumn="1" w:lastColumn="0" w:noHBand="0" w:noVBand="1"/>
      </w:tblPr>
      <w:tblGrid>
        <w:gridCol w:w="5529"/>
        <w:gridCol w:w="4111"/>
      </w:tblGrid>
      <w:tr w:rsidR="001163B4" w:rsidRPr="00460FF2" w14:paraId="2C5D7625" w14:textId="77777777" w:rsidTr="00BD37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8" w:space="0" w:color="4F81BD" w:themeColor="accent1"/>
            </w:tcBorders>
            <w:shd w:val="clear" w:color="auto" w:fill="auto"/>
            <w:vAlign w:val="center"/>
          </w:tcPr>
          <w:p w14:paraId="470AFF61" w14:textId="77777777" w:rsidR="001163B4" w:rsidRPr="001D6B46" w:rsidRDefault="001163B4" w:rsidP="00BD37AB">
            <w:pPr>
              <w:spacing w:after="100"/>
              <w:rPr>
                <w:rFonts w:ascii="Gill Sans" w:hAnsi="Gill Sans" w:cs="Gill Sans"/>
                <w:color w:val="auto"/>
                <w:sz w:val="22"/>
                <w:szCs w:val="22"/>
              </w:rPr>
            </w:pPr>
            <w:bookmarkStart w:id="32" w:name="_Toc351022285"/>
            <w:r w:rsidRPr="001D6B46">
              <w:rPr>
                <w:rFonts w:ascii="Gill Sans" w:hAnsi="Gill Sans" w:cs="Gill Sans"/>
                <w:color w:val="auto"/>
                <w:sz w:val="22"/>
                <w:szCs w:val="22"/>
              </w:rPr>
              <w:t>INDICADOR 7.1  Resultados a nivel de país</w:t>
            </w:r>
            <w:bookmarkEnd w:id="32"/>
            <w:r w:rsidRPr="001D6B46">
              <w:rPr>
                <w:rFonts w:ascii="Gill Sans" w:hAnsi="Gill Sans" w:cs="Gill Sans"/>
                <w:color w:val="auto"/>
                <w:sz w:val="22"/>
                <w:szCs w:val="22"/>
              </w:rPr>
              <w:t xml:space="preserve"> </w:t>
            </w:r>
          </w:p>
        </w:tc>
        <w:tc>
          <w:tcPr>
            <w:tcW w:w="4111" w:type="dxa"/>
            <w:tcBorders>
              <w:top w:val="single" w:sz="8" w:space="0" w:color="4F81BD" w:themeColor="accent1"/>
            </w:tcBorders>
            <w:shd w:val="clear" w:color="auto" w:fill="FFFF00"/>
            <w:vAlign w:val="center"/>
          </w:tcPr>
          <w:p w14:paraId="0BF40B2D" w14:textId="77777777" w:rsidR="001163B4" w:rsidRPr="00460FF2" w:rsidRDefault="001163B4" w:rsidP="00BD37AB">
            <w:pPr>
              <w:spacing w:after="100"/>
              <w:jc w:val="both"/>
              <w:cnfStyle w:val="100000000000" w:firstRow="1" w:lastRow="0" w:firstColumn="0" w:lastColumn="0" w:oddVBand="0" w:evenVBand="0" w:oddHBand="0" w:evenHBand="0" w:firstRowFirstColumn="0" w:firstRowLastColumn="0" w:lastRowFirstColumn="0" w:lastRowLastColumn="0"/>
              <w:rPr>
                <w:rFonts w:ascii="Gill Sans" w:hAnsi="Gill Sans" w:cs="Gill Sans"/>
                <w:color w:val="auto"/>
              </w:rPr>
            </w:pPr>
            <w:r w:rsidRPr="001D6B46">
              <w:rPr>
                <w:rFonts w:ascii="Gill Sans" w:hAnsi="Gill Sans" w:cs="Gill Sans"/>
                <w:b w:val="0"/>
                <w:color w:val="auto"/>
              </w:rPr>
              <w:t>CALIFICACIÓN:</w:t>
            </w:r>
            <w:r>
              <w:rPr>
                <w:rFonts w:ascii="Gill Sans" w:hAnsi="Gill Sans" w:cs="Gill Sans"/>
                <w:color w:val="auto"/>
              </w:rPr>
              <w:t xml:space="preserve"> Se aproxima</w:t>
            </w:r>
            <w:r w:rsidRPr="00460FF2">
              <w:rPr>
                <w:rFonts w:ascii="Gill Sans" w:hAnsi="Gill Sans" w:cs="Gill Sans"/>
                <w:color w:val="auto"/>
              </w:rPr>
              <w:t xml:space="preserve"> </w:t>
            </w:r>
            <w:r>
              <w:rPr>
                <w:rFonts w:ascii="Gill Sans" w:hAnsi="Gill Sans" w:cs="Gill Sans"/>
                <w:color w:val="auto"/>
              </w:rPr>
              <w:t>a los requerimientos mínimos</w:t>
            </w:r>
          </w:p>
        </w:tc>
      </w:tr>
      <w:tr w:rsidR="001163B4" w:rsidRPr="00507116" w14:paraId="2AFD16D0"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40" w:type="dxa"/>
            <w:gridSpan w:val="2"/>
            <w:shd w:val="clear" w:color="auto" w:fill="auto"/>
          </w:tcPr>
          <w:p w14:paraId="188A3725" w14:textId="77777777" w:rsidR="001163B4" w:rsidRPr="001D6B46" w:rsidRDefault="001163B4" w:rsidP="00BD37AB">
            <w:pPr>
              <w:spacing w:after="100"/>
              <w:jc w:val="both"/>
              <w:rPr>
                <w:rFonts w:ascii="Gill Sans" w:hAnsi="Gill Sans" w:cs="Gill Sans"/>
                <w:b w:val="0"/>
                <w:sz w:val="22"/>
                <w:szCs w:val="22"/>
              </w:rPr>
            </w:pPr>
            <w:r w:rsidRPr="001D6B46">
              <w:rPr>
                <w:rFonts w:ascii="Gill Sans" w:hAnsi="Gill Sans" w:cs="Gill Sans"/>
                <w:sz w:val="22"/>
                <w:szCs w:val="22"/>
              </w:rPr>
              <w:t xml:space="preserve">Calificación: </w:t>
            </w:r>
            <w:r w:rsidRPr="001D6B46">
              <w:rPr>
                <w:rFonts w:ascii="Gill Sans" w:hAnsi="Gill Sans" w:cs="Gill Sans"/>
                <w:b w:val="0"/>
                <w:sz w:val="22"/>
                <w:szCs w:val="22"/>
              </w:rPr>
              <w:t>Este indicador se aproxima ya el SNU en Uruguay ha contribuido a resultados importantes en el país en materia de género, fundamentalmente en términos normativos y de políticas públicas y de forma muy importante al descenso de las tasas de embarazo adolescente en el país durante el periodo analizado, si bien algunos de los resultados de igualdad de género y empoderamiento de las mujeres establecidos en el MECNUD no se han logrado.</w:t>
            </w:r>
          </w:p>
          <w:p w14:paraId="097247C8" w14:textId="77777777" w:rsidR="001163B4" w:rsidRPr="001D6B46" w:rsidRDefault="001163B4" w:rsidP="00BD37AB">
            <w:pPr>
              <w:spacing w:after="100"/>
              <w:jc w:val="both"/>
              <w:rPr>
                <w:rFonts w:ascii="Gill Sans" w:hAnsi="Gill Sans" w:cs="Gill Sans"/>
                <w:b w:val="0"/>
                <w:sz w:val="22"/>
                <w:szCs w:val="22"/>
              </w:rPr>
            </w:pPr>
            <w:r w:rsidRPr="001D6B46">
              <w:rPr>
                <w:rFonts w:ascii="Gill Sans" w:hAnsi="Gill Sans" w:cs="Gill Sans"/>
                <w:b w:val="0"/>
                <w:sz w:val="22"/>
                <w:szCs w:val="22"/>
              </w:rPr>
              <w:t xml:space="preserve">Es importante señalar sin embargo, como ya se mencionó en el análisis del indicador 1.2, las metas del MECNUD no están bien definidas en todos los ámbitos, y particularmente en relación a los temas de género. </w:t>
            </w:r>
          </w:p>
          <w:p w14:paraId="0038861F" w14:textId="77777777" w:rsidR="001163B4" w:rsidRPr="001D6B46" w:rsidRDefault="001163B4" w:rsidP="00BD37AB">
            <w:pPr>
              <w:spacing w:after="100"/>
              <w:jc w:val="both"/>
              <w:rPr>
                <w:rFonts w:ascii="Gill Sans" w:hAnsi="Gill Sans" w:cs="Gill Sans"/>
                <w:sz w:val="22"/>
                <w:szCs w:val="22"/>
              </w:rPr>
            </w:pPr>
            <w:r>
              <w:rPr>
                <w:rFonts w:ascii="Gill Sans" w:hAnsi="Gill Sans" w:cs="Gill Sans"/>
                <w:sz w:val="22"/>
                <w:szCs w:val="22"/>
              </w:rPr>
              <w:t>Explicación</w:t>
            </w:r>
            <w:r w:rsidRPr="001D6B46">
              <w:rPr>
                <w:rFonts w:ascii="Gill Sans" w:hAnsi="Gill Sans" w:cs="Gill Sans"/>
                <w:sz w:val="22"/>
                <w:szCs w:val="22"/>
              </w:rPr>
              <w:t>:</w:t>
            </w:r>
          </w:p>
          <w:p w14:paraId="11CDB9BB" w14:textId="77777777" w:rsidR="00A360B9" w:rsidRPr="001D6B46" w:rsidRDefault="00A360B9" w:rsidP="00A360B9">
            <w:pPr>
              <w:pStyle w:val="Prrafodelista"/>
              <w:numPr>
                <w:ilvl w:val="0"/>
                <w:numId w:val="5"/>
              </w:numPr>
              <w:spacing w:after="100"/>
              <w:contextualSpacing w:val="0"/>
              <w:jc w:val="both"/>
              <w:rPr>
                <w:rFonts w:ascii="Gill Sans" w:eastAsia="Times New Roman" w:hAnsi="Gill Sans" w:cs="Gill Sans"/>
                <w:color w:val="000000"/>
                <w:sz w:val="22"/>
                <w:szCs w:val="22"/>
                <w:lang w:val="es-ES"/>
              </w:rPr>
            </w:pPr>
            <w:r w:rsidRPr="001D6B46">
              <w:rPr>
                <w:rFonts w:ascii="Gill Sans" w:hAnsi="Gill Sans" w:cs="Gill Sans"/>
                <w:b w:val="0"/>
                <w:i/>
                <w:sz w:val="22"/>
                <w:szCs w:val="22"/>
                <w:u w:val="single"/>
              </w:rPr>
              <w:t xml:space="preserve">El sistema de Naciones Unidas ha logrado o está en camino de lograr algunos (Se Aproxima) o todos (Cumple) resultados en IGEM, en concordancia con la matriz de resultados del MANUD, y en línea con las prioridades de los ODS, incluido el ODS 5. </w:t>
            </w:r>
            <w:r w:rsidRPr="001D6B46">
              <w:rPr>
                <w:rFonts w:ascii="Gill Sans" w:hAnsi="Gill Sans" w:cs="Gill Sans"/>
                <w:b w:val="0"/>
                <w:sz w:val="22"/>
                <w:szCs w:val="22"/>
              </w:rPr>
              <w:t>El UNCT Uruguay ha contribuido sustantivamente a la aprobación de marcos normativos relevantes en relación a los derechos de las mujeres y la igualdad de género como son la aprobación del Convenio 189 de la OIT sobre los derechos de las trabajadoras domésticas; la aprobación de</w:t>
            </w:r>
            <w:r w:rsidRPr="001D6B46">
              <w:rPr>
                <w:rFonts w:ascii="Gill Sans" w:hAnsi="Gill Sans" w:cs="Gill Sans"/>
                <w:b w:val="0"/>
                <w:color w:val="000000" w:themeColor="text1"/>
                <w:sz w:val="22"/>
                <w:szCs w:val="22"/>
              </w:rPr>
              <w:t xml:space="preserve"> la Ley 19.580-</w:t>
            </w:r>
            <w:r w:rsidRPr="001D6B46">
              <w:rPr>
                <w:rFonts w:ascii="Gill Sans" w:hAnsi="Gill Sans" w:cs="Gill Sans"/>
                <w:b w:val="0"/>
                <w:i/>
                <w:color w:val="000000" w:themeColor="text1"/>
                <w:sz w:val="22"/>
                <w:szCs w:val="22"/>
              </w:rPr>
              <w:t>Ley integral de violencia hacia mujeres y niñas</w:t>
            </w:r>
            <w:r w:rsidRPr="001D6B46">
              <w:rPr>
                <w:rFonts w:ascii="Gill Sans" w:hAnsi="Gill Sans" w:cs="Gill Sans"/>
                <w:b w:val="0"/>
                <w:color w:val="000000" w:themeColor="text1"/>
                <w:sz w:val="22"/>
                <w:szCs w:val="22"/>
              </w:rPr>
              <w:t xml:space="preserve"> (</w:t>
            </w:r>
            <w:r>
              <w:rPr>
                <w:rFonts w:ascii="Gill Sans" w:hAnsi="Gill Sans" w:cs="Gill Sans"/>
                <w:b w:val="0"/>
                <w:sz w:val="22"/>
                <w:szCs w:val="22"/>
              </w:rPr>
              <w:t xml:space="preserve">OPS/OMS </w:t>
            </w:r>
            <w:r w:rsidRPr="001D6B46">
              <w:rPr>
                <w:rFonts w:ascii="Gill Sans" w:hAnsi="Gill Sans" w:cs="Gill Sans"/>
                <w:b w:val="0"/>
                <w:sz w:val="22"/>
                <w:szCs w:val="22"/>
              </w:rPr>
              <w:t xml:space="preserve">y ONU Mujeres, </w:t>
            </w:r>
            <w:r w:rsidRPr="001D6B46">
              <w:rPr>
                <w:rFonts w:ascii="Gill Sans" w:hAnsi="Gill Sans" w:cs="Gill Sans"/>
                <w:b w:val="0"/>
                <w:color w:val="000000" w:themeColor="text1"/>
                <w:sz w:val="22"/>
                <w:szCs w:val="22"/>
              </w:rPr>
              <w:t>Diciembre 2017); y la a</w:t>
            </w:r>
            <w:r w:rsidRPr="001D6B46">
              <w:rPr>
                <w:rFonts w:ascii="Gill Sans" w:hAnsi="Gill Sans" w:cs="Gill Sans"/>
                <w:b w:val="0"/>
                <w:color w:val="000000"/>
                <w:sz w:val="22"/>
                <w:szCs w:val="22"/>
              </w:rPr>
              <w:t>probación de la Nº 19/684-Ley Integral para personas Trans</w:t>
            </w:r>
            <w:r w:rsidRPr="001D6B46">
              <w:rPr>
                <w:rFonts w:ascii="Gill Sans" w:hAnsi="Gill Sans" w:cs="Gill Sans"/>
                <w:b w:val="0"/>
                <w:color w:val="000000" w:themeColor="text1"/>
                <w:sz w:val="22"/>
                <w:szCs w:val="22"/>
              </w:rPr>
              <w:t xml:space="preserve"> (UNDP y UNFPA)</w:t>
            </w:r>
            <w:r>
              <w:rPr>
                <w:rFonts w:ascii="Gill Sans" w:hAnsi="Gill Sans" w:cs="Gill Sans"/>
                <w:b w:val="0"/>
                <w:color w:val="000000"/>
                <w:sz w:val="22"/>
                <w:szCs w:val="22"/>
              </w:rPr>
              <w:t>.</w:t>
            </w:r>
          </w:p>
          <w:p w14:paraId="1C5AE904" w14:textId="77777777" w:rsidR="00A360B9" w:rsidRPr="001D6B46" w:rsidRDefault="00A360B9" w:rsidP="00A360B9">
            <w:pPr>
              <w:pStyle w:val="Prrafodelista"/>
              <w:spacing w:after="100"/>
              <w:ind w:left="360"/>
              <w:contextualSpacing w:val="0"/>
              <w:jc w:val="both"/>
              <w:rPr>
                <w:rFonts w:ascii="Gill Sans" w:eastAsia="Times New Roman" w:hAnsi="Gill Sans" w:cs="Gill Sans"/>
                <w:color w:val="000000"/>
                <w:sz w:val="22"/>
                <w:szCs w:val="22"/>
                <w:lang w:val="es-ES"/>
              </w:rPr>
            </w:pPr>
            <w:r w:rsidRPr="001D6B46">
              <w:rPr>
                <w:rFonts w:ascii="Gill Sans" w:hAnsi="Gill Sans" w:cs="Gill Sans"/>
                <w:b w:val="0"/>
                <w:color w:val="000000"/>
                <w:sz w:val="22"/>
                <w:szCs w:val="22"/>
              </w:rPr>
              <w:t xml:space="preserve">En términos de políticas públicas, ONU Mujeres contribuyó al diseño y aprobación de la “Estrategia Nacional para la Igualdad de Género 2030” (Decreto Presidencial mayo 2018); y </w:t>
            </w:r>
            <w:r w:rsidRPr="001D6B46">
              <w:rPr>
                <w:rFonts w:ascii="Gill Sans" w:hAnsi="Gill Sans" w:cs="Gill Sans"/>
                <w:b w:val="0"/>
                <w:color w:val="000000"/>
                <w:sz w:val="22"/>
                <w:szCs w:val="22"/>
                <w:lang w:val="es-ES"/>
              </w:rPr>
              <w:t xml:space="preserve">al "Plan de acción nacional 2016-2019 por una vida libre de violencia de género, con perspectiva generacional". </w:t>
            </w:r>
            <w:r w:rsidRPr="001D6B46">
              <w:rPr>
                <w:rFonts w:ascii="Gill Sans" w:hAnsi="Gill Sans" w:cs="Gill Sans"/>
                <w:b w:val="0"/>
                <w:color w:val="000000"/>
                <w:sz w:val="22"/>
                <w:szCs w:val="22"/>
              </w:rPr>
              <w:t xml:space="preserve">UNFPA y UNDP contribuyeron al diseño y aprobación del “Plan Nacional de Diversidad Sexual” (2017); PNUD al “Plan Nacional de Equidad Racial” que cuenta con perspectiva de género (2019); y a nivel municipal ONU Mujeres contribuyó a la aprobación del </w:t>
            </w:r>
            <w:r w:rsidRPr="001D6B46">
              <w:rPr>
                <w:rFonts w:ascii="Gill Sans" w:hAnsi="Gill Sans" w:cs="Gill Sans"/>
                <w:b w:val="0"/>
                <w:color w:val="000000"/>
                <w:sz w:val="22"/>
                <w:szCs w:val="22"/>
                <w:lang w:val="es-ES"/>
              </w:rPr>
              <w:t>"Plan de acción: Montevideo libre de acoso 2018-2020".</w:t>
            </w:r>
            <w:r w:rsidRPr="001D6B46">
              <w:rPr>
                <w:rFonts w:ascii="Gill Sans" w:hAnsi="Gill Sans" w:cs="Gill Sans"/>
                <w:b w:val="0"/>
                <w:color w:val="006411"/>
                <w:sz w:val="22"/>
                <w:szCs w:val="22"/>
              </w:rPr>
              <w:t xml:space="preserve"> </w:t>
            </w:r>
            <w:r w:rsidRPr="001D6B46">
              <w:rPr>
                <w:rFonts w:ascii="Gill Sans" w:eastAsia="Times New Roman" w:hAnsi="Gill Sans" w:cs="Gill Sans"/>
                <w:b w:val="0"/>
                <w:color w:val="000000" w:themeColor="text1"/>
                <w:sz w:val="22"/>
                <w:szCs w:val="22"/>
                <w:lang w:val="es-ES"/>
              </w:rPr>
              <w:t>El SNU también contribuyó a la adhesión formal, por parte</w:t>
            </w:r>
            <w:r w:rsidRPr="001D6B46">
              <w:rPr>
                <w:rFonts w:ascii="Gill Sans" w:eastAsia="Times New Roman" w:hAnsi="Gill Sans" w:cs="Gill Sans"/>
                <w:b w:val="0"/>
                <w:color w:val="000000"/>
                <w:sz w:val="22"/>
                <w:szCs w:val="22"/>
                <w:lang w:val="es-ES"/>
              </w:rPr>
              <w:t xml:space="preserve"> de los ministerios de Trabajo y de Desarrollo Social al Convenio 190 sobre  de la Organización Internacional del Trabajo (OIT) y en cuya aprobación legislativa el UNCT seguirá trabajando (septiembre 2019).</w:t>
            </w:r>
          </w:p>
          <w:p w14:paraId="66AA0D20" w14:textId="04235E7D" w:rsidR="00A360B9" w:rsidRPr="001D6B46" w:rsidRDefault="00A360B9" w:rsidP="00A360B9">
            <w:pPr>
              <w:pStyle w:val="Prrafodelista"/>
              <w:spacing w:after="100"/>
              <w:ind w:left="360"/>
              <w:contextualSpacing w:val="0"/>
              <w:jc w:val="both"/>
              <w:rPr>
                <w:rFonts w:ascii="Gill Sans" w:hAnsi="Gill Sans" w:cs="Gill Sans"/>
                <w:b w:val="0"/>
                <w:color w:val="000000" w:themeColor="text1"/>
                <w:sz w:val="22"/>
                <w:szCs w:val="22"/>
              </w:rPr>
            </w:pPr>
            <w:r w:rsidRPr="001D6B46">
              <w:rPr>
                <w:rFonts w:ascii="Gill Sans" w:eastAsia="Times New Roman" w:hAnsi="Gill Sans" w:cs="Gill Sans"/>
                <w:b w:val="0"/>
                <w:color w:val="000000"/>
                <w:sz w:val="22"/>
                <w:szCs w:val="22"/>
                <w:lang w:val="es-ES"/>
              </w:rPr>
              <w:t xml:space="preserve">En términos de alianzas con el sector privado, el PNUD contribuyó activamente a la </w:t>
            </w:r>
            <w:r w:rsidRPr="001D6B46">
              <w:rPr>
                <w:rFonts w:ascii="Gill Sans" w:hAnsi="Gill Sans" w:cs="Gill Sans"/>
                <w:b w:val="0"/>
                <w:color w:val="000000"/>
                <w:sz w:val="22"/>
                <w:szCs w:val="22"/>
              </w:rPr>
              <w:t>instalación de 11 centros SIEMPRE de cuidado de hijas e hijos de trabajadores, cofinanciados por empresas y sindicatos, que contribuyen a facilitar no solo la conciliación familiar para mujeres y para hombres, mejorar la educación de las y los menores, incluyendo también menores de las comunidades aledañas a las empresas. Por su parte, ONU Mujeres y OIT, a través del p</w:t>
            </w:r>
            <w:r>
              <w:rPr>
                <w:rFonts w:ascii="Gill Sans" w:hAnsi="Gill Sans" w:cs="Gill Sans"/>
                <w:b w:val="0"/>
                <w:color w:val="000000"/>
                <w:sz w:val="22"/>
                <w:szCs w:val="22"/>
              </w:rPr>
              <w:t>royecto Win Win, lograron que 65</w:t>
            </w:r>
            <w:r w:rsidRPr="001D6B46">
              <w:rPr>
                <w:rFonts w:ascii="Gill Sans" w:hAnsi="Gill Sans" w:cs="Gill Sans"/>
                <w:b w:val="0"/>
                <w:color w:val="000000"/>
                <w:sz w:val="22"/>
                <w:szCs w:val="22"/>
              </w:rPr>
              <w:t xml:space="preserve">empresas se comprometieran formalmente con la aplicación de </w:t>
            </w:r>
            <w:r>
              <w:rPr>
                <w:rFonts w:ascii="Gill Sans" w:hAnsi="Gill Sans" w:cs="Gill Sans"/>
                <w:b w:val="0"/>
                <w:color w:val="000000" w:themeColor="text1"/>
                <w:sz w:val="22"/>
                <w:szCs w:val="22"/>
              </w:rPr>
              <w:t xml:space="preserve">los WEPs </w:t>
            </w:r>
            <w:r w:rsidRPr="001D6B46">
              <w:rPr>
                <w:rFonts w:ascii="Gill Sans" w:hAnsi="Gill Sans" w:cs="Gill Sans"/>
                <w:b w:val="0"/>
                <w:color w:val="000000" w:themeColor="text1"/>
                <w:sz w:val="22"/>
                <w:szCs w:val="22"/>
              </w:rPr>
              <w:t>(</w:t>
            </w:r>
            <w:r w:rsidRPr="001D6B46">
              <w:rPr>
                <w:rFonts w:ascii="Gill Sans" w:hAnsi="Gill Sans" w:cs="Gill Sans"/>
                <w:b w:val="0"/>
                <w:i/>
                <w:color w:val="000000" w:themeColor="text1"/>
                <w:sz w:val="22"/>
                <w:szCs w:val="22"/>
              </w:rPr>
              <w:t>Principios de Empoderamiento de las Mujeres</w:t>
            </w:r>
            <w:r w:rsidRPr="001D6B46">
              <w:rPr>
                <w:rFonts w:ascii="Gill Sans" w:hAnsi="Gill Sans" w:cs="Gill Sans"/>
                <w:b w:val="0"/>
                <w:color w:val="000000" w:themeColor="text1"/>
                <w:sz w:val="22"/>
                <w:szCs w:val="22"/>
              </w:rPr>
              <w:t>).</w:t>
            </w:r>
          </w:p>
          <w:p w14:paraId="24C67A31" w14:textId="4DC5A8D8" w:rsidR="00A360B9" w:rsidRPr="001D6B46" w:rsidRDefault="00A360B9" w:rsidP="00A360B9">
            <w:pPr>
              <w:pStyle w:val="Prrafodelista"/>
              <w:spacing w:after="100"/>
              <w:ind w:left="360"/>
              <w:contextualSpacing w:val="0"/>
              <w:jc w:val="both"/>
              <w:rPr>
                <w:rFonts w:ascii="Gill Sans" w:hAnsi="Gill Sans" w:cs="Gill Sans"/>
                <w:b w:val="0"/>
                <w:color w:val="000000"/>
                <w:sz w:val="22"/>
                <w:szCs w:val="22"/>
              </w:rPr>
            </w:pPr>
            <w:r w:rsidRPr="001D6B46">
              <w:rPr>
                <w:rFonts w:ascii="Gill Sans" w:hAnsi="Gill Sans" w:cs="Gill Sans"/>
                <w:b w:val="0"/>
                <w:color w:val="000000"/>
                <w:sz w:val="22"/>
                <w:szCs w:val="22"/>
              </w:rPr>
              <w:t>Sin embargo, otros resultados planteados no se han cumplido, como la reducción de la brecha de pobreza entre mujeres y hombres, el incremento de la participación política de las mujeres</w:t>
            </w:r>
            <w:r>
              <w:rPr>
                <w:rFonts w:ascii="Gill Sans" w:hAnsi="Gill Sans" w:cs="Gill Sans"/>
                <w:b w:val="0"/>
                <w:color w:val="000000"/>
                <w:sz w:val="22"/>
                <w:szCs w:val="22"/>
              </w:rPr>
              <w:t xml:space="preserve"> o la puesta en marcha del sistema nacional de cuidados</w:t>
            </w:r>
            <w:r w:rsidRPr="001D6B46">
              <w:rPr>
                <w:rFonts w:ascii="Gill Sans" w:hAnsi="Gill Sans" w:cs="Gill Sans"/>
                <w:b w:val="0"/>
                <w:color w:val="000000"/>
                <w:sz w:val="22"/>
                <w:szCs w:val="22"/>
              </w:rPr>
              <w:t xml:space="preserve">. </w:t>
            </w:r>
          </w:p>
          <w:p w14:paraId="4D5E0545" w14:textId="6D4A5D0D" w:rsidR="001163B4" w:rsidRPr="001D6B46" w:rsidRDefault="00A360B9" w:rsidP="00A360B9">
            <w:pPr>
              <w:pStyle w:val="Prrafodelista"/>
              <w:numPr>
                <w:ilvl w:val="0"/>
                <w:numId w:val="5"/>
              </w:numPr>
              <w:spacing w:after="100"/>
              <w:contextualSpacing w:val="0"/>
              <w:jc w:val="both"/>
              <w:rPr>
                <w:rFonts w:ascii="Gill Sans" w:hAnsi="Gill Sans" w:cs="Gill Sans"/>
                <w:sz w:val="22"/>
                <w:szCs w:val="22"/>
                <w:u w:val="single"/>
              </w:rPr>
            </w:pPr>
            <w:r w:rsidRPr="001D6B46">
              <w:rPr>
                <w:rFonts w:ascii="Gill Sans" w:hAnsi="Gill Sans" w:cs="Gill Sans"/>
                <w:b w:val="0"/>
                <w:i/>
                <w:sz w:val="22"/>
                <w:szCs w:val="22"/>
                <w:u w:val="single"/>
              </w:rPr>
              <w:t xml:space="preserve">Al menos un </w:t>
            </w:r>
            <w:r w:rsidRPr="00A53D3B">
              <w:rPr>
                <w:rFonts w:ascii="Gill Sans" w:hAnsi="Gill Sans" w:cs="Gill Sans"/>
                <w:b w:val="0"/>
                <w:i/>
                <w:sz w:val="22"/>
                <w:szCs w:val="22"/>
                <w:u w:val="single"/>
              </w:rPr>
              <w:t xml:space="preserve">resultado del MANUD ha contribuido a transformaciones sustantivas en relación a la igualdad de género y el empoderamiento de las mujeres en el país. </w:t>
            </w:r>
            <w:r w:rsidRPr="00A53D3B">
              <w:rPr>
                <w:rFonts w:ascii="Gill Sans" w:hAnsi="Gill Sans" w:cs="Gill Sans"/>
                <w:b w:val="0"/>
                <w:sz w:val="22"/>
                <w:szCs w:val="22"/>
              </w:rPr>
              <w:t xml:space="preserve">En términos de transformaciones sustantivas en relación a la igualdad de género, el resultado más relevante es la reducción del embarazo </w:t>
            </w:r>
            <w:r w:rsidRPr="00A53D3B">
              <w:rPr>
                <w:rFonts w:ascii="Gill Sans" w:hAnsi="Gill Sans" w:cs="Gill Sans"/>
                <w:b w:val="0"/>
                <w:color w:val="000000" w:themeColor="text1"/>
                <w:sz w:val="22"/>
                <w:szCs w:val="22"/>
              </w:rPr>
              <w:t>en adolescentes, que pasó de 58 en 2014 a 36 en 2019</w:t>
            </w:r>
            <w:r>
              <w:rPr>
                <w:rStyle w:val="Refdenotaalpie"/>
                <w:rFonts w:ascii="Gill Sans" w:hAnsi="Gill Sans" w:cs="Gill Sans"/>
                <w:b w:val="0"/>
                <w:color w:val="000000" w:themeColor="text1"/>
                <w:sz w:val="22"/>
                <w:szCs w:val="22"/>
              </w:rPr>
              <w:footnoteReference w:id="3"/>
            </w:r>
            <w:r w:rsidRPr="00A53D3B">
              <w:rPr>
                <w:rFonts w:ascii="Gill Sans" w:hAnsi="Gill Sans" w:cs="Gill Sans"/>
                <w:b w:val="0"/>
                <w:color w:val="000000" w:themeColor="text1"/>
                <w:sz w:val="22"/>
                <w:szCs w:val="22"/>
              </w:rPr>
              <w:t>, al cual contribuyó UNFPA mediante a través de la Estrategia Intersectorial de Prevención del Embarazo no Intencional en Adolecentes puesta en marcha en 2017</w:t>
            </w:r>
            <w:r w:rsidRPr="00A53D3B">
              <w:rPr>
                <w:rFonts w:ascii="Gill Sans" w:hAnsi="Gill Sans" w:cs="Gill Sans"/>
                <w:b w:val="0"/>
                <w:sz w:val="22"/>
                <w:szCs w:val="22"/>
              </w:rPr>
              <w:t>.</w:t>
            </w:r>
          </w:p>
        </w:tc>
      </w:tr>
      <w:tr w:rsidR="001163B4" w:rsidRPr="00507116" w14:paraId="122003B0" w14:textId="77777777" w:rsidTr="00BD37AB">
        <w:tc>
          <w:tcPr>
            <w:cnfStyle w:val="001000000000" w:firstRow="0" w:lastRow="0" w:firstColumn="1" w:lastColumn="0" w:oddVBand="0" w:evenVBand="0" w:oddHBand="0" w:evenHBand="0" w:firstRowFirstColumn="0" w:firstRowLastColumn="0" w:lastRowFirstColumn="0" w:lastRowLastColumn="0"/>
            <w:tcW w:w="9640" w:type="dxa"/>
            <w:gridSpan w:val="2"/>
            <w:tcBorders>
              <w:bottom w:val="single" w:sz="8" w:space="0" w:color="4F81BD" w:themeColor="accent1"/>
            </w:tcBorders>
            <w:shd w:val="clear" w:color="auto" w:fill="auto"/>
          </w:tcPr>
          <w:p w14:paraId="4A60EEDF" w14:textId="77777777" w:rsidR="001163B4" w:rsidRPr="001D6B46" w:rsidRDefault="001163B4" w:rsidP="00BD37AB">
            <w:pPr>
              <w:jc w:val="both"/>
              <w:rPr>
                <w:rFonts w:ascii="Gill Sans" w:hAnsi="Gill Sans" w:cs="Gill Sans"/>
                <w:b w:val="0"/>
                <w:sz w:val="22"/>
                <w:szCs w:val="22"/>
              </w:rPr>
            </w:pPr>
            <w:r w:rsidRPr="001D6B46">
              <w:rPr>
                <w:rFonts w:ascii="Gill Sans" w:hAnsi="Gill Sans" w:cs="Gill Sans"/>
                <w:sz w:val="22"/>
                <w:szCs w:val="22"/>
              </w:rPr>
              <w:t xml:space="preserve">Medios de verificación: </w:t>
            </w:r>
          </w:p>
          <w:p w14:paraId="03B8BB87" w14:textId="77777777" w:rsidR="001163B4" w:rsidRPr="001D6B46" w:rsidRDefault="001163B4" w:rsidP="001163B4">
            <w:pPr>
              <w:pStyle w:val="Prrafodelista"/>
              <w:numPr>
                <w:ilvl w:val="0"/>
                <w:numId w:val="30"/>
              </w:numPr>
              <w:contextualSpacing w:val="0"/>
              <w:jc w:val="both"/>
              <w:rPr>
                <w:rFonts w:ascii="Gill Sans" w:hAnsi="Gill Sans" w:cs="Gill Sans"/>
                <w:b w:val="0"/>
                <w:sz w:val="22"/>
                <w:szCs w:val="22"/>
              </w:rPr>
            </w:pPr>
            <w:r w:rsidRPr="001D6B46">
              <w:rPr>
                <w:rFonts w:ascii="Gill Sans" w:hAnsi="Gill Sans" w:cs="Gill Sans"/>
                <w:b w:val="0"/>
                <w:sz w:val="22"/>
                <w:szCs w:val="22"/>
              </w:rPr>
              <w:t xml:space="preserve">Revisión de la implementación del </w:t>
            </w:r>
            <w:r w:rsidRPr="001D6B46">
              <w:rPr>
                <w:rFonts w:ascii="Gill Sans" w:hAnsi="Gill Sans" w:cs="Gill Sans"/>
                <w:b w:val="0"/>
                <w:i/>
                <w:sz w:val="22"/>
                <w:szCs w:val="22"/>
              </w:rPr>
              <w:t xml:space="preserve">Marco Estratégico de Cooperación de las Naciones Unidas para el Desarrollo </w:t>
            </w:r>
            <w:r w:rsidRPr="001D6B46">
              <w:rPr>
                <w:rFonts w:ascii="Gill Sans" w:hAnsi="Gill Sans" w:cs="Gill Sans"/>
                <w:b w:val="0"/>
                <w:sz w:val="22"/>
                <w:szCs w:val="22"/>
              </w:rPr>
              <w:t>(MECNUD) 2016-2020 en Uruguay</w:t>
            </w:r>
            <w:r>
              <w:rPr>
                <w:rFonts w:ascii="Gill Sans" w:hAnsi="Gill Sans" w:cs="Gill Sans"/>
                <w:b w:val="0"/>
                <w:sz w:val="22"/>
                <w:szCs w:val="22"/>
              </w:rPr>
              <w:t>.</w:t>
            </w:r>
          </w:p>
          <w:p w14:paraId="60FEEDB4" w14:textId="77777777" w:rsidR="001163B4" w:rsidRDefault="001163B4" w:rsidP="001163B4">
            <w:pPr>
              <w:pStyle w:val="Prrafodelista"/>
              <w:numPr>
                <w:ilvl w:val="0"/>
                <w:numId w:val="30"/>
              </w:numPr>
              <w:contextualSpacing w:val="0"/>
              <w:jc w:val="both"/>
              <w:rPr>
                <w:rFonts w:ascii="Gill Sans" w:hAnsi="Gill Sans" w:cs="Gill Sans"/>
                <w:b w:val="0"/>
                <w:sz w:val="22"/>
                <w:szCs w:val="22"/>
              </w:rPr>
            </w:pPr>
            <w:r w:rsidRPr="001D6B46">
              <w:rPr>
                <w:rFonts w:ascii="Gill Sans" w:hAnsi="Gill Sans" w:cs="Gill Sans"/>
                <w:b w:val="0"/>
                <w:sz w:val="22"/>
                <w:szCs w:val="22"/>
              </w:rPr>
              <w:t>Informe CEDAW 2018.</w:t>
            </w:r>
          </w:p>
          <w:p w14:paraId="2EF1ED0E" w14:textId="77777777" w:rsidR="001163B4" w:rsidRPr="001D6B46" w:rsidRDefault="001163B4" w:rsidP="001163B4">
            <w:pPr>
              <w:pStyle w:val="Prrafodelista"/>
              <w:numPr>
                <w:ilvl w:val="0"/>
                <w:numId w:val="30"/>
              </w:numPr>
              <w:contextualSpacing w:val="0"/>
              <w:jc w:val="both"/>
              <w:rPr>
                <w:rFonts w:ascii="Gill Sans" w:hAnsi="Gill Sans" w:cs="Gill Sans"/>
                <w:b w:val="0"/>
                <w:sz w:val="22"/>
                <w:szCs w:val="22"/>
              </w:rPr>
            </w:pPr>
            <w:r>
              <w:rPr>
                <w:rFonts w:ascii="Gill Sans" w:hAnsi="Gill Sans" w:cs="Gill Sans"/>
                <w:b w:val="0"/>
                <w:sz w:val="22"/>
                <w:szCs w:val="22"/>
              </w:rPr>
              <w:t>ARC 2018.</w:t>
            </w:r>
          </w:p>
        </w:tc>
      </w:tr>
    </w:tbl>
    <w:p w14:paraId="713A22FE" w14:textId="77777777" w:rsidR="001163B4" w:rsidRPr="00507116" w:rsidRDefault="001163B4" w:rsidP="001163B4">
      <w:pPr>
        <w:rPr>
          <w:rFonts w:ascii="Gill Sans" w:hAnsi="Gill Sans" w:cs="Gill Sans"/>
          <w:color w:val="FF0000"/>
        </w:rPr>
        <w:sectPr w:rsidR="001163B4" w:rsidRPr="00507116" w:rsidSect="00BD37AB">
          <w:pgSz w:w="12240" w:h="15840"/>
          <w:pgMar w:top="1418" w:right="1418" w:bottom="1418" w:left="1418" w:header="720" w:footer="720" w:gutter="0"/>
          <w:cols w:space="708"/>
          <w:noEndnote/>
          <w:docGrid w:linePitch="360"/>
        </w:sectPr>
      </w:pPr>
    </w:p>
    <w:p w14:paraId="5E5D62FB" w14:textId="77777777" w:rsidR="001163B4" w:rsidRPr="001163B4" w:rsidRDefault="001163B4" w:rsidP="001163B4">
      <w:pPr>
        <w:pStyle w:val="Ttulo1"/>
        <w:numPr>
          <w:ilvl w:val="0"/>
          <w:numId w:val="35"/>
        </w:numPr>
        <w:spacing w:before="200" w:after="200"/>
        <w:rPr>
          <w:rFonts w:ascii="Gill Sans" w:hAnsi="Gill Sans" w:cs="Gill Sans"/>
          <w:sz w:val="28"/>
          <w:szCs w:val="28"/>
        </w:rPr>
      </w:pPr>
      <w:bookmarkStart w:id="33" w:name="_Toc437190541"/>
      <w:r w:rsidRPr="001163B4">
        <w:rPr>
          <w:rFonts w:ascii="Gill Sans" w:hAnsi="Gill Sans" w:cs="Gill Sans"/>
          <w:sz w:val="28"/>
          <w:szCs w:val="28"/>
        </w:rPr>
        <w:t>Plan de Acción</w:t>
      </w:r>
      <w:bookmarkStart w:id="34" w:name="_Toc356558301"/>
      <w:r w:rsidRPr="001163B4">
        <w:rPr>
          <w:rFonts w:ascii="Gill Sans" w:hAnsi="Gill Sans" w:cs="Gill Sans"/>
          <w:sz w:val="28"/>
          <w:szCs w:val="28"/>
        </w:rPr>
        <w:t xml:space="preserve"> UNCT SWAP Scorecard – Uruguay</w:t>
      </w:r>
      <w:bookmarkEnd w:id="33"/>
      <w:r w:rsidRPr="001163B4">
        <w:rPr>
          <w:rFonts w:ascii="Gill Sans" w:hAnsi="Gill Sans" w:cs="Gill Sans"/>
          <w:sz w:val="28"/>
          <w:szCs w:val="28"/>
        </w:rPr>
        <w:t xml:space="preserve"> </w:t>
      </w:r>
      <w:bookmarkEnd w:id="34"/>
    </w:p>
    <w:p w14:paraId="3FAB2900" w14:textId="77777777" w:rsidR="001163B4" w:rsidRPr="00EA68B3" w:rsidRDefault="001163B4" w:rsidP="001163B4">
      <w:pPr>
        <w:spacing w:after="100"/>
        <w:jc w:val="both"/>
        <w:rPr>
          <w:rFonts w:ascii="Gill Sans" w:hAnsi="Gill Sans" w:cs="Gill Sans"/>
          <w:sz w:val="22"/>
          <w:szCs w:val="22"/>
        </w:rPr>
      </w:pPr>
      <w:r w:rsidRPr="00EA68B3">
        <w:rPr>
          <w:rFonts w:ascii="Gill Sans" w:hAnsi="Gill Sans" w:cs="Gill Sans"/>
          <w:sz w:val="22"/>
          <w:szCs w:val="22"/>
        </w:rPr>
        <w:t>A continuación se presenta la propuesta de Plan de Acción para el avance de los indicadores del UNCT SWAP Gender Equality Scorecard Uruguay. El Plan propone 14 medidas (recomendaciones), indica responsabilidades, estima los recursos necesarios y los tiempos y, por último, el impacto potencial de estas medidas en el avance de los indicadores del Gender Scorecard.</w:t>
      </w:r>
    </w:p>
    <w:p w14:paraId="2450BB78" w14:textId="77777777" w:rsidR="001163B4" w:rsidRPr="00EA68B3" w:rsidRDefault="001163B4" w:rsidP="001163B4">
      <w:pPr>
        <w:spacing w:after="100"/>
        <w:jc w:val="both"/>
        <w:rPr>
          <w:rFonts w:ascii="Gill Sans" w:hAnsi="Gill Sans" w:cs="Gill Sans"/>
          <w:sz w:val="22"/>
          <w:szCs w:val="22"/>
        </w:rPr>
      </w:pPr>
      <w:r w:rsidRPr="00EA68B3">
        <w:rPr>
          <w:rFonts w:ascii="Gill Sans" w:hAnsi="Gill Sans" w:cs="Gill Sans"/>
          <w:sz w:val="22"/>
          <w:szCs w:val="22"/>
        </w:rPr>
        <w:t>Al final del Plan de Acción se presenta En la segunda parte de este anexo se presenta la matriz de indicadores con su desempeño potencial a 2022, en caso de que todas las medidas incluidas en el Plan de Acción se lleven a cabo.</w:t>
      </w:r>
    </w:p>
    <w:p w14:paraId="4834B599" w14:textId="77777777" w:rsidR="001163B4" w:rsidRPr="00EA68B3" w:rsidRDefault="001163B4" w:rsidP="001163B4">
      <w:pPr>
        <w:spacing w:after="100"/>
        <w:rPr>
          <w:rFonts w:ascii="Gill Sans" w:hAnsi="Gill Sans" w:cs="Gill Sans"/>
          <w:color w:val="000000" w:themeColor="text1"/>
          <w:sz w:val="22"/>
          <w:szCs w:val="22"/>
        </w:rPr>
      </w:pPr>
    </w:p>
    <w:tbl>
      <w:tblPr>
        <w:tblStyle w:val="Listaclara-nfasis1"/>
        <w:tblW w:w="13149" w:type="dxa"/>
        <w:tblLayout w:type="fixed"/>
        <w:tblLook w:val="04A0" w:firstRow="1" w:lastRow="0" w:firstColumn="1" w:lastColumn="0" w:noHBand="0" w:noVBand="1"/>
      </w:tblPr>
      <w:tblGrid>
        <w:gridCol w:w="6771"/>
        <w:gridCol w:w="1417"/>
        <w:gridCol w:w="1276"/>
        <w:gridCol w:w="992"/>
        <w:gridCol w:w="2693"/>
      </w:tblGrid>
      <w:tr w:rsidR="001163B4" w:rsidRPr="001163B4" w14:paraId="44BF9C49" w14:textId="77777777" w:rsidTr="00BD37AB">
        <w:trPr>
          <w:cnfStyle w:val="100000000000" w:firstRow="1" w:lastRow="0" w:firstColumn="0" w:lastColumn="0" w:oddVBand="0" w:evenVBand="0" w:oddHBand="0" w:evenHBand="0" w:firstRowFirstColumn="0" w:firstRowLastColumn="0" w:lastRowFirstColumn="0" w:lastRowLastColumn="0"/>
          <w:trHeight w:val="548"/>
          <w:tblHeader/>
        </w:trPr>
        <w:tc>
          <w:tcPr>
            <w:cnfStyle w:val="001000000000" w:firstRow="0" w:lastRow="0" w:firstColumn="1" w:lastColumn="0" w:oddVBand="0" w:evenVBand="0" w:oddHBand="0" w:evenHBand="0" w:firstRowFirstColumn="0" w:firstRowLastColumn="0" w:lastRowFirstColumn="0" w:lastRowLastColumn="0"/>
            <w:tcW w:w="6771" w:type="dxa"/>
          </w:tcPr>
          <w:p w14:paraId="2927819B" w14:textId="77777777" w:rsidR="001163B4" w:rsidRPr="001163B4" w:rsidRDefault="001163B4" w:rsidP="001163B4">
            <w:pPr>
              <w:widowControl w:val="0"/>
              <w:autoSpaceDE w:val="0"/>
              <w:autoSpaceDN w:val="0"/>
              <w:adjustRightInd w:val="0"/>
              <w:spacing w:after="100"/>
              <w:jc w:val="center"/>
              <w:rPr>
                <w:rFonts w:ascii="Gill Sans" w:hAnsi="Gill Sans" w:cs="Gill Sans"/>
                <w:b w:val="0"/>
                <w:bCs w:val="0"/>
                <w:sz w:val="22"/>
                <w:szCs w:val="22"/>
              </w:rPr>
            </w:pPr>
            <w:r w:rsidRPr="001163B4">
              <w:rPr>
                <w:rFonts w:ascii="Gill Sans" w:hAnsi="Gill Sans" w:cs="Gill Sans"/>
                <w:b w:val="0"/>
                <w:sz w:val="22"/>
                <w:szCs w:val="22"/>
              </w:rPr>
              <w:t>Recomendación</w:t>
            </w:r>
          </w:p>
        </w:tc>
        <w:tc>
          <w:tcPr>
            <w:tcW w:w="1417" w:type="dxa"/>
          </w:tcPr>
          <w:p w14:paraId="6BA3D4AC" w14:textId="77777777" w:rsidR="001163B4" w:rsidRPr="001163B4" w:rsidRDefault="001163B4" w:rsidP="001163B4">
            <w:pPr>
              <w:widowControl w:val="0"/>
              <w:autoSpaceDE w:val="0"/>
              <w:autoSpaceDN w:val="0"/>
              <w:adjustRightInd w:val="0"/>
              <w:spacing w:after="100"/>
              <w:jc w:val="center"/>
              <w:cnfStyle w:val="100000000000" w:firstRow="1" w:lastRow="0" w:firstColumn="0" w:lastColumn="0" w:oddVBand="0" w:evenVBand="0" w:oddHBand="0" w:evenHBand="0" w:firstRowFirstColumn="0" w:firstRowLastColumn="0" w:lastRowFirstColumn="0" w:lastRowLastColumn="0"/>
              <w:rPr>
                <w:rFonts w:ascii="Gill Sans" w:hAnsi="Gill Sans" w:cs="Gill Sans"/>
                <w:b w:val="0"/>
                <w:bCs w:val="0"/>
                <w:sz w:val="22"/>
                <w:szCs w:val="22"/>
              </w:rPr>
            </w:pPr>
            <w:r w:rsidRPr="001163B4">
              <w:rPr>
                <w:rFonts w:ascii="Gill Sans" w:hAnsi="Gill Sans" w:cs="Gill Sans"/>
                <w:b w:val="0"/>
                <w:bCs w:val="0"/>
                <w:sz w:val="22"/>
                <w:szCs w:val="22"/>
              </w:rPr>
              <w:t>Responsables</w:t>
            </w:r>
          </w:p>
        </w:tc>
        <w:tc>
          <w:tcPr>
            <w:tcW w:w="1276" w:type="dxa"/>
          </w:tcPr>
          <w:p w14:paraId="0722C1A0" w14:textId="77777777" w:rsidR="001163B4" w:rsidRPr="001163B4" w:rsidRDefault="001163B4" w:rsidP="001163B4">
            <w:pPr>
              <w:widowControl w:val="0"/>
              <w:autoSpaceDE w:val="0"/>
              <w:autoSpaceDN w:val="0"/>
              <w:adjustRightInd w:val="0"/>
              <w:spacing w:after="100"/>
              <w:jc w:val="center"/>
              <w:cnfStyle w:val="100000000000" w:firstRow="1" w:lastRow="0" w:firstColumn="0" w:lastColumn="0" w:oddVBand="0" w:evenVBand="0" w:oddHBand="0" w:evenHBand="0" w:firstRowFirstColumn="0" w:firstRowLastColumn="0" w:lastRowFirstColumn="0" w:lastRowLastColumn="0"/>
              <w:rPr>
                <w:rFonts w:ascii="Gill Sans" w:hAnsi="Gill Sans" w:cs="Gill Sans"/>
                <w:b w:val="0"/>
                <w:bCs w:val="0"/>
                <w:sz w:val="22"/>
                <w:szCs w:val="22"/>
              </w:rPr>
            </w:pPr>
            <w:r w:rsidRPr="001163B4">
              <w:rPr>
                <w:rFonts w:ascii="Gill Sans" w:hAnsi="Gill Sans" w:cs="Gill Sans"/>
                <w:b w:val="0"/>
                <w:sz w:val="22"/>
                <w:szCs w:val="22"/>
              </w:rPr>
              <w:t>Recursos necesarios</w:t>
            </w:r>
          </w:p>
        </w:tc>
        <w:tc>
          <w:tcPr>
            <w:tcW w:w="992" w:type="dxa"/>
          </w:tcPr>
          <w:p w14:paraId="5B6AC368" w14:textId="77777777" w:rsidR="001163B4" w:rsidRPr="001163B4" w:rsidRDefault="001163B4" w:rsidP="001163B4">
            <w:pPr>
              <w:widowControl w:val="0"/>
              <w:autoSpaceDE w:val="0"/>
              <w:autoSpaceDN w:val="0"/>
              <w:adjustRightInd w:val="0"/>
              <w:spacing w:after="100"/>
              <w:jc w:val="center"/>
              <w:cnfStyle w:val="100000000000" w:firstRow="1" w:lastRow="0" w:firstColumn="0" w:lastColumn="0" w:oddVBand="0" w:evenVBand="0" w:oddHBand="0" w:evenHBand="0" w:firstRowFirstColumn="0" w:firstRowLastColumn="0" w:lastRowFirstColumn="0" w:lastRowLastColumn="0"/>
              <w:rPr>
                <w:rFonts w:ascii="Gill Sans" w:hAnsi="Gill Sans" w:cs="Gill Sans"/>
                <w:b w:val="0"/>
                <w:bCs w:val="0"/>
                <w:sz w:val="22"/>
                <w:szCs w:val="22"/>
              </w:rPr>
            </w:pPr>
            <w:r w:rsidRPr="001163B4">
              <w:rPr>
                <w:rFonts w:ascii="Gill Sans" w:hAnsi="Gill Sans" w:cs="Gill Sans"/>
                <w:b w:val="0"/>
                <w:sz w:val="22"/>
                <w:szCs w:val="22"/>
              </w:rPr>
              <w:t>Tiempos</w:t>
            </w:r>
          </w:p>
        </w:tc>
        <w:tc>
          <w:tcPr>
            <w:tcW w:w="2693" w:type="dxa"/>
          </w:tcPr>
          <w:p w14:paraId="29D75409" w14:textId="77777777" w:rsidR="001163B4" w:rsidRPr="001163B4" w:rsidRDefault="001163B4" w:rsidP="001163B4">
            <w:pPr>
              <w:widowControl w:val="0"/>
              <w:autoSpaceDE w:val="0"/>
              <w:autoSpaceDN w:val="0"/>
              <w:adjustRightInd w:val="0"/>
              <w:spacing w:after="100"/>
              <w:jc w:val="center"/>
              <w:cnfStyle w:val="100000000000" w:firstRow="1" w:lastRow="0" w:firstColumn="0" w:lastColumn="0" w:oddVBand="0" w:evenVBand="0" w:oddHBand="0" w:evenHBand="0" w:firstRowFirstColumn="0" w:firstRowLastColumn="0" w:lastRowFirstColumn="0" w:lastRowLastColumn="0"/>
              <w:rPr>
                <w:rFonts w:ascii="Gill Sans" w:hAnsi="Gill Sans" w:cs="Gill Sans"/>
                <w:b w:val="0"/>
                <w:bCs w:val="0"/>
                <w:sz w:val="22"/>
                <w:szCs w:val="22"/>
              </w:rPr>
            </w:pPr>
            <w:r w:rsidRPr="001163B4">
              <w:rPr>
                <w:rFonts w:ascii="Gill Sans" w:hAnsi="Gill Sans" w:cs="Gill Sans"/>
                <w:b w:val="0"/>
                <w:sz w:val="22"/>
                <w:szCs w:val="22"/>
              </w:rPr>
              <w:t xml:space="preserve">Impacto potencial en el UNCT SWAP Scorecard Uruguay </w:t>
            </w:r>
          </w:p>
        </w:tc>
      </w:tr>
      <w:tr w:rsidR="001163B4" w:rsidRPr="001163B4" w14:paraId="517354E7"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71" w:type="dxa"/>
          </w:tcPr>
          <w:p w14:paraId="05DB6D25" w14:textId="77777777" w:rsidR="001163B4" w:rsidRPr="001163B4" w:rsidRDefault="001163B4" w:rsidP="001163B4">
            <w:pPr>
              <w:pStyle w:val="Prrafodelista"/>
              <w:numPr>
                <w:ilvl w:val="0"/>
                <w:numId w:val="33"/>
              </w:numPr>
              <w:jc w:val="both"/>
              <w:rPr>
                <w:rFonts w:ascii="Gill Sans MT" w:hAnsi="Gill Sans MT" w:cs="Gill Sans"/>
                <w:sz w:val="22"/>
                <w:szCs w:val="22"/>
              </w:rPr>
            </w:pPr>
            <w:r w:rsidRPr="001163B4">
              <w:rPr>
                <w:rFonts w:ascii="Gill Sans MT" w:hAnsi="Gill Sans MT" w:cs="Gill Sans"/>
                <w:b w:val="0"/>
                <w:sz w:val="22"/>
                <w:szCs w:val="22"/>
              </w:rPr>
              <w:t xml:space="preserve">Asegurar que el nuevo </w:t>
            </w:r>
            <w:r w:rsidRPr="001163B4">
              <w:rPr>
                <w:rFonts w:ascii="Gill Sans MT" w:hAnsi="Gill Sans MT" w:cs="Gill Sans"/>
                <w:sz w:val="22"/>
                <w:szCs w:val="22"/>
              </w:rPr>
              <w:t>CCA transversaliza claramente la perspectiva de género:</w:t>
            </w:r>
          </w:p>
          <w:p w14:paraId="4DF6E900" w14:textId="77777777" w:rsidR="001163B4" w:rsidRPr="001163B4" w:rsidRDefault="001163B4" w:rsidP="001163B4">
            <w:pPr>
              <w:pStyle w:val="Prrafodelista"/>
              <w:numPr>
                <w:ilvl w:val="0"/>
                <w:numId w:val="31"/>
              </w:numPr>
              <w:jc w:val="both"/>
              <w:rPr>
                <w:rFonts w:ascii="Gill Sans MT" w:hAnsi="Gill Sans MT" w:cs="Gill Sans"/>
                <w:b w:val="0"/>
                <w:sz w:val="22"/>
                <w:szCs w:val="22"/>
              </w:rPr>
            </w:pPr>
            <w:r w:rsidRPr="001163B4">
              <w:rPr>
                <w:rFonts w:ascii="Gill Sans MT" w:hAnsi="Gill Sans MT" w:cs="Gill Sans"/>
                <w:b w:val="0"/>
                <w:sz w:val="22"/>
                <w:szCs w:val="22"/>
              </w:rPr>
              <w:t>Presenta en todos sus secciones información desagregada por sexo y si es posible por grupos de edad y analiza, en todas sus secciones, las brechas de género existentes e identifica las prioridades nacionales al respecto.</w:t>
            </w:r>
          </w:p>
          <w:p w14:paraId="1455868F" w14:textId="77777777" w:rsidR="001163B4" w:rsidRPr="001163B4" w:rsidRDefault="001163B4" w:rsidP="001163B4">
            <w:pPr>
              <w:pStyle w:val="Prrafodelista"/>
              <w:numPr>
                <w:ilvl w:val="0"/>
                <w:numId w:val="31"/>
              </w:numPr>
              <w:jc w:val="both"/>
              <w:rPr>
                <w:rFonts w:ascii="Gill Sans MT" w:hAnsi="Gill Sans MT" w:cs="Gill Sans"/>
                <w:b w:val="0"/>
                <w:sz w:val="22"/>
                <w:szCs w:val="22"/>
              </w:rPr>
            </w:pPr>
            <w:r w:rsidRPr="001163B4">
              <w:rPr>
                <w:rFonts w:ascii="Gill Sans MT" w:hAnsi="Gill Sans MT" w:cs="Gill Sans"/>
                <w:b w:val="0"/>
                <w:sz w:val="22"/>
                <w:szCs w:val="22"/>
              </w:rPr>
              <w:t>Incluye una sección específica que analice, con perspectiva de género, la situación de la población trans y de la población con discapacidad, dando seguimiento a los esfuerzos interagenciales ya iniciados con estos grupos.</w:t>
            </w:r>
          </w:p>
          <w:p w14:paraId="3017E275" w14:textId="77777777" w:rsidR="001163B4" w:rsidRPr="001163B4" w:rsidRDefault="001163B4" w:rsidP="001163B4">
            <w:pPr>
              <w:pStyle w:val="Prrafodelista"/>
              <w:numPr>
                <w:ilvl w:val="0"/>
                <w:numId w:val="31"/>
              </w:numPr>
              <w:jc w:val="both"/>
              <w:rPr>
                <w:rFonts w:ascii="Gill Sans MT" w:hAnsi="Gill Sans MT" w:cs="Gill Sans"/>
                <w:b w:val="0"/>
                <w:sz w:val="22"/>
                <w:szCs w:val="22"/>
              </w:rPr>
            </w:pPr>
            <w:r w:rsidRPr="001163B4">
              <w:rPr>
                <w:rFonts w:ascii="Gill Sans MT" w:hAnsi="Gill Sans MT" w:cs="Gill Sans"/>
                <w:b w:val="0"/>
                <w:sz w:val="22"/>
                <w:szCs w:val="22"/>
              </w:rPr>
              <w:t xml:space="preserve">Se elabora contando con la participación de las organizaciones de la sociedad civil que trabajan por la igualdad de género y los derechos de las mujeres. </w:t>
            </w:r>
          </w:p>
        </w:tc>
        <w:tc>
          <w:tcPr>
            <w:tcW w:w="1417" w:type="dxa"/>
          </w:tcPr>
          <w:p w14:paraId="1F57796C" w14:textId="77777777" w:rsidR="001163B4" w:rsidRPr="001163B4" w:rsidRDefault="001163B4" w:rsidP="001163B4">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UNCT/OCR</w:t>
            </w:r>
          </w:p>
        </w:tc>
        <w:tc>
          <w:tcPr>
            <w:tcW w:w="1276" w:type="dxa"/>
          </w:tcPr>
          <w:p w14:paraId="79D9F2AE" w14:textId="77777777" w:rsidR="001163B4" w:rsidRPr="001163B4" w:rsidRDefault="001163B4" w:rsidP="001163B4">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Recursos ya asignados a la consultoría del CCA</w:t>
            </w:r>
          </w:p>
        </w:tc>
        <w:tc>
          <w:tcPr>
            <w:tcW w:w="992" w:type="dxa"/>
          </w:tcPr>
          <w:p w14:paraId="3940043C" w14:textId="77777777" w:rsidR="001163B4" w:rsidRPr="001163B4" w:rsidRDefault="001163B4" w:rsidP="001163B4">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1er trimestre 2020</w:t>
            </w:r>
          </w:p>
        </w:tc>
        <w:tc>
          <w:tcPr>
            <w:tcW w:w="2693" w:type="dxa"/>
          </w:tcPr>
          <w:p w14:paraId="67EF318F" w14:textId="77777777" w:rsidR="001163B4" w:rsidRPr="001163B4" w:rsidRDefault="001163B4" w:rsidP="001163B4">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Permitiría pasar el indicador 1.1 de Se Aproxima a Excede los requisitos mínimos.</w:t>
            </w:r>
          </w:p>
          <w:p w14:paraId="5E4D2AE4" w14:textId="77777777" w:rsidR="001163B4" w:rsidRPr="001163B4" w:rsidRDefault="001163B4" w:rsidP="001163B4">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Permitiría definir de forma más precisa las metas de género en el próximo MECNUD,</w:t>
            </w:r>
          </w:p>
        </w:tc>
      </w:tr>
      <w:tr w:rsidR="001163B4" w:rsidRPr="001163B4" w14:paraId="1F182081" w14:textId="77777777" w:rsidTr="00BD37AB">
        <w:tc>
          <w:tcPr>
            <w:cnfStyle w:val="001000000000" w:firstRow="0" w:lastRow="0" w:firstColumn="1" w:lastColumn="0" w:oddVBand="0" w:evenVBand="0" w:oddHBand="0" w:evenHBand="0" w:firstRowFirstColumn="0" w:firstRowLastColumn="0" w:lastRowFirstColumn="0" w:lastRowLastColumn="0"/>
            <w:tcW w:w="6771" w:type="dxa"/>
          </w:tcPr>
          <w:p w14:paraId="508D0738" w14:textId="77777777" w:rsidR="001163B4" w:rsidRPr="001163B4" w:rsidRDefault="001163B4" w:rsidP="001163B4">
            <w:pPr>
              <w:pStyle w:val="Prrafodelista"/>
              <w:numPr>
                <w:ilvl w:val="0"/>
                <w:numId w:val="33"/>
              </w:numPr>
              <w:jc w:val="both"/>
              <w:rPr>
                <w:rFonts w:ascii="Gill Sans MT" w:hAnsi="Gill Sans MT" w:cs="Gill Sans"/>
                <w:b w:val="0"/>
                <w:sz w:val="22"/>
                <w:szCs w:val="22"/>
              </w:rPr>
            </w:pPr>
            <w:r w:rsidRPr="001163B4">
              <w:rPr>
                <w:rFonts w:ascii="Gill Sans MT" w:hAnsi="Gill Sans MT" w:cs="Gill Sans"/>
                <w:b w:val="0"/>
                <w:sz w:val="22"/>
                <w:szCs w:val="22"/>
              </w:rPr>
              <w:t xml:space="preserve">Asegurar que el nuevo </w:t>
            </w:r>
            <w:r w:rsidRPr="001163B4">
              <w:rPr>
                <w:rFonts w:ascii="Gill Sans MT" w:hAnsi="Gill Sans MT" w:cs="Gill Sans"/>
                <w:sz w:val="22"/>
                <w:szCs w:val="22"/>
              </w:rPr>
              <w:t>UNDAF establece metas específicas de género</w:t>
            </w:r>
            <w:r w:rsidRPr="001163B4">
              <w:rPr>
                <w:rFonts w:ascii="Gill Sans MT" w:hAnsi="Gill Sans MT" w:cs="Gill Sans"/>
                <w:b w:val="0"/>
                <w:sz w:val="22"/>
                <w:szCs w:val="22"/>
              </w:rPr>
              <w:t xml:space="preserve"> en todos sus outcomes/efectos, e indica explícitamente que estrategias se desarrollarán para lograrlas. Se sugiere además que el nuevo MECNUD tenga al menos un efecto/outcome de género, de acuerdo a las prioridades del sistema y las oportunidades identificadas a nivel de país (Ej: mujeres en STEM; derechos laborales, etc.). </w:t>
            </w:r>
          </w:p>
          <w:p w14:paraId="4D5ADF5C" w14:textId="77777777" w:rsidR="001163B4" w:rsidRPr="001163B4" w:rsidRDefault="001163B4" w:rsidP="001163B4">
            <w:pPr>
              <w:pStyle w:val="Prrafodelista"/>
              <w:ind w:left="360"/>
              <w:jc w:val="both"/>
              <w:rPr>
                <w:rFonts w:ascii="Gill Sans MT" w:hAnsi="Gill Sans MT" w:cs="Gill Sans"/>
                <w:b w:val="0"/>
                <w:sz w:val="22"/>
                <w:szCs w:val="22"/>
              </w:rPr>
            </w:pPr>
            <w:r w:rsidRPr="001163B4">
              <w:rPr>
                <w:rFonts w:ascii="Gill Sans MT" w:hAnsi="Gill Sans MT" w:cs="Gill Sans"/>
                <w:b w:val="0"/>
                <w:sz w:val="22"/>
                <w:szCs w:val="22"/>
              </w:rPr>
              <w:t>Se recomienda además que, en general, el UNDAF sea más ambicioso en cuanto a marcar efectos/resultados más allá del fortalecimiento de las capacidades institucionales.</w:t>
            </w:r>
          </w:p>
          <w:p w14:paraId="3237BB77" w14:textId="77777777" w:rsidR="001163B4" w:rsidRPr="001163B4" w:rsidRDefault="001163B4" w:rsidP="001163B4">
            <w:pPr>
              <w:pStyle w:val="Prrafodelista"/>
              <w:ind w:left="360"/>
              <w:jc w:val="both"/>
              <w:rPr>
                <w:rFonts w:ascii="Gill Sans" w:hAnsi="Gill Sans" w:cs="Gill Sans"/>
                <w:b w:val="0"/>
                <w:color w:val="000000" w:themeColor="text1"/>
                <w:sz w:val="22"/>
                <w:szCs w:val="22"/>
              </w:rPr>
            </w:pPr>
          </w:p>
        </w:tc>
        <w:tc>
          <w:tcPr>
            <w:tcW w:w="1417" w:type="dxa"/>
          </w:tcPr>
          <w:p w14:paraId="1F1FA56A" w14:textId="77777777" w:rsidR="001163B4" w:rsidRPr="001163B4" w:rsidRDefault="001163B4" w:rsidP="001163B4">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UNCT/OCT</w:t>
            </w:r>
          </w:p>
        </w:tc>
        <w:tc>
          <w:tcPr>
            <w:tcW w:w="1276" w:type="dxa"/>
          </w:tcPr>
          <w:p w14:paraId="1C199D8A" w14:textId="77777777" w:rsidR="001163B4" w:rsidRPr="001163B4" w:rsidRDefault="001163B4" w:rsidP="001163B4">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Recursos asignados a la consultoría de elaboración del MECNUD</w:t>
            </w:r>
          </w:p>
        </w:tc>
        <w:tc>
          <w:tcPr>
            <w:tcW w:w="992" w:type="dxa"/>
          </w:tcPr>
          <w:p w14:paraId="1DBD7C4B" w14:textId="77777777" w:rsidR="001163B4" w:rsidRPr="001163B4" w:rsidRDefault="001163B4" w:rsidP="001163B4">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b/>
                <w:color w:val="FF0000"/>
                <w:sz w:val="22"/>
                <w:szCs w:val="22"/>
              </w:rPr>
            </w:pPr>
            <w:r w:rsidRPr="001163B4">
              <w:rPr>
                <w:rFonts w:ascii="Gill Sans" w:hAnsi="Gill Sans" w:cs="Gill Sans"/>
                <w:color w:val="000000" w:themeColor="text1"/>
                <w:sz w:val="22"/>
                <w:szCs w:val="22"/>
              </w:rPr>
              <w:t>1er semestre 2020</w:t>
            </w:r>
          </w:p>
        </w:tc>
        <w:tc>
          <w:tcPr>
            <w:tcW w:w="2693" w:type="dxa"/>
          </w:tcPr>
          <w:p w14:paraId="095615D4" w14:textId="77777777" w:rsidR="001163B4" w:rsidRPr="001163B4" w:rsidRDefault="001163B4" w:rsidP="001163B4">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Permitiría pasar el indicador 1.2 de Se Aproxima a Excede los requisitos mínimos.</w:t>
            </w:r>
          </w:p>
          <w:p w14:paraId="46900B8E" w14:textId="77777777" w:rsidR="001163B4" w:rsidRPr="001163B4" w:rsidRDefault="001163B4" w:rsidP="001163B4">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p>
        </w:tc>
      </w:tr>
      <w:tr w:rsidR="001163B4" w:rsidRPr="001163B4" w14:paraId="05D52374"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71" w:type="dxa"/>
          </w:tcPr>
          <w:p w14:paraId="7BA3A723" w14:textId="77777777" w:rsidR="001163B4" w:rsidRPr="001163B4" w:rsidRDefault="001163B4" w:rsidP="001163B4">
            <w:pPr>
              <w:pStyle w:val="Prrafodelista"/>
              <w:numPr>
                <w:ilvl w:val="0"/>
                <w:numId w:val="33"/>
              </w:numPr>
              <w:jc w:val="both"/>
              <w:rPr>
                <w:rFonts w:ascii="Gill Sans MT" w:hAnsi="Gill Sans MT" w:cs="Gill Sans"/>
                <w:b w:val="0"/>
                <w:sz w:val="22"/>
                <w:szCs w:val="22"/>
              </w:rPr>
            </w:pPr>
            <w:r w:rsidRPr="001163B4">
              <w:rPr>
                <w:rFonts w:ascii="Gill Sans MT" w:hAnsi="Gill Sans MT" w:cs="Gill Sans"/>
                <w:b w:val="0"/>
                <w:sz w:val="22"/>
                <w:szCs w:val="22"/>
              </w:rPr>
              <w:t xml:space="preserve">Asegurar que el nuevo MECNUD 20212-2025 cuente con un presupuesto que permita identificar el monto de inversión previsto para cada efecto/resultado, y el </w:t>
            </w:r>
            <w:r w:rsidRPr="001163B4">
              <w:rPr>
                <w:rFonts w:ascii="Gill Sans MT" w:hAnsi="Gill Sans MT" w:cs="Gill Sans"/>
                <w:sz w:val="22"/>
                <w:szCs w:val="22"/>
              </w:rPr>
              <w:t>porcentaje de inversión específicamente dedicado a la reducción/abordaje de las desigualdades de género</w:t>
            </w:r>
            <w:r w:rsidRPr="001163B4">
              <w:rPr>
                <w:rFonts w:ascii="Gill Sans MT" w:hAnsi="Gill Sans MT" w:cs="Gill Sans"/>
                <w:b w:val="0"/>
                <w:sz w:val="22"/>
                <w:szCs w:val="22"/>
              </w:rPr>
              <w:t>. Para ello se recomienda que se contrate una asistencia técnica externa con las capacidades necesarias, que establezca criterios homogéneos para la marcación y asista/capacite a las agencias en este proceso.</w:t>
            </w:r>
          </w:p>
        </w:tc>
        <w:tc>
          <w:tcPr>
            <w:tcW w:w="1417" w:type="dxa"/>
          </w:tcPr>
          <w:p w14:paraId="504FE559" w14:textId="77777777" w:rsidR="001163B4" w:rsidRPr="001163B4" w:rsidRDefault="001163B4" w:rsidP="001163B4">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UNCT/OCR</w:t>
            </w:r>
          </w:p>
        </w:tc>
        <w:tc>
          <w:tcPr>
            <w:tcW w:w="1276" w:type="dxa"/>
          </w:tcPr>
          <w:p w14:paraId="241E5615" w14:textId="77777777" w:rsidR="001163B4" w:rsidRPr="001163B4" w:rsidRDefault="001163B4" w:rsidP="001163B4">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US $30.000</w:t>
            </w:r>
          </w:p>
        </w:tc>
        <w:tc>
          <w:tcPr>
            <w:tcW w:w="992" w:type="dxa"/>
          </w:tcPr>
          <w:p w14:paraId="3AD939CC" w14:textId="77777777" w:rsidR="001163B4" w:rsidRPr="001163B4" w:rsidRDefault="001163B4" w:rsidP="001163B4">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1er Trimestre 2020</w:t>
            </w:r>
          </w:p>
        </w:tc>
        <w:tc>
          <w:tcPr>
            <w:tcW w:w="2693" w:type="dxa"/>
          </w:tcPr>
          <w:p w14:paraId="3A8B1C9A" w14:textId="77777777" w:rsidR="001163B4" w:rsidRPr="001163B4" w:rsidRDefault="001163B4" w:rsidP="001163B4">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 xml:space="preserve">Permitiría pasar el indicador 6.2 de Ausente a Cumple con los Requisitos Mínimos. </w:t>
            </w:r>
          </w:p>
        </w:tc>
      </w:tr>
      <w:tr w:rsidR="001163B4" w:rsidRPr="001163B4" w14:paraId="1C06900F" w14:textId="77777777" w:rsidTr="00BD37AB">
        <w:tc>
          <w:tcPr>
            <w:cnfStyle w:val="001000000000" w:firstRow="0" w:lastRow="0" w:firstColumn="1" w:lastColumn="0" w:oddVBand="0" w:evenVBand="0" w:oddHBand="0" w:evenHBand="0" w:firstRowFirstColumn="0" w:firstRowLastColumn="0" w:lastRowFirstColumn="0" w:lastRowLastColumn="0"/>
            <w:tcW w:w="6771" w:type="dxa"/>
          </w:tcPr>
          <w:p w14:paraId="5CBDD502" w14:textId="77777777" w:rsidR="001163B4" w:rsidRPr="001163B4" w:rsidRDefault="001163B4" w:rsidP="001163B4">
            <w:pPr>
              <w:pStyle w:val="Prrafodelista"/>
              <w:numPr>
                <w:ilvl w:val="0"/>
                <w:numId w:val="33"/>
              </w:numPr>
              <w:jc w:val="both"/>
              <w:rPr>
                <w:rFonts w:ascii="Gill Sans MT" w:hAnsi="Gill Sans MT" w:cs="Gill Sans"/>
                <w:b w:val="0"/>
                <w:sz w:val="22"/>
                <w:szCs w:val="22"/>
              </w:rPr>
            </w:pPr>
            <w:r w:rsidRPr="001163B4">
              <w:rPr>
                <w:rFonts w:ascii="Gill Sans MT" w:hAnsi="Gill Sans MT" w:cs="Gill Sans"/>
                <w:b w:val="0"/>
                <w:sz w:val="22"/>
                <w:szCs w:val="22"/>
              </w:rPr>
              <w:t xml:space="preserve">La matriz de resultados del MECNUD 2021-2025 debe de asegurar que: </w:t>
            </w:r>
          </w:p>
          <w:p w14:paraId="79A18C95" w14:textId="77777777" w:rsidR="001163B4" w:rsidRPr="001163B4" w:rsidRDefault="001163B4" w:rsidP="001163B4">
            <w:pPr>
              <w:pStyle w:val="Prrafodelista"/>
              <w:numPr>
                <w:ilvl w:val="0"/>
                <w:numId w:val="32"/>
              </w:numPr>
              <w:jc w:val="both"/>
              <w:rPr>
                <w:rFonts w:ascii="Gill Sans MT" w:hAnsi="Gill Sans MT" w:cs="Gill Sans"/>
                <w:b w:val="0"/>
                <w:sz w:val="22"/>
                <w:szCs w:val="22"/>
              </w:rPr>
            </w:pPr>
            <w:r w:rsidRPr="001163B4">
              <w:rPr>
                <w:rFonts w:ascii="Gill Sans MT" w:hAnsi="Gill Sans MT" w:cs="Gill Sans"/>
                <w:b w:val="0"/>
                <w:sz w:val="22"/>
                <w:szCs w:val="22"/>
              </w:rPr>
              <w:t xml:space="preserve">Existe un </w:t>
            </w:r>
            <w:r w:rsidRPr="001163B4">
              <w:rPr>
                <w:rFonts w:ascii="Gill Sans MT" w:hAnsi="Gill Sans MT" w:cs="Gill Sans"/>
                <w:sz w:val="22"/>
                <w:szCs w:val="22"/>
              </w:rPr>
              <w:t>indicador específico</w:t>
            </w:r>
            <w:r w:rsidRPr="001163B4">
              <w:rPr>
                <w:rFonts w:ascii="Gill Sans MT" w:hAnsi="Gill Sans MT" w:cs="Gill Sans"/>
                <w:b w:val="0"/>
                <w:sz w:val="22"/>
                <w:szCs w:val="22"/>
              </w:rPr>
              <w:t xml:space="preserve"> para medir cada una de las metas de género de los outcomes y que </w:t>
            </w:r>
            <w:r w:rsidRPr="001163B4">
              <w:rPr>
                <w:rFonts w:ascii="Gill Sans MT" w:hAnsi="Gill Sans MT" w:cs="Gill Sans"/>
                <w:sz w:val="22"/>
                <w:szCs w:val="22"/>
              </w:rPr>
              <w:t xml:space="preserve">todos los indicadores relativos a personas desagregan la información por sexo. </w:t>
            </w:r>
          </w:p>
          <w:p w14:paraId="459B2EAF" w14:textId="77777777" w:rsidR="001163B4" w:rsidRPr="001163B4" w:rsidRDefault="001163B4" w:rsidP="001163B4">
            <w:pPr>
              <w:pStyle w:val="Prrafodelista"/>
              <w:numPr>
                <w:ilvl w:val="0"/>
                <w:numId w:val="32"/>
              </w:numPr>
              <w:jc w:val="both"/>
              <w:rPr>
                <w:rFonts w:ascii="Gill Sans MT" w:hAnsi="Gill Sans MT" w:cs="Gill Sans"/>
                <w:b w:val="0"/>
                <w:sz w:val="22"/>
                <w:szCs w:val="22"/>
              </w:rPr>
            </w:pPr>
            <w:r w:rsidRPr="001163B4">
              <w:rPr>
                <w:rFonts w:ascii="Gill Sans MT" w:hAnsi="Gill Sans MT" w:cs="Gill Sans"/>
                <w:sz w:val="22"/>
                <w:szCs w:val="22"/>
              </w:rPr>
              <w:t>Esfuerzo particular debe de hacerse a nivel de medio ambiente y cambio climático,</w:t>
            </w:r>
            <w:r w:rsidRPr="001163B4">
              <w:rPr>
                <w:rFonts w:ascii="Gill Sans MT" w:hAnsi="Gill Sans MT" w:cs="Gill Sans"/>
                <w:b w:val="0"/>
                <w:sz w:val="22"/>
                <w:szCs w:val="22"/>
              </w:rPr>
              <w:t xml:space="preserve"> donde actualmente el marco de resultados es ciego al género.</w:t>
            </w:r>
          </w:p>
          <w:p w14:paraId="6D5AC178" w14:textId="77777777" w:rsidR="001163B4" w:rsidRPr="001163B4" w:rsidRDefault="001163B4" w:rsidP="001163B4">
            <w:pPr>
              <w:spacing w:after="100"/>
              <w:rPr>
                <w:rFonts w:ascii="Gill Sans" w:hAnsi="Gill Sans" w:cs="Gill Sans"/>
                <w:b w:val="0"/>
                <w:sz w:val="22"/>
                <w:szCs w:val="22"/>
              </w:rPr>
            </w:pPr>
          </w:p>
        </w:tc>
        <w:tc>
          <w:tcPr>
            <w:tcW w:w="1417" w:type="dxa"/>
          </w:tcPr>
          <w:p w14:paraId="4DBD06E3" w14:textId="77777777" w:rsidR="001163B4" w:rsidRPr="001163B4" w:rsidRDefault="001163B4" w:rsidP="001163B4">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sz w:val="22"/>
                <w:szCs w:val="22"/>
              </w:rPr>
              <w:t>UNCT/OCR</w:t>
            </w:r>
          </w:p>
        </w:tc>
        <w:tc>
          <w:tcPr>
            <w:tcW w:w="1276" w:type="dxa"/>
          </w:tcPr>
          <w:p w14:paraId="67BE1AB0" w14:textId="77777777" w:rsidR="001163B4" w:rsidRPr="001163B4" w:rsidRDefault="001163B4" w:rsidP="001163B4">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Recursos asignados a la consultoría de elaboración del MECNUD</w:t>
            </w:r>
          </w:p>
        </w:tc>
        <w:tc>
          <w:tcPr>
            <w:tcW w:w="992" w:type="dxa"/>
          </w:tcPr>
          <w:p w14:paraId="0312C52E" w14:textId="77777777" w:rsidR="001163B4" w:rsidRPr="001163B4" w:rsidRDefault="001163B4" w:rsidP="001163B4">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sz w:val="22"/>
                <w:szCs w:val="22"/>
              </w:rPr>
              <w:t>1er Trimestre 2020</w:t>
            </w:r>
          </w:p>
        </w:tc>
        <w:tc>
          <w:tcPr>
            <w:tcW w:w="2693" w:type="dxa"/>
          </w:tcPr>
          <w:p w14:paraId="02233721" w14:textId="77777777" w:rsidR="001163B4" w:rsidRPr="001163B4" w:rsidRDefault="001163B4" w:rsidP="001163B4">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Permitiría pasar el indicador de Ausente a Cumple</w:t>
            </w:r>
          </w:p>
        </w:tc>
      </w:tr>
      <w:tr w:rsidR="001163B4" w:rsidRPr="001163B4" w14:paraId="7B568588"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71" w:type="dxa"/>
          </w:tcPr>
          <w:p w14:paraId="42D15A39" w14:textId="240F0496" w:rsidR="001163B4" w:rsidRPr="001163B4" w:rsidRDefault="003E5EDB" w:rsidP="001163B4">
            <w:pPr>
              <w:pStyle w:val="Prrafodelista"/>
              <w:widowControl w:val="0"/>
              <w:numPr>
                <w:ilvl w:val="0"/>
                <w:numId w:val="33"/>
              </w:numPr>
              <w:autoSpaceDE w:val="0"/>
              <w:autoSpaceDN w:val="0"/>
              <w:adjustRightInd w:val="0"/>
              <w:spacing w:after="100"/>
              <w:rPr>
                <w:rFonts w:ascii="Gill Sans" w:hAnsi="Gill Sans" w:cs="Gill Sans"/>
                <w:b w:val="0"/>
                <w:color w:val="000000" w:themeColor="text1"/>
                <w:sz w:val="22"/>
                <w:szCs w:val="22"/>
              </w:rPr>
            </w:pPr>
            <w:r>
              <w:rPr>
                <w:rFonts w:ascii="Gill Sans MT" w:hAnsi="Gill Sans MT" w:cs="Gill Sans"/>
                <w:b w:val="0"/>
                <w:sz w:val="22"/>
                <w:szCs w:val="22"/>
              </w:rPr>
              <w:t>Diseñar, de car</w:t>
            </w:r>
            <w:r w:rsidR="001163B4" w:rsidRPr="001163B4">
              <w:rPr>
                <w:rFonts w:ascii="Gill Sans MT" w:hAnsi="Gill Sans MT" w:cs="Gill Sans"/>
                <w:b w:val="0"/>
                <w:sz w:val="22"/>
                <w:szCs w:val="22"/>
              </w:rPr>
              <w:t xml:space="preserve">a al próximo MECNUD, </w:t>
            </w:r>
            <w:r w:rsidR="001163B4" w:rsidRPr="001163B4">
              <w:rPr>
                <w:rFonts w:ascii="Gill Sans MT" w:hAnsi="Gill Sans MT" w:cs="Gill Sans"/>
                <w:sz w:val="22"/>
                <w:szCs w:val="22"/>
              </w:rPr>
              <w:t>un programa conjunto que aborde brechas de género</w:t>
            </w:r>
            <w:r w:rsidR="001163B4" w:rsidRPr="001163B4">
              <w:rPr>
                <w:rFonts w:ascii="Gill Sans MT" w:hAnsi="Gill Sans MT" w:cs="Gill Sans"/>
                <w:b w:val="0"/>
                <w:sz w:val="22"/>
                <w:szCs w:val="22"/>
              </w:rPr>
              <w:t xml:space="preserve"> un tema clave de agenda país, Ej: acceso de las mujeres a  mejores condiciones laborales y ocupaciones STEM.</w:t>
            </w:r>
          </w:p>
        </w:tc>
        <w:tc>
          <w:tcPr>
            <w:tcW w:w="1417" w:type="dxa"/>
          </w:tcPr>
          <w:p w14:paraId="747F198A" w14:textId="77777777" w:rsidR="001163B4" w:rsidRPr="001163B4" w:rsidRDefault="001163B4" w:rsidP="001163B4">
            <w:pPr>
              <w:widowControl w:val="0"/>
              <w:autoSpaceDE w:val="0"/>
              <w:autoSpaceDN w:val="0"/>
              <w:adjustRightInd w:val="0"/>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UNCT/GIG</w:t>
            </w:r>
          </w:p>
        </w:tc>
        <w:tc>
          <w:tcPr>
            <w:tcW w:w="1276" w:type="dxa"/>
          </w:tcPr>
          <w:p w14:paraId="4B03C55C" w14:textId="77777777" w:rsidR="001163B4" w:rsidRPr="001163B4" w:rsidRDefault="001163B4" w:rsidP="001163B4">
            <w:pPr>
              <w:widowControl w:val="0"/>
              <w:autoSpaceDE w:val="0"/>
              <w:autoSpaceDN w:val="0"/>
              <w:adjustRightInd w:val="0"/>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No requeridos para la formulación</w:t>
            </w:r>
          </w:p>
        </w:tc>
        <w:tc>
          <w:tcPr>
            <w:tcW w:w="992" w:type="dxa"/>
          </w:tcPr>
          <w:p w14:paraId="6AB72892" w14:textId="77777777" w:rsidR="001163B4" w:rsidRPr="001163B4" w:rsidRDefault="001163B4" w:rsidP="001163B4">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2021</w:t>
            </w:r>
          </w:p>
        </w:tc>
        <w:tc>
          <w:tcPr>
            <w:tcW w:w="2693" w:type="dxa"/>
          </w:tcPr>
          <w:p w14:paraId="0F9C5431" w14:textId="77777777" w:rsidR="001163B4" w:rsidRPr="001163B4" w:rsidRDefault="001163B4" w:rsidP="001163B4">
            <w:pPr>
              <w:widowControl w:val="0"/>
              <w:autoSpaceDE w:val="0"/>
              <w:autoSpaceDN w:val="0"/>
              <w:adjustRightInd w:val="0"/>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Junto con la recomendación 6, permitiría pasar el indicador de Se Aproxima a Supera los requisitos mínimos.</w:t>
            </w:r>
          </w:p>
        </w:tc>
      </w:tr>
      <w:tr w:rsidR="001163B4" w:rsidRPr="001163B4" w14:paraId="12CB073B" w14:textId="77777777" w:rsidTr="00BD37AB">
        <w:tc>
          <w:tcPr>
            <w:cnfStyle w:val="001000000000" w:firstRow="0" w:lastRow="0" w:firstColumn="1" w:lastColumn="0" w:oddVBand="0" w:evenVBand="0" w:oddHBand="0" w:evenHBand="0" w:firstRowFirstColumn="0" w:firstRowLastColumn="0" w:lastRowFirstColumn="0" w:lastRowLastColumn="0"/>
            <w:tcW w:w="6771" w:type="dxa"/>
          </w:tcPr>
          <w:p w14:paraId="414DB947" w14:textId="77777777" w:rsidR="001163B4" w:rsidRPr="001163B4" w:rsidRDefault="001163B4" w:rsidP="001163B4">
            <w:pPr>
              <w:pStyle w:val="Prrafodelista"/>
              <w:numPr>
                <w:ilvl w:val="0"/>
                <w:numId w:val="33"/>
              </w:numPr>
              <w:jc w:val="both"/>
              <w:rPr>
                <w:rFonts w:ascii="Gill Sans MT" w:hAnsi="Gill Sans MT" w:cs="Gill Sans"/>
                <w:b w:val="0"/>
                <w:sz w:val="22"/>
                <w:szCs w:val="22"/>
              </w:rPr>
            </w:pPr>
            <w:r w:rsidRPr="001163B4">
              <w:rPr>
                <w:rFonts w:ascii="Gill Sans MT" w:hAnsi="Gill Sans MT" w:cs="Gill Sans"/>
                <w:b w:val="0"/>
                <w:sz w:val="22"/>
                <w:szCs w:val="22"/>
              </w:rPr>
              <w:t xml:space="preserve">Poner en marcha un </w:t>
            </w:r>
            <w:r w:rsidRPr="001163B4">
              <w:rPr>
                <w:rFonts w:ascii="Gill Sans MT" w:hAnsi="Gill Sans MT" w:cs="Gill Sans"/>
                <w:sz w:val="22"/>
                <w:szCs w:val="22"/>
              </w:rPr>
              <w:t>mecanismo que asegure que la formulación de cualquier programa conjunto integra de forma evidente y visible la perspectiva de género</w:t>
            </w:r>
            <w:r w:rsidRPr="001163B4">
              <w:rPr>
                <w:rFonts w:ascii="Gill Sans MT" w:hAnsi="Gill Sans MT" w:cs="Gill Sans"/>
                <w:b w:val="0"/>
                <w:sz w:val="22"/>
                <w:szCs w:val="22"/>
              </w:rPr>
              <w:t xml:space="preserve">. El GIG puede constituirse en un mecanismo de clearance de los próximos JPs, de manera que el equipo formulador debería de enviar al GIG para su revisión el Prodoc, y éste haría las observaciones y emitiría el dictamen correspondientes. </w:t>
            </w:r>
          </w:p>
          <w:p w14:paraId="5DC9B0D5" w14:textId="77777777" w:rsidR="001163B4" w:rsidRPr="001163B4" w:rsidRDefault="001163B4" w:rsidP="001163B4">
            <w:pPr>
              <w:widowControl w:val="0"/>
              <w:autoSpaceDE w:val="0"/>
              <w:autoSpaceDN w:val="0"/>
              <w:adjustRightInd w:val="0"/>
              <w:spacing w:after="100"/>
              <w:rPr>
                <w:rFonts w:ascii="Gill Sans MT" w:hAnsi="Gill Sans MT" w:cs="Gill Sans"/>
                <w:b w:val="0"/>
                <w:sz w:val="22"/>
                <w:szCs w:val="22"/>
              </w:rPr>
            </w:pPr>
          </w:p>
        </w:tc>
        <w:tc>
          <w:tcPr>
            <w:tcW w:w="1417" w:type="dxa"/>
          </w:tcPr>
          <w:p w14:paraId="1D91C5A1" w14:textId="77777777" w:rsidR="001163B4" w:rsidRPr="001163B4" w:rsidRDefault="001163B4" w:rsidP="001163B4">
            <w:pPr>
              <w:widowControl w:val="0"/>
              <w:autoSpaceDE w:val="0"/>
              <w:autoSpaceDN w:val="0"/>
              <w:adjustRightInd w:val="0"/>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UNCT/GIG</w:t>
            </w:r>
          </w:p>
        </w:tc>
        <w:tc>
          <w:tcPr>
            <w:tcW w:w="1276" w:type="dxa"/>
          </w:tcPr>
          <w:p w14:paraId="7C577AB1" w14:textId="77777777" w:rsidR="001163B4" w:rsidRPr="001163B4" w:rsidRDefault="001163B4" w:rsidP="001163B4">
            <w:pPr>
              <w:widowControl w:val="0"/>
              <w:autoSpaceDE w:val="0"/>
              <w:autoSpaceDN w:val="0"/>
              <w:adjustRightInd w:val="0"/>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No necesarios</w:t>
            </w:r>
          </w:p>
        </w:tc>
        <w:tc>
          <w:tcPr>
            <w:tcW w:w="992" w:type="dxa"/>
          </w:tcPr>
          <w:p w14:paraId="430AC3E6" w14:textId="77777777" w:rsidR="001163B4" w:rsidRPr="001163B4" w:rsidRDefault="001163B4" w:rsidP="001163B4">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sz w:val="22"/>
                <w:szCs w:val="22"/>
              </w:rPr>
              <w:t>1er Trimestre 2020</w:t>
            </w:r>
          </w:p>
        </w:tc>
        <w:tc>
          <w:tcPr>
            <w:tcW w:w="2693" w:type="dxa"/>
          </w:tcPr>
          <w:p w14:paraId="0F0A221A" w14:textId="77777777" w:rsidR="001163B4" w:rsidRPr="001163B4" w:rsidRDefault="001163B4" w:rsidP="001163B4">
            <w:pPr>
              <w:widowControl w:val="0"/>
              <w:autoSpaceDE w:val="0"/>
              <w:autoSpaceDN w:val="0"/>
              <w:adjustRightInd w:val="0"/>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Junto con la recomendación 5, permitiría pasar el indicador de Se Aproxima a Supera los requisitos mínimos.</w:t>
            </w:r>
          </w:p>
        </w:tc>
      </w:tr>
      <w:tr w:rsidR="001163B4" w:rsidRPr="001163B4" w14:paraId="6DCD8824"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71" w:type="dxa"/>
          </w:tcPr>
          <w:p w14:paraId="11E1165D" w14:textId="77777777" w:rsidR="001163B4" w:rsidRPr="001163B4" w:rsidRDefault="001163B4" w:rsidP="001163B4">
            <w:pPr>
              <w:pStyle w:val="Prrafodelista"/>
              <w:numPr>
                <w:ilvl w:val="0"/>
                <w:numId w:val="33"/>
              </w:numPr>
              <w:jc w:val="both"/>
              <w:rPr>
                <w:rFonts w:ascii="Gill Sans MT" w:hAnsi="Gill Sans MT" w:cs="Gill Sans"/>
                <w:b w:val="0"/>
                <w:sz w:val="22"/>
                <w:szCs w:val="22"/>
              </w:rPr>
            </w:pPr>
            <w:r w:rsidRPr="001163B4">
              <w:rPr>
                <w:rFonts w:ascii="Gill Sans MT" w:hAnsi="Gill Sans MT" w:cs="Gill Sans"/>
                <w:b w:val="0"/>
                <w:sz w:val="22"/>
                <w:szCs w:val="22"/>
              </w:rPr>
              <w:t xml:space="preserve">Aprobar </w:t>
            </w:r>
            <w:r w:rsidRPr="001163B4">
              <w:rPr>
                <w:rFonts w:ascii="Gill Sans MT" w:hAnsi="Gill Sans MT" w:cs="Gill Sans"/>
                <w:sz w:val="22"/>
                <w:szCs w:val="22"/>
              </w:rPr>
              <w:t>formalmente el plan de comunicación y los TdR del grupo de comunicación</w:t>
            </w:r>
            <w:r w:rsidRPr="001163B4">
              <w:rPr>
                <w:rFonts w:ascii="Gill Sans MT" w:hAnsi="Gill Sans MT" w:cs="Gill Sans"/>
                <w:b w:val="0"/>
                <w:sz w:val="22"/>
                <w:szCs w:val="22"/>
              </w:rPr>
              <w:t>. Estos últimos deben de incluir como responsabilidad del grupo la integración de la perspectiva de género en todas las actividades que realice así como el desarrollo, al menos una vez al año, de campañas de comunicación específicas que aborden problemáticas de género y/o la trasformación de estereotipos y roles discriminativos.</w:t>
            </w:r>
          </w:p>
          <w:p w14:paraId="03239C8B" w14:textId="77777777" w:rsidR="001163B4" w:rsidRPr="001163B4" w:rsidRDefault="001163B4" w:rsidP="001163B4">
            <w:pPr>
              <w:widowControl w:val="0"/>
              <w:autoSpaceDE w:val="0"/>
              <w:autoSpaceDN w:val="0"/>
              <w:adjustRightInd w:val="0"/>
              <w:spacing w:after="100"/>
              <w:rPr>
                <w:rFonts w:ascii="Gill Sans MT" w:hAnsi="Gill Sans MT" w:cs="Gill Sans"/>
                <w:b w:val="0"/>
                <w:sz w:val="22"/>
                <w:szCs w:val="22"/>
              </w:rPr>
            </w:pPr>
          </w:p>
        </w:tc>
        <w:tc>
          <w:tcPr>
            <w:tcW w:w="1417" w:type="dxa"/>
          </w:tcPr>
          <w:p w14:paraId="0839412A" w14:textId="77777777" w:rsidR="001163B4" w:rsidRPr="001163B4" w:rsidRDefault="001163B4" w:rsidP="001163B4">
            <w:pPr>
              <w:widowControl w:val="0"/>
              <w:autoSpaceDE w:val="0"/>
              <w:autoSpaceDN w:val="0"/>
              <w:adjustRightInd w:val="0"/>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UNCT/GIC</w:t>
            </w:r>
          </w:p>
        </w:tc>
        <w:tc>
          <w:tcPr>
            <w:tcW w:w="1276" w:type="dxa"/>
          </w:tcPr>
          <w:p w14:paraId="1785925F" w14:textId="77777777" w:rsidR="001163B4" w:rsidRPr="001163B4" w:rsidRDefault="001163B4" w:rsidP="001163B4">
            <w:pPr>
              <w:widowControl w:val="0"/>
              <w:autoSpaceDE w:val="0"/>
              <w:autoSpaceDN w:val="0"/>
              <w:adjustRightInd w:val="0"/>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No necesarios</w:t>
            </w:r>
          </w:p>
        </w:tc>
        <w:tc>
          <w:tcPr>
            <w:tcW w:w="992" w:type="dxa"/>
          </w:tcPr>
          <w:p w14:paraId="7A4D1420" w14:textId="77777777" w:rsidR="001163B4" w:rsidRPr="001163B4" w:rsidRDefault="001163B4" w:rsidP="001163B4">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b/>
                <w:color w:val="FF0000"/>
                <w:sz w:val="22"/>
                <w:szCs w:val="22"/>
                <w:u w:val="single"/>
              </w:rPr>
            </w:pPr>
            <w:r w:rsidRPr="001163B4">
              <w:rPr>
                <w:rFonts w:ascii="Gill Sans" w:hAnsi="Gill Sans" w:cs="Gill Sans"/>
                <w:sz w:val="22"/>
                <w:szCs w:val="22"/>
              </w:rPr>
              <w:t>1er Trimestre 2020</w:t>
            </w:r>
          </w:p>
        </w:tc>
        <w:tc>
          <w:tcPr>
            <w:tcW w:w="2693" w:type="dxa"/>
          </w:tcPr>
          <w:p w14:paraId="7A0A0778" w14:textId="77777777" w:rsidR="001163B4" w:rsidRPr="001163B4" w:rsidRDefault="001163B4" w:rsidP="001163B4">
            <w:pPr>
              <w:widowControl w:val="0"/>
              <w:autoSpaceDE w:val="0"/>
              <w:autoSpaceDN w:val="0"/>
              <w:adjustRightInd w:val="0"/>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Permitiría pasar el indicador 2.2 de Cumple a Supera los requisitos mínimos</w:t>
            </w:r>
          </w:p>
        </w:tc>
      </w:tr>
      <w:tr w:rsidR="001163B4" w:rsidRPr="001163B4" w14:paraId="101D7D61" w14:textId="77777777" w:rsidTr="00BD37AB">
        <w:tc>
          <w:tcPr>
            <w:cnfStyle w:val="001000000000" w:firstRow="0" w:lastRow="0" w:firstColumn="1" w:lastColumn="0" w:oddVBand="0" w:evenVBand="0" w:oddHBand="0" w:evenHBand="0" w:firstRowFirstColumn="0" w:firstRowLastColumn="0" w:lastRowFirstColumn="0" w:lastRowLastColumn="0"/>
            <w:tcW w:w="6771" w:type="dxa"/>
          </w:tcPr>
          <w:p w14:paraId="00ECCF88" w14:textId="77777777" w:rsidR="001163B4" w:rsidRPr="001163B4" w:rsidRDefault="001163B4" w:rsidP="001163B4">
            <w:pPr>
              <w:pStyle w:val="Prrafodelista"/>
              <w:numPr>
                <w:ilvl w:val="0"/>
                <w:numId w:val="33"/>
              </w:numPr>
              <w:jc w:val="both"/>
              <w:rPr>
                <w:rFonts w:ascii="Gill Sans MT" w:hAnsi="Gill Sans MT" w:cs="Gill Sans"/>
                <w:b w:val="0"/>
                <w:sz w:val="22"/>
                <w:szCs w:val="22"/>
              </w:rPr>
            </w:pPr>
            <w:r w:rsidRPr="001163B4">
              <w:rPr>
                <w:rFonts w:ascii="Gill Sans MT" w:hAnsi="Gill Sans MT" w:cs="Gill Sans"/>
                <w:b w:val="0"/>
                <w:sz w:val="22"/>
                <w:szCs w:val="22"/>
              </w:rPr>
              <w:t xml:space="preserve">Establecer un mecanismo que asegure que todos los </w:t>
            </w:r>
            <w:r w:rsidRPr="001163B4">
              <w:rPr>
                <w:rFonts w:ascii="Gill Sans MT" w:hAnsi="Gill Sans MT" w:cs="Gill Sans"/>
                <w:sz w:val="22"/>
                <w:szCs w:val="22"/>
              </w:rPr>
              <w:t>productos de monitoreo y evaluación del MANUD integran la perspectiva de género</w:t>
            </w:r>
            <w:r w:rsidRPr="001163B4">
              <w:rPr>
                <w:rFonts w:ascii="Gill Sans MT" w:hAnsi="Gill Sans MT" w:cs="Gill Sans"/>
                <w:b w:val="0"/>
                <w:sz w:val="22"/>
                <w:szCs w:val="22"/>
              </w:rPr>
              <w:t>. El GIG pudiera ser también el mecanismo de chequeo, asegurando la integración de la perspectiva de género tanto en los TdR como en los productos de M&amp;E del UNDAF.</w:t>
            </w:r>
          </w:p>
        </w:tc>
        <w:tc>
          <w:tcPr>
            <w:tcW w:w="1417" w:type="dxa"/>
          </w:tcPr>
          <w:p w14:paraId="17E25107" w14:textId="77777777" w:rsidR="001163B4" w:rsidRPr="001163B4" w:rsidRDefault="001163B4" w:rsidP="001163B4">
            <w:pPr>
              <w:widowControl w:val="0"/>
              <w:autoSpaceDE w:val="0"/>
              <w:autoSpaceDN w:val="0"/>
              <w:adjustRightInd w:val="0"/>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bCs/>
                <w:color w:val="000000" w:themeColor="text1"/>
                <w:sz w:val="22"/>
                <w:szCs w:val="22"/>
              </w:rPr>
            </w:pPr>
            <w:r w:rsidRPr="001163B4">
              <w:rPr>
                <w:rFonts w:ascii="Gill Sans" w:hAnsi="Gill Sans" w:cs="Gill Sans"/>
                <w:color w:val="000000" w:themeColor="text1"/>
                <w:sz w:val="22"/>
                <w:szCs w:val="22"/>
              </w:rPr>
              <w:t>UNCT/GIC</w:t>
            </w:r>
          </w:p>
        </w:tc>
        <w:tc>
          <w:tcPr>
            <w:tcW w:w="1276" w:type="dxa"/>
          </w:tcPr>
          <w:p w14:paraId="604B2AFF" w14:textId="77777777" w:rsidR="001163B4" w:rsidRPr="001163B4" w:rsidRDefault="001163B4" w:rsidP="001163B4">
            <w:pPr>
              <w:widowControl w:val="0"/>
              <w:autoSpaceDE w:val="0"/>
              <w:autoSpaceDN w:val="0"/>
              <w:adjustRightInd w:val="0"/>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No necesarios</w:t>
            </w:r>
          </w:p>
        </w:tc>
        <w:tc>
          <w:tcPr>
            <w:tcW w:w="992" w:type="dxa"/>
          </w:tcPr>
          <w:p w14:paraId="3EBD597B" w14:textId="77777777" w:rsidR="001163B4" w:rsidRPr="001163B4" w:rsidRDefault="001163B4" w:rsidP="001163B4">
            <w:pPr>
              <w:widowControl w:val="0"/>
              <w:autoSpaceDE w:val="0"/>
              <w:autoSpaceDN w:val="0"/>
              <w:adjustRightInd w:val="0"/>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sz w:val="22"/>
                <w:szCs w:val="22"/>
              </w:rPr>
              <w:t>1er Trimestre 2020</w:t>
            </w:r>
          </w:p>
        </w:tc>
        <w:tc>
          <w:tcPr>
            <w:tcW w:w="2693" w:type="dxa"/>
          </w:tcPr>
          <w:p w14:paraId="011EA7F1" w14:textId="77777777" w:rsidR="001163B4" w:rsidRPr="001163B4" w:rsidRDefault="001163B4" w:rsidP="001163B4">
            <w:pPr>
              <w:spacing w:after="100"/>
              <w:jc w:val="both"/>
              <w:cnfStyle w:val="000000000000" w:firstRow="0" w:lastRow="0" w:firstColumn="0" w:lastColumn="0" w:oddVBand="0" w:evenVBand="0" w:oddHBand="0" w:evenHBand="0" w:firstRowFirstColumn="0" w:firstRowLastColumn="0" w:lastRowFirstColumn="0" w:lastRowLastColumn="0"/>
              <w:rPr>
                <w:rFonts w:ascii="Gill Sans" w:hAnsi="Gill Sans" w:cs="Gill Sans"/>
                <w:bCs/>
                <w:color w:val="000000" w:themeColor="text1"/>
                <w:sz w:val="22"/>
                <w:szCs w:val="22"/>
              </w:rPr>
            </w:pPr>
            <w:r w:rsidRPr="001163B4">
              <w:rPr>
                <w:rFonts w:ascii="Gill Sans" w:hAnsi="Gill Sans" w:cs="Gill Sans"/>
                <w:color w:val="000000" w:themeColor="text1"/>
                <w:sz w:val="22"/>
                <w:szCs w:val="22"/>
              </w:rPr>
              <w:t>Permitiría mantener el indicador 2.2 en Cumple los requisitos mínimos</w:t>
            </w:r>
          </w:p>
        </w:tc>
      </w:tr>
      <w:tr w:rsidR="001163B4" w:rsidRPr="001163B4" w14:paraId="0A239F50"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71" w:type="dxa"/>
          </w:tcPr>
          <w:p w14:paraId="565FA7E3" w14:textId="77777777" w:rsidR="001163B4" w:rsidRPr="001163B4" w:rsidRDefault="001163B4" w:rsidP="001163B4">
            <w:pPr>
              <w:pStyle w:val="Prrafodelista"/>
              <w:numPr>
                <w:ilvl w:val="0"/>
                <w:numId w:val="33"/>
              </w:numPr>
              <w:jc w:val="both"/>
              <w:rPr>
                <w:rFonts w:ascii="Gill Sans MT" w:hAnsi="Gill Sans MT" w:cs="Gill Sans"/>
                <w:b w:val="0"/>
                <w:sz w:val="22"/>
                <w:szCs w:val="22"/>
              </w:rPr>
            </w:pPr>
            <w:r w:rsidRPr="001163B4">
              <w:rPr>
                <w:rFonts w:ascii="Gill Sans MT" w:hAnsi="Gill Sans MT" w:cs="Gill Sans"/>
                <w:b w:val="0"/>
                <w:sz w:val="22"/>
                <w:szCs w:val="22"/>
              </w:rPr>
              <w:t xml:space="preserve">Elaborar </w:t>
            </w:r>
            <w:r w:rsidRPr="001163B4">
              <w:rPr>
                <w:rFonts w:ascii="Gill Sans MT" w:hAnsi="Gill Sans MT" w:cs="Gill Sans"/>
                <w:sz w:val="22"/>
                <w:szCs w:val="22"/>
              </w:rPr>
              <w:t>bianualmente un inventario de las iniciativas (interagenciales o no) que el UN desarrolla en materia de género</w:t>
            </w:r>
            <w:r w:rsidRPr="001163B4">
              <w:rPr>
                <w:rFonts w:ascii="Gill Sans MT" w:hAnsi="Gill Sans MT" w:cs="Gill Sans"/>
                <w:b w:val="0"/>
                <w:sz w:val="22"/>
                <w:szCs w:val="22"/>
              </w:rPr>
              <w:t>. Se recomienda que, teniendo como base esta sistematización, se realice una publicación durante el periodo del próximo MECNUD, que visibilice y de a conocer al propio sistema, contrapartes y al público en general, las acciones del Sistema en materia de igualdad de género y empoderamiento de las mujeres.</w:t>
            </w:r>
          </w:p>
          <w:p w14:paraId="2EB896E8" w14:textId="77777777" w:rsidR="001163B4" w:rsidRPr="001163B4" w:rsidRDefault="001163B4" w:rsidP="001163B4">
            <w:pPr>
              <w:pStyle w:val="Prrafodelista"/>
              <w:spacing w:after="100"/>
              <w:ind w:left="360"/>
              <w:contextualSpacing w:val="0"/>
              <w:rPr>
                <w:rFonts w:ascii="Gill Sans" w:hAnsi="Gill Sans" w:cs="Gill Sans"/>
                <w:b w:val="0"/>
                <w:sz w:val="22"/>
                <w:szCs w:val="22"/>
                <w:u w:val="single"/>
              </w:rPr>
            </w:pPr>
          </w:p>
        </w:tc>
        <w:tc>
          <w:tcPr>
            <w:tcW w:w="1417" w:type="dxa"/>
          </w:tcPr>
          <w:p w14:paraId="7A81FF92" w14:textId="77777777" w:rsidR="001163B4" w:rsidRPr="001163B4" w:rsidRDefault="001163B4" w:rsidP="001163B4">
            <w:pPr>
              <w:widowControl w:val="0"/>
              <w:autoSpaceDE w:val="0"/>
              <w:autoSpaceDN w:val="0"/>
              <w:adjustRightInd w:val="0"/>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lang w:val="es-ES"/>
              </w:rPr>
            </w:pPr>
            <w:r w:rsidRPr="001163B4">
              <w:rPr>
                <w:rFonts w:ascii="Gill Sans" w:hAnsi="Gill Sans" w:cs="Gill Sans"/>
                <w:color w:val="000000" w:themeColor="text1"/>
                <w:sz w:val="22"/>
                <w:szCs w:val="22"/>
              </w:rPr>
              <w:t>UNCT/GIC</w:t>
            </w:r>
          </w:p>
        </w:tc>
        <w:tc>
          <w:tcPr>
            <w:tcW w:w="1276" w:type="dxa"/>
          </w:tcPr>
          <w:p w14:paraId="68367434" w14:textId="77777777" w:rsidR="001163B4" w:rsidRPr="001163B4" w:rsidRDefault="001163B4" w:rsidP="001163B4">
            <w:pPr>
              <w:widowControl w:val="0"/>
              <w:autoSpaceDE w:val="0"/>
              <w:autoSpaceDN w:val="0"/>
              <w:adjustRightInd w:val="0"/>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rPr>
            </w:pPr>
            <w:r w:rsidRPr="001163B4">
              <w:rPr>
                <w:rFonts w:ascii="Gill Sans" w:hAnsi="Gill Sans" w:cs="Gill Sans"/>
                <w:color w:val="000000" w:themeColor="text1"/>
                <w:sz w:val="22"/>
                <w:szCs w:val="22"/>
              </w:rPr>
              <w:t>US 10.000</w:t>
            </w:r>
          </w:p>
        </w:tc>
        <w:tc>
          <w:tcPr>
            <w:tcW w:w="992" w:type="dxa"/>
          </w:tcPr>
          <w:p w14:paraId="0C14EBF3" w14:textId="77777777" w:rsidR="001163B4" w:rsidRPr="001163B4" w:rsidRDefault="001163B4" w:rsidP="001163B4">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2021</w:t>
            </w:r>
          </w:p>
        </w:tc>
        <w:tc>
          <w:tcPr>
            <w:tcW w:w="2693" w:type="dxa"/>
          </w:tcPr>
          <w:p w14:paraId="19AC82D3" w14:textId="77777777" w:rsidR="001163B4" w:rsidRPr="001163B4" w:rsidRDefault="001163B4" w:rsidP="001163B4">
            <w:pPr>
              <w:widowControl w:val="0"/>
              <w:autoSpaceDE w:val="0"/>
              <w:autoSpaceDN w:val="0"/>
              <w:adjustRightInd w:val="0"/>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lang w:val="es-ES"/>
              </w:rPr>
            </w:pPr>
            <w:r w:rsidRPr="001163B4">
              <w:rPr>
                <w:rFonts w:ascii="Gill Sans" w:hAnsi="Gill Sans" w:cs="Gill Sans"/>
                <w:color w:val="000000" w:themeColor="text1"/>
                <w:sz w:val="22"/>
                <w:szCs w:val="22"/>
              </w:rPr>
              <w:t>Permitiría mantener el indicador 2.2 en Cumple los requisitos mínimos</w:t>
            </w:r>
          </w:p>
        </w:tc>
      </w:tr>
      <w:tr w:rsidR="001163B4" w:rsidRPr="001163B4" w14:paraId="4EB6DADD" w14:textId="77777777" w:rsidTr="00BD37AB">
        <w:tc>
          <w:tcPr>
            <w:cnfStyle w:val="001000000000" w:firstRow="0" w:lastRow="0" w:firstColumn="1" w:lastColumn="0" w:oddVBand="0" w:evenVBand="0" w:oddHBand="0" w:evenHBand="0" w:firstRowFirstColumn="0" w:firstRowLastColumn="0" w:lastRowFirstColumn="0" w:lastRowLastColumn="0"/>
            <w:tcW w:w="6771" w:type="dxa"/>
          </w:tcPr>
          <w:p w14:paraId="13A37E8E" w14:textId="77777777" w:rsidR="001163B4" w:rsidRPr="001163B4" w:rsidRDefault="001163B4" w:rsidP="001163B4">
            <w:pPr>
              <w:pStyle w:val="Prrafodelista"/>
              <w:numPr>
                <w:ilvl w:val="0"/>
                <w:numId w:val="33"/>
              </w:numPr>
              <w:jc w:val="both"/>
              <w:rPr>
                <w:rFonts w:ascii="Gill Sans MT" w:hAnsi="Gill Sans MT" w:cs="Gill Sans"/>
                <w:b w:val="0"/>
                <w:sz w:val="22"/>
                <w:szCs w:val="22"/>
              </w:rPr>
            </w:pPr>
            <w:r w:rsidRPr="001163B4">
              <w:rPr>
                <w:rFonts w:ascii="Gill Sans MT" w:hAnsi="Gill Sans MT" w:cs="Gill Sans"/>
                <w:sz w:val="22"/>
                <w:szCs w:val="22"/>
              </w:rPr>
              <w:t xml:space="preserve">Conformar un grupo asesor en igualdad de género y derechos de las mujeres de la sociedad civil para el UNCT. </w:t>
            </w:r>
            <w:r w:rsidRPr="001163B4">
              <w:rPr>
                <w:rFonts w:ascii="Gill Sans MT" w:hAnsi="Gill Sans MT" w:cs="Gill Sans"/>
                <w:b w:val="0"/>
                <w:sz w:val="22"/>
                <w:szCs w:val="22"/>
              </w:rPr>
              <w:t xml:space="preserve">El UNCT +GIG se reuniría con este grupo asesor al menos dos veces al año para consultar, conversar sobre agendas y rendir cuentas. </w:t>
            </w:r>
          </w:p>
          <w:p w14:paraId="023AD3CC" w14:textId="77777777" w:rsidR="001163B4" w:rsidRPr="001163B4" w:rsidRDefault="001163B4" w:rsidP="001163B4">
            <w:pPr>
              <w:widowControl w:val="0"/>
              <w:autoSpaceDE w:val="0"/>
              <w:autoSpaceDN w:val="0"/>
              <w:adjustRightInd w:val="0"/>
              <w:spacing w:after="100"/>
              <w:rPr>
                <w:rFonts w:ascii="Gill Sans" w:hAnsi="Gill Sans" w:cs="Gill Sans"/>
                <w:b w:val="0"/>
                <w:sz w:val="22"/>
                <w:szCs w:val="22"/>
              </w:rPr>
            </w:pPr>
          </w:p>
        </w:tc>
        <w:tc>
          <w:tcPr>
            <w:tcW w:w="1417" w:type="dxa"/>
          </w:tcPr>
          <w:p w14:paraId="25DBF428" w14:textId="77777777" w:rsidR="001163B4" w:rsidRPr="001163B4" w:rsidRDefault="001163B4" w:rsidP="001163B4">
            <w:pPr>
              <w:widowControl w:val="0"/>
              <w:autoSpaceDE w:val="0"/>
              <w:autoSpaceDN w:val="0"/>
              <w:adjustRightInd w:val="0"/>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sz w:val="22"/>
                <w:szCs w:val="22"/>
                <w:lang w:val="es-ES"/>
              </w:rPr>
            </w:pPr>
            <w:r w:rsidRPr="001163B4">
              <w:rPr>
                <w:rFonts w:ascii="Gill Sans" w:hAnsi="Gill Sans" w:cs="Gill Sans"/>
                <w:color w:val="000000" w:themeColor="text1"/>
                <w:sz w:val="22"/>
                <w:szCs w:val="22"/>
              </w:rPr>
              <w:t>UNCT/GIC</w:t>
            </w:r>
          </w:p>
        </w:tc>
        <w:tc>
          <w:tcPr>
            <w:tcW w:w="1276" w:type="dxa"/>
          </w:tcPr>
          <w:p w14:paraId="02325B1C" w14:textId="77777777" w:rsidR="001163B4" w:rsidRPr="001163B4" w:rsidRDefault="001163B4" w:rsidP="001163B4">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Gill Sans" w:hAnsi="Gill Sans" w:cs="Gill Sans"/>
                <w:sz w:val="22"/>
                <w:szCs w:val="22"/>
                <w:lang w:val="es-ES"/>
              </w:rPr>
            </w:pPr>
            <w:r w:rsidRPr="001163B4">
              <w:rPr>
                <w:rFonts w:ascii="Gill Sans" w:hAnsi="Gill Sans" w:cs="Gill Sans"/>
                <w:color w:val="000000" w:themeColor="text1"/>
                <w:sz w:val="22"/>
                <w:szCs w:val="22"/>
              </w:rPr>
              <w:t>No necesarios</w:t>
            </w:r>
          </w:p>
        </w:tc>
        <w:tc>
          <w:tcPr>
            <w:tcW w:w="992" w:type="dxa"/>
          </w:tcPr>
          <w:p w14:paraId="60DDEA9B" w14:textId="77777777" w:rsidR="001163B4" w:rsidRPr="001163B4" w:rsidRDefault="001163B4" w:rsidP="001163B4">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sz w:val="22"/>
                <w:szCs w:val="22"/>
              </w:rPr>
            </w:pPr>
            <w:r w:rsidRPr="001163B4">
              <w:rPr>
                <w:rFonts w:ascii="Gill Sans" w:hAnsi="Gill Sans" w:cs="Gill Sans"/>
                <w:sz w:val="22"/>
                <w:szCs w:val="22"/>
              </w:rPr>
              <w:t>3 Trimestre 2020</w:t>
            </w:r>
          </w:p>
        </w:tc>
        <w:tc>
          <w:tcPr>
            <w:tcW w:w="2693" w:type="dxa"/>
          </w:tcPr>
          <w:p w14:paraId="3C7E274F" w14:textId="77777777" w:rsidR="001163B4" w:rsidRPr="001163B4" w:rsidRDefault="001163B4" w:rsidP="001163B4">
            <w:pPr>
              <w:widowControl w:val="0"/>
              <w:autoSpaceDE w:val="0"/>
              <w:autoSpaceDN w:val="0"/>
              <w:adjustRightInd w:val="0"/>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sz w:val="22"/>
                <w:szCs w:val="22"/>
                <w:lang w:val="es-ES"/>
              </w:rPr>
            </w:pPr>
            <w:r w:rsidRPr="001163B4">
              <w:rPr>
                <w:rFonts w:ascii="Gill Sans" w:hAnsi="Gill Sans" w:cs="Gill Sans"/>
                <w:color w:val="000000" w:themeColor="text1"/>
                <w:sz w:val="22"/>
                <w:szCs w:val="22"/>
              </w:rPr>
              <w:t>Junto con la recomendación 1, permitiría pasar e indicador 3.2 de Cumple a Supera los requisitos mínimos</w:t>
            </w:r>
          </w:p>
        </w:tc>
      </w:tr>
      <w:tr w:rsidR="001163B4" w:rsidRPr="001163B4" w14:paraId="7822B16A"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71" w:type="dxa"/>
          </w:tcPr>
          <w:p w14:paraId="57F72FF8" w14:textId="77777777" w:rsidR="001163B4" w:rsidRPr="001163B4" w:rsidRDefault="001163B4" w:rsidP="001163B4">
            <w:pPr>
              <w:pStyle w:val="Prrafodelista"/>
              <w:numPr>
                <w:ilvl w:val="0"/>
                <w:numId w:val="33"/>
              </w:numPr>
              <w:jc w:val="both"/>
              <w:rPr>
                <w:rFonts w:ascii="Gill Sans MT" w:hAnsi="Gill Sans MT" w:cs="Gill Sans"/>
                <w:b w:val="0"/>
                <w:sz w:val="22"/>
                <w:szCs w:val="22"/>
              </w:rPr>
            </w:pPr>
            <w:r w:rsidRPr="001163B4">
              <w:rPr>
                <w:rFonts w:ascii="Gill Sans MT" w:hAnsi="Gill Sans MT" w:cs="Gill Sans"/>
                <w:b w:val="0"/>
                <w:sz w:val="22"/>
                <w:szCs w:val="22"/>
              </w:rPr>
              <w:t xml:space="preserve">Institucionalizar que al menos </w:t>
            </w:r>
            <w:r w:rsidRPr="001163B4">
              <w:rPr>
                <w:rFonts w:ascii="Gill Sans MT" w:hAnsi="Gill Sans MT" w:cs="Gill Sans"/>
                <w:sz w:val="22"/>
                <w:szCs w:val="22"/>
              </w:rPr>
              <w:t>dos veces al año el GIG debe de presentar informes y reportar al UNCT</w:t>
            </w:r>
            <w:r w:rsidRPr="001163B4">
              <w:rPr>
                <w:rFonts w:ascii="Gill Sans MT" w:hAnsi="Gill Sans MT" w:cs="Gill Sans"/>
                <w:b w:val="0"/>
                <w:sz w:val="22"/>
                <w:szCs w:val="22"/>
              </w:rPr>
              <w:t xml:space="preserve"> sobre la evolución de las principales cuestiones de género en el país y las actividades que está realizando.</w:t>
            </w:r>
          </w:p>
          <w:p w14:paraId="40F81536" w14:textId="77777777" w:rsidR="001163B4" w:rsidRPr="001163B4" w:rsidRDefault="001163B4" w:rsidP="001163B4">
            <w:pPr>
              <w:widowControl w:val="0"/>
              <w:autoSpaceDE w:val="0"/>
              <w:autoSpaceDN w:val="0"/>
              <w:adjustRightInd w:val="0"/>
              <w:rPr>
                <w:rFonts w:ascii="Gill Sans" w:hAnsi="Gill Sans" w:cs="Gill Sans"/>
                <w:b w:val="0"/>
                <w:sz w:val="22"/>
                <w:szCs w:val="22"/>
                <w:lang w:val="es-ES"/>
              </w:rPr>
            </w:pPr>
          </w:p>
        </w:tc>
        <w:tc>
          <w:tcPr>
            <w:tcW w:w="1417" w:type="dxa"/>
          </w:tcPr>
          <w:p w14:paraId="08528379" w14:textId="77777777" w:rsidR="001163B4" w:rsidRPr="001163B4" w:rsidRDefault="001163B4" w:rsidP="001163B4">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lang w:val="es-ES"/>
              </w:rPr>
            </w:pPr>
            <w:r w:rsidRPr="001163B4">
              <w:rPr>
                <w:rFonts w:ascii="Gill Sans" w:hAnsi="Gill Sans" w:cs="Gill Sans"/>
                <w:color w:val="000000" w:themeColor="text1"/>
                <w:sz w:val="22"/>
                <w:szCs w:val="22"/>
              </w:rPr>
              <w:t>UNCT/GIC</w:t>
            </w:r>
          </w:p>
        </w:tc>
        <w:tc>
          <w:tcPr>
            <w:tcW w:w="1276" w:type="dxa"/>
          </w:tcPr>
          <w:p w14:paraId="608A7E0A" w14:textId="77777777" w:rsidR="001163B4" w:rsidRPr="001163B4" w:rsidRDefault="001163B4" w:rsidP="001163B4">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lang w:val="es-ES"/>
              </w:rPr>
            </w:pPr>
            <w:r w:rsidRPr="001163B4">
              <w:rPr>
                <w:rFonts w:ascii="Gill Sans" w:hAnsi="Gill Sans" w:cs="Gill Sans"/>
                <w:color w:val="000000" w:themeColor="text1"/>
                <w:sz w:val="22"/>
                <w:szCs w:val="22"/>
              </w:rPr>
              <w:t>No necesarios</w:t>
            </w:r>
          </w:p>
        </w:tc>
        <w:tc>
          <w:tcPr>
            <w:tcW w:w="992" w:type="dxa"/>
          </w:tcPr>
          <w:p w14:paraId="3C12319B" w14:textId="77777777" w:rsidR="001163B4" w:rsidRPr="001163B4" w:rsidRDefault="001163B4" w:rsidP="001163B4">
            <w:pPr>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lang w:val="es-ES"/>
              </w:rPr>
            </w:pPr>
            <w:r w:rsidRPr="001163B4">
              <w:rPr>
                <w:rFonts w:ascii="Gill Sans" w:hAnsi="Gill Sans" w:cs="Gill Sans"/>
                <w:sz w:val="22"/>
                <w:szCs w:val="22"/>
              </w:rPr>
              <w:t>1 Trimestre 2020</w:t>
            </w:r>
          </w:p>
        </w:tc>
        <w:tc>
          <w:tcPr>
            <w:tcW w:w="2693" w:type="dxa"/>
          </w:tcPr>
          <w:p w14:paraId="2105D756" w14:textId="77777777" w:rsidR="001163B4" w:rsidRPr="001163B4" w:rsidRDefault="001163B4" w:rsidP="001163B4">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Gill Sans" w:hAnsi="Gill Sans" w:cs="Gill Sans"/>
                <w:sz w:val="22"/>
                <w:szCs w:val="22"/>
                <w:lang w:val="es-ES"/>
              </w:rPr>
            </w:pPr>
            <w:r w:rsidRPr="001163B4">
              <w:rPr>
                <w:rFonts w:ascii="Gill Sans" w:hAnsi="Gill Sans" w:cs="Gill Sans"/>
                <w:color w:val="000000" w:themeColor="text1"/>
                <w:sz w:val="22"/>
                <w:szCs w:val="22"/>
              </w:rPr>
              <w:t>Contribuiría a mantener y/o mejorar los indicadores 3.1 (Liderazgo) y 5.1 (GIG).</w:t>
            </w:r>
          </w:p>
        </w:tc>
      </w:tr>
      <w:tr w:rsidR="001163B4" w:rsidRPr="001163B4" w14:paraId="2D229156" w14:textId="77777777" w:rsidTr="00BD37AB">
        <w:tc>
          <w:tcPr>
            <w:cnfStyle w:val="001000000000" w:firstRow="0" w:lastRow="0" w:firstColumn="1" w:lastColumn="0" w:oddVBand="0" w:evenVBand="0" w:oddHBand="0" w:evenHBand="0" w:firstRowFirstColumn="0" w:firstRowLastColumn="0" w:lastRowFirstColumn="0" w:lastRowLastColumn="0"/>
            <w:tcW w:w="6771" w:type="dxa"/>
          </w:tcPr>
          <w:p w14:paraId="65FD3208" w14:textId="77777777" w:rsidR="001163B4" w:rsidRPr="001163B4" w:rsidRDefault="001163B4" w:rsidP="001163B4">
            <w:pPr>
              <w:pStyle w:val="Prrafodelista"/>
              <w:widowControl w:val="0"/>
              <w:numPr>
                <w:ilvl w:val="0"/>
                <w:numId w:val="33"/>
              </w:numPr>
              <w:autoSpaceDE w:val="0"/>
              <w:autoSpaceDN w:val="0"/>
              <w:adjustRightInd w:val="0"/>
              <w:spacing w:after="100"/>
              <w:rPr>
                <w:rFonts w:ascii="Gill Sans" w:hAnsi="Gill Sans" w:cs="Gill Sans"/>
                <w:b w:val="0"/>
                <w:color w:val="000000" w:themeColor="text1"/>
                <w:sz w:val="22"/>
                <w:szCs w:val="22"/>
              </w:rPr>
            </w:pPr>
            <w:r w:rsidRPr="001163B4">
              <w:rPr>
                <w:rFonts w:ascii="Gill Sans MT" w:hAnsi="Gill Sans MT" w:cs="Gill Sans"/>
                <w:sz w:val="22"/>
                <w:szCs w:val="22"/>
              </w:rPr>
              <w:t>Incluir la perspectiva de género en el diseño del BOS.</w:t>
            </w:r>
            <w:r w:rsidRPr="001163B4">
              <w:rPr>
                <w:rFonts w:ascii="Gill Sans MT" w:hAnsi="Gill Sans MT" w:cs="Gill Sans"/>
                <w:b w:val="0"/>
                <w:sz w:val="22"/>
                <w:szCs w:val="22"/>
              </w:rPr>
              <w:t xml:space="preserve"> En particular, se recomienda que el BOS incluya estrategias y objetivos específicos para: desarrollar procesos de formación/sensibilización y atención compartidos a nivel de UN para la prevención y atención al acoso sexual en el trabajo; homogeneizar las políticas de conciliación trabajo/vida personal; ir generando condiciones para que las compras institucionales sean sensibles al género (paridad en los rosters de consultores, un roster común de especialistas en género; promoción del acceso de las empresas lideradas/propiedad o con mayoría de empleadas mujeres a las compras de UN, entre otros).</w:t>
            </w:r>
          </w:p>
        </w:tc>
        <w:tc>
          <w:tcPr>
            <w:tcW w:w="1417" w:type="dxa"/>
          </w:tcPr>
          <w:p w14:paraId="3D7546EE" w14:textId="77777777" w:rsidR="001163B4" w:rsidRPr="001163B4" w:rsidRDefault="001163B4" w:rsidP="001163B4">
            <w:pPr>
              <w:widowControl w:val="0"/>
              <w:autoSpaceDE w:val="0"/>
              <w:autoSpaceDN w:val="0"/>
              <w:adjustRightInd w:val="0"/>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lang w:val="es-ES"/>
              </w:rPr>
            </w:pPr>
            <w:r w:rsidRPr="001163B4">
              <w:rPr>
                <w:rFonts w:ascii="Gill Sans" w:hAnsi="Gill Sans" w:cs="Gill Sans"/>
                <w:color w:val="000000" w:themeColor="text1"/>
                <w:sz w:val="22"/>
                <w:szCs w:val="22"/>
              </w:rPr>
              <w:t>OMT</w:t>
            </w:r>
          </w:p>
        </w:tc>
        <w:tc>
          <w:tcPr>
            <w:tcW w:w="1276" w:type="dxa"/>
          </w:tcPr>
          <w:p w14:paraId="572EF320" w14:textId="77777777" w:rsidR="001163B4" w:rsidRPr="001163B4" w:rsidRDefault="001163B4" w:rsidP="001163B4">
            <w:pPr>
              <w:widowControl w:val="0"/>
              <w:autoSpaceDE w:val="0"/>
              <w:autoSpaceDN w:val="0"/>
              <w:adjustRightInd w:val="0"/>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No necesarios</w:t>
            </w:r>
          </w:p>
        </w:tc>
        <w:tc>
          <w:tcPr>
            <w:tcW w:w="992" w:type="dxa"/>
          </w:tcPr>
          <w:p w14:paraId="3F31E439" w14:textId="77777777" w:rsidR="001163B4" w:rsidRPr="001163B4" w:rsidRDefault="001163B4" w:rsidP="001163B4">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sz w:val="22"/>
                <w:szCs w:val="22"/>
              </w:rPr>
              <w:t>2020</w:t>
            </w:r>
          </w:p>
        </w:tc>
        <w:tc>
          <w:tcPr>
            <w:tcW w:w="2693" w:type="dxa"/>
          </w:tcPr>
          <w:p w14:paraId="780D3120" w14:textId="77777777" w:rsidR="001163B4" w:rsidRPr="001163B4" w:rsidRDefault="001163B4" w:rsidP="001163B4">
            <w:pPr>
              <w:widowControl w:val="0"/>
              <w:autoSpaceDE w:val="0"/>
              <w:autoSpaceDN w:val="0"/>
              <w:adjustRightInd w:val="0"/>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lang w:val="es-ES"/>
              </w:rPr>
            </w:pPr>
            <w:r w:rsidRPr="001163B4">
              <w:rPr>
                <w:rFonts w:ascii="Gill Sans" w:hAnsi="Gill Sans" w:cs="Gill Sans"/>
                <w:color w:val="000000" w:themeColor="text1"/>
                <w:sz w:val="22"/>
                <w:szCs w:val="22"/>
              </w:rPr>
              <w:t>Junto con la recomendación 13, permitiría pasar e indicador 4.3 de Ausente a Supera los requisitos mínimos</w:t>
            </w:r>
          </w:p>
        </w:tc>
      </w:tr>
      <w:tr w:rsidR="001163B4" w:rsidRPr="001163B4" w14:paraId="41E556A4"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71" w:type="dxa"/>
          </w:tcPr>
          <w:p w14:paraId="222E5BB2" w14:textId="77777777" w:rsidR="001163B4" w:rsidRPr="001163B4" w:rsidRDefault="001163B4" w:rsidP="001163B4">
            <w:pPr>
              <w:pStyle w:val="Prrafodelista"/>
              <w:numPr>
                <w:ilvl w:val="0"/>
                <w:numId w:val="33"/>
              </w:numPr>
              <w:jc w:val="both"/>
              <w:rPr>
                <w:rFonts w:ascii="Gill Sans MT" w:hAnsi="Gill Sans MT" w:cs="Gill Sans"/>
                <w:b w:val="0"/>
                <w:sz w:val="22"/>
                <w:szCs w:val="22"/>
              </w:rPr>
            </w:pPr>
            <w:r w:rsidRPr="001163B4">
              <w:rPr>
                <w:rFonts w:ascii="Gill Sans MT" w:hAnsi="Gill Sans MT" w:cs="Gill Sans"/>
                <w:b w:val="0"/>
                <w:sz w:val="22"/>
                <w:szCs w:val="22"/>
              </w:rPr>
              <w:t xml:space="preserve">Poner en marcha un mecanismo sencillo y efectivo para </w:t>
            </w:r>
            <w:r w:rsidRPr="001163B4">
              <w:rPr>
                <w:rFonts w:ascii="Gill Sans MT" w:hAnsi="Gill Sans MT" w:cs="Gill Sans"/>
                <w:sz w:val="22"/>
                <w:szCs w:val="22"/>
              </w:rPr>
              <w:t>monitorear la paridad de género</w:t>
            </w:r>
            <w:r w:rsidRPr="001163B4">
              <w:rPr>
                <w:rFonts w:ascii="Gill Sans MT" w:hAnsi="Gill Sans MT" w:cs="Gill Sans"/>
                <w:b w:val="0"/>
                <w:sz w:val="22"/>
                <w:szCs w:val="22"/>
              </w:rPr>
              <w:t xml:space="preserve"> en el UNCT. </w:t>
            </w:r>
          </w:p>
          <w:p w14:paraId="67809221" w14:textId="77777777" w:rsidR="001163B4" w:rsidRPr="001163B4" w:rsidRDefault="001163B4" w:rsidP="001163B4">
            <w:pPr>
              <w:widowControl w:val="0"/>
              <w:autoSpaceDE w:val="0"/>
              <w:autoSpaceDN w:val="0"/>
              <w:adjustRightInd w:val="0"/>
              <w:spacing w:after="100"/>
              <w:rPr>
                <w:rFonts w:ascii="Gill Sans" w:hAnsi="Gill Sans" w:cs="Gill Sans"/>
                <w:b w:val="0"/>
                <w:color w:val="000000" w:themeColor="text1"/>
                <w:sz w:val="22"/>
                <w:szCs w:val="22"/>
              </w:rPr>
            </w:pPr>
          </w:p>
        </w:tc>
        <w:tc>
          <w:tcPr>
            <w:tcW w:w="1417" w:type="dxa"/>
          </w:tcPr>
          <w:p w14:paraId="4A72ED5B" w14:textId="77777777" w:rsidR="001163B4" w:rsidRPr="001163B4" w:rsidRDefault="001163B4" w:rsidP="001163B4">
            <w:pPr>
              <w:widowControl w:val="0"/>
              <w:autoSpaceDE w:val="0"/>
              <w:autoSpaceDN w:val="0"/>
              <w:adjustRightInd w:val="0"/>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bCs/>
                <w:color w:val="000000" w:themeColor="text1"/>
                <w:sz w:val="22"/>
                <w:szCs w:val="22"/>
              </w:rPr>
            </w:pPr>
            <w:r w:rsidRPr="001163B4">
              <w:rPr>
                <w:rFonts w:ascii="Gill Sans" w:hAnsi="Gill Sans" w:cs="Gill Sans"/>
                <w:color w:val="000000" w:themeColor="text1"/>
                <w:sz w:val="22"/>
                <w:szCs w:val="22"/>
              </w:rPr>
              <w:t>OMT</w:t>
            </w:r>
          </w:p>
        </w:tc>
        <w:tc>
          <w:tcPr>
            <w:tcW w:w="1276" w:type="dxa"/>
          </w:tcPr>
          <w:p w14:paraId="36088F14" w14:textId="77777777" w:rsidR="001163B4" w:rsidRPr="001163B4" w:rsidRDefault="001163B4" w:rsidP="001163B4">
            <w:pPr>
              <w:widowControl w:val="0"/>
              <w:autoSpaceDE w:val="0"/>
              <w:autoSpaceDN w:val="0"/>
              <w:adjustRightInd w:val="0"/>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No necesarios</w:t>
            </w:r>
          </w:p>
        </w:tc>
        <w:tc>
          <w:tcPr>
            <w:tcW w:w="992" w:type="dxa"/>
          </w:tcPr>
          <w:p w14:paraId="0165D600" w14:textId="77777777" w:rsidR="001163B4" w:rsidRPr="001163B4" w:rsidRDefault="001163B4" w:rsidP="001163B4">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sz w:val="22"/>
                <w:szCs w:val="22"/>
              </w:rPr>
              <w:t>2020</w:t>
            </w:r>
          </w:p>
        </w:tc>
        <w:tc>
          <w:tcPr>
            <w:tcW w:w="2693" w:type="dxa"/>
          </w:tcPr>
          <w:p w14:paraId="3ACF6869" w14:textId="77777777" w:rsidR="001163B4" w:rsidRPr="001163B4" w:rsidRDefault="001163B4" w:rsidP="001163B4">
            <w:pPr>
              <w:widowControl w:val="0"/>
              <w:autoSpaceDE w:val="0"/>
              <w:autoSpaceDN w:val="0"/>
              <w:adjustRightInd w:val="0"/>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Junto con la recomendación 12, permitiría pasar e indicador 4.3 de Ausente a Supera los requisitos mínimos</w:t>
            </w:r>
          </w:p>
        </w:tc>
      </w:tr>
      <w:tr w:rsidR="001163B4" w:rsidRPr="001163B4" w14:paraId="37286353" w14:textId="77777777" w:rsidTr="00BD37AB">
        <w:tc>
          <w:tcPr>
            <w:cnfStyle w:val="001000000000" w:firstRow="0" w:lastRow="0" w:firstColumn="1" w:lastColumn="0" w:oddVBand="0" w:evenVBand="0" w:oddHBand="0" w:evenHBand="0" w:firstRowFirstColumn="0" w:firstRowLastColumn="0" w:lastRowFirstColumn="0" w:lastRowLastColumn="0"/>
            <w:tcW w:w="6771" w:type="dxa"/>
          </w:tcPr>
          <w:p w14:paraId="1639B65C" w14:textId="77777777" w:rsidR="001163B4" w:rsidRPr="001163B4" w:rsidRDefault="001163B4" w:rsidP="001163B4">
            <w:pPr>
              <w:pStyle w:val="Prrafodelista"/>
              <w:numPr>
                <w:ilvl w:val="0"/>
                <w:numId w:val="33"/>
              </w:numPr>
              <w:jc w:val="both"/>
              <w:rPr>
                <w:rFonts w:ascii="Gill Sans MT" w:hAnsi="Gill Sans MT" w:cs="Gill Sans"/>
                <w:b w:val="0"/>
                <w:sz w:val="22"/>
                <w:szCs w:val="22"/>
              </w:rPr>
            </w:pPr>
            <w:r w:rsidRPr="001163B4">
              <w:rPr>
                <w:rFonts w:ascii="Gill Sans MT" w:hAnsi="Gill Sans MT" w:cs="Gill Sans"/>
                <w:b w:val="0"/>
                <w:sz w:val="22"/>
                <w:szCs w:val="22"/>
              </w:rPr>
              <w:t xml:space="preserve">Elaborar y aprobar formalmente </w:t>
            </w:r>
            <w:r w:rsidRPr="001163B4">
              <w:rPr>
                <w:rFonts w:ascii="Gill Sans MT" w:hAnsi="Gill Sans MT" w:cs="Gill Sans"/>
                <w:sz w:val="22"/>
                <w:szCs w:val="22"/>
              </w:rPr>
              <w:t>los TdR para el GIG</w:t>
            </w:r>
            <w:r w:rsidRPr="001163B4">
              <w:rPr>
                <w:rFonts w:ascii="Gill Sans MT" w:hAnsi="Gill Sans MT" w:cs="Gill Sans"/>
                <w:b w:val="0"/>
                <w:sz w:val="22"/>
                <w:szCs w:val="22"/>
              </w:rPr>
              <w:t>, que incluyan como parte de sus responsabilidades reportar periódicamente al UNCT, fortalecer la interlocución con la sociedad civil organizada, revisar y proporcionar feedback en el proceso de elaboración de programas conjuntos y las campañas de comunicación, y asesorar el proceso del MECNUD tanto en su diseño como implementación y elaboración.</w:t>
            </w:r>
          </w:p>
          <w:p w14:paraId="3F15A6A9" w14:textId="77777777" w:rsidR="001163B4" w:rsidRPr="001163B4" w:rsidRDefault="001163B4" w:rsidP="001163B4">
            <w:pPr>
              <w:pStyle w:val="Prrafodelista"/>
              <w:widowControl w:val="0"/>
              <w:autoSpaceDE w:val="0"/>
              <w:autoSpaceDN w:val="0"/>
              <w:adjustRightInd w:val="0"/>
              <w:spacing w:after="100"/>
              <w:ind w:left="360"/>
              <w:contextualSpacing w:val="0"/>
              <w:rPr>
                <w:rFonts w:ascii="Gill Sans" w:hAnsi="Gill Sans" w:cs="Gill Sans"/>
                <w:b w:val="0"/>
                <w:color w:val="000000" w:themeColor="text1"/>
                <w:sz w:val="22"/>
                <w:szCs w:val="22"/>
              </w:rPr>
            </w:pPr>
          </w:p>
        </w:tc>
        <w:tc>
          <w:tcPr>
            <w:tcW w:w="1417" w:type="dxa"/>
          </w:tcPr>
          <w:p w14:paraId="3CA786EC" w14:textId="77777777" w:rsidR="001163B4" w:rsidRPr="001163B4" w:rsidRDefault="001163B4" w:rsidP="001163B4">
            <w:pPr>
              <w:widowControl w:val="0"/>
              <w:autoSpaceDE w:val="0"/>
              <w:autoSpaceDN w:val="0"/>
              <w:adjustRightInd w:val="0"/>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GIG/UNCT</w:t>
            </w:r>
          </w:p>
        </w:tc>
        <w:tc>
          <w:tcPr>
            <w:tcW w:w="1276" w:type="dxa"/>
          </w:tcPr>
          <w:p w14:paraId="01EFEA4C" w14:textId="77777777" w:rsidR="001163B4" w:rsidRPr="001163B4" w:rsidRDefault="001163B4" w:rsidP="001163B4">
            <w:pPr>
              <w:cnfStyle w:val="000000000000" w:firstRow="0" w:lastRow="0" w:firstColumn="0" w:lastColumn="0" w:oddVBand="0" w:evenVBand="0" w:oddHBand="0" w:evenHBand="0" w:firstRowFirstColumn="0" w:firstRowLastColumn="0" w:lastRowFirstColumn="0" w:lastRowLastColumn="0"/>
              <w:rPr>
                <w:rFonts w:ascii="Gill Sans" w:hAnsi="Gill Sans" w:cs="Gill Sans"/>
                <w:sz w:val="22"/>
                <w:szCs w:val="22"/>
              </w:rPr>
            </w:pPr>
            <w:r w:rsidRPr="001163B4">
              <w:rPr>
                <w:rFonts w:ascii="Gill Sans" w:hAnsi="Gill Sans" w:cs="Gill Sans"/>
                <w:color w:val="000000" w:themeColor="text1"/>
                <w:sz w:val="22"/>
                <w:szCs w:val="22"/>
              </w:rPr>
              <w:t>No necesarios</w:t>
            </w:r>
          </w:p>
        </w:tc>
        <w:tc>
          <w:tcPr>
            <w:tcW w:w="992" w:type="dxa"/>
          </w:tcPr>
          <w:p w14:paraId="6BFC21ED" w14:textId="77777777" w:rsidR="001163B4" w:rsidRPr="001163B4" w:rsidRDefault="001163B4" w:rsidP="001163B4">
            <w:pPr>
              <w:widowControl w:val="0"/>
              <w:autoSpaceDE w:val="0"/>
              <w:autoSpaceDN w:val="0"/>
              <w:adjustRightInd w:val="0"/>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sz w:val="22"/>
                <w:szCs w:val="22"/>
              </w:rPr>
              <w:t>1er Trimestre 2020</w:t>
            </w:r>
          </w:p>
        </w:tc>
        <w:tc>
          <w:tcPr>
            <w:tcW w:w="2693" w:type="dxa"/>
          </w:tcPr>
          <w:p w14:paraId="42AE6368" w14:textId="77777777" w:rsidR="001163B4" w:rsidRPr="001163B4" w:rsidRDefault="001163B4" w:rsidP="001163B4">
            <w:pPr>
              <w:widowControl w:val="0"/>
              <w:autoSpaceDE w:val="0"/>
              <w:autoSpaceDN w:val="0"/>
              <w:adjustRightInd w:val="0"/>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Permitiría pasar el indicador 5.1 de se Aproxima a Cumple con los requisitos mínimos</w:t>
            </w:r>
          </w:p>
        </w:tc>
      </w:tr>
      <w:tr w:rsidR="001163B4" w:rsidRPr="001163B4" w14:paraId="3F3316D9" w14:textId="77777777" w:rsidTr="00BD37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71" w:type="dxa"/>
          </w:tcPr>
          <w:p w14:paraId="23773920" w14:textId="77777777" w:rsidR="001163B4" w:rsidRPr="001163B4" w:rsidRDefault="001163B4" w:rsidP="001163B4">
            <w:pPr>
              <w:pStyle w:val="Prrafodelista"/>
              <w:numPr>
                <w:ilvl w:val="0"/>
                <w:numId w:val="33"/>
              </w:numPr>
              <w:jc w:val="both"/>
              <w:rPr>
                <w:rFonts w:ascii="Gill Sans MT" w:hAnsi="Gill Sans MT" w:cs="Gill Sans"/>
                <w:b w:val="0"/>
                <w:sz w:val="22"/>
                <w:szCs w:val="22"/>
              </w:rPr>
            </w:pPr>
            <w:r w:rsidRPr="001163B4">
              <w:rPr>
                <w:rFonts w:ascii="Gill Sans MT" w:hAnsi="Gill Sans MT" w:cs="Gill Sans"/>
                <w:b w:val="0"/>
                <w:sz w:val="22"/>
                <w:szCs w:val="22"/>
              </w:rPr>
              <w:t xml:space="preserve">Elaborar un </w:t>
            </w:r>
            <w:r w:rsidRPr="001163B4">
              <w:rPr>
                <w:rFonts w:ascii="Gill Sans MT" w:hAnsi="Gill Sans MT" w:cs="Gill Sans"/>
                <w:sz w:val="22"/>
                <w:szCs w:val="22"/>
              </w:rPr>
              <w:t>diagnóstico de capacidades del personal del UN</w:t>
            </w:r>
            <w:r w:rsidRPr="001163B4">
              <w:rPr>
                <w:rFonts w:ascii="Gill Sans MT" w:hAnsi="Gill Sans MT" w:cs="Gill Sans"/>
                <w:b w:val="0"/>
                <w:sz w:val="22"/>
                <w:szCs w:val="22"/>
              </w:rPr>
              <w:t xml:space="preserve"> en género, y a partir del mismo, </w:t>
            </w:r>
            <w:r w:rsidRPr="001163B4">
              <w:rPr>
                <w:rFonts w:ascii="Gill Sans MT" w:hAnsi="Gill Sans MT" w:cs="Gill Sans"/>
                <w:sz w:val="22"/>
                <w:szCs w:val="22"/>
              </w:rPr>
              <w:t>un plan de formación para el personal</w:t>
            </w:r>
            <w:r w:rsidRPr="001163B4">
              <w:rPr>
                <w:rFonts w:ascii="Gill Sans MT" w:hAnsi="Gill Sans MT" w:cs="Gill Sans"/>
                <w:b w:val="0"/>
                <w:sz w:val="22"/>
                <w:szCs w:val="22"/>
              </w:rPr>
              <w:t xml:space="preserve"> que desarrolle al menos dos actividades anuales en relación con cuestiones de actualidad/emergentes del SNU en género y empoderamiento de las mujeres. </w:t>
            </w:r>
          </w:p>
        </w:tc>
        <w:tc>
          <w:tcPr>
            <w:tcW w:w="1417" w:type="dxa"/>
          </w:tcPr>
          <w:p w14:paraId="2FD74F87" w14:textId="77777777" w:rsidR="001163B4" w:rsidRPr="001163B4" w:rsidRDefault="001163B4" w:rsidP="001163B4">
            <w:pPr>
              <w:widowControl w:val="0"/>
              <w:autoSpaceDE w:val="0"/>
              <w:autoSpaceDN w:val="0"/>
              <w:adjustRightInd w:val="0"/>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OCR/UNCT</w:t>
            </w:r>
          </w:p>
        </w:tc>
        <w:tc>
          <w:tcPr>
            <w:tcW w:w="1276" w:type="dxa"/>
          </w:tcPr>
          <w:p w14:paraId="7212ABC8" w14:textId="77777777" w:rsidR="001163B4" w:rsidRPr="001163B4" w:rsidRDefault="001163B4" w:rsidP="001163B4">
            <w:pPr>
              <w:widowControl w:val="0"/>
              <w:autoSpaceDE w:val="0"/>
              <w:autoSpaceDN w:val="0"/>
              <w:adjustRightInd w:val="0"/>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No necesarios</w:t>
            </w:r>
          </w:p>
        </w:tc>
        <w:tc>
          <w:tcPr>
            <w:tcW w:w="992" w:type="dxa"/>
          </w:tcPr>
          <w:p w14:paraId="51550B45" w14:textId="77777777" w:rsidR="001163B4" w:rsidRPr="001163B4" w:rsidRDefault="001163B4" w:rsidP="001163B4">
            <w:pPr>
              <w:widowControl w:val="0"/>
              <w:autoSpaceDE w:val="0"/>
              <w:autoSpaceDN w:val="0"/>
              <w:adjustRightInd w:val="0"/>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sz w:val="22"/>
                <w:szCs w:val="22"/>
              </w:rPr>
              <w:t>1er Trimestre 2020</w:t>
            </w:r>
          </w:p>
        </w:tc>
        <w:tc>
          <w:tcPr>
            <w:tcW w:w="2693" w:type="dxa"/>
          </w:tcPr>
          <w:p w14:paraId="469E3A65" w14:textId="77777777" w:rsidR="001163B4" w:rsidRPr="001163B4" w:rsidRDefault="001163B4" w:rsidP="001163B4">
            <w:pPr>
              <w:widowControl w:val="0"/>
              <w:autoSpaceDE w:val="0"/>
              <w:autoSpaceDN w:val="0"/>
              <w:adjustRightInd w:val="0"/>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color w:val="000000" w:themeColor="text1"/>
                <w:sz w:val="22"/>
                <w:szCs w:val="22"/>
              </w:rPr>
            </w:pPr>
            <w:r w:rsidRPr="001163B4">
              <w:rPr>
                <w:rFonts w:ascii="Gill Sans" w:hAnsi="Gill Sans" w:cs="Gill Sans"/>
                <w:color w:val="000000" w:themeColor="text1"/>
                <w:sz w:val="22"/>
                <w:szCs w:val="22"/>
              </w:rPr>
              <w:t>Permitiría pasar el indicador 5.2 de se Aproxima a Cumple con los requisitos mínimos</w:t>
            </w:r>
          </w:p>
        </w:tc>
      </w:tr>
    </w:tbl>
    <w:p w14:paraId="26005ABA" w14:textId="77777777" w:rsidR="001163B4" w:rsidRPr="00507116" w:rsidRDefault="001163B4" w:rsidP="001163B4">
      <w:pPr>
        <w:spacing w:after="100"/>
        <w:rPr>
          <w:rFonts w:ascii="Gill Sans" w:hAnsi="Gill Sans" w:cs="Gill Sans"/>
          <w:b/>
        </w:rPr>
      </w:pPr>
    </w:p>
    <w:p w14:paraId="76A54784" w14:textId="77777777" w:rsidR="001163B4" w:rsidRPr="00507116" w:rsidRDefault="001163B4" w:rsidP="001163B4">
      <w:pPr>
        <w:spacing w:after="100"/>
        <w:rPr>
          <w:rFonts w:ascii="Gill Sans" w:hAnsi="Gill Sans" w:cs="Gill Sans"/>
          <w:b/>
        </w:rPr>
      </w:pPr>
    </w:p>
    <w:p w14:paraId="3DB58AC4" w14:textId="77777777" w:rsidR="001163B4" w:rsidRPr="00507116" w:rsidRDefault="001163B4" w:rsidP="001163B4">
      <w:pPr>
        <w:spacing w:after="100"/>
        <w:rPr>
          <w:rFonts w:ascii="Gill Sans" w:hAnsi="Gill Sans" w:cs="Gill Sans"/>
          <w:b/>
        </w:rPr>
      </w:pPr>
    </w:p>
    <w:p w14:paraId="789945C2" w14:textId="77777777" w:rsidR="001163B4" w:rsidRPr="00507116" w:rsidRDefault="001163B4" w:rsidP="001163B4">
      <w:pPr>
        <w:spacing w:after="100"/>
        <w:rPr>
          <w:rFonts w:ascii="Gill Sans" w:hAnsi="Gill Sans" w:cs="Gill Sans"/>
          <w:b/>
        </w:rPr>
      </w:pPr>
    </w:p>
    <w:p w14:paraId="2B162B66" w14:textId="77777777" w:rsidR="001163B4" w:rsidRPr="00507116" w:rsidRDefault="001163B4" w:rsidP="001163B4">
      <w:pPr>
        <w:spacing w:after="100"/>
        <w:rPr>
          <w:rFonts w:ascii="Gill Sans" w:hAnsi="Gill Sans" w:cs="Gill Sans"/>
          <w:b/>
        </w:rPr>
        <w:sectPr w:rsidR="001163B4" w:rsidRPr="00507116" w:rsidSect="00BD37AB">
          <w:footerReference w:type="even" r:id="rId16"/>
          <w:footerReference w:type="default" r:id="rId17"/>
          <w:pgSz w:w="15840" w:h="12240" w:orient="landscape"/>
          <w:pgMar w:top="1800" w:right="1440" w:bottom="1800" w:left="1440" w:header="720" w:footer="720" w:gutter="0"/>
          <w:cols w:space="720"/>
          <w:docGrid w:linePitch="360"/>
        </w:sectPr>
      </w:pPr>
    </w:p>
    <w:p w14:paraId="0C8BAEB7" w14:textId="77777777" w:rsidR="001163B4" w:rsidRPr="00507116" w:rsidRDefault="001163B4" w:rsidP="001163B4">
      <w:pPr>
        <w:spacing w:after="100"/>
        <w:jc w:val="both"/>
        <w:rPr>
          <w:rFonts w:ascii="Gill Sans" w:hAnsi="Gill Sans" w:cs="Gill Sans"/>
        </w:rPr>
      </w:pPr>
      <w:r w:rsidRPr="00507116">
        <w:rPr>
          <w:rFonts w:ascii="Gill Sans" w:hAnsi="Gill Sans" w:cs="Gill Sans"/>
        </w:rPr>
        <w:t>El cumplimiento del Plan de Acción arriba indicado supondría una mejoría muy significativa de la situación del</w:t>
      </w:r>
      <w:r>
        <w:rPr>
          <w:rFonts w:ascii="Gill Sans" w:hAnsi="Gill Sans" w:cs="Gill Sans"/>
        </w:rPr>
        <w:t xml:space="preserve"> UNCT respecto a los requerimientos. Permitiría cumplir todos los indicadores excepto uno que quedaría en se aproxima, </w:t>
      </w:r>
      <w:r w:rsidRPr="00507116">
        <w:rPr>
          <w:rFonts w:ascii="Gill Sans" w:hAnsi="Gill Sans" w:cs="Gill Sans"/>
        </w:rPr>
        <w:t>lo cual significaría una mejora sustantiva en relación a la situac</w:t>
      </w:r>
      <w:r>
        <w:rPr>
          <w:rFonts w:ascii="Gill Sans" w:hAnsi="Gill Sans" w:cs="Gill Sans"/>
        </w:rPr>
        <w:t>ión actual donde solamente el 40</w:t>
      </w:r>
      <w:r w:rsidRPr="00507116">
        <w:rPr>
          <w:rFonts w:ascii="Gill Sans" w:hAnsi="Gill Sans" w:cs="Gill Sans"/>
        </w:rPr>
        <w:t xml:space="preserve">% de los indicadores se cumplen. </w:t>
      </w:r>
    </w:p>
    <w:p w14:paraId="65BA60F8" w14:textId="77777777" w:rsidR="001163B4" w:rsidRPr="00507116" w:rsidRDefault="001163B4" w:rsidP="001163B4">
      <w:pPr>
        <w:spacing w:after="100"/>
        <w:rPr>
          <w:rFonts w:ascii="Gill Sans" w:hAnsi="Gill Sans" w:cs="Gill Sans"/>
        </w:rPr>
      </w:pPr>
    </w:p>
    <w:p w14:paraId="3A26F6AA" w14:textId="77777777" w:rsidR="001163B4" w:rsidRPr="00BA6C27" w:rsidRDefault="001163B4" w:rsidP="001163B4">
      <w:pPr>
        <w:pStyle w:val="Epgrafe"/>
        <w:keepNext/>
        <w:jc w:val="center"/>
        <w:rPr>
          <w:rFonts w:ascii="Gill Sans" w:hAnsi="Gill Sans" w:cs="Gill Sans"/>
          <w:color w:val="auto"/>
          <w:sz w:val="22"/>
          <w:szCs w:val="22"/>
        </w:rPr>
      </w:pPr>
      <w:r w:rsidRPr="00BA6C27">
        <w:rPr>
          <w:rFonts w:ascii="Gill Sans" w:hAnsi="Gill Sans" w:cs="Gill Sans"/>
          <w:noProof/>
          <w:color w:val="auto"/>
          <w:sz w:val="22"/>
          <w:szCs w:val="22"/>
          <w:lang w:val="es-ES"/>
        </w:rPr>
        <w:drawing>
          <wp:anchor distT="0" distB="0" distL="114300" distR="114300" simplePos="0" relativeHeight="251660288" behindDoc="0" locked="0" layoutInCell="1" allowOverlap="1" wp14:anchorId="34352801" wp14:editId="764C74DE">
            <wp:simplePos x="0" y="0"/>
            <wp:positionH relativeFrom="column">
              <wp:posOffset>-380365</wp:posOffset>
            </wp:positionH>
            <wp:positionV relativeFrom="paragraph">
              <wp:posOffset>334645</wp:posOffset>
            </wp:positionV>
            <wp:extent cx="5808345" cy="5857240"/>
            <wp:effectExtent l="0" t="0" r="8255" b="10160"/>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08345" cy="585724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BA6C27">
        <w:rPr>
          <w:rFonts w:ascii="Gill Sans" w:hAnsi="Gill Sans" w:cs="Gill Sans"/>
          <w:color w:val="auto"/>
          <w:sz w:val="22"/>
          <w:szCs w:val="22"/>
        </w:rPr>
        <w:t>Tabla 6. Matriz potencial SWAP Scorecard Uruguay 2022</w:t>
      </w:r>
    </w:p>
    <w:p w14:paraId="03D1B92B" w14:textId="77777777" w:rsidR="001163B4" w:rsidRPr="00507116" w:rsidRDefault="001163B4" w:rsidP="001163B4">
      <w:pPr>
        <w:spacing w:after="100"/>
        <w:rPr>
          <w:rFonts w:ascii="Gill Sans" w:hAnsi="Gill Sans" w:cs="Gill Sans"/>
        </w:rPr>
      </w:pPr>
    </w:p>
    <w:p w14:paraId="1FB95F32" w14:textId="77777777" w:rsidR="001163B4" w:rsidRPr="00507116" w:rsidRDefault="001163B4" w:rsidP="001163B4">
      <w:pPr>
        <w:spacing w:after="100"/>
        <w:jc w:val="both"/>
        <w:rPr>
          <w:rFonts w:ascii="Gill Sans" w:hAnsi="Gill Sans" w:cs="Gill Sans"/>
        </w:rPr>
      </w:pPr>
    </w:p>
    <w:p w14:paraId="2585B9F6" w14:textId="77777777" w:rsidR="001163B4" w:rsidRDefault="001163B4" w:rsidP="001163B4">
      <w:pPr>
        <w:spacing w:after="100"/>
        <w:rPr>
          <w:rFonts w:ascii="Gill Sans" w:hAnsi="Gill Sans" w:cs="Gill Sans"/>
          <w:b/>
        </w:rPr>
      </w:pPr>
    </w:p>
    <w:p w14:paraId="163BE012" w14:textId="77777777" w:rsidR="001163B4" w:rsidRDefault="001163B4" w:rsidP="001163B4">
      <w:pPr>
        <w:spacing w:after="100"/>
        <w:rPr>
          <w:rFonts w:ascii="Gill Sans" w:hAnsi="Gill Sans" w:cs="Gill Sans"/>
          <w:b/>
        </w:rPr>
      </w:pPr>
    </w:p>
    <w:p w14:paraId="120FD3E1" w14:textId="77777777" w:rsidR="001163B4" w:rsidRPr="00BA6C27" w:rsidRDefault="001163B4" w:rsidP="001163B4">
      <w:pPr>
        <w:pStyle w:val="Epgrafe"/>
        <w:keepNext/>
        <w:jc w:val="center"/>
        <w:rPr>
          <w:rFonts w:ascii="Gill Sans" w:hAnsi="Gill Sans" w:cs="Gill Sans"/>
          <w:noProof/>
          <w:color w:val="auto"/>
          <w:sz w:val="22"/>
          <w:szCs w:val="22"/>
          <w:lang w:val="es-ES"/>
        </w:rPr>
      </w:pPr>
      <w:r w:rsidRPr="00BA6C27">
        <w:rPr>
          <w:rFonts w:ascii="Gill Sans" w:hAnsi="Gill Sans" w:cs="Gill Sans"/>
          <w:noProof/>
          <w:color w:val="auto"/>
          <w:sz w:val="22"/>
          <w:szCs w:val="22"/>
          <w:lang w:val="es-ES"/>
        </w:rPr>
        <w:t xml:space="preserve">Gráfico </w:t>
      </w:r>
      <w:r w:rsidRPr="00BA6C27">
        <w:rPr>
          <w:rFonts w:ascii="Gill Sans" w:hAnsi="Gill Sans" w:cs="Gill Sans"/>
          <w:noProof/>
          <w:color w:val="auto"/>
          <w:sz w:val="22"/>
          <w:szCs w:val="22"/>
          <w:lang w:val="es-ES"/>
        </w:rPr>
        <w:fldChar w:fldCharType="begin"/>
      </w:r>
      <w:r w:rsidRPr="00BA6C27">
        <w:rPr>
          <w:rFonts w:ascii="Gill Sans" w:hAnsi="Gill Sans" w:cs="Gill Sans"/>
          <w:noProof/>
          <w:color w:val="auto"/>
          <w:sz w:val="22"/>
          <w:szCs w:val="22"/>
          <w:lang w:val="es-ES"/>
        </w:rPr>
        <w:instrText xml:space="preserve"> SEQ Gráfico \* ARABIC </w:instrText>
      </w:r>
      <w:r w:rsidRPr="00BA6C27">
        <w:rPr>
          <w:rFonts w:ascii="Gill Sans" w:hAnsi="Gill Sans" w:cs="Gill Sans"/>
          <w:noProof/>
          <w:color w:val="auto"/>
          <w:sz w:val="22"/>
          <w:szCs w:val="22"/>
          <w:lang w:val="es-ES"/>
        </w:rPr>
        <w:fldChar w:fldCharType="separate"/>
      </w:r>
      <w:r>
        <w:rPr>
          <w:rFonts w:ascii="Gill Sans" w:hAnsi="Gill Sans" w:cs="Gill Sans"/>
          <w:noProof/>
          <w:color w:val="auto"/>
          <w:sz w:val="22"/>
          <w:szCs w:val="22"/>
          <w:lang w:val="es-ES"/>
        </w:rPr>
        <w:t>1</w:t>
      </w:r>
      <w:r w:rsidRPr="00BA6C27">
        <w:rPr>
          <w:rFonts w:ascii="Gill Sans" w:hAnsi="Gill Sans" w:cs="Gill Sans"/>
          <w:noProof/>
          <w:color w:val="auto"/>
          <w:sz w:val="22"/>
          <w:szCs w:val="22"/>
          <w:lang w:val="es-ES"/>
        </w:rPr>
        <w:fldChar w:fldCharType="end"/>
      </w:r>
      <w:r w:rsidRPr="00BA6C27">
        <w:rPr>
          <w:rFonts w:ascii="Gill Sans" w:hAnsi="Gill Sans" w:cs="Gill Sans"/>
          <w:noProof/>
          <w:color w:val="auto"/>
          <w:sz w:val="22"/>
          <w:szCs w:val="22"/>
          <w:lang w:val="es-ES"/>
        </w:rPr>
        <w:t>. Evolución potencial del avance de cumplimiento de indicadores del UNCT SWAP Scorecard Uruguay en caso de implementarse el Plan de Acción propuesto.</w:t>
      </w:r>
    </w:p>
    <w:p w14:paraId="04402134" w14:textId="00446DBD" w:rsidR="001163B4" w:rsidRPr="00507116" w:rsidRDefault="00DA2A98" w:rsidP="001163B4">
      <w:pPr>
        <w:spacing w:after="100"/>
        <w:rPr>
          <w:rFonts w:ascii="Gill Sans" w:hAnsi="Gill Sans" w:cs="Gill Sans"/>
          <w:b/>
        </w:rPr>
      </w:pPr>
      <w:r w:rsidRPr="00DA2A98">
        <w:rPr>
          <w:rFonts w:ascii="Gill Sans" w:hAnsi="Gill Sans" w:cs="Gill Sans"/>
          <w:b/>
          <w:noProof/>
          <w:lang w:val="es-ES"/>
        </w:rPr>
        <w:drawing>
          <wp:inline distT="0" distB="0" distL="0" distR="0" wp14:anchorId="2AAEE35A" wp14:editId="40093208">
            <wp:extent cx="5486400" cy="3118884"/>
            <wp:effectExtent l="0" t="0" r="0" b="571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6400" cy="3118884"/>
                    </a:xfrm>
                    <a:prstGeom prst="rect">
                      <a:avLst/>
                    </a:prstGeom>
                    <a:noFill/>
                    <a:ln>
                      <a:noFill/>
                    </a:ln>
                  </pic:spPr>
                </pic:pic>
              </a:graphicData>
            </a:graphic>
          </wp:inline>
        </w:drawing>
      </w:r>
    </w:p>
    <w:p w14:paraId="2B467FCA" w14:textId="77777777" w:rsidR="001163B4" w:rsidRPr="00507116" w:rsidRDefault="001163B4" w:rsidP="001163B4">
      <w:pPr>
        <w:spacing w:after="100"/>
        <w:rPr>
          <w:rFonts w:ascii="Gill Sans" w:hAnsi="Gill Sans" w:cs="Gill Sans"/>
        </w:rPr>
      </w:pPr>
    </w:p>
    <w:p w14:paraId="4AA12F31" w14:textId="77777777" w:rsidR="001163B4" w:rsidRDefault="001163B4" w:rsidP="001163B4">
      <w:pPr>
        <w:spacing w:after="100"/>
        <w:rPr>
          <w:rFonts w:ascii="Gill Sans" w:hAnsi="Gill Sans" w:cs="Gill Sans"/>
        </w:rPr>
      </w:pPr>
    </w:p>
    <w:p w14:paraId="249C373B" w14:textId="77777777" w:rsidR="001163B4" w:rsidRDefault="001163B4" w:rsidP="001163B4">
      <w:pPr>
        <w:spacing w:after="100"/>
        <w:rPr>
          <w:rFonts w:ascii="Gill Sans" w:hAnsi="Gill Sans" w:cs="Gill Sans"/>
        </w:rPr>
        <w:sectPr w:rsidR="001163B4" w:rsidSect="00BD37AB">
          <w:pgSz w:w="12240" w:h="15840"/>
          <w:pgMar w:top="1440" w:right="1800" w:bottom="1440" w:left="1800" w:header="720" w:footer="720" w:gutter="0"/>
          <w:cols w:space="720"/>
          <w:docGrid w:linePitch="360"/>
        </w:sectPr>
      </w:pPr>
    </w:p>
    <w:p w14:paraId="17FF9067" w14:textId="77777777" w:rsidR="001163B4" w:rsidRPr="001163B4" w:rsidRDefault="001163B4" w:rsidP="001163B4">
      <w:pPr>
        <w:pStyle w:val="Ttulo1"/>
        <w:spacing w:before="200" w:after="200"/>
        <w:rPr>
          <w:rFonts w:ascii="Gill Sans" w:hAnsi="Gill Sans" w:cs="Gill Sans"/>
          <w:sz w:val="28"/>
          <w:szCs w:val="28"/>
        </w:rPr>
      </w:pPr>
      <w:bookmarkStart w:id="35" w:name="_Toc437190542"/>
      <w:r w:rsidRPr="001163B4">
        <w:rPr>
          <w:rFonts w:ascii="Gill Sans" w:hAnsi="Gill Sans" w:cs="Gill Sans"/>
          <w:sz w:val="28"/>
          <w:szCs w:val="28"/>
        </w:rPr>
        <w:t>ANEXOS</w:t>
      </w:r>
      <w:bookmarkEnd w:id="35"/>
    </w:p>
    <w:p w14:paraId="42537B36" w14:textId="77777777" w:rsidR="001163B4" w:rsidRDefault="001163B4" w:rsidP="001163B4">
      <w:pPr>
        <w:pStyle w:val="Ttulo2"/>
        <w:rPr>
          <w:b w:val="0"/>
          <w:sz w:val="20"/>
          <w:szCs w:val="20"/>
        </w:rPr>
      </w:pPr>
      <w:bookmarkStart w:id="36" w:name="_Toc437190543"/>
      <w:r w:rsidRPr="00507116">
        <w:t>Anexo 1. Resultados del sondeo de opiniones y percepciones</w:t>
      </w:r>
      <w:bookmarkEnd w:id="36"/>
      <w:r w:rsidRPr="0053216E">
        <w:rPr>
          <w:b w:val="0"/>
          <w:sz w:val="20"/>
          <w:szCs w:val="20"/>
        </w:rPr>
        <w:t xml:space="preserve"> </w:t>
      </w:r>
    </w:p>
    <w:p w14:paraId="17AA9E83" w14:textId="77777777" w:rsidR="001163B4" w:rsidRPr="00507116" w:rsidRDefault="001163B4" w:rsidP="001163B4">
      <w:pPr>
        <w:rPr>
          <w:rFonts w:ascii="Gill Sans" w:hAnsi="Gill Sans" w:cs="Gill Sans"/>
          <w:sz w:val="20"/>
          <w:szCs w:val="20"/>
        </w:rPr>
      </w:pPr>
      <w:r w:rsidRPr="00507116">
        <w:rPr>
          <w:rFonts w:ascii="Gill Sans" w:hAnsi="Gill Sans" w:cs="Gill Sans"/>
          <w:sz w:val="20"/>
          <w:szCs w:val="20"/>
        </w:rPr>
        <w:t>Nota: C</w:t>
      </w:r>
      <w:r>
        <w:rPr>
          <w:rFonts w:ascii="Gill Sans" w:hAnsi="Gill Sans" w:cs="Gill Sans"/>
          <w:sz w:val="20"/>
          <w:szCs w:val="20"/>
        </w:rPr>
        <w:t>álculo de la brecha de género: dato mujeres menos dato hombres,</w:t>
      </w:r>
      <w:r w:rsidRPr="00507116">
        <w:rPr>
          <w:rFonts w:ascii="Gill Sans" w:hAnsi="Gill Sans" w:cs="Gill Sans"/>
          <w:sz w:val="20"/>
          <w:szCs w:val="20"/>
        </w:rPr>
        <w:t xml:space="preserve"> dividido por dato hombres y multiplicado por 100.</w:t>
      </w:r>
    </w:p>
    <w:p w14:paraId="078FBD8B" w14:textId="77777777" w:rsidR="001163B4" w:rsidRDefault="001163B4" w:rsidP="001163B4">
      <w:pPr>
        <w:pStyle w:val="Ttulo2"/>
        <w:rPr>
          <w:color w:val="auto"/>
          <w:sz w:val="20"/>
          <w:szCs w:val="20"/>
        </w:rPr>
      </w:pPr>
    </w:p>
    <w:p w14:paraId="30672895" w14:textId="77777777" w:rsidR="001163B4" w:rsidRPr="0053216E" w:rsidRDefault="001163B4" w:rsidP="001163B4">
      <w:pPr>
        <w:pStyle w:val="Ttulo2"/>
        <w:rPr>
          <w:color w:val="auto"/>
        </w:rPr>
      </w:pPr>
      <w:bookmarkStart w:id="37" w:name="_Toc437190544"/>
      <w:r>
        <w:rPr>
          <w:color w:val="auto"/>
          <w:sz w:val="20"/>
          <w:szCs w:val="20"/>
        </w:rPr>
        <w:t>1. I</w:t>
      </w:r>
      <w:r w:rsidRPr="0053216E">
        <w:rPr>
          <w:color w:val="auto"/>
          <w:sz w:val="20"/>
          <w:szCs w:val="20"/>
        </w:rPr>
        <w:t>gualdad de género</w:t>
      </w:r>
      <w:bookmarkEnd w:id="37"/>
    </w:p>
    <w:p w14:paraId="008CA09E" w14:textId="77777777" w:rsidR="001163B4" w:rsidRPr="00507116" w:rsidRDefault="001163B4" w:rsidP="001163B4">
      <w:pPr>
        <w:rPr>
          <w:rFonts w:ascii="Gill Sans" w:hAnsi="Gill Sans" w:cs="Gill Sans"/>
          <w:b/>
        </w:rPr>
      </w:pPr>
      <w:r>
        <w:rPr>
          <w:rFonts w:ascii="Gill Sans" w:hAnsi="Gill Sans" w:cs="Gill Sans"/>
          <w:b/>
          <w:noProof/>
          <w:lang w:val="es-ES"/>
        </w:rPr>
        <w:drawing>
          <wp:inline distT="0" distB="0" distL="0" distR="0" wp14:anchorId="5007B060" wp14:editId="52063FD2">
            <wp:extent cx="5481832" cy="1430447"/>
            <wp:effectExtent l="0" t="0" r="5080" b="0"/>
            <wp:docPr id="33"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86400" cy="1431639"/>
                    </a:xfrm>
                    <a:prstGeom prst="rect">
                      <a:avLst/>
                    </a:prstGeom>
                    <a:noFill/>
                    <a:ln>
                      <a:noFill/>
                    </a:ln>
                  </pic:spPr>
                </pic:pic>
              </a:graphicData>
            </a:graphic>
          </wp:inline>
        </w:drawing>
      </w:r>
    </w:p>
    <w:p w14:paraId="2DFA81A0" w14:textId="77777777" w:rsidR="001163B4" w:rsidRDefault="001163B4" w:rsidP="001163B4">
      <w:pPr>
        <w:rPr>
          <w:rFonts w:ascii="Gill Sans" w:hAnsi="Gill Sans" w:cs="Gill Sans"/>
        </w:rPr>
      </w:pPr>
    </w:p>
    <w:p w14:paraId="7E4BA1C0" w14:textId="77777777" w:rsidR="001163B4" w:rsidRPr="00507116" w:rsidRDefault="001163B4" w:rsidP="001163B4">
      <w:pPr>
        <w:rPr>
          <w:rFonts w:ascii="Gill Sans" w:hAnsi="Gill Sans" w:cs="Gill Sans"/>
        </w:rPr>
      </w:pPr>
      <w:r>
        <w:rPr>
          <w:rFonts w:ascii="Gill Sans" w:hAnsi="Gill Sans" w:cs="Gill Sans"/>
          <w:noProof/>
          <w:lang w:val="es-ES"/>
        </w:rPr>
        <w:drawing>
          <wp:inline distT="0" distB="0" distL="0" distR="0" wp14:anchorId="54CB392C" wp14:editId="135D3DAE">
            <wp:extent cx="5486400" cy="1616449"/>
            <wp:effectExtent l="0" t="0" r="0" b="9525"/>
            <wp:docPr id="21"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6400" cy="1616449"/>
                    </a:xfrm>
                    <a:prstGeom prst="rect">
                      <a:avLst/>
                    </a:prstGeom>
                    <a:noFill/>
                    <a:ln>
                      <a:noFill/>
                    </a:ln>
                  </pic:spPr>
                </pic:pic>
              </a:graphicData>
            </a:graphic>
          </wp:inline>
        </w:drawing>
      </w:r>
    </w:p>
    <w:p w14:paraId="36894B28" w14:textId="77777777" w:rsidR="001163B4" w:rsidRDefault="001163B4" w:rsidP="001163B4">
      <w:pPr>
        <w:rPr>
          <w:rFonts w:ascii="Gill Sans" w:hAnsi="Gill Sans" w:cs="Gill Sans"/>
          <w:b/>
          <w:sz w:val="20"/>
          <w:szCs w:val="20"/>
        </w:rPr>
      </w:pPr>
    </w:p>
    <w:p w14:paraId="4C151E43" w14:textId="77777777" w:rsidR="001163B4" w:rsidRPr="00507116" w:rsidRDefault="001163B4" w:rsidP="001163B4">
      <w:pPr>
        <w:rPr>
          <w:rFonts w:ascii="Gill Sans" w:hAnsi="Gill Sans" w:cs="Gill Sans"/>
          <w:b/>
          <w:sz w:val="20"/>
          <w:szCs w:val="20"/>
        </w:rPr>
      </w:pPr>
      <w:r>
        <w:rPr>
          <w:rFonts w:ascii="Gill Sans" w:hAnsi="Gill Sans" w:cs="Gill Sans"/>
          <w:b/>
          <w:sz w:val="20"/>
          <w:szCs w:val="20"/>
        </w:rPr>
        <w:t>2. No</w:t>
      </w:r>
      <w:r w:rsidRPr="00507116">
        <w:rPr>
          <w:rFonts w:ascii="Gill Sans" w:hAnsi="Gill Sans" w:cs="Gill Sans"/>
          <w:b/>
          <w:sz w:val="20"/>
          <w:szCs w:val="20"/>
        </w:rPr>
        <w:t xml:space="preserve"> discriminación</w:t>
      </w:r>
    </w:p>
    <w:p w14:paraId="6136DD49" w14:textId="77777777" w:rsidR="001163B4" w:rsidRDefault="001163B4" w:rsidP="001163B4">
      <w:r>
        <w:rPr>
          <w:noProof/>
          <w:lang w:val="es-ES"/>
        </w:rPr>
        <w:drawing>
          <wp:inline distT="0" distB="0" distL="0" distR="0" wp14:anchorId="7B13F6E0" wp14:editId="47F2F832">
            <wp:extent cx="5483017" cy="1638677"/>
            <wp:effectExtent l="0" t="0" r="3810" b="12700"/>
            <wp:docPr id="32"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1639688"/>
                    </a:xfrm>
                    <a:prstGeom prst="rect">
                      <a:avLst/>
                    </a:prstGeom>
                    <a:noFill/>
                    <a:ln>
                      <a:noFill/>
                    </a:ln>
                  </pic:spPr>
                </pic:pic>
              </a:graphicData>
            </a:graphic>
          </wp:inline>
        </w:drawing>
      </w:r>
    </w:p>
    <w:p w14:paraId="10D41768" w14:textId="77777777" w:rsidR="001163B4" w:rsidRDefault="001163B4" w:rsidP="001163B4">
      <w:pPr>
        <w:rPr>
          <w:rFonts w:ascii="Gill Sans" w:hAnsi="Gill Sans" w:cs="Gill Sans"/>
        </w:rPr>
      </w:pPr>
    </w:p>
    <w:p w14:paraId="3392BB1C" w14:textId="77777777" w:rsidR="001163B4" w:rsidRPr="00507116" w:rsidRDefault="001163B4" w:rsidP="001163B4">
      <w:pPr>
        <w:rPr>
          <w:rFonts w:ascii="Gill Sans" w:hAnsi="Gill Sans" w:cs="Gill Sans"/>
        </w:rPr>
      </w:pPr>
      <w:r>
        <w:rPr>
          <w:rFonts w:ascii="Gill Sans" w:hAnsi="Gill Sans" w:cs="Gill Sans"/>
          <w:noProof/>
          <w:lang w:val="es-ES"/>
        </w:rPr>
        <w:drawing>
          <wp:inline distT="0" distB="0" distL="0" distR="0" wp14:anchorId="4F2863B7" wp14:editId="5B863D3E">
            <wp:extent cx="5485594" cy="1780408"/>
            <wp:effectExtent l="0" t="0" r="1270" b="0"/>
            <wp:docPr id="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86400" cy="1780670"/>
                    </a:xfrm>
                    <a:prstGeom prst="rect">
                      <a:avLst/>
                    </a:prstGeom>
                    <a:noFill/>
                    <a:ln>
                      <a:noFill/>
                    </a:ln>
                  </pic:spPr>
                </pic:pic>
              </a:graphicData>
            </a:graphic>
          </wp:inline>
        </w:drawing>
      </w:r>
    </w:p>
    <w:p w14:paraId="1F210235" w14:textId="77777777" w:rsidR="001163B4" w:rsidRDefault="001163B4" w:rsidP="001163B4">
      <w:pPr>
        <w:rPr>
          <w:rFonts w:ascii="Gill Sans" w:hAnsi="Gill Sans" w:cs="Gill Sans"/>
          <w:b/>
          <w:sz w:val="20"/>
          <w:szCs w:val="20"/>
        </w:rPr>
      </w:pPr>
    </w:p>
    <w:p w14:paraId="505E6759" w14:textId="77777777" w:rsidR="001163B4" w:rsidRPr="00507116" w:rsidRDefault="001163B4" w:rsidP="001163B4">
      <w:pPr>
        <w:rPr>
          <w:rFonts w:ascii="Gill Sans" w:hAnsi="Gill Sans" w:cs="Gill Sans"/>
          <w:b/>
          <w:sz w:val="20"/>
          <w:szCs w:val="20"/>
        </w:rPr>
      </w:pPr>
      <w:r>
        <w:rPr>
          <w:rFonts w:ascii="Gill Sans" w:hAnsi="Gill Sans" w:cs="Gill Sans"/>
          <w:b/>
          <w:sz w:val="20"/>
          <w:szCs w:val="20"/>
        </w:rPr>
        <w:t xml:space="preserve">3. </w:t>
      </w:r>
      <w:r w:rsidRPr="00507116">
        <w:rPr>
          <w:rFonts w:ascii="Gill Sans" w:hAnsi="Gill Sans" w:cs="Gill Sans"/>
          <w:b/>
          <w:sz w:val="20"/>
          <w:szCs w:val="20"/>
        </w:rPr>
        <w:t>Conciliación vida laboral y familiar/personal</w:t>
      </w:r>
    </w:p>
    <w:p w14:paraId="50AF8EBB" w14:textId="77777777" w:rsidR="001163B4" w:rsidRPr="00507116" w:rsidRDefault="001163B4" w:rsidP="001163B4">
      <w:pPr>
        <w:rPr>
          <w:rFonts w:ascii="Gill Sans" w:hAnsi="Gill Sans" w:cs="Gill Sans"/>
          <w:sz w:val="20"/>
          <w:szCs w:val="20"/>
        </w:rPr>
      </w:pPr>
    </w:p>
    <w:p w14:paraId="7A038E1F" w14:textId="77777777" w:rsidR="001163B4" w:rsidRPr="00507116" w:rsidRDefault="001163B4" w:rsidP="001163B4">
      <w:pPr>
        <w:rPr>
          <w:rFonts w:ascii="Gill Sans" w:hAnsi="Gill Sans" w:cs="Gill Sans"/>
          <w:sz w:val="20"/>
          <w:szCs w:val="20"/>
        </w:rPr>
      </w:pPr>
      <w:r>
        <w:rPr>
          <w:rFonts w:ascii="Gill Sans" w:hAnsi="Gill Sans" w:cs="Gill Sans"/>
          <w:noProof/>
          <w:sz w:val="20"/>
          <w:szCs w:val="20"/>
          <w:lang w:val="es-ES"/>
        </w:rPr>
        <w:drawing>
          <wp:inline distT="0" distB="0" distL="0" distR="0" wp14:anchorId="47E86497" wp14:editId="3967D25E">
            <wp:extent cx="5485018" cy="1330859"/>
            <wp:effectExtent l="0" t="0" r="1905" b="0"/>
            <wp:docPr id="30"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86400" cy="1331194"/>
                    </a:xfrm>
                    <a:prstGeom prst="rect">
                      <a:avLst/>
                    </a:prstGeom>
                    <a:noFill/>
                    <a:ln>
                      <a:noFill/>
                    </a:ln>
                  </pic:spPr>
                </pic:pic>
              </a:graphicData>
            </a:graphic>
          </wp:inline>
        </w:drawing>
      </w:r>
    </w:p>
    <w:p w14:paraId="75703491" w14:textId="77777777" w:rsidR="001163B4" w:rsidRPr="00507116" w:rsidRDefault="001163B4" w:rsidP="001163B4">
      <w:pPr>
        <w:rPr>
          <w:rFonts w:ascii="Gill Sans" w:hAnsi="Gill Sans" w:cs="Gill Sans"/>
          <w:sz w:val="20"/>
          <w:szCs w:val="20"/>
        </w:rPr>
      </w:pPr>
    </w:p>
    <w:p w14:paraId="6C9DA1DF" w14:textId="77777777" w:rsidR="001163B4" w:rsidRPr="00507116" w:rsidRDefault="001163B4" w:rsidP="001163B4">
      <w:pPr>
        <w:rPr>
          <w:rFonts w:ascii="Gill Sans" w:hAnsi="Gill Sans" w:cs="Gill Sans"/>
          <w:sz w:val="20"/>
          <w:szCs w:val="20"/>
        </w:rPr>
      </w:pPr>
      <w:r>
        <w:rPr>
          <w:rFonts w:ascii="Gill Sans" w:hAnsi="Gill Sans" w:cs="Gill Sans"/>
          <w:noProof/>
          <w:sz w:val="20"/>
          <w:szCs w:val="20"/>
          <w:lang w:val="es-ES"/>
        </w:rPr>
        <w:drawing>
          <wp:inline distT="0" distB="0" distL="0" distR="0" wp14:anchorId="5EFE2DFF" wp14:editId="58378546">
            <wp:extent cx="5486400" cy="1554763"/>
            <wp:effectExtent l="0" t="0" r="0" b="0"/>
            <wp:docPr id="25"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86400" cy="1554763"/>
                    </a:xfrm>
                    <a:prstGeom prst="rect">
                      <a:avLst/>
                    </a:prstGeom>
                    <a:noFill/>
                    <a:ln>
                      <a:noFill/>
                    </a:ln>
                  </pic:spPr>
                </pic:pic>
              </a:graphicData>
            </a:graphic>
          </wp:inline>
        </w:drawing>
      </w:r>
    </w:p>
    <w:p w14:paraId="7657EA4F" w14:textId="77777777" w:rsidR="001163B4" w:rsidRDefault="001163B4" w:rsidP="001163B4">
      <w:pPr>
        <w:rPr>
          <w:rFonts w:ascii="Gill Sans" w:hAnsi="Gill Sans" w:cs="Gill Sans"/>
          <w:sz w:val="20"/>
          <w:szCs w:val="20"/>
        </w:rPr>
      </w:pPr>
    </w:p>
    <w:p w14:paraId="25C4D41C" w14:textId="77777777" w:rsidR="001163B4" w:rsidRDefault="001163B4" w:rsidP="001163B4">
      <w:pPr>
        <w:rPr>
          <w:rFonts w:ascii="Gill Sans" w:hAnsi="Gill Sans" w:cs="Gill Sans"/>
          <w:sz w:val="20"/>
          <w:szCs w:val="20"/>
        </w:rPr>
      </w:pPr>
    </w:p>
    <w:p w14:paraId="0B09EFF2" w14:textId="77777777" w:rsidR="001163B4" w:rsidRPr="00357323" w:rsidRDefault="001163B4" w:rsidP="001163B4">
      <w:pPr>
        <w:rPr>
          <w:rFonts w:ascii="Gill Sans" w:hAnsi="Gill Sans" w:cs="Gill Sans"/>
          <w:b/>
          <w:sz w:val="20"/>
        </w:rPr>
      </w:pPr>
      <w:r>
        <w:rPr>
          <w:rFonts w:ascii="Gill Sans" w:hAnsi="Gill Sans" w:cs="Gill Sans"/>
          <w:sz w:val="20"/>
          <w:szCs w:val="20"/>
        </w:rPr>
        <w:t xml:space="preserve">4. </w:t>
      </w:r>
      <w:r w:rsidRPr="00357323">
        <w:rPr>
          <w:rFonts w:ascii="Gill Sans" w:hAnsi="Gill Sans" w:cs="Gill Sans"/>
          <w:b/>
          <w:sz w:val="20"/>
        </w:rPr>
        <w:t>Resultados consolidados</w:t>
      </w:r>
    </w:p>
    <w:p w14:paraId="1746CC1E" w14:textId="77777777" w:rsidR="001163B4" w:rsidRPr="00357323" w:rsidRDefault="001163B4" w:rsidP="001163B4">
      <w:pPr>
        <w:pStyle w:val="Prrafodelista"/>
        <w:ind w:left="1428"/>
        <w:rPr>
          <w:rFonts w:ascii="Gill Sans" w:hAnsi="Gill Sans" w:cs="Gill Sans"/>
          <w:b/>
          <w:sz w:val="20"/>
        </w:rPr>
      </w:pPr>
    </w:p>
    <w:p w14:paraId="12114D07" w14:textId="77777777" w:rsidR="001163B4" w:rsidRDefault="001163B4" w:rsidP="001163B4">
      <w:pPr>
        <w:rPr>
          <w:rFonts w:ascii="Gill Sans" w:hAnsi="Gill Sans" w:cs="Gill Sans"/>
          <w:b/>
          <w:sz w:val="20"/>
        </w:rPr>
      </w:pPr>
      <w:r>
        <w:rPr>
          <w:rFonts w:ascii="Gill Sans" w:hAnsi="Gill Sans" w:cs="Gill Sans"/>
          <w:b/>
          <w:noProof/>
          <w:sz w:val="20"/>
          <w:lang w:val="es-ES"/>
        </w:rPr>
        <w:drawing>
          <wp:inline distT="0" distB="0" distL="0" distR="0" wp14:anchorId="6500AF03" wp14:editId="6646E519">
            <wp:extent cx="5482251" cy="896293"/>
            <wp:effectExtent l="0" t="0" r="4445" b="0"/>
            <wp:docPr id="31"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486400" cy="896971"/>
                    </a:xfrm>
                    <a:prstGeom prst="rect">
                      <a:avLst/>
                    </a:prstGeom>
                    <a:noFill/>
                    <a:ln>
                      <a:noFill/>
                    </a:ln>
                  </pic:spPr>
                </pic:pic>
              </a:graphicData>
            </a:graphic>
          </wp:inline>
        </w:drawing>
      </w:r>
    </w:p>
    <w:p w14:paraId="3CC4CCE0" w14:textId="77777777" w:rsidR="001163B4" w:rsidRDefault="001163B4" w:rsidP="001163B4">
      <w:pPr>
        <w:rPr>
          <w:rFonts w:ascii="Gill Sans" w:hAnsi="Gill Sans" w:cs="Gill Sans"/>
          <w:b/>
          <w:sz w:val="20"/>
        </w:rPr>
      </w:pPr>
    </w:p>
    <w:p w14:paraId="64F48437" w14:textId="77777777" w:rsidR="001163B4" w:rsidRDefault="001163B4" w:rsidP="001163B4">
      <w:pPr>
        <w:rPr>
          <w:rFonts w:ascii="Gill Sans" w:hAnsi="Gill Sans" w:cs="Gill Sans"/>
          <w:b/>
          <w:sz w:val="20"/>
        </w:rPr>
      </w:pPr>
    </w:p>
    <w:p w14:paraId="13811FD4" w14:textId="77777777" w:rsidR="001163B4" w:rsidRDefault="001163B4" w:rsidP="001163B4">
      <w:pPr>
        <w:rPr>
          <w:rFonts w:ascii="Gill Sans" w:hAnsi="Gill Sans" w:cs="Gill Sans"/>
          <w:b/>
          <w:sz w:val="20"/>
        </w:rPr>
      </w:pPr>
    </w:p>
    <w:p w14:paraId="5BAEC66E" w14:textId="77777777" w:rsidR="001163B4" w:rsidRDefault="001163B4" w:rsidP="001163B4">
      <w:pPr>
        <w:rPr>
          <w:rFonts w:ascii="Gill Sans" w:hAnsi="Gill Sans" w:cs="Gill Sans"/>
          <w:b/>
          <w:sz w:val="20"/>
        </w:rPr>
      </w:pPr>
    </w:p>
    <w:p w14:paraId="5AFF4F90" w14:textId="77777777" w:rsidR="001163B4" w:rsidRDefault="001163B4" w:rsidP="001163B4">
      <w:pPr>
        <w:rPr>
          <w:rFonts w:ascii="Gill Sans" w:hAnsi="Gill Sans" w:cs="Gill Sans"/>
          <w:b/>
          <w:sz w:val="20"/>
        </w:rPr>
      </w:pPr>
    </w:p>
    <w:p w14:paraId="0F9C2CD8" w14:textId="77777777" w:rsidR="001163B4" w:rsidRDefault="001163B4" w:rsidP="001163B4">
      <w:pPr>
        <w:rPr>
          <w:rFonts w:ascii="Gill Sans" w:hAnsi="Gill Sans" w:cs="Gill Sans"/>
          <w:b/>
          <w:sz w:val="20"/>
        </w:rPr>
      </w:pPr>
    </w:p>
    <w:p w14:paraId="757112A9" w14:textId="77777777" w:rsidR="001163B4" w:rsidRDefault="001163B4" w:rsidP="001163B4">
      <w:pPr>
        <w:rPr>
          <w:rFonts w:ascii="Gill Sans" w:hAnsi="Gill Sans" w:cs="Gill Sans"/>
          <w:b/>
          <w:sz w:val="20"/>
        </w:rPr>
      </w:pPr>
    </w:p>
    <w:p w14:paraId="0DE5E671" w14:textId="77777777" w:rsidR="001163B4" w:rsidRDefault="001163B4" w:rsidP="001163B4">
      <w:pPr>
        <w:rPr>
          <w:rFonts w:ascii="Gill Sans" w:hAnsi="Gill Sans" w:cs="Gill Sans"/>
          <w:b/>
          <w:sz w:val="20"/>
        </w:rPr>
      </w:pPr>
    </w:p>
    <w:p w14:paraId="47C63911" w14:textId="77777777" w:rsidR="001163B4" w:rsidRDefault="001163B4" w:rsidP="001163B4">
      <w:pPr>
        <w:rPr>
          <w:rFonts w:ascii="Gill Sans" w:hAnsi="Gill Sans" w:cs="Gill Sans"/>
          <w:b/>
          <w:sz w:val="20"/>
        </w:rPr>
      </w:pPr>
    </w:p>
    <w:p w14:paraId="1A882DF9" w14:textId="77777777" w:rsidR="001163B4" w:rsidRDefault="001163B4" w:rsidP="001163B4">
      <w:pPr>
        <w:rPr>
          <w:rFonts w:ascii="Gill Sans" w:hAnsi="Gill Sans" w:cs="Gill Sans"/>
          <w:b/>
          <w:sz w:val="20"/>
        </w:rPr>
      </w:pPr>
    </w:p>
    <w:p w14:paraId="75587967" w14:textId="77777777" w:rsidR="001163B4" w:rsidRDefault="001163B4" w:rsidP="001163B4">
      <w:pPr>
        <w:rPr>
          <w:rFonts w:ascii="Gill Sans" w:hAnsi="Gill Sans" w:cs="Gill Sans"/>
          <w:b/>
          <w:sz w:val="20"/>
        </w:rPr>
      </w:pPr>
    </w:p>
    <w:p w14:paraId="5E365D5A" w14:textId="77777777" w:rsidR="001163B4" w:rsidRDefault="001163B4" w:rsidP="001163B4">
      <w:pPr>
        <w:rPr>
          <w:rFonts w:ascii="Gill Sans" w:hAnsi="Gill Sans" w:cs="Gill Sans"/>
          <w:b/>
          <w:sz w:val="20"/>
        </w:rPr>
      </w:pPr>
    </w:p>
    <w:p w14:paraId="66A82620" w14:textId="77777777" w:rsidR="001163B4" w:rsidRDefault="001163B4" w:rsidP="001163B4">
      <w:pPr>
        <w:rPr>
          <w:rFonts w:ascii="Gill Sans" w:hAnsi="Gill Sans" w:cs="Gill Sans"/>
          <w:b/>
          <w:sz w:val="20"/>
        </w:rPr>
      </w:pPr>
    </w:p>
    <w:p w14:paraId="5BCB910F" w14:textId="77777777" w:rsidR="001163B4" w:rsidRPr="00507116" w:rsidRDefault="001163B4" w:rsidP="001163B4">
      <w:pPr>
        <w:rPr>
          <w:rFonts w:ascii="Gill Sans" w:hAnsi="Gill Sans" w:cs="Gill Sans"/>
          <w:b/>
          <w:sz w:val="20"/>
          <w:szCs w:val="20"/>
        </w:rPr>
      </w:pPr>
    </w:p>
    <w:p w14:paraId="2B88DAD2" w14:textId="77777777" w:rsidR="001163B4" w:rsidRPr="00507116" w:rsidRDefault="001163B4" w:rsidP="001163B4">
      <w:pPr>
        <w:spacing w:after="100"/>
        <w:rPr>
          <w:rFonts w:ascii="Gill Sans" w:hAnsi="Gill Sans" w:cs="Gill Sans"/>
        </w:rPr>
      </w:pPr>
    </w:p>
    <w:p w14:paraId="3C3F731F" w14:textId="77777777" w:rsidR="001163B4" w:rsidRPr="00507116" w:rsidRDefault="001163B4" w:rsidP="001163B4">
      <w:pPr>
        <w:spacing w:after="100"/>
        <w:rPr>
          <w:rFonts w:ascii="Gill Sans" w:hAnsi="Gill Sans" w:cs="Gill Sans"/>
        </w:rPr>
      </w:pPr>
    </w:p>
    <w:p w14:paraId="69303504" w14:textId="77777777" w:rsidR="001163B4" w:rsidRPr="00507116" w:rsidRDefault="001163B4" w:rsidP="001163B4">
      <w:pPr>
        <w:rPr>
          <w:rFonts w:ascii="Gill Sans" w:hAnsi="Gill Sans" w:cs="Gill Sans"/>
          <w:b/>
        </w:rPr>
      </w:pPr>
    </w:p>
    <w:p w14:paraId="796EC29A" w14:textId="77777777" w:rsidR="001163B4" w:rsidRPr="00507116" w:rsidRDefault="001163B4" w:rsidP="001163B4">
      <w:pPr>
        <w:rPr>
          <w:rFonts w:ascii="Gill Sans" w:hAnsi="Gill Sans" w:cs="Gill Sans"/>
          <w:b/>
          <w:sz w:val="20"/>
          <w:szCs w:val="20"/>
        </w:rPr>
      </w:pPr>
    </w:p>
    <w:p w14:paraId="292C7A38" w14:textId="77777777" w:rsidR="001163B4" w:rsidRPr="00507116" w:rsidRDefault="001163B4" w:rsidP="001163B4">
      <w:pPr>
        <w:spacing w:after="100"/>
        <w:jc w:val="both"/>
        <w:rPr>
          <w:rFonts w:ascii="Gill Sans" w:hAnsi="Gill Sans" w:cs="Gill Sans"/>
        </w:rPr>
      </w:pPr>
    </w:p>
    <w:p w14:paraId="2A597BF4" w14:textId="77777777" w:rsidR="001163B4" w:rsidRPr="00507116" w:rsidRDefault="001163B4" w:rsidP="001163B4">
      <w:pPr>
        <w:pStyle w:val="Ttulo2"/>
        <w:spacing w:after="0"/>
      </w:pPr>
      <w:bookmarkStart w:id="38" w:name="_Toc437190545"/>
      <w:r>
        <w:t>Anexo 2</w:t>
      </w:r>
      <w:r w:rsidRPr="00507116">
        <w:t xml:space="preserve">. Tabla consolidada de composición de personal en el SNU </w:t>
      </w:r>
      <w:r>
        <w:t>Uruguay</w:t>
      </w:r>
      <w:bookmarkEnd w:id="38"/>
    </w:p>
    <w:p w14:paraId="45F50FAA" w14:textId="77777777" w:rsidR="001163B4" w:rsidRDefault="001163B4" w:rsidP="001163B4">
      <w:pPr>
        <w:spacing w:after="100"/>
        <w:rPr>
          <w:rFonts w:ascii="Gill Sans" w:hAnsi="Gill Sans" w:cs="Gill Sans"/>
          <w:b/>
        </w:rPr>
      </w:pPr>
    </w:p>
    <w:p w14:paraId="6566C64C" w14:textId="77777777" w:rsidR="001163B4" w:rsidRDefault="001163B4" w:rsidP="001163B4">
      <w:pPr>
        <w:spacing w:after="100"/>
        <w:rPr>
          <w:rFonts w:ascii="Gill Sans" w:hAnsi="Gill Sans" w:cs="Gill Sans"/>
          <w:b/>
        </w:rPr>
      </w:pPr>
      <w:r>
        <w:rPr>
          <w:rFonts w:ascii="Gill Sans" w:hAnsi="Gill Sans" w:cs="Gill Sans"/>
          <w:b/>
          <w:noProof/>
          <w:lang w:val="es-ES"/>
        </w:rPr>
        <w:drawing>
          <wp:inline distT="0" distB="0" distL="0" distR="0" wp14:anchorId="48CFD636" wp14:editId="68599F32">
            <wp:extent cx="5485464" cy="2577314"/>
            <wp:effectExtent l="0" t="0" r="1270" b="0"/>
            <wp:docPr id="29"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86400" cy="2577754"/>
                    </a:xfrm>
                    <a:prstGeom prst="rect">
                      <a:avLst/>
                    </a:prstGeom>
                    <a:noFill/>
                    <a:ln>
                      <a:noFill/>
                    </a:ln>
                  </pic:spPr>
                </pic:pic>
              </a:graphicData>
            </a:graphic>
          </wp:inline>
        </w:drawing>
      </w:r>
    </w:p>
    <w:p w14:paraId="32D22DC6" w14:textId="77777777" w:rsidR="001163B4" w:rsidRDefault="001163B4" w:rsidP="001163B4">
      <w:pPr>
        <w:pStyle w:val="Ttulo2"/>
        <w:spacing w:after="0"/>
        <w:sectPr w:rsidR="001163B4" w:rsidSect="00BD37AB">
          <w:pgSz w:w="12240" w:h="15840"/>
          <w:pgMar w:top="1440" w:right="1800" w:bottom="1440" w:left="1800" w:header="720" w:footer="720" w:gutter="0"/>
          <w:cols w:space="720"/>
          <w:docGrid w:linePitch="360"/>
        </w:sectPr>
      </w:pPr>
    </w:p>
    <w:p w14:paraId="4432C871" w14:textId="77777777" w:rsidR="001163B4" w:rsidRDefault="001163B4" w:rsidP="001163B4">
      <w:pPr>
        <w:pStyle w:val="Ttulo2"/>
        <w:spacing w:after="0"/>
      </w:pPr>
      <w:bookmarkStart w:id="39" w:name="_Toc437190546"/>
      <w:r>
        <w:t>Anexo 3</w:t>
      </w:r>
      <w:r w:rsidRPr="00507116">
        <w:t xml:space="preserve">. </w:t>
      </w:r>
      <w:r>
        <w:t>Equipo Interagencial para el Gender Scorecard</w:t>
      </w:r>
      <w:bookmarkEnd w:id="39"/>
    </w:p>
    <w:p w14:paraId="6B4063C6" w14:textId="77777777" w:rsidR="001163B4" w:rsidRPr="00357323" w:rsidRDefault="001163B4" w:rsidP="001163B4"/>
    <w:tbl>
      <w:tblPr>
        <w:tblStyle w:val="Listaclara-nfasis1"/>
        <w:tblW w:w="0" w:type="auto"/>
        <w:tblLayout w:type="fixed"/>
        <w:tblLook w:val="04A0" w:firstRow="1" w:lastRow="0" w:firstColumn="1" w:lastColumn="0" w:noHBand="0" w:noVBand="1"/>
      </w:tblPr>
      <w:tblGrid>
        <w:gridCol w:w="3170"/>
        <w:gridCol w:w="1900"/>
      </w:tblGrid>
      <w:tr w:rsidR="001163B4" w:rsidRPr="00357323" w14:paraId="41659C71" w14:textId="77777777" w:rsidTr="00BD37AB">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3170" w:type="dxa"/>
            <w:noWrap/>
            <w:hideMark/>
          </w:tcPr>
          <w:p w14:paraId="2040A322" w14:textId="77777777" w:rsidR="001163B4" w:rsidRPr="00357323" w:rsidRDefault="001163B4" w:rsidP="00BD37AB">
            <w:pPr>
              <w:spacing w:after="100"/>
              <w:rPr>
                <w:rFonts w:ascii="Gill Sans" w:hAnsi="Gill Sans" w:cs="Gill Sans"/>
                <w:bCs w:val="0"/>
                <w:lang w:val="es-ES"/>
              </w:rPr>
            </w:pPr>
            <w:r w:rsidRPr="00357323">
              <w:rPr>
                <w:rFonts w:ascii="Gill Sans" w:hAnsi="Gill Sans" w:cs="Gill Sans"/>
                <w:bCs w:val="0"/>
                <w:lang w:val="es-ES"/>
              </w:rPr>
              <w:t>PARTICIPANTES</w:t>
            </w:r>
          </w:p>
        </w:tc>
        <w:tc>
          <w:tcPr>
            <w:tcW w:w="1900" w:type="dxa"/>
            <w:noWrap/>
            <w:hideMark/>
          </w:tcPr>
          <w:p w14:paraId="6ABF2119" w14:textId="77777777" w:rsidR="001163B4" w:rsidRPr="00357323" w:rsidRDefault="001163B4" w:rsidP="00BD37AB">
            <w:pPr>
              <w:spacing w:after="100"/>
              <w:cnfStyle w:val="100000000000" w:firstRow="1" w:lastRow="0" w:firstColumn="0" w:lastColumn="0" w:oddVBand="0" w:evenVBand="0" w:oddHBand="0" w:evenHBand="0" w:firstRowFirstColumn="0" w:firstRowLastColumn="0" w:lastRowFirstColumn="0" w:lastRowLastColumn="0"/>
              <w:rPr>
                <w:rFonts w:ascii="Gill Sans" w:hAnsi="Gill Sans" w:cs="Gill Sans"/>
                <w:bCs w:val="0"/>
                <w:lang w:val="es-ES"/>
              </w:rPr>
            </w:pPr>
            <w:r w:rsidRPr="00357323">
              <w:rPr>
                <w:rFonts w:ascii="Gill Sans" w:hAnsi="Gill Sans" w:cs="Gill Sans"/>
                <w:bCs w:val="0"/>
                <w:lang w:val="es-ES"/>
              </w:rPr>
              <w:t>AGENCIA</w:t>
            </w:r>
          </w:p>
        </w:tc>
      </w:tr>
      <w:tr w:rsidR="001163B4" w:rsidRPr="00357323" w14:paraId="3ABCCADA" w14:textId="77777777" w:rsidTr="00BD37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70" w:type="dxa"/>
            <w:noWrap/>
            <w:hideMark/>
          </w:tcPr>
          <w:p w14:paraId="722F6527" w14:textId="77777777" w:rsidR="001163B4" w:rsidRPr="00BA6C27" w:rsidRDefault="001163B4" w:rsidP="00BD37AB">
            <w:pPr>
              <w:spacing w:after="100"/>
              <w:rPr>
                <w:rFonts w:ascii="Gill Sans" w:hAnsi="Gill Sans" w:cs="Gill Sans"/>
                <w:b w:val="0"/>
                <w:lang w:val="es-ES"/>
              </w:rPr>
            </w:pPr>
            <w:r w:rsidRPr="00BA6C27">
              <w:rPr>
                <w:rFonts w:ascii="Gill Sans" w:hAnsi="Gill Sans" w:cs="Gill Sans"/>
                <w:b w:val="0"/>
                <w:lang w:val="es-ES"/>
              </w:rPr>
              <w:t>Tiziana Clerico</w:t>
            </w:r>
          </w:p>
        </w:tc>
        <w:tc>
          <w:tcPr>
            <w:tcW w:w="1900" w:type="dxa"/>
            <w:noWrap/>
            <w:hideMark/>
          </w:tcPr>
          <w:p w14:paraId="1F487BA9" w14:textId="77777777" w:rsidR="001163B4" w:rsidRPr="00357323" w:rsidRDefault="001163B4" w:rsidP="00BD37AB">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lang w:val="es-ES"/>
              </w:rPr>
            </w:pPr>
            <w:r w:rsidRPr="00357323">
              <w:rPr>
                <w:rFonts w:ascii="Gill Sans" w:hAnsi="Gill Sans" w:cs="Gill Sans"/>
                <w:lang w:val="es-ES"/>
              </w:rPr>
              <w:t>ACNUR</w:t>
            </w:r>
          </w:p>
        </w:tc>
      </w:tr>
      <w:tr w:rsidR="001163B4" w:rsidRPr="00357323" w14:paraId="6037B9CE" w14:textId="77777777" w:rsidTr="00BD37AB">
        <w:trPr>
          <w:trHeight w:val="320"/>
        </w:trPr>
        <w:tc>
          <w:tcPr>
            <w:cnfStyle w:val="001000000000" w:firstRow="0" w:lastRow="0" w:firstColumn="1" w:lastColumn="0" w:oddVBand="0" w:evenVBand="0" w:oddHBand="0" w:evenHBand="0" w:firstRowFirstColumn="0" w:firstRowLastColumn="0" w:lastRowFirstColumn="0" w:lastRowLastColumn="0"/>
            <w:tcW w:w="3170" w:type="dxa"/>
            <w:noWrap/>
            <w:hideMark/>
          </w:tcPr>
          <w:p w14:paraId="77BED978" w14:textId="77777777" w:rsidR="001163B4" w:rsidRPr="00BA6C27" w:rsidRDefault="001163B4" w:rsidP="00BD37AB">
            <w:pPr>
              <w:spacing w:after="100"/>
              <w:rPr>
                <w:rFonts w:ascii="Gill Sans" w:hAnsi="Gill Sans" w:cs="Gill Sans"/>
                <w:b w:val="0"/>
                <w:lang w:val="es-ES"/>
              </w:rPr>
            </w:pPr>
            <w:r w:rsidRPr="00BA6C27">
              <w:rPr>
                <w:rFonts w:ascii="Gill Sans" w:hAnsi="Gill Sans" w:cs="Gill Sans"/>
                <w:b w:val="0"/>
                <w:lang w:val="es-ES"/>
              </w:rPr>
              <w:t>Vivian Salta</w:t>
            </w:r>
          </w:p>
        </w:tc>
        <w:tc>
          <w:tcPr>
            <w:tcW w:w="1900" w:type="dxa"/>
            <w:noWrap/>
            <w:hideMark/>
          </w:tcPr>
          <w:p w14:paraId="6FA9CD59" w14:textId="77777777" w:rsidR="001163B4" w:rsidRPr="00357323" w:rsidRDefault="001163B4" w:rsidP="00BD37AB">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lang w:val="es-ES"/>
              </w:rPr>
            </w:pPr>
            <w:r w:rsidRPr="00357323">
              <w:rPr>
                <w:rFonts w:ascii="Gill Sans" w:hAnsi="Gill Sans" w:cs="Gill Sans"/>
                <w:lang w:val="es-ES"/>
              </w:rPr>
              <w:t>FAO</w:t>
            </w:r>
          </w:p>
        </w:tc>
      </w:tr>
      <w:tr w:rsidR="001163B4" w:rsidRPr="00357323" w14:paraId="7D25E05C" w14:textId="77777777" w:rsidTr="00BD37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70" w:type="dxa"/>
            <w:noWrap/>
            <w:hideMark/>
          </w:tcPr>
          <w:p w14:paraId="54DFF205" w14:textId="77777777" w:rsidR="001163B4" w:rsidRPr="00BA6C27" w:rsidRDefault="001163B4" w:rsidP="00BD37AB">
            <w:pPr>
              <w:spacing w:after="100"/>
              <w:rPr>
                <w:rFonts w:ascii="Gill Sans" w:hAnsi="Gill Sans" w:cs="Gill Sans"/>
                <w:b w:val="0"/>
                <w:lang w:val="es-ES"/>
              </w:rPr>
            </w:pPr>
            <w:r w:rsidRPr="00BA6C27">
              <w:rPr>
                <w:rFonts w:ascii="Gill Sans" w:hAnsi="Gill Sans" w:cs="Gill Sans"/>
                <w:b w:val="0"/>
                <w:lang w:val="es-ES"/>
              </w:rPr>
              <w:t>Gustavo de Armas</w:t>
            </w:r>
          </w:p>
        </w:tc>
        <w:tc>
          <w:tcPr>
            <w:tcW w:w="1900" w:type="dxa"/>
            <w:noWrap/>
            <w:hideMark/>
          </w:tcPr>
          <w:p w14:paraId="2E549005" w14:textId="77777777" w:rsidR="001163B4" w:rsidRPr="00357323" w:rsidRDefault="001163B4" w:rsidP="00BD37AB">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lang w:val="es-ES"/>
              </w:rPr>
            </w:pPr>
            <w:r w:rsidRPr="00357323">
              <w:rPr>
                <w:rFonts w:ascii="Gill Sans" w:hAnsi="Gill Sans" w:cs="Gill Sans"/>
                <w:lang w:val="es-ES"/>
              </w:rPr>
              <w:t>OCR</w:t>
            </w:r>
          </w:p>
        </w:tc>
      </w:tr>
      <w:tr w:rsidR="001163B4" w:rsidRPr="00357323" w14:paraId="42FCF27B" w14:textId="77777777" w:rsidTr="00BD37AB">
        <w:trPr>
          <w:trHeight w:val="300"/>
        </w:trPr>
        <w:tc>
          <w:tcPr>
            <w:cnfStyle w:val="001000000000" w:firstRow="0" w:lastRow="0" w:firstColumn="1" w:lastColumn="0" w:oddVBand="0" w:evenVBand="0" w:oddHBand="0" w:evenHBand="0" w:firstRowFirstColumn="0" w:firstRowLastColumn="0" w:lastRowFirstColumn="0" w:lastRowLastColumn="0"/>
            <w:tcW w:w="3170" w:type="dxa"/>
            <w:noWrap/>
            <w:hideMark/>
          </w:tcPr>
          <w:p w14:paraId="311D33BE" w14:textId="77777777" w:rsidR="001163B4" w:rsidRPr="00BA6C27" w:rsidRDefault="001163B4" w:rsidP="00BD37AB">
            <w:pPr>
              <w:spacing w:after="100"/>
              <w:rPr>
                <w:rFonts w:ascii="Gill Sans" w:hAnsi="Gill Sans" w:cs="Gill Sans"/>
                <w:b w:val="0"/>
                <w:lang w:val="es-ES"/>
              </w:rPr>
            </w:pPr>
            <w:r w:rsidRPr="00BA6C27">
              <w:rPr>
                <w:rFonts w:ascii="Gill Sans" w:hAnsi="Gill Sans" w:cs="Gill Sans"/>
                <w:b w:val="0"/>
                <w:lang w:val="es-ES"/>
              </w:rPr>
              <w:t>Graciela Dede</w:t>
            </w:r>
          </w:p>
        </w:tc>
        <w:tc>
          <w:tcPr>
            <w:tcW w:w="1900" w:type="dxa"/>
            <w:noWrap/>
            <w:hideMark/>
          </w:tcPr>
          <w:p w14:paraId="4856BF7D" w14:textId="77777777" w:rsidR="001163B4" w:rsidRPr="00357323" w:rsidRDefault="001163B4" w:rsidP="00BD37AB">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lang w:val="es-ES"/>
              </w:rPr>
            </w:pPr>
            <w:r w:rsidRPr="00357323">
              <w:rPr>
                <w:rFonts w:ascii="Gill Sans" w:hAnsi="Gill Sans" w:cs="Gill Sans"/>
                <w:lang w:val="es-ES"/>
              </w:rPr>
              <w:t>OCR</w:t>
            </w:r>
          </w:p>
        </w:tc>
      </w:tr>
      <w:tr w:rsidR="001163B4" w:rsidRPr="00357323" w14:paraId="65DBF53C" w14:textId="77777777" w:rsidTr="00BD37AB">
        <w:trPr>
          <w:cnfStyle w:val="000000100000" w:firstRow="0" w:lastRow="0" w:firstColumn="0" w:lastColumn="0" w:oddVBand="0" w:evenVBand="0" w:oddHBand="1" w:evenHBand="0" w:firstRowFirstColumn="0" w:firstRowLastColumn="0" w:lastRowFirstColumn="0" w:lastRowLastColumn="0"/>
          <w:trHeight w:val="560"/>
        </w:trPr>
        <w:tc>
          <w:tcPr>
            <w:cnfStyle w:val="001000000000" w:firstRow="0" w:lastRow="0" w:firstColumn="1" w:lastColumn="0" w:oddVBand="0" w:evenVBand="0" w:oddHBand="0" w:evenHBand="0" w:firstRowFirstColumn="0" w:firstRowLastColumn="0" w:lastRowFirstColumn="0" w:lastRowLastColumn="0"/>
            <w:tcW w:w="3170" w:type="dxa"/>
            <w:noWrap/>
            <w:hideMark/>
          </w:tcPr>
          <w:p w14:paraId="7CEF2AE0" w14:textId="77777777" w:rsidR="001163B4" w:rsidRPr="00BA6C27" w:rsidRDefault="001163B4" w:rsidP="00BD37AB">
            <w:pPr>
              <w:spacing w:after="100"/>
              <w:rPr>
                <w:rFonts w:ascii="Gill Sans" w:hAnsi="Gill Sans" w:cs="Gill Sans"/>
                <w:b w:val="0"/>
                <w:lang w:val="es-ES"/>
              </w:rPr>
            </w:pPr>
            <w:r w:rsidRPr="00BA6C27">
              <w:rPr>
                <w:rFonts w:ascii="Gill Sans" w:hAnsi="Gill Sans" w:cs="Gill Sans"/>
                <w:b w:val="0"/>
                <w:lang w:val="es-ES"/>
              </w:rPr>
              <w:t>José Peralta</w:t>
            </w:r>
          </w:p>
        </w:tc>
        <w:tc>
          <w:tcPr>
            <w:tcW w:w="1900" w:type="dxa"/>
            <w:noWrap/>
            <w:hideMark/>
          </w:tcPr>
          <w:p w14:paraId="7E4CDD8A" w14:textId="77777777" w:rsidR="001163B4" w:rsidRPr="00357323" w:rsidRDefault="001163B4" w:rsidP="00BD37AB">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lang w:val="es-ES"/>
              </w:rPr>
            </w:pPr>
            <w:r w:rsidRPr="00357323">
              <w:rPr>
                <w:rFonts w:ascii="Gill Sans" w:hAnsi="Gill Sans" w:cs="Gill Sans"/>
                <w:lang w:val="es-ES"/>
              </w:rPr>
              <w:t>OCR</w:t>
            </w:r>
          </w:p>
        </w:tc>
      </w:tr>
      <w:tr w:rsidR="001163B4" w:rsidRPr="00357323" w14:paraId="2283E47F" w14:textId="77777777" w:rsidTr="00BD37AB">
        <w:trPr>
          <w:trHeight w:val="300"/>
        </w:trPr>
        <w:tc>
          <w:tcPr>
            <w:cnfStyle w:val="001000000000" w:firstRow="0" w:lastRow="0" w:firstColumn="1" w:lastColumn="0" w:oddVBand="0" w:evenVBand="0" w:oddHBand="0" w:evenHBand="0" w:firstRowFirstColumn="0" w:firstRowLastColumn="0" w:lastRowFirstColumn="0" w:lastRowLastColumn="0"/>
            <w:tcW w:w="3170" w:type="dxa"/>
            <w:noWrap/>
            <w:hideMark/>
          </w:tcPr>
          <w:p w14:paraId="425BF39C" w14:textId="77777777" w:rsidR="001163B4" w:rsidRPr="00BA6C27" w:rsidRDefault="001163B4" w:rsidP="00BD37AB">
            <w:pPr>
              <w:spacing w:after="100"/>
              <w:rPr>
                <w:rFonts w:ascii="Gill Sans" w:hAnsi="Gill Sans" w:cs="Gill Sans"/>
                <w:b w:val="0"/>
                <w:lang w:val="es-ES"/>
              </w:rPr>
            </w:pPr>
            <w:r w:rsidRPr="00BA6C27">
              <w:rPr>
                <w:rFonts w:ascii="Gill Sans" w:hAnsi="Gill Sans" w:cs="Gill Sans"/>
                <w:b w:val="0"/>
                <w:lang w:val="es-ES"/>
              </w:rPr>
              <w:t>Virginia Suárez</w:t>
            </w:r>
          </w:p>
        </w:tc>
        <w:tc>
          <w:tcPr>
            <w:tcW w:w="1900" w:type="dxa"/>
            <w:noWrap/>
            <w:hideMark/>
          </w:tcPr>
          <w:p w14:paraId="5C9D8854" w14:textId="77777777" w:rsidR="001163B4" w:rsidRPr="00357323" w:rsidRDefault="001163B4" w:rsidP="00BD37AB">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lang w:val="es-ES"/>
              </w:rPr>
            </w:pPr>
            <w:r w:rsidRPr="00357323">
              <w:rPr>
                <w:rFonts w:ascii="Gill Sans" w:hAnsi="Gill Sans" w:cs="Gill Sans"/>
                <w:lang w:val="es-ES"/>
              </w:rPr>
              <w:t>OCR</w:t>
            </w:r>
          </w:p>
        </w:tc>
      </w:tr>
      <w:tr w:rsidR="001163B4" w:rsidRPr="00357323" w14:paraId="31134E3A" w14:textId="77777777" w:rsidTr="00BD37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70" w:type="dxa"/>
            <w:noWrap/>
            <w:hideMark/>
          </w:tcPr>
          <w:p w14:paraId="38E197C8" w14:textId="77777777" w:rsidR="001163B4" w:rsidRPr="00BA6C27" w:rsidRDefault="001163B4" w:rsidP="00BD37AB">
            <w:pPr>
              <w:spacing w:after="100"/>
              <w:rPr>
                <w:rFonts w:ascii="Gill Sans" w:hAnsi="Gill Sans" w:cs="Gill Sans"/>
                <w:b w:val="0"/>
                <w:lang w:val="es-ES"/>
              </w:rPr>
            </w:pPr>
            <w:r w:rsidRPr="00BA6C27">
              <w:rPr>
                <w:rFonts w:ascii="Gill Sans" w:hAnsi="Gill Sans" w:cs="Gill Sans"/>
                <w:b w:val="0"/>
                <w:lang w:val="es-ES"/>
              </w:rPr>
              <w:t>Verónica Nori</w:t>
            </w:r>
          </w:p>
        </w:tc>
        <w:tc>
          <w:tcPr>
            <w:tcW w:w="1900" w:type="dxa"/>
            <w:noWrap/>
            <w:hideMark/>
          </w:tcPr>
          <w:p w14:paraId="41889D9C" w14:textId="77777777" w:rsidR="001163B4" w:rsidRPr="00357323" w:rsidRDefault="001163B4" w:rsidP="00BD37AB">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lang w:val="es-ES"/>
              </w:rPr>
            </w:pPr>
            <w:r w:rsidRPr="00357323">
              <w:rPr>
                <w:rFonts w:ascii="Gill Sans" w:hAnsi="Gill Sans" w:cs="Gill Sans"/>
                <w:lang w:val="es-ES"/>
              </w:rPr>
              <w:t>OCR</w:t>
            </w:r>
          </w:p>
        </w:tc>
      </w:tr>
      <w:tr w:rsidR="001163B4" w:rsidRPr="00357323" w14:paraId="78E5B227" w14:textId="77777777" w:rsidTr="00BD37AB">
        <w:trPr>
          <w:trHeight w:val="320"/>
        </w:trPr>
        <w:tc>
          <w:tcPr>
            <w:cnfStyle w:val="001000000000" w:firstRow="0" w:lastRow="0" w:firstColumn="1" w:lastColumn="0" w:oddVBand="0" w:evenVBand="0" w:oddHBand="0" w:evenHBand="0" w:firstRowFirstColumn="0" w:firstRowLastColumn="0" w:lastRowFirstColumn="0" w:lastRowLastColumn="0"/>
            <w:tcW w:w="3170" w:type="dxa"/>
            <w:noWrap/>
            <w:hideMark/>
          </w:tcPr>
          <w:p w14:paraId="4CACD7C5" w14:textId="77777777" w:rsidR="001163B4" w:rsidRPr="00BA6C27" w:rsidRDefault="001163B4" w:rsidP="00BD37AB">
            <w:pPr>
              <w:spacing w:after="100"/>
              <w:rPr>
                <w:rFonts w:ascii="Gill Sans" w:hAnsi="Gill Sans" w:cs="Gill Sans"/>
                <w:b w:val="0"/>
                <w:lang w:val="es-ES"/>
              </w:rPr>
            </w:pPr>
            <w:r w:rsidRPr="00BA6C27">
              <w:rPr>
                <w:rFonts w:ascii="Gill Sans" w:hAnsi="Gill Sans" w:cs="Gill Sans"/>
                <w:b w:val="0"/>
                <w:lang w:val="es-ES"/>
              </w:rPr>
              <w:t>José Calegari</w:t>
            </w:r>
          </w:p>
        </w:tc>
        <w:tc>
          <w:tcPr>
            <w:tcW w:w="1900" w:type="dxa"/>
            <w:noWrap/>
            <w:hideMark/>
          </w:tcPr>
          <w:p w14:paraId="1DDE6C19" w14:textId="77777777" w:rsidR="001163B4" w:rsidRPr="00357323" w:rsidRDefault="001163B4" w:rsidP="00BD37AB">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lang w:val="es-ES"/>
              </w:rPr>
            </w:pPr>
            <w:r w:rsidRPr="00357323">
              <w:rPr>
                <w:rFonts w:ascii="Gill Sans" w:hAnsi="Gill Sans" w:cs="Gill Sans"/>
                <w:lang w:val="es-ES"/>
              </w:rPr>
              <w:t>OMT</w:t>
            </w:r>
          </w:p>
        </w:tc>
      </w:tr>
      <w:tr w:rsidR="001163B4" w:rsidRPr="00357323" w14:paraId="553B25DE" w14:textId="77777777" w:rsidTr="00BD37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70" w:type="dxa"/>
            <w:noWrap/>
            <w:hideMark/>
          </w:tcPr>
          <w:p w14:paraId="1EF06F6A" w14:textId="77777777" w:rsidR="001163B4" w:rsidRPr="00BA6C27" w:rsidRDefault="001163B4" w:rsidP="00BD37AB">
            <w:pPr>
              <w:spacing w:after="100"/>
              <w:rPr>
                <w:rFonts w:ascii="Gill Sans" w:hAnsi="Gill Sans" w:cs="Gill Sans"/>
                <w:b w:val="0"/>
                <w:lang w:val="es-ES"/>
              </w:rPr>
            </w:pPr>
            <w:r w:rsidRPr="00BA6C27">
              <w:rPr>
                <w:rFonts w:ascii="Gill Sans" w:hAnsi="Gill Sans" w:cs="Gill Sans"/>
                <w:b w:val="0"/>
                <w:lang w:val="es-ES"/>
              </w:rPr>
              <w:t>Magdalena Furtado</w:t>
            </w:r>
          </w:p>
        </w:tc>
        <w:tc>
          <w:tcPr>
            <w:tcW w:w="1900" w:type="dxa"/>
            <w:noWrap/>
            <w:hideMark/>
          </w:tcPr>
          <w:p w14:paraId="08EF090E" w14:textId="77777777" w:rsidR="001163B4" w:rsidRPr="00357323" w:rsidRDefault="001163B4" w:rsidP="00BD37AB">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lang w:val="es-ES"/>
              </w:rPr>
            </w:pPr>
            <w:r w:rsidRPr="00357323">
              <w:rPr>
                <w:rFonts w:ascii="Gill Sans" w:hAnsi="Gill Sans" w:cs="Gill Sans"/>
                <w:lang w:val="es-ES"/>
              </w:rPr>
              <w:t>ONU Mujeres</w:t>
            </w:r>
          </w:p>
        </w:tc>
      </w:tr>
      <w:tr w:rsidR="001163B4" w:rsidRPr="00357323" w14:paraId="5D85FA5C" w14:textId="77777777" w:rsidTr="00BD37AB">
        <w:trPr>
          <w:trHeight w:val="320"/>
        </w:trPr>
        <w:tc>
          <w:tcPr>
            <w:cnfStyle w:val="001000000000" w:firstRow="0" w:lastRow="0" w:firstColumn="1" w:lastColumn="0" w:oddVBand="0" w:evenVBand="0" w:oddHBand="0" w:evenHBand="0" w:firstRowFirstColumn="0" w:firstRowLastColumn="0" w:lastRowFirstColumn="0" w:lastRowLastColumn="0"/>
            <w:tcW w:w="3170" w:type="dxa"/>
            <w:noWrap/>
            <w:hideMark/>
          </w:tcPr>
          <w:p w14:paraId="59288FF0" w14:textId="77777777" w:rsidR="001163B4" w:rsidRPr="00BA6C27" w:rsidRDefault="001163B4" w:rsidP="00BD37AB">
            <w:pPr>
              <w:spacing w:after="100"/>
              <w:rPr>
                <w:rFonts w:ascii="Gill Sans" w:hAnsi="Gill Sans" w:cs="Gill Sans"/>
                <w:b w:val="0"/>
                <w:lang w:val="es-ES"/>
              </w:rPr>
            </w:pPr>
            <w:r w:rsidRPr="00BA6C27">
              <w:rPr>
                <w:rFonts w:ascii="Gill Sans" w:hAnsi="Gill Sans" w:cs="Gill Sans"/>
                <w:b w:val="0"/>
                <w:lang w:val="es-ES"/>
              </w:rPr>
              <w:t>Virginia Tarigo</w:t>
            </w:r>
          </w:p>
        </w:tc>
        <w:tc>
          <w:tcPr>
            <w:tcW w:w="1900" w:type="dxa"/>
            <w:noWrap/>
            <w:hideMark/>
          </w:tcPr>
          <w:p w14:paraId="0426BF4F" w14:textId="77777777" w:rsidR="001163B4" w:rsidRPr="00357323" w:rsidRDefault="001163B4" w:rsidP="00BD37AB">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lang w:val="es-ES"/>
              </w:rPr>
            </w:pPr>
            <w:r w:rsidRPr="00357323">
              <w:rPr>
                <w:rFonts w:ascii="Gill Sans" w:hAnsi="Gill Sans" w:cs="Gill Sans"/>
                <w:lang w:val="es-ES"/>
              </w:rPr>
              <w:t>ONU Mujeres</w:t>
            </w:r>
          </w:p>
        </w:tc>
      </w:tr>
      <w:tr w:rsidR="001163B4" w:rsidRPr="00357323" w14:paraId="27A4293E" w14:textId="77777777" w:rsidTr="00BD37AB">
        <w:trPr>
          <w:cnfStyle w:val="000000100000" w:firstRow="0" w:lastRow="0" w:firstColumn="0" w:lastColumn="0" w:oddVBand="0" w:evenVBand="0" w:oddHBand="1" w:evenHBand="0" w:firstRowFirstColumn="0" w:firstRowLastColumn="0" w:lastRowFirstColumn="0" w:lastRowLastColumn="0"/>
          <w:trHeight w:val="560"/>
        </w:trPr>
        <w:tc>
          <w:tcPr>
            <w:cnfStyle w:val="001000000000" w:firstRow="0" w:lastRow="0" w:firstColumn="1" w:lastColumn="0" w:oddVBand="0" w:evenVBand="0" w:oddHBand="0" w:evenHBand="0" w:firstRowFirstColumn="0" w:firstRowLastColumn="0" w:lastRowFirstColumn="0" w:lastRowLastColumn="0"/>
            <w:tcW w:w="3170" w:type="dxa"/>
            <w:noWrap/>
            <w:hideMark/>
          </w:tcPr>
          <w:p w14:paraId="77E29241" w14:textId="77777777" w:rsidR="001163B4" w:rsidRPr="00BA6C27" w:rsidRDefault="001163B4" w:rsidP="00BD37AB">
            <w:pPr>
              <w:spacing w:after="100"/>
              <w:rPr>
                <w:rFonts w:ascii="Gill Sans" w:hAnsi="Gill Sans" w:cs="Gill Sans"/>
                <w:b w:val="0"/>
                <w:lang w:val="es-ES"/>
              </w:rPr>
            </w:pPr>
            <w:r w:rsidRPr="00BA6C27">
              <w:rPr>
                <w:rFonts w:ascii="Gill Sans" w:hAnsi="Gill Sans" w:cs="Gill Sans"/>
                <w:b w:val="0"/>
                <w:lang w:val="es-ES"/>
              </w:rPr>
              <w:t>Griselda Bittar</w:t>
            </w:r>
          </w:p>
        </w:tc>
        <w:tc>
          <w:tcPr>
            <w:tcW w:w="1900" w:type="dxa"/>
            <w:noWrap/>
            <w:hideMark/>
          </w:tcPr>
          <w:p w14:paraId="4A11CAF6" w14:textId="77777777" w:rsidR="001163B4" w:rsidRPr="00357323" w:rsidRDefault="001163B4" w:rsidP="00BD37AB">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lang w:val="es-ES"/>
              </w:rPr>
            </w:pPr>
            <w:r w:rsidRPr="00357323">
              <w:rPr>
                <w:rFonts w:ascii="Gill Sans" w:hAnsi="Gill Sans" w:cs="Gill Sans"/>
                <w:lang w:val="es-ES"/>
              </w:rPr>
              <w:t>OPS/OMS</w:t>
            </w:r>
          </w:p>
        </w:tc>
      </w:tr>
      <w:tr w:rsidR="001163B4" w:rsidRPr="00357323" w14:paraId="548D2D07" w14:textId="77777777" w:rsidTr="00BD37AB">
        <w:trPr>
          <w:trHeight w:val="300"/>
        </w:trPr>
        <w:tc>
          <w:tcPr>
            <w:cnfStyle w:val="001000000000" w:firstRow="0" w:lastRow="0" w:firstColumn="1" w:lastColumn="0" w:oddVBand="0" w:evenVBand="0" w:oddHBand="0" w:evenHBand="0" w:firstRowFirstColumn="0" w:firstRowLastColumn="0" w:lastRowFirstColumn="0" w:lastRowLastColumn="0"/>
            <w:tcW w:w="3170" w:type="dxa"/>
            <w:noWrap/>
            <w:hideMark/>
          </w:tcPr>
          <w:p w14:paraId="5FCEFC40" w14:textId="77777777" w:rsidR="001163B4" w:rsidRPr="00BA6C27" w:rsidRDefault="001163B4" w:rsidP="00BD37AB">
            <w:pPr>
              <w:spacing w:after="100"/>
              <w:rPr>
                <w:rFonts w:ascii="Gill Sans" w:hAnsi="Gill Sans" w:cs="Gill Sans"/>
                <w:b w:val="0"/>
                <w:lang w:val="es-ES"/>
              </w:rPr>
            </w:pPr>
            <w:r w:rsidRPr="00BA6C27">
              <w:rPr>
                <w:rFonts w:ascii="Gill Sans" w:hAnsi="Gill Sans" w:cs="Gill Sans"/>
                <w:b w:val="0"/>
                <w:lang w:val="es-ES"/>
              </w:rPr>
              <w:t>Virginia Varela</w:t>
            </w:r>
          </w:p>
        </w:tc>
        <w:tc>
          <w:tcPr>
            <w:tcW w:w="1900" w:type="dxa"/>
            <w:noWrap/>
            <w:hideMark/>
          </w:tcPr>
          <w:p w14:paraId="22AFFD17" w14:textId="77777777" w:rsidR="001163B4" w:rsidRPr="00357323" w:rsidRDefault="001163B4" w:rsidP="00BD37AB">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lang w:val="es-ES"/>
              </w:rPr>
            </w:pPr>
            <w:r w:rsidRPr="00357323">
              <w:rPr>
                <w:rFonts w:ascii="Gill Sans" w:hAnsi="Gill Sans" w:cs="Gill Sans"/>
                <w:lang w:val="es-ES"/>
              </w:rPr>
              <w:t>PNUD</w:t>
            </w:r>
          </w:p>
        </w:tc>
      </w:tr>
      <w:tr w:rsidR="001163B4" w:rsidRPr="00357323" w14:paraId="17362F7A" w14:textId="77777777" w:rsidTr="00BD37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70" w:type="dxa"/>
            <w:noWrap/>
            <w:hideMark/>
          </w:tcPr>
          <w:p w14:paraId="47053EEF" w14:textId="77777777" w:rsidR="001163B4" w:rsidRPr="00BA6C27" w:rsidRDefault="001163B4" w:rsidP="00BD37AB">
            <w:pPr>
              <w:spacing w:after="100"/>
              <w:rPr>
                <w:rFonts w:ascii="Gill Sans" w:hAnsi="Gill Sans" w:cs="Gill Sans"/>
                <w:b w:val="0"/>
                <w:lang w:val="es-ES"/>
              </w:rPr>
            </w:pPr>
            <w:r w:rsidRPr="00BA6C27">
              <w:rPr>
                <w:rFonts w:ascii="Gill Sans" w:hAnsi="Gill Sans" w:cs="Gill Sans"/>
                <w:b w:val="0"/>
                <w:lang w:val="es-ES"/>
              </w:rPr>
              <w:t>Susana Vidal</w:t>
            </w:r>
          </w:p>
        </w:tc>
        <w:tc>
          <w:tcPr>
            <w:tcW w:w="1900" w:type="dxa"/>
            <w:noWrap/>
            <w:hideMark/>
          </w:tcPr>
          <w:p w14:paraId="2F4C250D" w14:textId="77777777" w:rsidR="001163B4" w:rsidRPr="00357323" w:rsidRDefault="001163B4" w:rsidP="00BD37AB">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lang w:val="es-ES"/>
              </w:rPr>
            </w:pPr>
            <w:r w:rsidRPr="00357323">
              <w:rPr>
                <w:rFonts w:ascii="Gill Sans" w:hAnsi="Gill Sans" w:cs="Gill Sans"/>
                <w:lang w:val="es-ES"/>
              </w:rPr>
              <w:t>UNESCO</w:t>
            </w:r>
          </w:p>
        </w:tc>
      </w:tr>
      <w:tr w:rsidR="001163B4" w:rsidRPr="00357323" w14:paraId="3BFA094B" w14:textId="77777777" w:rsidTr="00BD37AB">
        <w:trPr>
          <w:trHeight w:val="300"/>
        </w:trPr>
        <w:tc>
          <w:tcPr>
            <w:cnfStyle w:val="001000000000" w:firstRow="0" w:lastRow="0" w:firstColumn="1" w:lastColumn="0" w:oddVBand="0" w:evenVBand="0" w:oddHBand="0" w:evenHBand="0" w:firstRowFirstColumn="0" w:firstRowLastColumn="0" w:lastRowFirstColumn="0" w:lastRowLastColumn="0"/>
            <w:tcW w:w="3170" w:type="dxa"/>
            <w:noWrap/>
            <w:hideMark/>
          </w:tcPr>
          <w:p w14:paraId="14C8274D" w14:textId="77777777" w:rsidR="001163B4" w:rsidRPr="00BA6C27" w:rsidRDefault="001163B4" w:rsidP="00BD37AB">
            <w:pPr>
              <w:spacing w:after="100"/>
              <w:rPr>
                <w:rFonts w:ascii="Gill Sans" w:hAnsi="Gill Sans" w:cs="Gill Sans"/>
                <w:b w:val="0"/>
                <w:lang w:val="es-ES"/>
              </w:rPr>
            </w:pPr>
            <w:r w:rsidRPr="00BA6C27">
              <w:rPr>
                <w:rFonts w:ascii="Gill Sans" w:hAnsi="Gill Sans" w:cs="Gill Sans"/>
                <w:b w:val="0"/>
                <w:lang w:val="es-ES"/>
              </w:rPr>
              <w:t>Valeria Ramos</w:t>
            </w:r>
          </w:p>
        </w:tc>
        <w:tc>
          <w:tcPr>
            <w:tcW w:w="1900" w:type="dxa"/>
            <w:noWrap/>
            <w:hideMark/>
          </w:tcPr>
          <w:p w14:paraId="5D986F7D" w14:textId="77777777" w:rsidR="001163B4" w:rsidRPr="00357323" w:rsidRDefault="001163B4" w:rsidP="00BD37AB">
            <w:pPr>
              <w:spacing w:after="100"/>
              <w:cnfStyle w:val="000000000000" w:firstRow="0" w:lastRow="0" w:firstColumn="0" w:lastColumn="0" w:oddVBand="0" w:evenVBand="0" w:oddHBand="0" w:evenHBand="0" w:firstRowFirstColumn="0" w:firstRowLastColumn="0" w:lastRowFirstColumn="0" w:lastRowLastColumn="0"/>
              <w:rPr>
                <w:rFonts w:ascii="Gill Sans" w:hAnsi="Gill Sans" w:cs="Gill Sans"/>
                <w:lang w:val="es-ES"/>
              </w:rPr>
            </w:pPr>
            <w:r w:rsidRPr="00357323">
              <w:rPr>
                <w:rFonts w:ascii="Gill Sans" w:hAnsi="Gill Sans" w:cs="Gill Sans"/>
                <w:lang w:val="es-ES"/>
              </w:rPr>
              <w:t>UNFPA</w:t>
            </w:r>
          </w:p>
        </w:tc>
      </w:tr>
      <w:tr w:rsidR="001163B4" w:rsidRPr="00357323" w14:paraId="5AB6EE45" w14:textId="77777777" w:rsidTr="00BD37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170" w:type="dxa"/>
            <w:noWrap/>
            <w:hideMark/>
          </w:tcPr>
          <w:p w14:paraId="024357E5" w14:textId="77777777" w:rsidR="001163B4" w:rsidRPr="00BA6C27" w:rsidRDefault="001163B4" w:rsidP="00BD37AB">
            <w:pPr>
              <w:spacing w:after="100"/>
              <w:rPr>
                <w:rFonts w:ascii="Gill Sans" w:hAnsi="Gill Sans" w:cs="Gill Sans"/>
                <w:b w:val="0"/>
                <w:lang w:val="es-ES"/>
              </w:rPr>
            </w:pPr>
            <w:r w:rsidRPr="00BA6C27">
              <w:rPr>
                <w:rFonts w:ascii="Gill Sans" w:hAnsi="Gill Sans" w:cs="Gill Sans"/>
                <w:b w:val="0"/>
                <w:lang w:val="es-ES"/>
              </w:rPr>
              <w:t>Lucía Vernazza</w:t>
            </w:r>
          </w:p>
        </w:tc>
        <w:tc>
          <w:tcPr>
            <w:tcW w:w="1900" w:type="dxa"/>
            <w:noWrap/>
            <w:hideMark/>
          </w:tcPr>
          <w:p w14:paraId="6C8F90E7" w14:textId="77777777" w:rsidR="001163B4" w:rsidRPr="00357323" w:rsidRDefault="001163B4" w:rsidP="00BD37AB">
            <w:pPr>
              <w:spacing w:after="100"/>
              <w:cnfStyle w:val="000000100000" w:firstRow="0" w:lastRow="0" w:firstColumn="0" w:lastColumn="0" w:oddVBand="0" w:evenVBand="0" w:oddHBand="1" w:evenHBand="0" w:firstRowFirstColumn="0" w:firstRowLastColumn="0" w:lastRowFirstColumn="0" w:lastRowLastColumn="0"/>
              <w:rPr>
                <w:rFonts w:ascii="Gill Sans" w:hAnsi="Gill Sans" w:cs="Gill Sans"/>
                <w:lang w:val="es-ES"/>
              </w:rPr>
            </w:pPr>
            <w:r w:rsidRPr="00357323">
              <w:rPr>
                <w:rFonts w:ascii="Gill Sans" w:hAnsi="Gill Sans" w:cs="Gill Sans"/>
                <w:lang w:val="es-ES"/>
              </w:rPr>
              <w:t>UNICEF</w:t>
            </w:r>
          </w:p>
        </w:tc>
      </w:tr>
    </w:tbl>
    <w:p w14:paraId="36DFC3AE" w14:textId="77777777" w:rsidR="001163B4" w:rsidRPr="001163B4" w:rsidRDefault="001163B4" w:rsidP="001163B4"/>
    <w:sectPr w:rsidR="001163B4" w:rsidRPr="001163B4" w:rsidSect="002F201E">
      <w:pgSz w:w="12240" w:h="15840"/>
      <w:pgMar w:top="1418" w:right="1701" w:bottom="1418" w:left="1701" w:header="720" w:footer="720" w:gutter="0"/>
      <w:cols w:space="708"/>
      <w:noEndnote/>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5AB63A" w14:textId="77777777" w:rsidR="00CE3BC2" w:rsidRDefault="00CE3BC2" w:rsidP="001163B4">
      <w:r>
        <w:separator/>
      </w:r>
    </w:p>
  </w:endnote>
  <w:endnote w:type="continuationSeparator" w:id="0">
    <w:p w14:paraId="1212B8F0" w14:textId="77777777" w:rsidR="00CE3BC2" w:rsidRDefault="00CE3BC2" w:rsidP="001163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w:panose1 w:val="020B0502020104020203"/>
    <w:charset w:val="00"/>
    <w:family w:val="auto"/>
    <w:pitch w:val="variable"/>
    <w:sig w:usb0="80000267" w:usb1="00000000" w:usb2="00000000" w:usb3="00000000" w:csb0="000001F7"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MS Gothic">
    <w:altName w:val="ＭＳ ゴシック"/>
    <w:charset w:val="80"/>
    <w:family w:val="modern"/>
    <w:pitch w:val="fixed"/>
    <w:sig w:usb0="E00002FF" w:usb1="6AC7FDFB" w:usb2="08000012" w:usb3="00000000" w:csb0="0002009F" w:csb1="00000000"/>
  </w:font>
  <w:font w:name="Times">
    <w:panose1 w:val="02000500000000000000"/>
    <w:charset w:val="4D"/>
    <w:family w:val="roman"/>
    <w:notTrueType/>
    <w:pitch w:val="variable"/>
    <w:sig w:usb0="00000003" w:usb1="00000000" w:usb2="00000000" w:usb3="00000000" w:csb0="00000001" w:csb1="00000000"/>
  </w:font>
  <w:font w:name="Myriad Pro">
    <w:altName w:val="Arial"/>
    <w:charset w:val="00"/>
    <w:family w:val="auto"/>
    <w:pitch w:val="default"/>
  </w:font>
  <w:font w:name="DejaVu Sans">
    <w:altName w:val="Arial"/>
    <w:charset w:val="00"/>
    <w:family w:val="swiss"/>
    <w:pitch w:val="variable"/>
  </w:font>
  <w:font w:name="Gill Sans MT">
    <w:panose1 w:val="020B0502020104020203"/>
    <w:charset w:val="00"/>
    <w:family w:val="auto"/>
    <w:pitch w:val="variable"/>
    <w:sig w:usb0="00000003" w:usb1="00000000" w:usb2="00000000" w:usb3="00000000" w:csb0="00000003" w:csb1="00000000"/>
  </w:font>
  <w:font w:name="Arial">
    <w:panose1 w:val="020B0604020202020204"/>
    <w:charset w:val="00"/>
    <w:family w:val="auto"/>
    <w:pitch w:val="variable"/>
    <w:sig w:usb0="E0002AFF" w:usb1="C0007843" w:usb2="00000009" w:usb3="00000000" w:csb0="000001FF" w:csb1="00000000"/>
  </w:font>
  <w:font w:name="MS Mincho">
    <w:altName w:val="ＭＳ 明朝"/>
    <w:charset w:val="80"/>
    <w:family w:val="modern"/>
    <w:pitch w:val="fixed"/>
    <w:sig w:usb0="E00002FF" w:usb1="6AC7FDFB" w:usb2="08000012" w:usb3="00000000" w:csb0="0002009F" w:csb1="00000000"/>
  </w:font>
  <w:font w:name="Arial-BoldMT">
    <w:charset w:val="00"/>
    <w:family w:val="auto"/>
    <w:pitch w:val="default"/>
  </w:font>
  <w:font w:name="Candara">
    <w:panose1 w:val="020E0502030303020204"/>
    <w:charset w:val="00"/>
    <w:family w:val="auto"/>
    <w:pitch w:val="variable"/>
    <w:sig w:usb0="A00002EF" w:usb1="4000A44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B3E1BD" w14:textId="77777777" w:rsidR="00CE3BC2" w:rsidRDefault="00CE3BC2" w:rsidP="00BD37A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9E7D053" w14:textId="77777777" w:rsidR="00CE3BC2" w:rsidRDefault="00CE3BC2" w:rsidP="00BD37AB">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637E1E" w14:textId="77777777" w:rsidR="00CE3BC2" w:rsidRDefault="00CE3BC2" w:rsidP="00BD37A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54A29">
      <w:rPr>
        <w:rStyle w:val="Nmerodepgina"/>
        <w:noProof/>
      </w:rPr>
      <w:t>1</w:t>
    </w:r>
    <w:r>
      <w:rPr>
        <w:rStyle w:val="Nmerodepgina"/>
      </w:rPr>
      <w:fldChar w:fldCharType="end"/>
    </w:r>
  </w:p>
  <w:p w14:paraId="19E9FF45" w14:textId="77777777" w:rsidR="00CE3BC2" w:rsidRDefault="00CE3BC2" w:rsidP="00BD37AB">
    <w:pPr>
      <w:pStyle w:val="Piedepgina"/>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D57E31" w14:textId="77777777" w:rsidR="00CE3BC2" w:rsidRDefault="00CE3BC2" w:rsidP="00BD37A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3</w:t>
    </w:r>
    <w:r>
      <w:rPr>
        <w:rStyle w:val="Nmerodepgina"/>
      </w:rPr>
      <w:fldChar w:fldCharType="end"/>
    </w:r>
  </w:p>
  <w:p w14:paraId="0856E822" w14:textId="77777777" w:rsidR="00CE3BC2" w:rsidRDefault="00CE3BC2" w:rsidP="00BD37AB">
    <w:pPr>
      <w:pStyle w:val="Piedepgina"/>
      <w:ind w:right="360"/>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5D7145" w14:textId="77777777" w:rsidR="00CE3BC2" w:rsidRDefault="00CE3BC2" w:rsidP="00BD37A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54A29">
      <w:rPr>
        <w:rStyle w:val="Nmerodepgina"/>
        <w:noProof/>
      </w:rPr>
      <w:t>28</w:t>
    </w:r>
    <w:r>
      <w:rPr>
        <w:rStyle w:val="Nmerodepgina"/>
      </w:rPr>
      <w:fldChar w:fldCharType="end"/>
    </w:r>
  </w:p>
  <w:p w14:paraId="12CF57D5" w14:textId="77777777" w:rsidR="00CE3BC2" w:rsidRDefault="00CE3BC2" w:rsidP="00BD37AB">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0D4E3B" w14:textId="77777777" w:rsidR="00CE3BC2" w:rsidRDefault="00CE3BC2" w:rsidP="001163B4">
      <w:r>
        <w:separator/>
      </w:r>
    </w:p>
  </w:footnote>
  <w:footnote w:type="continuationSeparator" w:id="0">
    <w:p w14:paraId="0A2BCAC6" w14:textId="77777777" w:rsidR="00CE3BC2" w:rsidRDefault="00CE3BC2" w:rsidP="001163B4">
      <w:r>
        <w:continuationSeparator/>
      </w:r>
    </w:p>
  </w:footnote>
  <w:footnote w:id="1">
    <w:p w14:paraId="77F31749" w14:textId="77777777" w:rsidR="00CE3BC2" w:rsidRPr="00654A79" w:rsidRDefault="00CE3BC2" w:rsidP="001163B4">
      <w:pPr>
        <w:pStyle w:val="Textonotapie"/>
        <w:rPr>
          <w:rFonts w:ascii="Gill Sans" w:hAnsi="Gill Sans" w:cs="Gill Sans"/>
          <w:sz w:val="20"/>
          <w:szCs w:val="20"/>
        </w:rPr>
      </w:pPr>
      <w:r w:rsidRPr="00654A79">
        <w:rPr>
          <w:rStyle w:val="Refdenotaalpie"/>
          <w:rFonts w:ascii="Gill Sans" w:hAnsi="Gill Sans" w:cs="Gill Sans"/>
          <w:sz w:val="20"/>
          <w:szCs w:val="20"/>
        </w:rPr>
        <w:footnoteRef/>
      </w:r>
      <w:r w:rsidRPr="00654A79">
        <w:rPr>
          <w:rFonts w:ascii="Gill Sans" w:hAnsi="Gill Sans" w:cs="Gill Sans"/>
          <w:sz w:val="20"/>
          <w:szCs w:val="20"/>
        </w:rPr>
        <w:t xml:space="preserve"> UNCT-SWAP Gender Equality Scorecard. Performance Indicators for Gender Equality and the Empowerment of Women for United Nations Country Teams. 2018 Framework and Technical Guidance.</w:t>
      </w:r>
    </w:p>
  </w:footnote>
  <w:footnote w:id="2">
    <w:p w14:paraId="58BC30D9" w14:textId="77777777" w:rsidR="00CE3BC2" w:rsidRPr="001163B4" w:rsidRDefault="00CE3BC2" w:rsidP="004462F4">
      <w:pPr>
        <w:pStyle w:val="Textonotapie"/>
        <w:jc w:val="both"/>
        <w:rPr>
          <w:rFonts w:ascii="Gill Sans" w:hAnsi="Gill Sans" w:cs="Gill Sans"/>
          <w:sz w:val="18"/>
          <w:szCs w:val="18"/>
          <w:lang w:val="es-SV"/>
        </w:rPr>
      </w:pPr>
      <w:r w:rsidRPr="001163B4">
        <w:rPr>
          <w:rStyle w:val="Refdenotaalpie"/>
          <w:rFonts w:ascii="Gill Sans" w:hAnsi="Gill Sans" w:cs="Gill Sans"/>
          <w:sz w:val="18"/>
          <w:szCs w:val="18"/>
        </w:rPr>
        <w:footnoteRef/>
      </w:r>
      <w:r w:rsidRPr="001163B4">
        <w:rPr>
          <w:rFonts w:ascii="Gill Sans" w:hAnsi="Gill Sans" w:cs="Gill Sans"/>
          <w:sz w:val="18"/>
          <w:szCs w:val="18"/>
        </w:rPr>
        <w:t xml:space="preserve"> </w:t>
      </w:r>
      <w:r w:rsidRPr="001163B4">
        <w:rPr>
          <w:rFonts w:ascii="Gill Sans" w:hAnsi="Gill Sans" w:cs="Gill Sans"/>
          <w:sz w:val="18"/>
          <w:szCs w:val="18"/>
          <w:lang w:val="es-SV"/>
        </w:rPr>
        <w:t>La AUCI fue creada por ley en diciembre de 2010. Funciona en la órbita de la Presidencia de la República y cuenta con un Consejo Directivo integrado por el Canciller, el director de la Oficina de Planeamiento y Presupuesto y un miembro designado por el presidente de la República, quien preside el Consejo. Los cometidos de la AUCI son: la planificación, diseño, supervisión, administración, coordinación, ejecución, evaluación, seguimiento y difusión de actividades, proyectos y programas de cooperación internacional, recibida y otorgada por Uruguay, para dar cumplimiento a las prioridades nacionales de desarrollo del país.</w:t>
      </w:r>
    </w:p>
  </w:footnote>
  <w:footnote w:id="3">
    <w:p w14:paraId="2D89F95E" w14:textId="77777777" w:rsidR="00CE3BC2" w:rsidRPr="001163B4" w:rsidRDefault="00CE3BC2" w:rsidP="00A360B9">
      <w:pPr>
        <w:pStyle w:val="Textonotapie"/>
        <w:rPr>
          <w:rFonts w:ascii="Gill Sans" w:hAnsi="Gill Sans" w:cs="Gill Sans"/>
          <w:sz w:val="20"/>
          <w:szCs w:val="20"/>
        </w:rPr>
      </w:pPr>
      <w:r w:rsidRPr="001163B4">
        <w:rPr>
          <w:rStyle w:val="Refdenotaalpie"/>
          <w:rFonts w:ascii="Gill Sans" w:hAnsi="Gill Sans" w:cs="Gill Sans"/>
          <w:sz w:val="20"/>
          <w:szCs w:val="20"/>
        </w:rPr>
        <w:footnoteRef/>
      </w:r>
      <w:r w:rsidRPr="001163B4">
        <w:rPr>
          <w:rFonts w:ascii="Gill Sans" w:hAnsi="Gill Sans" w:cs="Gill Sans"/>
          <w:sz w:val="20"/>
          <w:szCs w:val="20"/>
        </w:rPr>
        <w:t xml:space="preserve"> https://www.gub.uy/ministerio-salud-publica/comunicacion/noticias/uruguay-redujo-cantidad-embarazos-adolescentes-su-minimo-historico-36</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02978"/>
    <w:multiLevelType w:val="multilevel"/>
    <w:tmpl w:val="7CDA1CEC"/>
    <w:lvl w:ilvl="0">
      <w:start w:val="1"/>
      <w:numFmt w:val="upperRoman"/>
      <w:pStyle w:val="Style1"/>
      <w:lvlText w:val="%1."/>
      <w:lvlJc w:val="left"/>
      <w:pPr>
        <w:ind w:left="432" w:hanging="432"/>
      </w:pPr>
      <w:rPr>
        <w:rFonts w:cs="Times New Roman" w:hint="default"/>
      </w:rPr>
    </w:lvl>
    <w:lvl w:ilvl="1">
      <w:start w:val="1"/>
      <w:numFmt w:val="decimal"/>
      <w:lvlText w:val="%1.%2."/>
      <w:lvlJc w:val="left"/>
      <w:pPr>
        <w:ind w:left="864" w:hanging="504"/>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
    <w:nsid w:val="05F3711C"/>
    <w:multiLevelType w:val="hybridMultilevel"/>
    <w:tmpl w:val="FDD6BA00"/>
    <w:lvl w:ilvl="0" w:tplc="0C0A000F">
      <w:start w:val="1"/>
      <w:numFmt w:val="decimal"/>
      <w:lvlText w:val="%1."/>
      <w:lvlJc w:val="left"/>
      <w:pPr>
        <w:ind w:left="1428" w:hanging="360"/>
      </w:p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2">
    <w:nsid w:val="069A76F8"/>
    <w:multiLevelType w:val="hybridMultilevel"/>
    <w:tmpl w:val="B340325E"/>
    <w:lvl w:ilvl="0" w:tplc="4740C450">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
    <w:nsid w:val="09DF5669"/>
    <w:multiLevelType w:val="hybridMultilevel"/>
    <w:tmpl w:val="B340325E"/>
    <w:lvl w:ilvl="0" w:tplc="4740C450">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nsid w:val="0A300C1C"/>
    <w:multiLevelType w:val="hybridMultilevel"/>
    <w:tmpl w:val="D50840BE"/>
    <w:lvl w:ilvl="0" w:tplc="90E650FC">
      <w:start w:val="1"/>
      <w:numFmt w:val="bullet"/>
      <w:pStyle w:val="BodyCopyBullet"/>
      <w:lvlText w:val=""/>
      <w:lvlJc w:val="left"/>
      <w:pPr>
        <w:ind w:left="360" w:hanging="360"/>
      </w:pPr>
      <w:rPr>
        <w:rFonts w:ascii="Symbol" w:hAnsi="Symbol" w:hint="default"/>
        <w:color w:val="FF6600"/>
      </w:rPr>
    </w:lvl>
    <w:lvl w:ilvl="1" w:tplc="0C0A0003">
      <w:start w:val="1"/>
      <w:numFmt w:val="bullet"/>
      <w:lvlText w:val="o"/>
      <w:lvlJc w:val="left"/>
      <w:pPr>
        <w:ind w:left="1080" w:hanging="360"/>
      </w:pPr>
      <w:rPr>
        <w:rFonts w:ascii="Courier New" w:hAnsi="Courier New" w:hint="default"/>
      </w:rPr>
    </w:lvl>
    <w:lvl w:ilvl="2" w:tplc="0C0A0005">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5">
    <w:nsid w:val="0F30628E"/>
    <w:multiLevelType w:val="hybridMultilevel"/>
    <w:tmpl w:val="59769BFA"/>
    <w:lvl w:ilvl="0" w:tplc="0C0A000F">
      <w:start w:val="1"/>
      <w:numFmt w:val="decimal"/>
      <w:lvlText w:val="%1."/>
      <w:lvlJc w:val="left"/>
      <w:pPr>
        <w:ind w:left="1428" w:hanging="360"/>
      </w:pPr>
    </w:lvl>
    <w:lvl w:ilvl="1" w:tplc="0C0A0019">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6">
    <w:nsid w:val="13E60917"/>
    <w:multiLevelType w:val="hybridMultilevel"/>
    <w:tmpl w:val="56AC9222"/>
    <w:lvl w:ilvl="0" w:tplc="D6A88D3A">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nsid w:val="143607B3"/>
    <w:multiLevelType w:val="hybridMultilevel"/>
    <w:tmpl w:val="330E0AFE"/>
    <w:lvl w:ilvl="0" w:tplc="ACACD2B6">
      <w:start w:val="1"/>
      <w:numFmt w:val="bullet"/>
      <w:lvlText w:val=""/>
      <w:lvlJc w:val="left"/>
      <w:pPr>
        <w:ind w:left="360" w:hanging="360"/>
      </w:pPr>
      <w:rPr>
        <w:rFonts w:ascii="Symbol" w:hAnsi="Symbol" w:hint="default"/>
        <w:color w:val="008000"/>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nsid w:val="17EC682C"/>
    <w:multiLevelType w:val="hybridMultilevel"/>
    <w:tmpl w:val="5368262E"/>
    <w:lvl w:ilvl="0" w:tplc="A6BCF40E">
      <w:start w:val="1"/>
      <w:numFmt w:val="bullet"/>
      <w:lvlText w:val=""/>
      <w:lvlJc w:val="left"/>
      <w:pPr>
        <w:ind w:left="360" w:hanging="360"/>
      </w:pPr>
      <w:rPr>
        <w:rFonts w:ascii="Symbol" w:hAnsi="Symbol" w:hint="default"/>
        <w:color w:val="FF6600"/>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9">
    <w:nsid w:val="1F431627"/>
    <w:multiLevelType w:val="hybridMultilevel"/>
    <w:tmpl w:val="76D06464"/>
    <w:lvl w:ilvl="0" w:tplc="C0F4DE5E">
      <w:start w:val="1"/>
      <w:numFmt w:val="upperLetter"/>
      <w:lvlText w:val="%1)"/>
      <w:lvlJc w:val="left"/>
      <w:pPr>
        <w:ind w:left="360" w:hanging="360"/>
      </w:pPr>
      <w:rPr>
        <w:rFonts w:hint="default"/>
        <w:b w:val="0"/>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nsid w:val="2F8718D6"/>
    <w:multiLevelType w:val="hybridMultilevel"/>
    <w:tmpl w:val="CCB61B76"/>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1">
    <w:nsid w:val="31D330AD"/>
    <w:multiLevelType w:val="hybridMultilevel"/>
    <w:tmpl w:val="3146BF74"/>
    <w:lvl w:ilvl="0" w:tplc="5936E37E">
      <w:start w:val="1"/>
      <w:numFmt w:val="bullet"/>
      <w:lvlText w:val=""/>
      <w:lvlJc w:val="left"/>
      <w:pPr>
        <w:ind w:left="360" w:hanging="360"/>
      </w:pPr>
      <w:rPr>
        <w:rFonts w:ascii="Symbol" w:hAnsi="Symbol" w:hint="default"/>
        <w:color w:val="548DD4" w:themeColor="text2" w:themeTint="99"/>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2">
    <w:nsid w:val="35EE1AAD"/>
    <w:multiLevelType w:val="hybridMultilevel"/>
    <w:tmpl w:val="B340325E"/>
    <w:lvl w:ilvl="0" w:tplc="4740C450">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
    <w:nsid w:val="379058EC"/>
    <w:multiLevelType w:val="hybridMultilevel"/>
    <w:tmpl w:val="59769BFA"/>
    <w:lvl w:ilvl="0" w:tplc="0C0A000F">
      <w:start w:val="1"/>
      <w:numFmt w:val="decimal"/>
      <w:lvlText w:val="%1."/>
      <w:lvlJc w:val="left"/>
      <w:pPr>
        <w:ind w:left="1428" w:hanging="360"/>
      </w:pPr>
    </w:lvl>
    <w:lvl w:ilvl="1" w:tplc="0C0A0019">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14">
    <w:nsid w:val="3D2B6B2E"/>
    <w:multiLevelType w:val="hybridMultilevel"/>
    <w:tmpl w:val="3FE80D06"/>
    <w:lvl w:ilvl="0" w:tplc="ACACD2B6">
      <w:start w:val="1"/>
      <w:numFmt w:val="bullet"/>
      <w:lvlText w:val=""/>
      <w:lvlJc w:val="left"/>
      <w:pPr>
        <w:ind w:left="360" w:hanging="360"/>
      </w:pPr>
      <w:rPr>
        <w:rFonts w:ascii="Symbol" w:hAnsi="Symbol" w:hint="default"/>
        <w:color w:val="008000"/>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
    <w:nsid w:val="3D6938BA"/>
    <w:multiLevelType w:val="hybridMultilevel"/>
    <w:tmpl w:val="56AC9222"/>
    <w:lvl w:ilvl="0" w:tplc="D6A88D3A">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6">
    <w:nsid w:val="3E28327B"/>
    <w:multiLevelType w:val="hybridMultilevel"/>
    <w:tmpl w:val="CF208E26"/>
    <w:lvl w:ilvl="0" w:tplc="ACACD2B6">
      <w:start w:val="1"/>
      <w:numFmt w:val="bullet"/>
      <w:lvlText w:val=""/>
      <w:lvlJc w:val="left"/>
      <w:pPr>
        <w:ind w:left="360" w:hanging="360"/>
      </w:pPr>
      <w:rPr>
        <w:rFonts w:ascii="Symbol" w:hAnsi="Symbol" w:hint="default"/>
        <w:color w:val="008000"/>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
    <w:nsid w:val="3EC25A38"/>
    <w:multiLevelType w:val="hybridMultilevel"/>
    <w:tmpl w:val="C74E7408"/>
    <w:lvl w:ilvl="0" w:tplc="5936E37E">
      <w:start w:val="1"/>
      <w:numFmt w:val="bullet"/>
      <w:lvlText w:val=""/>
      <w:lvlJc w:val="left"/>
      <w:pPr>
        <w:ind w:left="360" w:hanging="360"/>
      </w:pPr>
      <w:rPr>
        <w:rFonts w:ascii="Symbol" w:hAnsi="Symbol" w:hint="default"/>
        <w:color w:val="548DD4" w:themeColor="text2" w:themeTint="99"/>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8">
    <w:nsid w:val="41313C1A"/>
    <w:multiLevelType w:val="hybridMultilevel"/>
    <w:tmpl w:val="07A80508"/>
    <w:lvl w:ilvl="0" w:tplc="ACACD2B6">
      <w:start w:val="1"/>
      <w:numFmt w:val="bullet"/>
      <w:lvlText w:val=""/>
      <w:lvlJc w:val="left"/>
      <w:pPr>
        <w:ind w:left="360" w:hanging="360"/>
      </w:pPr>
      <w:rPr>
        <w:rFonts w:ascii="Symbol" w:hAnsi="Symbol" w:hint="default"/>
        <w:color w:val="008000"/>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
    <w:nsid w:val="4208657A"/>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2DF2E19"/>
    <w:multiLevelType w:val="hybridMultilevel"/>
    <w:tmpl w:val="ED7E8BB6"/>
    <w:lvl w:ilvl="0" w:tplc="34B0CA64">
      <w:start w:val="1"/>
      <w:numFmt w:val="upperLetter"/>
      <w:lvlText w:val="%1)"/>
      <w:lvlJc w:val="left"/>
      <w:pPr>
        <w:ind w:left="478" w:hanging="360"/>
      </w:pPr>
      <w:rPr>
        <w:rFonts w:ascii="Gill Sans" w:eastAsiaTheme="minorHAnsi" w:hAnsi="Gill Sans" w:cs="Gill Sans"/>
        <w:b/>
        <w:bCs/>
        <w:spacing w:val="-4"/>
        <w:w w:val="94"/>
        <w:sz w:val="18"/>
        <w:szCs w:val="18"/>
        <w:lang w:val="en-US" w:eastAsia="en-US" w:bidi="en-US"/>
      </w:rPr>
    </w:lvl>
    <w:lvl w:ilvl="1" w:tplc="0C0A0019" w:tentative="1">
      <w:start w:val="1"/>
      <w:numFmt w:val="lowerLetter"/>
      <w:lvlText w:val="%2."/>
      <w:lvlJc w:val="left"/>
      <w:pPr>
        <w:ind w:left="1198" w:hanging="360"/>
      </w:pPr>
    </w:lvl>
    <w:lvl w:ilvl="2" w:tplc="0C0A001B" w:tentative="1">
      <w:start w:val="1"/>
      <w:numFmt w:val="lowerRoman"/>
      <w:lvlText w:val="%3."/>
      <w:lvlJc w:val="right"/>
      <w:pPr>
        <w:ind w:left="1918" w:hanging="180"/>
      </w:pPr>
    </w:lvl>
    <w:lvl w:ilvl="3" w:tplc="0C0A000F" w:tentative="1">
      <w:start w:val="1"/>
      <w:numFmt w:val="decimal"/>
      <w:lvlText w:val="%4."/>
      <w:lvlJc w:val="left"/>
      <w:pPr>
        <w:ind w:left="2638" w:hanging="360"/>
      </w:pPr>
    </w:lvl>
    <w:lvl w:ilvl="4" w:tplc="0C0A0019" w:tentative="1">
      <w:start w:val="1"/>
      <w:numFmt w:val="lowerLetter"/>
      <w:lvlText w:val="%5."/>
      <w:lvlJc w:val="left"/>
      <w:pPr>
        <w:ind w:left="3358" w:hanging="360"/>
      </w:pPr>
    </w:lvl>
    <w:lvl w:ilvl="5" w:tplc="0C0A001B" w:tentative="1">
      <w:start w:val="1"/>
      <w:numFmt w:val="lowerRoman"/>
      <w:lvlText w:val="%6."/>
      <w:lvlJc w:val="right"/>
      <w:pPr>
        <w:ind w:left="4078" w:hanging="180"/>
      </w:pPr>
    </w:lvl>
    <w:lvl w:ilvl="6" w:tplc="0C0A000F" w:tentative="1">
      <w:start w:val="1"/>
      <w:numFmt w:val="decimal"/>
      <w:lvlText w:val="%7."/>
      <w:lvlJc w:val="left"/>
      <w:pPr>
        <w:ind w:left="4798" w:hanging="360"/>
      </w:pPr>
    </w:lvl>
    <w:lvl w:ilvl="7" w:tplc="0C0A0019" w:tentative="1">
      <w:start w:val="1"/>
      <w:numFmt w:val="lowerLetter"/>
      <w:lvlText w:val="%8."/>
      <w:lvlJc w:val="left"/>
      <w:pPr>
        <w:ind w:left="5518" w:hanging="360"/>
      </w:pPr>
    </w:lvl>
    <w:lvl w:ilvl="8" w:tplc="0C0A001B" w:tentative="1">
      <w:start w:val="1"/>
      <w:numFmt w:val="lowerRoman"/>
      <w:lvlText w:val="%9."/>
      <w:lvlJc w:val="right"/>
      <w:pPr>
        <w:ind w:left="6238" w:hanging="180"/>
      </w:pPr>
    </w:lvl>
  </w:abstractNum>
  <w:abstractNum w:abstractNumId="21">
    <w:nsid w:val="438878E6"/>
    <w:multiLevelType w:val="hybridMultilevel"/>
    <w:tmpl w:val="B340325E"/>
    <w:lvl w:ilvl="0" w:tplc="4740C450">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2">
    <w:nsid w:val="479D21E2"/>
    <w:multiLevelType w:val="hybridMultilevel"/>
    <w:tmpl w:val="1340D5A4"/>
    <w:lvl w:ilvl="0" w:tplc="8FA08736">
      <w:start w:val="1"/>
      <w:numFmt w:val="bullet"/>
      <w:lvlText w:val=""/>
      <w:lvlJc w:val="left"/>
      <w:pPr>
        <w:ind w:left="360" w:hanging="360"/>
      </w:pPr>
      <w:rPr>
        <w:rFonts w:ascii="Symbol" w:hAnsi="Symbol" w:hint="default"/>
        <w:color w:val="4F81BD" w:themeColor="accent1"/>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490B7E8A"/>
    <w:multiLevelType w:val="hybridMultilevel"/>
    <w:tmpl w:val="B35EC984"/>
    <w:lvl w:ilvl="0" w:tplc="ACACD2B6">
      <w:start w:val="1"/>
      <w:numFmt w:val="bullet"/>
      <w:lvlText w:val=""/>
      <w:lvlJc w:val="left"/>
      <w:pPr>
        <w:ind w:left="360" w:hanging="360"/>
      </w:pPr>
      <w:rPr>
        <w:rFonts w:ascii="Symbol" w:hAnsi="Symbol" w:hint="default"/>
        <w:color w:val="008000"/>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4">
    <w:nsid w:val="4C6752FA"/>
    <w:multiLevelType w:val="hybridMultilevel"/>
    <w:tmpl w:val="0B5E7C18"/>
    <w:lvl w:ilvl="0" w:tplc="ACACD2B6">
      <w:start w:val="1"/>
      <w:numFmt w:val="bullet"/>
      <w:lvlText w:val=""/>
      <w:lvlJc w:val="left"/>
      <w:pPr>
        <w:ind w:left="360" w:hanging="360"/>
      </w:pPr>
      <w:rPr>
        <w:rFonts w:ascii="Symbol" w:hAnsi="Symbol" w:hint="default"/>
        <w:color w:val="008000"/>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
    <w:nsid w:val="54B73D38"/>
    <w:multiLevelType w:val="hybridMultilevel"/>
    <w:tmpl w:val="C0668766"/>
    <w:lvl w:ilvl="0" w:tplc="8FA08736">
      <w:start w:val="1"/>
      <w:numFmt w:val="bullet"/>
      <w:lvlText w:val=""/>
      <w:lvlJc w:val="left"/>
      <w:pPr>
        <w:ind w:left="360" w:hanging="360"/>
      </w:pPr>
      <w:rPr>
        <w:rFonts w:ascii="Symbol" w:hAnsi="Symbol" w:hint="default"/>
        <w:color w:val="4F81BD" w:themeColor="accent1"/>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6">
    <w:nsid w:val="59ED334A"/>
    <w:multiLevelType w:val="hybridMultilevel"/>
    <w:tmpl w:val="BF5A596A"/>
    <w:lvl w:ilvl="0" w:tplc="8FA08736">
      <w:start w:val="1"/>
      <w:numFmt w:val="bullet"/>
      <w:lvlText w:val=""/>
      <w:lvlJc w:val="left"/>
      <w:pPr>
        <w:ind w:left="360" w:hanging="360"/>
      </w:pPr>
      <w:rPr>
        <w:rFonts w:ascii="Symbol" w:hAnsi="Symbol" w:hint="default"/>
        <w:color w:val="4F81BD" w:themeColor="accent1"/>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7">
    <w:nsid w:val="5CC4171B"/>
    <w:multiLevelType w:val="hybridMultilevel"/>
    <w:tmpl w:val="0060E48E"/>
    <w:lvl w:ilvl="0" w:tplc="534AA1D0">
      <w:start w:val="1"/>
      <w:numFmt w:val="upperLetter"/>
      <w:lvlText w:val="%1)"/>
      <w:lvlJc w:val="left"/>
      <w:pPr>
        <w:ind w:left="360" w:hanging="360"/>
      </w:pPr>
      <w:rPr>
        <w:rFonts w:cstheme="minorBidi" w:hint="default"/>
        <w:sz w:val="22"/>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8">
    <w:nsid w:val="65A25204"/>
    <w:multiLevelType w:val="multilevel"/>
    <w:tmpl w:val="0C0A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9">
    <w:nsid w:val="664702D7"/>
    <w:multiLevelType w:val="hybridMultilevel"/>
    <w:tmpl w:val="B340325E"/>
    <w:lvl w:ilvl="0" w:tplc="4740C450">
      <w:start w:val="1"/>
      <w:numFmt w:val="upperLetter"/>
      <w:lvlText w:val="%1)"/>
      <w:lvlJc w:val="left"/>
      <w:pPr>
        <w:ind w:left="360" w:hanging="360"/>
      </w:pPr>
      <w:rPr>
        <w:rFonts w:hint="default"/>
      </w:r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0">
    <w:nsid w:val="669D5F3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6F3503CE"/>
    <w:multiLevelType w:val="hybridMultilevel"/>
    <w:tmpl w:val="270C5736"/>
    <w:lvl w:ilvl="0" w:tplc="C0F4DE5E">
      <w:start w:val="1"/>
      <w:numFmt w:val="upperLetter"/>
      <w:lvlText w:val="%1)"/>
      <w:lvlJc w:val="left"/>
      <w:pPr>
        <w:ind w:left="360" w:hanging="360"/>
      </w:pPr>
      <w:rPr>
        <w:rFonts w:hint="default"/>
        <w:b w:val="0"/>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2">
    <w:nsid w:val="6FFC5FFE"/>
    <w:multiLevelType w:val="hybridMultilevel"/>
    <w:tmpl w:val="ADB0AF26"/>
    <w:lvl w:ilvl="0" w:tplc="68CE45A2">
      <w:start w:val="1"/>
      <w:numFmt w:val="upperLetter"/>
      <w:lvlText w:val="%1)"/>
      <w:lvlJc w:val="left"/>
      <w:pPr>
        <w:ind w:left="360" w:hanging="360"/>
      </w:pPr>
      <w:rPr>
        <w:rFonts w:hint="default"/>
        <w:u w:val="none"/>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3">
    <w:nsid w:val="70203A3C"/>
    <w:multiLevelType w:val="hybridMultilevel"/>
    <w:tmpl w:val="AD60C10A"/>
    <w:lvl w:ilvl="0" w:tplc="380A0005">
      <w:start w:val="1"/>
      <w:numFmt w:val="bullet"/>
      <w:lvlText w:val=""/>
      <w:lvlJc w:val="left"/>
      <w:pPr>
        <w:ind w:left="1068" w:hanging="360"/>
      </w:pPr>
      <w:rPr>
        <w:rFonts w:ascii="Wingdings" w:hAnsi="Wingdings" w:hint="default"/>
      </w:rPr>
    </w:lvl>
    <w:lvl w:ilvl="1" w:tplc="380A0003" w:tentative="1">
      <w:start w:val="1"/>
      <w:numFmt w:val="bullet"/>
      <w:lvlText w:val="o"/>
      <w:lvlJc w:val="left"/>
      <w:pPr>
        <w:ind w:left="1788" w:hanging="360"/>
      </w:pPr>
      <w:rPr>
        <w:rFonts w:ascii="Courier New" w:hAnsi="Courier New" w:cs="Courier New" w:hint="default"/>
      </w:rPr>
    </w:lvl>
    <w:lvl w:ilvl="2" w:tplc="380A0005" w:tentative="1">
      <w:start w:val="1"/>
      <w:numFmt w:val="bullet"/>
      <w:lvlText w:val=""/>
      <w:lvlJc w:val="left"/>
      <w:pPr>
        <w:ind w:left="2508" w:hanging="360"/>
      </w:pPr>
      <w:rPr>
        <w:rFonts w:ascii="Wingdings" w:hAnsi="Wingdings" w:hint="default"/>
      </w:rPr>
    </w:lvl>
    <w:lvl w:ilvl="3" w:tplc="380A0001" w:tentative="1">
      <w:start w:val="1"/>
      <w:numFmt w:val="bullet"/>
      <w:lvlText w:val=""/>
      <w:lvlJc w:val="left"/>
      <w:pPr>
        <w:ind w:left="3228" w:hanging="360"/>
      </w:pPr>
      <w:rPr>
        <w:rFonts w:ascii="Symbol" w:hAnsi="Symbol" w:hint="default"/>
      </w:rPr>
    </w:lvl>
    <w:lvl w:ilvl="4" w:tplc="380A0003" w:tentative="1">
      <w:start w:val="1"/>
      <w:numFmt w:val="bullet"/>
      <w:lvlText w:val="o"/>
      <w:lvlJc w:val="left"/>
      <w:pPr>
        <w:ind w:left="3948" w:hanging="360"/>
      </w:pPr>
      <w:rPr>
        <w:rFonts w:ascii="Courier New" w:hAnsi="Courier New" w:cs="Courier New" w:hint="default"/>
      </w:rPr>
    </w:lvl>
    <w:lvl w:ilvl="5" w:tplc="380A0005" w:tentative="1">
      <w:start w:val="1"/>
      <w:numFmt w:val="bullet"/>
      <w:lvlText w:val=""/>
      <w:lvlJc w:val="left"/>
      <w:pPr>
        <w:ind w:left="4668" w:hanging="360"/>
      </w:pPr>
      <w:rPr>
        <w:rFonts w:ascii="Wingdings" w:hAnsi="Wingdings" w:hint="default"/>
      </w:rPr>
    </w:lvl>
    <w:lvl w:ilvl="6" w:tplc="380A0001" w:tentative="1">
      <w:start w:val="1"/>
      <w:numFmt w:val="bullet"/>
      <w:lvlText w:val=""/>
      <w:lvlJc w:val="left"/>
      <w:pPr>
        <w:ind w:left="5388" w:hanging="360"/>
      </w:pPr>
      <w:rPr>
        <w:rFonts w:ascii="Symbol" w:hAnsi="Symbol" w:hint="default"/>
      </w:rPr>
    </w:lvl>
    <w:lvl w:ilvl="7" w:tplc="380A0003" w:tentative="1">
      <w:start w:val="1"/>
      <w:numFmt w:val="bullet"/>
      <w:lvlText w:val="o"/>
      <w:lvlJc w:val="left"/>
      <w:pPr>
        <w:ind w:left="6108" w:hanging="360"/>
      </w:pPr>
      <w:rPr>
        <w:rFonts w:ascii="Courier New" w:hAnsi="Courier New" w:cs="Courier New" w:hint="default"/>
      </w:rPr>
    </w:lvl>
    <w:lvl w:ilvl="8" w:tplc="380A0005" w:tentative="1">
      <w:start w:val="1"/>
      <w:numFmt w:val="bullet"/>
      <w:lvlText w:val=""/>
      <w:lvlJc w:val="left"/>
      <w:pPr>
        <w:ind w:left="6828" w:hanging="360"/>
      </w:pPr>
      <w:rPr>
        <w:rFonts w:ascii="Wingdings" w:hAnsi="Wingdings" w:hint="default"/>
      </w:rPr>
    </w:lvl>
  </w:abstractNum>
  <w:abstractNum w:abstractNumId="34">
    <w:nsid w:val="709B3DEF"/>
    <w:multiLevelType w:val="hybridMultilevel"/>
    <w:tmpl w:val="912230F2"/>
    <w:lvl w:ilvl="0" w:tplc="ACACD2B6">
      <w:start w:val="1"/>
      <w:numFmt w:val="bullet"/>
      <w:lvlText w:val=""/>
      <w:lvlJc w:val="left"/>
      <w:pPr>
        <w:ind w:left="360" w:hanging="360"/>
      </w:pPr>
      <w:rPr>
        <w:rFonts w:ascii="Symbol" w:hAnsi="Symbol" w:hint="default"/>
        <w:color w:val="008000"/>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5">
    <w:nsid w:val="779D2646"/>
    <w:multiLevelType w:val="hybridMultilevel"/>
    <w:tmpl w:val="0D04BC40"/>
    <w:lvl w:ilvl="0" w:tplc="ACACD2B6">
      <w:start w:val="1"/>
      <w:numFmt w:val="bullet"/>
      <w:lvlText w:val=""/>
      <w:lvlJc w:val="left"/>
      <w:pPr>
        <w:ind w:left="646" w:hanging="360"/>
      </w:pPr>
      <w:rPr>
        <w:rFonts w:ascii="Symbol" w:hAnsi="Symbol" w:hint="default"/>
        <w:color w:val="008000"/>
      </w:rPr>
    </w:lvl>
    <w:lvl w:ilvl="1" w:tplc="0C0A0003" w:tentative="1">
      <w:start w:val="1"/>
      <w:numFmt w:val="bullet"/>
      <w:lvlText w:val="o"/>
      <w:lvlJc w:val="left"/>
      <w:pPr>
        <w:ind w:left="1366" w:hanging="360"/>
      </w:pPr>
      <w:rPr>
        <w:rFonts w:ascii="Courier New" w:hAnsi="Courier New" w:hint="default"/>
      </w:rPr>
    </w:lvl>
    <w:lvl w:ilvl="2" w:tplc="0C0A0005" w:tentative="1">
      <w:start w:val="1"/>
      <w:numFmt w:val="bullet"/>
      <w:lvlText w:val=""/>
      <w:lvlJc w:val="left"/>
      <w:pPr>
        <w:ind w:left="2086" w:hanging="360"/>
      </w:pPr>
      <w:rPr>
        <w:rFonts w:ascii="Wingdings" w:hAnsi="Wingdings" w:hint="default"/>
      </w:rPr>
    </w:lvl>
    <w:lvl w:ilvl="3" w:tplc="0C0A0001" w:tentative="1">
      <w:start w:val="1"/>
      <w:numFmt w:val="bullet"/>
      <w:lvlText w:val=""/>
      <w:lvlJc w:val="left"/>
      <w:pPr>
        <w:ind w:left="2806" w:hanging="360"/>
      </w:pPr>
      <w:rPr>
        <w:rFonts w:ascii="Symbol" w:hAnsi="Symbol" w:hint="default"/>
      </w:rPr>
    </w:lvl>
    <w:lvl w:ilvl="4" w:tplc="0C0A0003" w:tentative="1">
      <w:start w:val="1"/>
      <w:numFmt w:val="bullet"/>
      <w:lvlText w:val="o"/>
      <w:lvlJc w:val="left"/>
      <w:pPr>
        <w:ind w:left="3526" w:hanging="360"/>
      </w:pPr>
      <w:rPr>
        <w:rFonts w:ascii="Courier New" w:hAnsi="Courier New" w:hint="default"/>
      </w:rPr>
    </w:lvl>
    <w:lvl w:ilvl="5" w:tplc="0C0A0005" w:tentative="1">
      <w:start w:val="1"/>
      <w:numFmt w:val="bullet"/>
      <w:lvlText w:val=""/>
      <w:lvlJc w:val="left"/>
      <w:pPr>
        <w:ind w:left="4246" w:hanging="360"/>
      </w:pPr>
      <w:rPr>
        <w:rFonts w:ascii="Wingdings" w:hAnsi="Wingdings" w:hint="default"/>
      </w:rPr>
    </w:lvl>
    <w:lvl w:ilvl="6" w:tplc="0C0A0001" w:tentative="1">
      <w:start w:val="1"/>
      <w:numFmt w:val="bullet"/>
      <w:lvlText w:val=""/>
      <w:lvlJc w:val="left"/>
      <w:pPr>
        <w:ind w:left="4966" w:hanging="360"/>
      </w:pPr>
      <w:rPr>
        <w:rFonts w:ascii="Symbol" w:hAnsi="Symbol" w:hint="default"/>
      </w:rPr>
    </w:lvl>
    <w:lvl w:ilvl="7" w:tplc="0C0A0003" w:tentative="1">
      <w:start w:val="1"/>
      <w:numFmt w:val="bullet"/>
      <w:lvlText w:val="o"/>
      <w:lvlJc w:val="left"/>
      <w:pPr>
        <w:ind w:left="5686" w:hanging="360"/>
      </w:pPr>
      <w:rPr>
        <w:rFonts w:ascii="Courier New" w:hAnsi="Courier New" w:hint="default"/>
      </w:rPr>
    </w:lvl>
    <w:lvl w:ilvl="8" w:tplc="0C0A0005" w:tentative="1">
      <w:start w:val="1"/>
      <w:numFmt w:val="bullet"/>
      <w:lvlText w:val=""/>
      <w:lvlJc w:val="left"/>
      <w:pPr>
        <w:ind w:left="6406" w:hanging="360"/>
      </w:pPr>
      <w:rPr>
        <w:rFonts w:ascii="Wingdings" w:hAnsi="Wingdings" w:hint="default"/>
      </w:rPr>
    </w:lvl>
  </w:abstractNum>
  <w:abstractNum w:abstractNumId="36">
    <w:nsid w:val="7A1C67A1"/>
    <w:multiLevelType w:val="hybridMultilevel"/>
    <w:tmpl w:val="B340325E"/>
    <w:lvl w:ilvl="0" w:tplc="4740C450">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7">
    <w:nsid w:val="7DD24130"/>
    <w:multiLevelType w:val="multilevel"/>
    <w:tmpl w:val="503EB944"/>
    <w:lvl w:ilvl="0">
      <w:start w:val="1"/>
      <w:numFmt w:val="decimal"/>
      <w:pStyle w:val="Ttulo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4"/>
  </w:num>
  <w:num w:numId="4">
    <w:abstractNumId w:val="6"/>
  </w:num>
  <w:num w:numId="5">
    <w:abstractNumId w:val="9"/>
  </w:num>
  <w:num w:numId="6">
    <w:abstractNumId w:val="29"/>
  </w:num>
  <w:num w:numId="7">
    <w:abstractNumId w:val="15"/>
  </w:num>
  <w:num w:numId="8">
    <w:abstractNumId w:val="3"/>
  </w:num>
  <w:num w:numId="9">
    <w:abstractNumId w:val="36"/>
  </w:num>
  <w:num w:numId="10">
    <w:abstractNumId w:val="12"/>
  </w:num>
  <w:num w:numId="11">
    <w:abstractNumId w:val="2"/>
  </w:num>
  <w:num w:numId="12">
    <w:abstractNumId w:val="21"/>
  </w:num>
  <w:num w:numId="13">
    <w:abstractNumId w:val="37"/>
  </w:num>
  <w:num w:numId="14">
    <w:abstractNumId w:val="8"/>
  </w:num>
  <w:num w:numId="15">
    <w:abstractNumId w:val="20"/>
  </w:num>
  <w:num w:numId="16">
    <w:abstractNumId w:val="13"/>
  </w:num>
  <w:num w:numId="17">
    <w:abstractNumId w:val="5"/>
  </w:num>
  <w:num w:numId="18">
    <w:abstractNumId w:val="33"/>
  </w:num>
  <w:num w:numId="19">
    <w:abstractNumId w:val="27"/>
  </w:num>
  <w:num w:numId="20">
    <w:abstractNumId w:val="24"/>
  </w:num>
  <w:num w:numId="21">
    <w:abstractNumId w:val="22"/>
  </w:num>
  <w:num w:numId="22">
    <w:abstractNumId w:val="25"/>
  </w:num>
  <w:num w:numId="23">
    <w:abstractNumId w:val="26"/>
  </w:num>
  <w:num w:numId="24">
    <w:abstractNumId w:val="32"/>
  </w:num>
  <w:num w:numId="25">
    <w:abstractNumId w:val="35"/>
  </w:num>
  <w:num w:numId="26">
    <w:abstractNumId w:val="14"/>
  </w:num>
  <w:num w:numId="27">
    <w:abstractNumId w:val="34"/>
  </w:num>
  <w:num w:numId="28">
    <w:abstractNumId w:val="7"/>
  </w:num>
  <w:num w:numId="29">
    <w:abstractNumId w:val="18"/>
  </w:num>
  <w:num w:numId="30">
    <w:abstractNumId w:val="23"/>
  </w:num>
  <w:num w:numId="31">
    <w:abstractNumId w:val="17"/>
  </w:num>
  <w:num w:numId="32">
    <w:abstractNumId w:val="11"/>
  </w:num>
  <w:num w:numId="33">
    <w:abstractNumId w:val="10"/>
  </w:num>
  <w:num w:numId="34">
    <w:abstractNumId w:val="31"/>
  </w:num>
  <w:num w:numId="35">
    <w:abstractNumId w:val="30"/>
  </w:num>
  <w:num w:numId="36">
    <w:abstractNumId w:val="28"/>
  </w:num>
  <w:num w:numId="37">
    <w:abstractNumId w:val="19"/>
  </w:num>
  <w:num w:numId="38">
    <w:abstractNumId w:val="16"/>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63B4"/>
    <w:rsid w:val="00107E52"/>
    <w:rsid w:val="001163B4"/>
    <w:rsid w:val="002C0EE6"/>
    <w:rsid w:val="002D6B68"/>
    <w:rsid w:val="002F201E"/>
    <w:rsid w:val="003E5EDB"/>
    <w:rsid w:val="004438F5"/>
    <w:rsid w:val="004462F4"/>
    <w:rsid w:val="00453C47"/>
    <w:rsid w:val="00466A72"/>
    <w:rsid w:val="0055404E"/>
    <w:rsid w:val="00654A79"/>
    <w:rsid w:val="006F0E2C"/>
    <w:rsid w:val="007D7DE6"/>
    <w:rsid w:val="00803276"/>
    <w:rsid w:val="008047BE"/>
    <w:rsid w:val="00A360B9"/>
    <w:rsid w:val="00AE05B9"/>
    <w:rsid w:val="00B4079E"/>
    <w:rsid w:val="00BD37AB"/>
    <w:rsid w:val="00CA5F60"/>
    <w:rsid w:val="00CE3BC2"/>
    <w:rsid w:val="00D705D0"/>
    <w:rsid w:val="00DA2A98"/>
    <w:rsid w:val="00DB37FF"/>
    <w:rsid w:val="00E54A29"/>
    <w:rsid w:val="00F92923"/>
    <w:rsid w:val="00F92AF1"/>
    <w:rsid w:val="00FC621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D1F599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1163B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Normal"/>
    <w:link w:val="Ttulo2Car"/>
    <w:unhideWhenUsed/>
    <w:qFormat/>
    <w:rsid w:val="001163B4"/>
    <w:pPr>
      <w:keepNext/>
      <w:keepLines/>
      <w:spacing w:before="200" w:after="200"/>
      <w:outlineLvl w:val="1"/>
    </w:pPr>
    <w:rPr>
      <w:rFonts w:ascii="Gill Sans" w:eastAsiaTheme="majorEastAsia" w:hAnsi="Gill Sans" w:cs="Gill Sans"/>
      <w:b/>
      <w:bCs/>
      <w:color w:val="4F81BD" w:themeColor="accent1"/>
    </w:rPr>
  </w:style>
  <w:style w:type="paragraph" w:styleId="Ttulo3">
    <w:name w:val="heading 3"/>
    <w:basedOn w:val="Normal"/>
    <w:next w:val="Normal"/>
    <w:link w:val="Ttulo3Car"/>
    <w:uiPriority w:val="9"/>
    <w:unhideWhenUsed/>
    <w:qFormat/>
    <w:rsid w:val="001163B4"/>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B37F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DB37FF"/>
    <w:rPr>
      <w:rFonts w:ascii="Lucida Grande" w:hAnsi="Lucida Grande" w:cs="Lucida Grande"/>
      <w:sz w:val="18"/>
      <w:szCs w:val="18"/>
    </w:rPr>
  </w:style>
  <w:style w:type="paragraph" w:styleId="TDC1">
    <w:name w:val="toc 1"/>
    <w:basedOn w:val="Normal"/>
    <w:next w:val="Normal"/>
    <w:autoRedefine/>
    <w:uiPriority w:val="39"/>
    <w:unhideWhenUsed/>
    <w:rsid w:val="001163B4"/>
    <w:pPr>
      <w:tabs>
        <w:tab w:val="right" w:pos="9394"/>
      </w:tabs>
      <w:spacing w:before="360"/>
    </w:pPr>
    <w:rPr>
      <w:rFonts w:asciiTheme="majorHAnsi" w:hAnsiTheme="majorHAnsi"/>
      <w:b/>
      <w:caps/>
    </w:rPr>
  </w:style>
  <w:style w:type="paragraph" w:styleId="TDC2">
    <w:name w:val="toc 2"/>
    <w:basedOn w:val="Normal"/>
    <w:next w:val="Normal"/>
    <w:autoRedefine/>
    <w:uiPriority w:val="39"/>
    <w:unhideWhenUsed/>
    <w:rsid w:val="001163B4"/>
    <w:pPr>
      <w:spacing w:before="240"/>
    </w:pPr>
    <w:rPr>
      <w:b/>
      <w:sz w:val="20"/>
      <w:szCs w:val="20"/>
    </w:rPr>
  </w:style>
  <w:style w:type="paragraph" w:styleId="TDC3">
    <w:name w:val="toc 3"/>
    <w:basedOn w:val="Normal"/>
    <w:next w:val="Normal"/>
    <w:autoRedefine/>
    <w:uiPriority w:val="39"/>
    <w:unhideWhenUsed/>
    <w:rsid w:val="001163B4"/>
    <w:pPr>
      <w:ind w:left="240"/>
    </w:pPr>
    <w:rPr>
      <w:sz w:val="20"/>
      <w:szCs w:val="20"/>
    </w:rPr>
  </w:style>
  <w:style w:type="paragraph" w:styleId="TDC4">
    <w:name w:val="toc 4"/>
    <w:basedOn w:val="Normal"/>
    <w:next w:val="Normal"/>
    <w:autoRedefine/>
    <w:uiPriority w:val="39"/>
    <w:unhideWhenUsed/>
    <w:rsid w:val="001163B4"/>
    <w:pPr>
      <w:ind w:left="480"/>
    </w:pPr>
    <w:rPr>
      <w:sz w:val="20"/>
      <w:szCs w:val="20"/>
    </w:rPr>
  </w:style>
  <w:style w:type="paragraph" w:styleId="TDC5">
    <w:name w:val="toc 5"/>
    <w:basedOn w:val="Normal"/>
    <w:next w:val="Normal"/>
    <w:autoRedefine/>
    <w:uiPriority w:val="39"/>
    <w:unhideWhenUsed/>
    <w:rsid w:val="001163B4"/>
    <w:pPr>
      <w:ind w:left="720"/>
    </w:pPr>
    <w:rPr>
      <w:sz w:val="20"/>
      <w:szCs w:val="20"/>
    </w:rPr>
  </w:style>
  <w:style w:type="paragraph" w:styleId="TDC6">
    <w:name w:val="toc 6"/>
    <w:basedOn w:val="Normal"/>
    <w:next w:val="Normal"/>
    <w:autoRedefine/>
    <w:uiPriority w:val="39"/>
    <w:unhideWhenUsed/>
    <w:rsid w:val="001163B4"/>
    <w:pPr>
      <w:ind w:left="960"/>
    </w:pPr>
    <w:rPr>
      <w:sz w:val="20"/>
      <w:szCs w:val="20"/>
    </w:rPr>
  </w:style>
  <w:style w:type="paragraph" w:styleId="TDC7">
    <w:name w:val="toc 7"/>
    <w:basedOn w:val="Normal"/>
    <w:next w:val="Normal"/>
    <w:autoRedefine/>
    <w:uiPriority w:val="39"/>
    <w:unhideWhenUsed/>
    <w:rsid w:val="001163B4"/>
    <w:pPr>
      <w:ind w:left="1200"/>
    </w:pPr>
    <w:rPr>
      <w:sz w:val="20"/>
      <w:szCs w:val="20"/>
    </w:rPr>
  </w:style>
  <w:style w:type="paragraph" w:styleId="TDC8">
    <w:name w:val="toc 8"/>
    <w:basedOn w:val="Normal"/>
    <w:next w:val="Normal"/>
    <w:autoRedefine/>
    <w:uiPriority w:val="39"/>
    <w:unhideWhenUsed/>
    <w:rsid w:val="001163B4"/>
    <w:pPr>
      <w:ind w:left="1440"/>
    </w:pPr>
    <w:rPr>
      <w:sz w:val="20"/>
      <w:szCs w:val="20"/>
    </w:rPr>
  </w:style>
  <w:style w:type="paragraph" w:styleId="TDC9">
    <w:name w:val="toc 9"/>
    <w:basedOn w:val="Normal"/>
    <w:next w:val="Normal"/>
    <w:autoRedefine/>
    <w:uiPriority w:val="39"/>
    <w:unhideWhenUsed/>
    <w:rsid w:val="001163B4"/>
    <w:pPr>
      <w:ind w:left="1680"/>
    </w:pPr>
    <w:rPr>
      <w:sz w:val="20"/>
      <w:szCs w:val="20"/>
    </w:rPr>
  </w:style>
  <w:style w:type="character" w:customStyle="1" w:styleId="Ttulo1Car">
    <w:name w:val="Título 1 Car"/>
    <w:basedOn w:val="Fuentedeprrafopredeter"/>
    <w:link w:val="Ttulo1"/>
    <w:uiPriority w:val="9"/>
    <w:rsid w:val="001163B4"/>
    <w:rPr>
      <w:rFonts w:asciiTheme="majorHAnsi" w:eastAsiaTheme="majorEastAsia" w:hAnsiTheme="majorHAnsi" w:cstheme="majorBidi"/>
      <w:b/>
      <w:bCs/>
      <w:color w:val="345A8A" w:themeColor="accent1" w:themeShade="B5"/>
      <w:sz w:val="32"/>
      <w:szCs w:val="32"/>
    </w:rPr>
  </w:style>
  <w:style w:type="paragraph" w:styleId="Piedepgina">
    <w:name w:val="footer"/>
    <w:basedOn w:val="Normal"/>
    <w:link w:val="PiedepginaCar"/>
    <w:uiPriority w:val="99"/>
    <w:unhideWhenUsed/>
    <w:rsid w:val="001163B4"/>
    <w:pPr>
      <w:tabs>
        <w:tab w:val="center" w:pos="4252"/>
        <w:tab w:val="right" w:pos="8504"/>
      </w:tabs>
    </w:pPr>
  </w:style>
  <w:style w:type="character" w:customStyle="1" w:styleId="PiedepginaCar">
    <w:name w:val="Pie de página Car"/>
    <w:basedOn w:val="Fuentedeprrafopredeter"/>
    <w:link w:val="Piedepgina"/>
    <w:uiPriority w:val="99"/>
    <w:rsid w:val="001163B4"/>
  </w:style>
  <w:style w:type="character" w:styleId="Nmerodepgina">
    <w:name w:val="page number"/>
    <w:basedOn w:val="Fuentedeprrafopredeter"/>
    <w:uiPriority w:val="99"/>
    <w:semiHidden/>
    <w:unhideWhenUsed/>
    <w:rsid w:val="001163B4"/>
  </w:style>
  <w:style w:type="table" w:styleId="Listaclara-nfasis1">
    <w:name w:val="Light List Accent 1"/>
    <w:basedOn w:val="Tablanormal"/>
    <w:uiPriority w:val="61"/>
    <w:rsid w:val="001163B4"/>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GridTable31">
    <w:name w:val="Grid Table 31"/>
    <w:basedOn w:val="Ttulo1"/>
    <w:next w:val="Normal"/>
    <w:uiPriority w:val="39"/>
    <w:unhideWhenUsed/>
    <w:qFormat/>
    <w:rsid w:val="001163B4"/>
    <w:pPr>
      <w:spacing w:before="200" w:line="276" w:lineRule="auto"/>
      <w:outlineLvl w:val="9"/>
    </w:pPr>
    <w:rPr>
      <w:rFonts w:ascii="Calibri" w:eastAsia="MS Gothic" w:hAnsi="Calibri" w:cs="Gill Sans"/>
      <w:color w:val="365F91"/>
      <w:sz w:val="28"/>
      <w:szCs w:val="28"/>
      <w:lang w:val="en-GB" w:eastAsia="en-US"/>
    </w:rPr>
  </w:style>
  <w:style w:type="character" w:customStyle="1" w:styleId="Ttulo2Car">
    <w:name w:val="Título 2 Car"/>
    <w:basedOn w:val="Fuentedeprrafopredeter"/>
    <w:link w:val="Ttulo2"/>
    <w:rsid w:val="001163B4"/>
    <w:rPr>
      <w:rFonts w:ascii="Gill Sans" w:eastAsiaTheme="majorEastAsia" w:hAnsi="Gill Sans" w:cs="Gill Sans"/>
      <w:b/>
      <w:bCs/>
      <w:color w:val="4F81BD" w:themeColor="accent1"/>
    </w:rPr>
  </w:style>
  <w:style w:type="character" w:customStyle="1" w:styleId="Ttulo3Car">
    <w:name w:val="Título 3 Car"/>
    <w:basedOn w:val="Fuentedeprrafopredeter"/>
    <w:link w:val="Ttulo3"/>
    <w:uiPriority w:val="9"/>
    <w:rsid w:val="001163B4"/>
    <w:rPr>
      <w:rFonts w:asciiTheme="majorHAnsi" w:eastAsiaTheme="majorEastAsia" w:hAnsiTheme="majorHAnsi" w:cstheme="majorBidi"/>
      <w:b/>
      <w:bCs/>
      <w:color w:val="4F81BD" w:themeColor="accent1"/>
    </w:rPr>
  </w:style>
  <w:style w:type="paragraph" w:styleId="Prrafodelista">
    <w:name w:val="List Paragraph"/>
    <w:aliases w:val="List Paragraph (numbered (a)),Bullets,Akapit z listą BS,WB Para,List Paragraph1,List Square,Lapis Bulleted List,CORE-1.1.1,Paragraphe de liste PBLH,Graph &amp; Table tite,Dot pt,F5 List Paragraph,No Spacing1,List Paragraph Char Char Char,L"/>
    <w:basedOn w:val="Normal"/>
    <w:link w:val="PrrafodelistaCar"/>
    <w:uiPriority w:val="34"/>
    <w:qFormat/>
    <w:rsid w:val="001163B4"/>
    <w:pPr>
      <w:ind w:left="720"/>
      <w:contextualSpacing/>
    </w:pPr>
  </w:style>
  <w:style w:type="table" w:styleId="Tablaconcuadrcula">
    <w:name w:val="Table Grid"/>
    <w:basedOn w:val="Tablanormal"/>
    <w:uiPriority w:val="59"/>
    <w:rsid w:val="001163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aliases w:val="Footnote Text Char Char Char Char Char,Footnote Text Char Char Char Char"/>
    <w:basedOn w:val="Normal"/>
    <w:link w:val="TextonotapieCar"/>
    <w:uiPriority w:val="99"/>
    <w:unhideWhenUsed/>
    <w:rsid w:val="001163B4"/>
  </w:style>
  <w:style w:type="character" w:customStyle="1" w:styleId="TextonotapieCar">
    <w:name w:val="Texto nota pie Car"/>
    <w:aliases w:val="Footnote Text Char Char Char Char Char Car,Footnote Text Char Char Char Char Car"/>
    <w:basedOn w:val="Fuentedeprrafopredeter"/>
    <w:link w:val="Textonotapie"/>
    <w:uiPriority w:val="99"/>
    <w:rsid w:val="001163B4"/>
  </w:style>
  <w:style w:type="character" w:styleId="Refdenotaalpie">
    <w:name w:val="footnote reference"/>
    <w:aliases w:val="Ref. de nota al pie."/>
    <w:basedOn w:val="Fuentedeprrafopredeter"/>
    <w:uiPriority w:val="99"/>
    <w:unhideWhenUsed/>
    <w:rsid w:val="001163B4"/>
    <w:rPr>
      <w:vertAlign w:val="superscript"/>
    </w:rPr>
  </w:style>
  <w:style w:type="paragraph" w:styleId="NormalWeb">
    <w:name w:val="Normal (Web)"/>
    <w:basedOn w:val="Normal"/>
    <w:uiPriority w:val="99"/>
    <w:unhideWhenUsed/>
    <w:rsid w:val="001163B4"/>
    <w:pPr>
      <w:spacing w:before="100" w:beforeAutospacing="1" w:after="100" w:afterAutospacing="1"/>
    </w:pPr>
    <w:rPr>
      <w:rFonts w:ascii="Times" w:hAnsi="Times" w:cs="Times New Roman"/>
      <w:sz w:val="20"/>
      <w:szCs w:val="20"/>
      <w:lang w:val="es-ES"/>
    </w:rPr>
  </w:style>
  <w:style w:type="table" w:styleId="Sombreadoclaro">
    <w:name w:val="Light Shading"/>
    <w:basedOn w:val="Tablanormal"/>
    <w:uiPriority w:val="60"/>
    <w:rsid w:val="001163B4"/>
    <w:rPr>
      <w:color w:val="000000" w:themeColor="text1" w:themeShade="BF"/>
      <w:lang w:val="en-US" w:eastAsia="en-US"/>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6">
    <w:name w:val="Light Shading Accent 6"/>
    <w:basedOn w:val="Tablanormal"/>
    <w:uiPriority w:val="60"/>
    <w:rsid w:val="001163B4"/>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nfasis6">
    <w:name w:val="Light List Accent 6"/>
    <w:basedOn w:val="Tablanormal"/>
    <w:uiPriority w:val="61"/>
    <w:rsid w:val="001163B4"/>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paragraph" w:customStyle="1" w:styleId="Style1">
    <w:name w:val="Style1"/>
    <w:basedOn w:val="Normal"/>
    <w:link w:val="Style1Char"/>
    <w:uiPriority w:val="99"/>
    <w:rsid w:val="001163B4"/>
    <w:pPr>
      <w:numPr>
        <w:numId w:val="2"/>
      </w:numPr>
      <w:spacing w:before="200" w:after="120"/>
    </w:pPr>
    <w:rPr>
      <w:rFonts w:ascii="Myriad Pro" w:eastAsia="Calibri" w:hAnsi="Myriad Pro" w:cs="Times New Roman"/>
      <w:b/>
      <w:i/>
      <w:iCs/>
      <w:sz w:val="22"/>
      <w:szCs w:val="22"/>
      <w:lang w:val="es-CL" w:eastAsia="x-none"/>
    </w:rPr>
  </w:style>
  <w:style w:type="character" w:customStyle="1" w:styleId="Style1Char">
    <w:name w:val="Style1 Char"/>
    <w:link w:val="Style1"/>
    <w:uiPriority w:val="99"/>
    <w:locked/>
    <w:rsid w:val="001163B4"/>
    <w:rPr>
      <w:rFonts w:ascii="Myriad Pro" w:eastAsia="Calibri" w:hAnsi="Myriad Pro" w:cs="Times New Roman"/>
      <w:b/>
      <w:i/>
      <w:iCs/>
      <w:sz w:val="22"/>
      <w:szCs w:val="22"/>
      <w:lang w:val="es-CL" w:eastAsia="x-none"/>
    </w:rPr>
  </w:style>
  <w:style w:type="character" w:customStyle="1" w:styleId="PrrafodelistaCar">
    <w:name w:val="Párrafo de lista Car"/>
    <w:aliases w:val="List Paragraph (numbered (a)) Car,Bullets Car,Akapit z listą BS Car,WB Para Car,List Paragraph1 Car,List Square Car,Lapis Bulleted List Car,CORE-1.1.1 Car,Paragraphe de liste PBLH Car,Graph &amp; Table tite Car,Dot pt Car,L Car"/>
    <w:basedOn w:val="Fuentedeprrafopredeter"/>
    <w:link w:val="Prrafodelista"/>
    <w:uiPriority w:val="34"/>
    <w:qFormat/>
    <w:locked/>
    <w:rsid w:val="001163B4"/>
  </w:style>
  <w:style w:type="character" w:styleId="Refdecomentario">
    <w:name w:val="annotation reference"/>
    <w:basedOn w:val="Fuentedeprrafopredeter"/>
    <w:uiPriority w:val="99"/>
    <w:semiHidden/>
    <w:unhideWhenUsed/>
    <w:rsid w:val="001163B4"/>
    <w:rPr>
      <w:sz w:val="18"/>
      <w:szCs w:val="18"/>
    </w:rPr>
  </w:style>
  <w:style w:type="paragraph" w:styleId="Textocomentario">
    <w:name w:val="annotation text"/>
    <w:basedOn w:val="Normal"/>
    <w:link w:val="TextocomentarioCar"/>
    <w:uiPriority w:val="99"/>
    <w:unhideWhenUsed/>
    <w:rsid w:val="001163B4"/>
  </w:style>
  <w:style w:type="character" w:customStyle="1" w:styleId="TextocomentarioCar">
    <w:name w:val="Texto comentario Car"/>
    <w:basedOn w:val="Fuentedeprrafopredeter"/>
    <w:link w:val="Textocomentario"/>
    <w:uiPriority w:val="99"/>
    <w:rsid w:val="001163B4"/>
  </w:style>
  <w:style w:type="paragraph" w:styleId="Asuntodelcomentario">
    <w:name w:val="annotation subject"/>
    <w:basedOn w:val="Textocomentario"/>
    <w:next w:val="Textocomentario"/>
    <w:link w:val="AsuntodelcomentarioCar"/>
    <w:uiPriority w:val="99"/>
    <w:semiHidden/>
    <w:unhideWhenUsed/>
    <w:rsid w:val="001163B4"/>
    <w:rPr>
      <w:b/>
      <w:bCs/>
      <w:sz w:val="20"/>
      <w:szCs w:val="20"/>
    </w:rPr>
  </w:style>
  <w:style w:type="character" w:customStyle="1" w:styleId="AsuntodelcomentarioCar">
    <w:name w:val="Asunto del comentario Car"/>
    <w:basedOn w:val="TextocomentarioCar"/>
    <w:link w:val="Asuntodelcomentario"/>
    <w:uiPriority w:val="99"/>
    <w:semiHidden/>
    <w:rsid w:val="001163B4"/>
    <w:rPr>
      <w:b/>
      <w:bCs/>
      <w:sz w:val="20"/>
      <w:szCs w:val="20"/>
    </w:rPr>
  </w:style>
  <w:style w:type="paragraph" w:customStyle="1" w:styleId="BodyCopyBullet">
    <w:name w:val="Body Copy Bullet"/>
    <w:basedOn w:val="Normal"/>
    <w:rsid w:val="001163B4"/>
    <w:pPr>
      <w:numPr>
        <w:numId w:val="3"/>
      </w:numPr>
    </w:pPr>
  </w:style>
  <w:style w:type="table" w:styleId="Sombreadoclaro-nfasis1">
    <w:name w:val="Light Shading Accent 1"/>
    <w:basedOn w:val="Tablanormal"/>
    <w:uiPriority w:val="60"/>
    <w:rsid w:val="001163B4"/>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Epgrafe">
    <w:name w:val="caption"/>
    <w:basedOn w:val="Normal"/>
    <w:next w:val="Normal"/>
    <w:uiPriority w:val="35"/>
    <w:unhideWhenUsed/>
    <w:qFormat/>
    <w:rsid w:val="001163B4"/>
    <w:pPr>
      <w:spacing w:after="200"/>
    </w:pPr>
    <w:rPr>
      <w:b/>
      <w:bCs/>
      <w:color w:val="4F81BD" w:themeColor="accent1"/>
      <w:sz w:val="18"/>
      <w:szCs w:val="18"/>
    </w:rPr>
  </w:style>
  <w:style w:type="character" w:styleId="Hipervnculo">
    <w:name w:val="Hyperlink"/>
    <w:basedOn w:val="Fuentedeprrafopredeter"/>
    <w:uiPriority w:val="99"/>
    <w:unhideWhenUsed/>
    <w:rsid w:val="001163B4"/>
    <w:rPr>
      <w:color w:val="0000FF" w:themeColor="hyperlink"/>
      <w:u w:val="single"/>
    </w:rPr>
  </w:style>
  <w:style w:type="character" w:customStyle="1" w:styleId="apple-converted-space">
    <w:name w:val="apple-converted-space"/>
    <w:basedOn w:val="Fuentedeprrafopredeter"/>
    <w:rsid w:val="001163B4"/>
  </w:style>
  <w:style w:type="paragraph" w:styleId="Ttulo">
    <w:name w:val="Title"/>
    <w:basedOn w:val="Normal"/>
    <w:next w:val="Normal"/>
    <w:link w:val="TtuloCar"/>
    <w:uiPriority w:val="10"/>
    <w:qFormat/>
    <w:rsid w:val="001163B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1163B4"/>
    <w:rPr>
      <w:rFonts w:asciiTheme="majorHAnsi" w:eastAsiaTheme="majorEastAsia" w:hAnsiTheme="majorHAnsi" w:cstheme="majorBidi"/>
      <w:color w:val="17365D" w:themeColor="text2" w:themeShade="BF"/>
      <w:spacing w:val="5"/>
      <w:kern w:val="28"/>
      <w:sz w:val="52"/>
      <w:szCs w:val="52"/>
    </w:rPr>
  </w:style>
  <w:style w:type="paragraph" w:styleId="Encabezado">
    <w:name w:val="header"/>
    <w:basedOn w:val="Normal"/>
    <w:link w:val="EncabezadoCar"/>
    <w:uiPriority w:val="99"/>
    <w:unhideWhenUsed/>
    <w:rsid w:val="001163B4"/>
    <w:pPr>
      <w:tabs>
        <w:tab w:val="center" w:pos="4419"/>
        <w:tab w:val="right" w:pos="8838"/>
      </w:tabs>
    </w:pPr>
  </w:style>
  <w:style w:type="character" w:customStyle="1" w:styleId="EncabezadoCar">
    <w:name w:val="Encabezado Car"/>
    <w:basedOn w:val="Fuentedeprrafopredeter"/>
    <w:link w:val="Encabezado"/>
    <w:uiPriority w:val="99"/>
    <w:rsid w:val="001163B4"/>
  </w:style>
  <w:style w:type="table" w:customStyle="1" w:styleId="TableNormal1">
    <w:name w:val="Table Normal1"/>
    <w:uiPriority w:val="2"/>
    <w:semiHidden/>
    <w:unhideWhenUsed/>
    <w:qFormat/>
    <w:rsid w:val="001163B4"/>
    <w:pPr>
      <w:widowControl w:val="0"/>
      <w:autoSpaceDE w:val="0"/>
      <w:autoSpaceDN w:val="0"/>
    </w:pPr>
    <w:rPr>
      <w:rFonts w:eastAsia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163B4"/>
    <w:pPr>
      <w:widowControl w:val="0"/>
      <w:autoSpaceDE w:val="0"/>
      <w:autoSpaceDN w:val="0"/>
    </w:pPr>
    <w:rPr>
      <w:rFonts w:ascii="DejaVu Sans" w:eastAsia="DejaVu Sans" w:hAnsi="DejaVu Sans" w:cs="DejaVu Sans"/>
      <w:sz w:val="22"/>
      <w:szCs w:val="22"/>
      <w:lang w:val="en-US" w:eastAsia="en-US" w:bidi="en-US"/>
    </w:rPr>
  </w:style>
  <w:style w:type="table" w:styleId="Sombreadoclaro-nfasis3">
    <w:name w:val="Light Shading Accent 3"/>
    <w:basedOn w:val="Tablanormal"/>
    <w:uiPriority w:val="60"/>
    <w:rsid w:val="001163B4"/>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Textodecuerpo">
    <w:name w:val="Body Text"/>
    <w:basedOn w:val="Normal"/>
    <w:link w:val="TextodecuerpoCar"/>
    <w:uiPriority w:val="1"/>
    <w:qFormat/>
    <w:rsid w:val="001163B4"/>
    <w:pPr>
      <w:widowControl w:val="0"/>
      <w:autoSpaceDE w:val="0"/>
      <w:autoSpaceDN w:val="0"/>
      <w:ind w:left="100"/>
    </w:pPr>
    <w:rPr>
      <w:rFonts w:ascii="DejaVu Sans" w:eastAsia="DejaVu Sans" w:hAnsi="DejaVu Sans" w:cs="DejaVu Sans"/>
      <w:sz w:val="20"/>
      <w:szCs w:val="20"/>
      <w:lang w:val="en-US" w:eastAsia="en-US"/>
    </w:rPr>
  </w:style>
  <w:style w:type="character" w:customStyle="1" w:styleId="TextodecuerpoCar">
    <w:name w:val="Texto de cuerpo Car"/>
    <w:basedOn w:val="Fuentedeprrafopredeter"/>
    <w:link w:val="Textodecuerpo"/>
    <w:uiPriority w:val="1"/>
    <w:rsid w:val="001163B4"/>
    <w:rPr>
      <w:rFonts w:ascii="DejaVu Sans" w:eastAsia="DejaVu Sans" w:hAnsi="DejaVu Sans" w:cs="DejaVu Sans"/>
      <w:sz w:val="20"/>
      <w:szCs w:val="20"/>
      <w:lang w:val="en-US" w:eastAsia="en-US"/>
    </w:rPr>
  </w:style>
  <w:style w:type="character" w:styleId="Textoennegrita">
    <w:name w:val="Strong"/>
    <w:basedOn w:val="Fuentedeprrafopredeter"/>
    <w:uiPriority w:val="22"/>
    <w:qFormat/>
    <w:rsid w:val="001163B4"/>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1163B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Normal"/>
    <w:link w:val="Ttulo2Car"/>
    <w:unhideWhenUsed/>
    <w:qFormat/>
    <w:rsid w:val="001163B4"/>
    <w:pPr>
      <w:keepNext/>
      <w:keepLines/>
      <w:spacing w:before="200" w:after="200"/>
      <w:outlineLvl w:val="1"/>
    </w:pPr>
    <w:rPr>
      <w:rFonts w:ascii="Gill Sans" w:eastAsiaTheme="majorEastAsia" w:hAnsi="Gill Sans" w:cs="Gill Sans"/>
      <w:b/>
      <w:bCs/>
      <w:color w:val="4F81BD" w:themeColor="accent1"/>
    </w:rPr>
  </w:style>
  <w:style w:type="paragraph" w:styleId="Ttulo3">
    <w:name w:val="heading 3"/>
    <w:basedOn w:val="Normal"/>
    <w:next w:val="Normal"/>
    <w:link w:val="Ttulo3Car"/>
    <w:uiPriority w:val="9"/>
    <w:unhideWhenUsed/>
    <w:qFormat/>
    <w:rsid w:val="001163B4"/>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DB37F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DB37FF"/>
    <w:rPr>
      <w:rFonts w:ascii="Lucida Grande" w:hAnsi="Lucida Grande" w:cs="Lucida Grande"/>
      <w:sz w:val="18"/>
      <w:szCs w:val="18"/>
    </w:rPr>
  </w:style>
  <w:style w:type="paragraph" w:styleId="TDC1">
    <w:name w:val="toc 1"/>
    <w:basedOn w:val="Normal"/>
    <w:next w:val="Normal"/>
    <w:autoRedefine/>
    <w:uiPriority w:val="39"/>
    <w:unhideWhenUsed/>
    <w:rsid w:val="001163B4"/>
    <w:pPr>
      <w:tabs>
        <w:tab w:val="right" w:pos="9394"/>
      </w:tabs>
      <w:spacing w:before="360"/>
    </w:pPr>
    <w:rPr>
      <w:rFonts w:asciiTheme="majorHAnsi" w:hAnsiTheme="majorHAnsi"/>
      <w:b/>
      <w:caps/>
    </w:rPr>
  </w:style>
  <w:style w:type="paragraph" w:styleId="TDC2">
    <w:name w:val="toc 2"/>
    <w:basedOn w:val="Normal"/>
    <w:next w:val="Normal"/>
    <w:autoRedefine/>
    <w:uiPriority w:val="39"/>
    <w:unhideWhenUsed/>
    <w:rsid w:val="001163B4"/>
    <w:pPr>
      <w:spacing w:before="240"/>
    </w:pPr>
    <w:rPr>
      <w:b/>
      <w:sz w:val="20"/>
      <w:szCs w:val="20"/>
    </w:rPr>
  </w:style>
  <w:style w:type="paragraph" w:styleId="TDC3">
    <w:name w:val="toc 3"/>
    <w:basedOn w:val="Normal"/>
    <w:next w:val="Normal"/>
    <w:autoRedefine/>
    <w:uiPriority w:val="39"/>
    <w:unhideWhenUsed/>
    <w:rsid w:val="001163B4"/>
    <w:pPr>
      <w:ind w:left="240"/>
    </w:pPr>
    <w:rPr>
      <w:sz w:val="20"/>
      <w:szCs w:val="20"/>
    </w:rPr>
  </w:style>
  <w:style w:type="paragraph" w:styleId="TDC4">
    <w:name w:val="toc 4"/>
    <w:basedOn w:val="Normal"/>
    <w:next w:val="Normal"/>
    <w:autoRedefine/>
    <w:uiPriority w:val="39"/>
    <w:unhideWhenUsed/>
    <w:rsid w:val="001163B4"/>
    <w:pPr>
      <w:ind w:left="480"/>
    </w:pPr>
    <w:rPr>
      <w:sz w:val="20"/>
      <w:szCs w:val="20"/>
    </w:rPr>
  </w:style>
  <w:style w:type="paragraph" w:styleId="TDC5">
    <w:name w:val="toc 5"/>
    <w:basedOn w:val="Normal"/>
    <w:next w:val="Normal"/>
    <w:autoRedefine/>
    <w:uiPriority w:val="39"/>
    <w:unhideWhenUsed/>
    <w:rsid w:val="001163B4"/>
    <w:pPr>
      <w:ind w:left="720"/>
    </w:pPr>
    <w:rPr>
      <w:sz w:val="20"/>
      <w:szCs w:val="20"/>
    </w:rPr>
  </w:style>
  <w:style w:type="paragraph" w:styleId="TDC6">
    <w:name w:val="toc 6"/>
    <w:basedOn w:val="Normal"/>
    <w:next w:val="Normal"/>
    <w:autoRedefine/>
    <w:uiPriority w:val="39"/>
    <w:unhideWhenUsed/>
    <w:rsid w:val="001163B4"/>
    <w:pPr>
      <w:ind w:left="960"/>
    </w:pPr>
    <w:rPr>
      <w:sz w:val="20"/>
      <w:szCs w:val="20"/>
    </w:rPr>
  </w:style>
  <w:style w:type="paragraph" w:styleId="TDC7">
    <w:name w:val="toc 7"/>
    <w:basedOn w:val="Normal"/>
    <w:next w:val="Normal"/>
    <w:autoRedefine/>
    <w:uiPriority w:val="39"/>
    <w:unhideWhenUsed/>
    <w:rsid w:val="001163B4"/>
    <w:pPr>
      <w:ind w:left="1200"/>
    </w:pPr>
    <w:rPr>
      <w:sz w:val="20"/>
      <w:szCs w:val="20"/>
    </w:rPr>
  </w:style>
  <w:style w:type="paragraph" w:styleId="TDC8">
    <w:name w:val="toc 8"/>
    <w:basedOn w:val="Normal"/>
    <w:next w:val="Normal"/>
    <w:autoRedefine/>
    <w:uiPriority w:val="39"/>
    <w:unhideWhenUsed/>
    <w:rsid w:val="001163B4"/>
    <w:pPr>
      <w:ind w:left="1440"/>
    </w:pPr>
    <w:rPr>
      <w:sz w:val="20"/>
      <w:szCs w:val="20"/>
    </w:rPr>
  </w:style>
  <w:style w:type="paragraph" w:styleId="TDC9">
    <w:name w:val="toc 9"/>
    <w:basedOn w:val="Normal"/>
    <w:next w:val="Normal"/>
    <w:autoRedefine/>
    <w:uiPriority w:val="39"/>
    <w:unhideWhenUsed/>
    <w:rsid w:val="001163B4"/>
    <w:pPr>
      <w:ind w:left="1680"/>
    </w:pPr>
    <w:rPr>
      <w:sz w:val="20"/>
      <w:szCs w:val="20"/>
    </w:rPr>
  </w:style>
  <w:style w:type="character" w:customStyle="1" w:styleId="Ttulo1Car">
    <w:name w:val="Título 1 Car"/>
    <w:basedOn w:val="Fuentedeprrafopredeter"/>
    <w:link w:val="Ttulo1"/>
    <w:uiPriority w:val="9"/>
    <w:rsid w:val="001163B4"/>
    <w:rPr>
      <w:rFonts w:asciiTheme="majorHAnsi" w:eastAsiaTheme="majorEastAsia" w:hAnsiTheme="majorHAnsi" w:cstheme="majorBidi"/>
      <w:b/>
      <w:bCs/>
      <w:color w:val="345A8A" w:themeColor="accent1" w:themeShade="B5"/>
      <w:sz w:val="32"/>
      <w:szCs w:val="32"/>
    </w:rPr>
  </w:style>
  <w:style w:type="paragraph" w:styleId="Piedepgina">
    <w:name w:val="footer"/>
    <w:basedOn w:val="Normal"/>
    <w:link w:val="PiedepginaCar"/>
    <w:uiPriority w:val="99"/>
    <w:unhideWhenUsed/>
    <w:rsid w:val="001163B4"/>
    <w:pPr>
      <w:tabs>
        <w:tab w:val="center" w:pos="4252"/>
        <w:tab w:val="right" w:pos="8504"/>
      </w:tabs>
    </w:pPr>
  </w:style>
  <w:style w:type="character" w:customStyle="1" w:styleId="PiedepginaCar">
    <w:name w:val="Pie de página Car"/>
    <w:basedOn w:val="Fuentedeprrafopredeter"/>
    <w:link w:val="Piedepgina"/>
    <w:uiPriority w:val="99"/>
    <w:rsid w:val="001163B4"/>
  </w:style>
  <w:style w:type="character" w:styleId="Nmerodepgina">
    <w:name w:val="page number"/>
    <w:basedOn w:val="Fuentedeprrafopredeter"/>
    <w:uiPriority w:val="99"/>
    <w:semiHidden/>
    <w:unhideWhenUsed/>
    <w:rsid w:val="001163B4"/>
  </w:style>
  <w:style w:type="table" w:styleId="Listaclara-nfasis1">
    <w:name w:val="Light List Accent 1"/>
    <w:basedOn w:val="Tablanormal"/>
    <w:uiPriority w:val="61"/>
    <w:rsid w:val="001163B4"/>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GridTable31">
    <w:name w:val="Grid Table 31"/>
    <w:basedOn w:val="Ttulo1"/>
    <w:next w:val="Normal"/>
    <w:uiPriority w:val="39"/>
    <w:unhideWhenUsed/>
    <w:qFormat/>
    <w:rsid w:val="001163B4"/>
    <w:pPr>
      <w:spacing w:before="200" w:line="276" w:lineRule="auto"/>
      <w:outlineLvl w:val="9"/>
    </w:pPr>
    <w:rPr>
      <w:rFonts w:ascii="Calibri" w:eastAsia="MS Gothic" w:hAnsi="Calibri" w:cs="Gill Sans"/>
      <w:color w:val="365F91"/>
      <w:sz w:val="28"/>
      <w:szCs w:val="28"/>
      <w:lang w:val="en-GB" w:eastAsia="en-US"/>
    </w:rPr>
  </w:style>
  <w:style w:type="character" w:customStyle="1" w:styleId="Ttulo2Car">
    <w:name w:val="Título 2 Car"/>
    <w:basedOn w:val="Fuentedeprrafopredeter"/>
    <w:link w:val="Ttulo2"/>
    <w:rsid w:val="001163B4"/>
    <w:rPr>
      <w:rFonts w:ascii="Gill Sans" w:eastAsiaTheme="majorEastAsia" w:hAnsi="Gill Sans" w:cs="Gill Sans"/>
      <w:b/>
      <w:bCs/>
      <w:color w:val="4F81BD" w:themeColor="accent1"/>
    </w:rPr>
  </w:style>
  <w:style w:type="character" w:customStyle="1" w:styleId="Ttulo3Car">
    <w:name w:val="Título 3 Car"/>
    <w:basedOn w:val="Fuentedeprrafopredeter"/>
    <w:link w:val="Ttulo3"/>
    <w:uiPriority w:val="9"/>
    <w:rsid w:val="001163B4"/>
    <w:rPr>
      <w:rFonts w:asciiTheme="majorHAnsi" w:eastAsiaTheme="majorEastAsia" w:hAnsiTheme="majorHAnsi" w:cstheme="majorBidi"/>
      <w:b/>
      <w:bCs/>
      <w:color w:val="4F81BD" w:themeColor="accent1"/>
    </w:rPr>
  </w:style>
  <w:style w:type="paragraph" w:styleId="Prrafodelista">
    <w:name w:val="List Paragraph"/>
    <w:aliases w:val="List Paragraph (numbered (a)),Bullets,Akapit z listą BS,WB Para,List Paragraph1,List Square,Lapis Bulleted List,CORE-1.1.1,Paragraphe de liste PBLH,Graph &amp; Table tite,Dot pt,F5 List Paragraph,No Spacing1,List Paragraph Char Char Char,L"/>
    <w:basedOn w:val="Normal"/>
    <w:link w:val="PrrafodelistaCar"/>
    <w:uiPriority w:val="34"/>
    <w:qFormat/>
    <w:rsid w:val="001163B4"/>
    <w:pPr>
      <w:ind w:left="720"/>
      <w:contextualSpacing/>
    </w:pPr>
  </w:style>
  <w:style w:type="table" w:styleId="Tablaconcuadrcula">
    <w:name w:val="Table Grid"/>
    <w:basedOn w:val="Tablanormal"/>
    <w:uiPriority w:val="59"/>
    <w:rsid w:val="001163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aliases w:val="Footnote Text Char Char Char Char Char,Footnote Text Char Char Char Char"/>
    <w:basedOn w:val="Normal"/>
    <w:link w:val="TextonotapieCar"/>
    <w:uiPriority w:val="99"/>
    <w:unhideWhenUsed/>
    <w:rsid w:val="001163B4"/>
  </w:style>
  <w:style w:type="character" w:customStyle="1" w:styleId="TextonotapieCar">
    <w:name w:val="Texto nota pie Car"/>
    <w:aliases w:val="Footnote Text Char Char Char Char Char Car,Footnote Text Char Char Char Char Car"/>
    <w:basedOn w:val="Fuentedeprrafopredeter"/>
    <w:link w:val="Textonotapie"/>
    <w:uiPriority w:val="99"/>
    <w:rsid w:val="001163B4"/>
  </w:style>
  <w:style w:type="character" w:styleId="Refdenotaalpie">
    <w:name w:val="footnote reference"/>
    <w:aliases w:val="Ref. de nota al pie."/>
    <w:basedOn w:val="Fuentedeprrafopredeter"/>
    <w:uiPriority w:val="99"/>
    <w:unhideWhenUsed/>
    <w:rsid w:val="001163B4"/>
    <w:rPr>
      <w:vertAlign w:val="superscript"/>
    </w:rPr>
  </w:style>
  <w:style w:type="paragraph" w:styleId="NormalWeb">
    <w:name w:val="Normal (Web)"/>
    <w:basedOn w:val="Normal"/>
    <w:uiPriority w:val="99"/>
    <w:unhideWhenUsed/>
    <w:rsid w:val="001163B4"/>
    <w:pPr>
      <w:spacing w:before="100" w:beforeAutospacing="1" w:after="100" w:afterAutospacing="1"/>
    </w:pPr>
    <w:rPr>
      <w:rFonts w:ascii="Times" w:hAnsi="Times" w:cs="Times New Roman"/>
      <w:sz w:val="20"/>
      <w:szCs w:val="20"/>
      <w:lang w:val="es-ES"/>
    </w:rPr>
  </w:style>
  <w:style w:type="table" w:styleId="Sombreadoclaro">
    <w:name w:val="Light Shading"/>
    <w:basedOn w:val="Tablanormal"/>
    <w:uiPriority w:val="60"/>
    <w:rsid w:val="001163B4"/>
    <w:rPr>
      <w:color w:val="000000" w:themeColor="text1" w:themeShade="BF"/>
      <w:lang w:val="en-US" w:eastAsia="en-US"/>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6">
    <w:name w:val="Light Shading Accent 6"/>
    <w:basedOn w:val="Tablanormal"/>
    <w:uiPriority w:val="60"/>
    <w:rsid w:val="001163B4"/>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nfasis6">
    <w:name w:val="Light List Accent 6"/>
    <w:basedOn w:val="Tablanormal"/>
    <w:uiPriority w:val="61"/>
    <w:rsid w:val="001163B4"/>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paragraph" w:customStyle="1" w:styleId="Style1">
    <w:name w:val="Style1"/>
    <w:basedOn w:val="Normal"/>
    <w:link w:val="Style1Char"/>
    <w:uiPriority w:val="99"/>
    <w:rsid w:val="001163B4"/>
    <w:pPr>
      <w:numPr>
        <w:numId w:val="2"/>
      </w:numPr>
      <w:spacing w:before="200" w:after="120"/>
    </w:pPr>
    <w:rPr>
      <w:rFonts w:ascii="Myriad Pro" w:eastAsia="Calibri" w:hAnsi="Myriad Pro" w:cs="Times New Roman"/>
      <w:b/>
      <w:i/>
      <w:iCs/>
      <w:sz w:val="22"/>
      <w:szCs w:val="22"/>
      <w:lang w:val="es-CL" w:eastAsia="x-none"/>
    </w:rPr>
  </w:style>
  <w:style w:type="character" w:customStyle="1" w:styleId="Style1Char">
    <w:name w:val="Style1 Char"/>
    <w:link w:val="Style1"/>
    <w:uiPriority w:val="99"/>
    <w:locked/>
    <w:rsid w:val="001163B4"/>
    <w:rPr>
      <w:rFonts w:ascii="Myriad Pro" w:eastAsia="Calibri" w:hAnsi="Myriad Pro" w:cs="Times New Roman"/>
      <w:b/>
      <w:i/>
      <w:iCs/>
      <w:sz w:val="22"/>
      <w:szCs w:val="22"/>
      <w:lang w:val="es-CL" w:eastAsia="x-none"/>
    </w:rPr>
  </w:style>
  <w:style w:type="character" w:customStyle="1" w:styleId="PrrafodelistaCar">
    <w:name w:val="Párrafo de lista Car"/>
    <w:aliases w:val="List Paragraph (numbered (a)) Car,Bullets Car,Akapit z listą BS Car,WB Para Car,List Paragraph1 Car,List Square Car,Lapis Bulleted List Car,CORE-1.1.1 Car,Paragraphe de liste PBLH Car,Graph &amp; Table tite Car,Dot pt Car,L Car"/>
    <w:basedOn w:val="Fuentedeprrafopredeter"/>
    <w:link w:val="Prrafodelista"/>
    <w:uiPriority w:val="34"/>
    <w:qFormat/>
    <w:locked/>
    <w:rsid w:val="001163B4"/>
  </w:style>
  <w:style w:type="character" w:styleId="Refdecomentario">
    <w:name w:val="annotation reference"/>
    <w:basedOn w:val="Fuentedeprrafopredeter"/>
    <w:uiPriority w:val="99"/>
    <w:semiHidden/>
    <w:unhideWhenUsed/>
    <w:rsid w:val="001163B4"/>
    <w:rPr>
      <w:sz w:val="18"/>
      <w:szCs w:val="18"/>
    </w:rPr>
  </w:style>
  <w:style w:type="paragraph" w:styleId="Textocomentario">
    <w:name w:val="annotation text"/>
    <w:basedOn w:val="Normal"/>
    <w:link w:val="TextocomentarioCar"/>
    <w:uiPriority w:val="99"/>
    <w:unhideWhenUsed/>
    <w:rsid w:val="001163B4"/>
  </w:style>
  <w:style w:type="character" w:customStyle="1" w:styleId="TextocomentarioCar">
    <w:name w:val="Texto comentario Car"/>
    <w:basedOn w:val="Fuentedeprrafopredeter"/>
    <w:link w:val="Textocomentario"/>
    <w:uiPriority w:val="99"/>
    <w:rsid w:val="001163B4"/>
  </w:style>
  <w:style w:type="paragraph" w:styleId="Asuntodelcomentario">
    <w:name w:val="annotation subject"/>
    <w:basedOn w:val="Textocomentario"/>
    <w:next w:val="Textocomentario"/>
    <w:link w:val="AsuntodelcomentarioCar"/>
    <w:uiPriority w:val="99"/>
    <w:semiHidden/>
    <w:unhideWhenUsed/>
    <w:rsid w:val="001163B4"/>
    <w:rPr>
      <w:b/>
      <w:bCs/>
      <w:sz w:val="20"/>
      <w:szCs w:val="20"/>
    </w:rPr>
  </w:style>
  <w:style w:type="character" w:customStyle="1" w:styleId="AsuntodelcomentarioCar">
    <w:name w:val="Asunto del comentario Car"/>
    <w:basedOn w:val="TextocomentarioCar"/>
    <w:link w:val="Asuntodelcomentario"/>
    <w:uiPriority w:val="99"/>
    <w:semiHidden/>
    <w:rsid w:val="001163B4"/>
    <w:rPr>
      <w:b/>
      <w:bCs/>
      <w:sz w:val="20"/>
      <w:szCs w:val="20"/>
    </w:rPr>
  </w:style>
  <w:style w:type="paragraph" w:customStyle="1" w:styleId="BodyCopyBullet">
    <w:name w:val="Body Copy Bullet"/>
    <w:basedOn w:val="Normal"/>
    <w:rsid w:val="001163B4"/>
    <w:pPr>
      <w:numPr>
        <w:numId w:val="3"/>
      </w:numPr>
    </w:pPr>
  </w:style>
  <w:style w:type="table" w:styleId="Sombreadoclaro-nfasis1">
    <w:name w:val="Light Shading Accent 1"/>
    <w:basedOn w:val="Tablanormal"/>
    <w:uiPriority w:val="60"/>
    <w:rsid w:val="001163B4"/>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Epgrafe">
    <w:name w:val="caption"/>
    <w:basedOn w:val="Normal"/>
    <w:next w:val="Normal"/>
    <w:uiPriority w:val="35"/>
    <w:unhideWhenUsed/>
    <w:qFormat/>
    <w:rsid w:val="001163B4"/>
    <w:pPr>
      <w:spacing w:after="200"/>
    </w:pPr>
    <w:rPr>
      <w:b/>
      <w:bCs/>
      <w:color w:val="4F81BD" w:themeColor="accent1"/>
      <w:sz w:val="18"/>
      <w:szCs w:val="18"/>
    </w:rPr>
  </w:style>
  <w:style w:type="character" w:styleId="Hipervnculo">
    <w:name w:val="Hyperlink"/>
    <w:basedOn w:val="Fuentedeprrafopredeter"/>
    <w:uiPriority w:val="99"/>
    <w:unhideWhenUsed/>
    <w:rsid w:val="001163B4"/>
    <w:rPr>
      <w:color w:val="0000FF" w:themeColor="hyperlink"/>
      <w:u w:val="single"/>
    </w:rPr>
  </w:style>
  <w:style w:type="character" w:customStyle="1" w:styleId="apple-converted-space">
    <w:name w:val="apple-converted-space"/>
    <w:basedOn w:val="Fuentedeprrafopredeter"/>
    <w:rsid w:val="001163B4"/>
  </w:style>
  <w:style w:type="paragraph" w:styleId="Ttulo">
    <w:name w:val="Title"/>
    <w:basedOn w:val="Normal"/>
    <w:next w:val="Normal"/>
    <w:link w:val="TtuloCar"/>
    <w:uiPriority w:val="10"/>
    <w:qFormat/>
    <w:rsid w:val="001163B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1163B4"/>
    <w:rPr>
      <w:rFonts w:asciiTheme="majorHAnsi" w:eastAsiaTheme="majorEastAsia" w:hAnsiTheme="majorHAnsi" w:cstheme="majorBidi"/>
      <w:color w:val="17365D" w:themeColor="text2" w:themeShade="BF"/>
      <w:spacing w:val="5"/>
      <w:kern w:val="28"/>
      <w:sz w:val="52"/>
      <w:szCs w:val="52"/>
    </w:rPr>
  </w:style>
  <w:style w:type="paragraph" w:styleId="Encabezado">
    <w:name w:val="header"/>
    <w:basedOn w:val="Normal"/>
    <w:link w:val="EncabezadoCar"/>
    <w:uiPriority w:val="99"/>
    <w:unhideWhenUsed/>
    <w:rsid w:val="001163B4"/>
    <w:pPr>
      <w:tabs>
        <w:tab w:val="center" w:pos="4419"/>
        <w:tab w:val="right" w:pos="8838"/>
      </w:tabs>
    </w:pPr>
  </w:style>
  <w:style w:type="character" w:customStyle="1" w:styleId="EncabezadoCar">
    <w:name w:val="Encabezado Car"/>
    <w:basedOn w:val="Fuentedeprrafopredeter"/>
    <w:link w:val="Encabezado"/>
    <w:uiPriority w:val="99"/>
    <w:rsid w:val="001163B4"/>
  </w:style>
  <w:style w:type="table" w:customStyle="1" w:styleId="TableNormal1">
    <w:name w:val="Table Normal1"/>
    <w:uiPriority w:val="2"/>
    <w:semiHidden/>
    <w:unhideWhenUsed/>
    <w:qFormat/>
    <w:rsid w:val="001163B4"/>
    <w:pPr>
      <w:widowControl w:val="0"/>
      <w:autoSpaceDE w:val="0"/>
      <w:autoSpaceDN w:val="0"/>
    </w:pPr>
    <w:rPr>
      <w:rFonts w:eastAsia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163B4"/>
    <w:pPr>
      <w:widowControl w:val="0"/>
      <w:autoSpaceDE w:val="0"/>
      <w:autoSpaceDN w:val="0"/>
    </w:pPr>
    <w:rPr>
      <w:rFonts w:ascii="DejaVu Sans" w:eastAsia="DejaVu Sans" w:hAnsi="DejaVu Sans" w:cs="DejaVu Sans"/>
      <w:sz w:val="22"/>
      <w:szCs w:val="22"/>
      <w:lang w:val="en-US" w:eastAsia="en-US" w:bidi="en-US"/>
    </w:rPr>
  </w:style>
  <w:style w:type="table" w:styleId="Sombreadoclaro-nfasis3">
    <w:name w:val="Light Shading Accent 3"/>
    <w:basedOn w:val="Tablanormal"/>
    <w:uiPriority w:val="60"/>
    <w:rsid w:val="001163B4"/>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Textodecuerpo">
    <w:name w:val="Body Text"/>
    <w:basedOn w:val="Normal"/>
    <w:link w:val="TextodecuerpoCar"/>
    <w:uiPriority w:val="1"/>
    <w:qFormat/>
    <w:rsid w:val="001163B4"/>
    <w:pPr>
      <w:widowControl w:val="0"/>
      <w:autoSpaceDE w:val="0"/>
      <w:autoSpaceDN w:val="0"/>
      <w:ind w:left="100"/>
    </w:pPr>
    <w:rPr>
      <w:rFonts w:ascii="DejaVu Sans" w:eastAsia="DejaVu Sans" w:hAnsi="DejaVu Sans" w:cs="DejaVu Sans"/>
      <w:sz w:val="20"/>
      <w:szCs w:val="20"/>
      <w:lang w:val="en-US" w:eastAsia="en-US"/>
    </w:rPr>
  </w:style>
  <w:style w:type="character" w:customStyle="1" w:styleId="TextodecuerpoCar">
    <w:name w:val="Texto de cuerpo Car"/>
    <w:basedOn w:val="Fuentedeprrafopredeter"/>
    <w:link w:val="Textodecuerpo"/>
    <w:uiPriority w:val="1"/>
    <w:rsid w:val="001163B4"/>
    <w:rPr>
      <w:rFonts w:ascii="DejaVu Sans" w:eastAsia="DejaVu Sans" w:hAnsi="DejaVu Sans" w:cs="DejaVu Sans"/>
      <w:sz w:val="20"/>
      <w:szCs w:val="20"/>
      <w:lang w:val="en-US" w:eastAsia="en-US"/>
    </w:rPr>
  </w:style>
  <w:style w:type="character" w:styleId="Textoennegrita">
    <w:name w:val="Strong"/>
    <w:basedOn w:val="Fuentedeprrafopredeter"/>
    <w:uiPriority w:val="22"/>
    <w:qFormat/>
    <w:rsid w:val="001163B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982383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image" Target="media/image6.emf"/><Relationship Id="rId21" Type="http://schemas.openxmlformats.org/officeDocument/2006/relationships/image" Target="media/image7.emf"/><Relationship Id="rId22" Type="http://schemas.openxmlformats.org/officeDocument/2006/relationships/image" Target="media/image8.emf"/><Relationship Id="rId23" Type="http://schemas.openxmlformats.org/officeDocument/2006/relationships/image" Target="media/image9.emf"/><Relationship Id="rId24" Type="http://schemas.openxmlformats.org/officeDocument/2006/relationships/image" Target="media/image10.emf"/><Relationship Id="rId25" Type="http://schemas.openxmlformats.org/officeDocument/2006/relationships/image" Target="media/image11.emf"/><Relationship Id="rId26" Type="http://schemas.openxmlformats.org/officeDocument/2006/relationships/image" Target="media/image12.emf"/><Relationship Id="rId27" Type="http://schemas.openxmlformats.org/officeDocument/2006/relationships/image" Target="media/image13.emf"/><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footer" Target="footer2.xml"/><Relationship Id="rId11" Type="http://schemas.openxmlformats.org/officeDocument/2006/relationships/image" Target="media/image2.emf"/><Relationship Id="rId12" Type="http://schemas.openxmlformats.org/officeDocument/2006/relationships/image" Target="media/image3.emf"/><Relationship Id="rId13" Type="http://schemas.openxmlformats.org/officeDocument/2006/relationships/hyperlink" Target="https://www.onu.org.uy/concurso-de-fotografia-padres-uruguayos/" TargetMode="External"/><Relationship Id="rId14" Type="http://schemas.openxmlformats.org/officeDocument/2006/relationships/hyperlink" Target="https://www.unfe.org/es/" TargetMode="External"/><Relationship Id="rId15" Type="http://schemas.openxmlformats.org/officeDocument/2006/relationships/hyperlink" Target="https://ced.uy/2563-2/" TargetMode="External"/><Relationship Id="rId16" Type="http://schemas.openxmlformats.org/officeDocument/2006/relationships/footer" Target="footer3.xml"/><Relationship Id="rId17" Type="http://schemas.openxmlformats.org/officeDocument/2006/relationships/footer" Target="footer4.xml"/><Relationship Id="rId18" Type="http://schemas.openxmlformats.org/officeDocument/2006/relationships/image" Target="media/image4.emf"/><Relationship Id="rId19" Type="http://schemas.openxmlformats.org/officeDocument/2006/relationships/image" Target="media/image5.emf"/><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38</Pages>
  <Words>12847</Words>
  <Characters>70661</Characters>
  <Application>Microsoft Macintosh Word</Application>
  <DocSecurity>0</DocSecurity>
  <Lines>588</Lines>
  <Paragraphs>166</Paragraphs>
  <ScaleCrop>false</ScaleCrop>
  <Company/>
  <LinksUpToDate>false</LinksUpToDate>
  <CharactersWithSpaces>83342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Landa</dc:creator>
  <cp:keywords/>
  <dc:description/>
  <cp:lastModifiedBy>Ana Landa</cp:lastModifiedBy>
  <cp:revision>3</cp:revision>
  <dcterms:created xsi:type="dcterms:W3CDTF">2019-12-13T09:16:00Z</dcterms:created>
  <dcterms:modified xsi:type="dcterms:W3CDTF">2019-12-13T09:20:00Z</dcterms:modified>
</cp:coreProperties>
</file>