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 ContentType="application/vnd.ms-exce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6D18A" w14:textId="6C9784A6" w:rsidR="003805EA" w:rsidRDefault="003805EA" w:rsidP="003805EA">
      <w:r w:rsidRPr="7163C394">
        <w:t xml:space="preserve"> </w:t>
      </w:r>
    </w:p>
    <w:p w14:paraId="16114D7D" w14:textId="77777777" w:rsidR="003805EA" w:rsidRDefault="003805EA" w:rsidP="003805EA">
      <w:r w:rsidRPr="7163C394">
        <w:t xml:space="preserve"> </w:t>
      </w:r>
    </w:p>
    <w:p w14:paraId="30D66A49" w14:textId="77777777" w:rsidR="003805EA" w:rsidRDefault="003805EA" w:rsidP="003805EA">
      <w:r w:rsidRPr="7163C394">
        <w:t xml:space="preserve"> </w:t>
      </w:r>
    </w:p>
    <w:p w14:paraId="2CB83D00" w14:textId="0D802FA9" w:rsidR="003805EA" w:rsidRPr="00600D76" w:rsidRDefault="00326A09" w:rsidP="00326A09">
      <w:pPr>
        <w:jc w:val="center"/>
      </w:pPr>
      <w:r>
        <w:rPr>
          <w:noProof/>
        </w:rPr>
        <w:drawing>
          <wp:inline distT="0" distB="0" distL="0" distR="0" wp14:anchorId="35E39990" wp14:editId="7786E806">
            <wp:extent cx="4514850" cy="1257300"/>
            <wp:effectExtent l="0" t="0" r="0" b="0"/>
            <wp:docPr id="650973858" name="Picture 1" descr="A blue text with colorful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973858" name="Picture 1" descr="A blue text with colorful dot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14850" cy="1257300"/>
                    </a:xfrm>
                    <a:prstGeom prst="rect">
                      <a:avLst/>
                    </a:prstGeom>
                    <a:noFill/>
                    <a:ln>
                      <a:noFill/>
                    </a:ln>
                  </pic:spPr>
                </pic:pic>
              </a:graphicData>
            </a:graphic>
          </wp:inline>
        </w:drawing>
      </w:r>
    </w:p>
    <w:p w14:paraId="3308F19B" w14:textId="77777777" w:rsidR="003805EA" w:rsidRDefault="003805EA" w:rsidP="003805EA"/>
    <w:p w14:paraId="7929A185" w14:textId="2FDA9BBC" w:rsidR="003805EA" w:rsidRPr="00600D76" w:rsidRDefault="003805EA" w:rsidP="003805EA"/>
    <w:p w14:paraId="30DB446E" w14:textId="77777777" w:rsidR="0020788A" w:rsidRDefault="0020788A" w:rsidP="003805EA">
      <w:pPr>
        <w:pStyle w:val="Title"/>
        <w:rPr>
          <w:sz w:val="72"/>
          <w:szCs w:val="72"/>
        </w:rPr>
      </w:pPr>
    </w:p>
    <w:p w14:paraId="4592B581" w14:textId="77777777" w:rsidR="00326A09" w:rsidRDefault="00326A09" w:rsidP="00326A09"/>
    <w:p w14:paraId="34CBBD1A" w14:textId="77777777" w:rsidR="00326A09" w:rsidRPr="00326A09" w:rsidRDefault="00326A09" w:rsidP="00326A09"/>
    <w:p w14:paraId="12470036" w14:textId="77777777" w:rsidR="00326A09" w:rsidRPr="00326A09" w:rsidRDefault="00326A09" w:rsidP="00326A09"/>
    <w:p w14:paraId="4D265FD4" w14:textId="0BC8C932" w:rsidR="003805EA" w:rsidRPr="00B12BBE" w:rsidRDefault="003805EA" w:rsidP="003805EA">
      <w:pPr>
        <w:pStyle w:val="Title"/>
        <w:rPr>
          <w:rFonts w:cs="Times New Roman"/>
          <w:sz w:val="72"/>
          <w:szCs w:val="72"/>
        </w:rPr>
      </w:pPr>
      <w:r w:rsidRPr="00B12BBE">
        <w:rPr>
          <w:sz w:val="72"/>
          <w:szCs w:val="72"/>
        </w:rPr>
        <w:t>COMMON COUNTRY ANALYSIS:</w:t>
      </w:r>
    </w:p>
    <w:p w14:paraId="5437333D" w14:textId="77777777" w:rsidR="003805EA" w:rsidRPr="003F789C" w:rsidRDefault="003805EA" w:rsidP="00326A09">
      <w:pPr>
        <w:pStyle w:val="Title"/>
        <w:jc w:val="left"/>
        <w:rPr>
          <w:rFonts w:cs="Times New Roman"/>
          <w:b/>
          <w:sz w:val="72"/>
          <w:szCs w:val="72"/>
        </w:rPr>
      </w:pPr>
      <w:r w:rsidRPr="003F789C">
        <w:rPr>
          <w:b/>
          <w:sz w:val="72"/>
          <w:szCs w:val="72"/>
        </w:rPr>
        <w:t>2023</w:t>
      </w:r>
    </w:p>
    <w:p w14:paraId="64B5823A" w14:textId="77777777" w:rsidR="003805EA" w:rsidRPr="0081624A" w:rsidRDefault="003805EA" w:rsidP="003805EA"/>
    <w:p w14:paraId="0BC9C30C" w14:textId="77777777" w:rsidR="003805EA" w:rsidRPr="00600D76" w:rsidRDefault="003805EA" w:rsidP="003805EA"/>
    <w:p w14:paraId="564C6A77" w14:textId="77777777" w:rsidR="003805EA" w:rsidRPr="00600D76" w:rsidRDefault="003805EA" w:rsidP="000C487E"/>
    <w:p w14:paraId="4441A386" w14:textId="77777777" w:rsidR="0020788A" w:rsidRDefault="0020788A" w:rsidP="0020788A">
      <w:pPr>
        <w:jc w:val="center"/>
        <w:rPr>
          <w:sz w:val="24"/>
          <w:szCs w:val="24"/>
        </w:rPr>
      </w:pPr>
    </w:p>
    <w:p w14:paraId="0062B27D" w14:textId="77777777" w:rsidR="0020788A" w:rsidRDefault="0020788A" w:rsidP="0020788A">
      <w:pPr>
        <w:jc w:val="center"/>
        <w:rPr>
          <w:sz w:val="24"/>
          <w:szCs w:val="24"/>
        </w:rPr>
      </w:pPr>
    </w:p>
    <w:p w14:paraId="4D8D4B16" w14:textId="77777777" w:rsidR="004371B3" w:rsidRDefault="004371B3" w:rsidP="0020788A">
      <w:pPr>
        <w:jc w:val="center"/>
        <w:rPr>
          <w:sz w:val="24"/>
          <w:szCs w:val="24"/>
        </w:rPr>
      </w:pPr>
    </w:p>
    <w:p w14:paraId="02328A63" w14:textId="77777777" w:rsidR="004371B3" w:rsidRDefault="004371B3" w:rsidP="0020788A">
      <w:pPr>
        <w:jc w:val="center"/>
        <w:rPr>
          <w:sz w:val="24"/>
          <w:szCs w:val="24"/>
        </w:rPr>
      </w:pPr>
    </w:p>
    <w:p w14:paraId="4CA1A7D7" w14:textId="77777777" w:rsidR="00326A09" w:rsidRDefault="00326A09" w:rsidP="0020788A">
      <w:pPr>
        <w:jc w:val="center"/>
        <w:rPr>
          <w:sz w:val="24"/>
          <w:szCs w:val="24"/>
        </w:rPr>
      </w:pPr>
    </w:p>
    <w:p w14:paraId="09444865" w14:textId="77777777" w:rsidR="004371B3" w:rsidRDefault="004371B3" w:rsidP="0020788A">
      <w:pPr>
        <w:jc w:val="center"/>
        <w:rPr>
          <w:sz w:val="24"/>
          <w:szCs w:val="24"/>
        </w:rPr>
      </w:pPr>
    </w:p>
    <w:p w14:paraId="4C9D3F88" w14:textId="61FDB23A" w:rsidR="003805EA" w:rsidRPr="0020788A" w:rsidRDefault="001A3BDC" w:rsidP="0020788A">
      <w:pPr>
        <w:jc w:val="center"/>
        <w:rPr>
          <w:sz w:val="24"/>
          <w:szCs w:val="24"/>
        </w:rPr>
      </w:pPr>
      <w:r w:rsidRPr="0020788A">
        <w:rPr>
          <w:sz w:val="24"/>
          <w:szCs w:val="24"/>
        </w:rPr>
        <w:t xml:space="preserve">Data and analysis </w:t>
      </w:r>
      <w:r w:rsidR="00CE576C">
        <w:rPr>
          <w:sz w:val="24"/>
          <w:szCs w:val="24"/>
        </w:rPr>
        <w:t>a</w:t>
      </w:r>
      <w:r w:rsidRPr="0020788A">
        <w:rPr>
          <w:sz w:val="24"/>
          <w:szCs w:val="24"/>
        </w:rPr>
        <w:t>s of August 2023</w:t>
      </w:r>
    </w:p>
    <w:p w14:paraId="479B1840" w14:textId="139173C5" w:rsidR="003805EA" w:rsidRDefault="003805EA" w:rsidP="003805EA"/>
    <w:p w14:paraId="26CB200B" w14:textId="3DD88418" w:rsidR="003805EA" w:rsidRDefault="003805EA" w:rsidP="003805EA"/>
    <w:p w14:paraId="59990FBA" w14:textId="6A5BF5C4" w:rsidR="003805EA" w:rsidRPr="002357B1" w:rsidRDefault="003805EA" w:rsidP="003805EA">
      <w:pPr>
        <w:pStyle w:val="Heading1"/>
      </w:pPr>
      <w:bookmarkStart w:id="0" w:name="_Toc116110209"/>
      <w:bookmarkStart w:id="1" w:name="_Toc116920768"/>
      <w:bookmarkStart w:id="2" w:name="_Toc117525423"/>
      <w:bookmarkStart w:id="3" w:name="_Toc138591352"/>
      <w:bookmarkStart w:id="4" w:name="_Toc139032992"/>
      <w:bookmarkStart w:id="5" w:name="_Toc139033280"/>
      <w:r>
        <w:t>Table of Contents</w:t>
      </w:r>
      <w:bookmarkEnd w:id="0"/>
      <w:bookmarkEnd w:id="1"/>
      <w:bookmarkEnd w:id="2"/>
      <w:bookmarkEnd w:id="3"/>
      <w:bookmarkEnd w:id="4"/>
      <w:bookmarkEnd w:id="5"/>
    </w:p>
    <w:sdt>
      <w:sdtPr>
        <w:rPr>
          <w:b/>
          <w:bCs/>
          <w:shd w:val="clear" w:color="auto" w:fill="E6E6E6"/>
        </w:rPr>
        <w:id w:val="-1783329984"/>
        <w:docPartObj>
          <w:docPartGallery w:val="Table of Contents"/>
          <w:docPartUnique/>
        </w:docPartObj>
      </w:sdtPr>
      <w:sdtEndPr>
        <w:rPr>
          <w:bCs w:val="0"/>
        </w:rPr>
      </w:sdtEndPr>
      <w:sdtContent>
        <w:p w14:paraId="5FFD2FDB" w14:textId="77777777" w:rsidR="003805EA" w:rsidRDefault="003805EA" w:rsidP="003805EA">
          <w:pPr>
            <w:pStyle w:val="TOC1"/>
            <w:tabs>
              <w:tab w:val="right" w:leader="dot" w:pos="9350"/>
            </w:tabs>
            <w:rPr>
              <w:rFonts w:eastAsiaTheme="minorEastAsia"/>
              <w:noProof/>
              <w:lang w:val="en-US"/>
            </w:rPr>
          </w:pPr>
          <w:r w:rsidRPr="1B877C75">
            <w:rPr>
              <w:rFonts w:cstheme="minorHAnsi"/>
              <w:i/>
              <w:noProof/>
              <w:color w:val="2B579A"/>
              <w:szCs w:val="24"/>
            </w:rPr>
            <w:fldChar w:fldCharType="begin"/>
          </w:r>
          <w:r w:rsidRPr="00AC6417">
            <w:rPr>
              <w:sz w:val="20"/>
              <w:szCs w:val="20"/>
            </w:rPr>
            <w:instrText xml:space="preserve"> TOC \o "1-3" \h \z \u </w:instrText>
          </w:r>
          <w:r w:rsidRPr="1B877C75">
            <w:rPr>
              <w:rFonts w:cstheme="minorHAnsi"/>
              <w:i/>
              <w:noProof/>
              <w:color w:val="2B579A"/>
              <w:szCs w:val="24"/>
            </w:rPr>
            <w:fldChar w:fldCharType="separate"/>
          </w:r>
        </w:p>
        <w:p w14:paraId="0F21C3DF" w14:textId="3D6DDDEE" w:rsidR="003805EA" w:rsidRDefault="007D0E91" w:rsidP="003805EA">
          <w:pPr>
            <w:pStyle w:val="TOC1"/>
            <w:tabs>
              <w:tab w:val="left" w:pos="440"/>
              <w:tab w:val="right" w:leader="dot" w:pos="9350"/>
            </w:tabs>
            <w:rPr>
              <w:rFonts w:eastAsiaTheme="minorEastAsia"/>
              <w:noProof/>
              <w:lang w:val="en-US"/>
            </w:rPr>
          </w:pPr>
          <w:hyperlink w:anchor="_Toc139033283" w:history="1">
            <w:r w:rsidR="003805EA" w:rsidRPr="00E41398">
              <w:rPr>
                <w:rStyle w:val="Hyperlink"/>
                <w:bCs/>
                <w:noProof/>
              </w:rPr>
              <w:t>1.</w:t>
            </w:r>
            <w:r w:rsidR="003805EA">
              <w:rPr>
                <w:rFonts w:eastAsiaTheme="minorEastAsia"/>
                <w:noProof/>
                <w:lang w:val="en-US"/>
              </w:rPr>
              <w:tab/>
            </w:r>
            <w:r w:rsidR="003805EA" w:rsidRPr="00E41398">
              <w:rPr>
                <w:rStyle w:val="Hyperlink"/>
                <w:noProof/>
              </w:rPr>
              <w:t>Executive Summary</w:t>
            </w:r>
            <w:r w:rsidR="003805EA">
              <w:rPr>
                <w:noProof/>
                <w:webHidden/>
              </w:rPr>
              <w:tab/>
            </w:r>
            <w:r w:rsidR="003805EA">
              <w:rPr>
                <w:noProof/>
                <w:webHidden/>
              </w:rPr>
              <w:fldChar w:fldCharType="begin"/>
            </w:r>
            <w:r w:rsidR="003805EA">
              <w:rPr>
                <w:noProof/>
                <w:webHidden/>
              </w:rPr>
              <w:instrText xml:space="preserve"> PAGEREF _Toc139033283 \h </w:instrText>
            </w:r>
            <w:r w:rsidR="003805EA">
              <w:rPr>
                <w:noProof/>
                <w:webHidden/>
              </w:rPr>
            </w:r>
            <w:r w:rsidR="003805EA">
              <w:rPr>
                <w:noProof/>
                <w:webHidden/>
              </w:rPr>
              <w:fldChar w:fldCharType="separate"/>
            </w:r>
            <w:r w:rsidR="007A4657">
              <w:rPr>
                <w:noProof/>
                <w:webHidden/>
              </w:rPr>
              <w:t>5</w:t>
            </w:r>
            <w:r w:rsidR="003805EA">
              <w:rPr>
                <w:noProof/>
                <w:webHidden/>
              </w:rPr>
              <w:fldChar w:fldCharType="end"/>
            </w:r>
          </w:hyperlink>
        </w:p>
        <w:p w14:paraId="1D63F74A" w14:textId="25C45AB7" w:rsidR="003805EA" w:rsidRDefault="007D0E91" w:rsidP="003805EA">
          <w:pPr>
            <w:pStyle w:val="TOC1"/>
            <w:tabs>
              <w:tab w:val="left" w:pos="440"/>
              <w:tab w:val="right" w:leader="dot" w:pos="9350"/>
            </w:tabs>
            <w:rPr>
              <w:rFonts w:eastAsiaTheme="minorEastAsia"/>
              <w:noProof/>
              <w:lang w:val="en-US"/>
            </w:rPr>
          </w:pPr>
          <w:hyperlink w:anchor="_Toc139033284" w:history="1">
            <w:r w:rsidR="003805EA" w:rsidRPr="00E41398">
              <w:rPr>
                <w:rStyle w:val="Hyperlink"/>
                <w:bCs/>
                <w:noProof/>
              </w:rPr>
              <w:t>2.</w:t>
            </w:r>
            <w:r w:rsidR="003805EA">
              <w:rPr>
                <w:rFonts w:eastAsiaTheme="minorEastAsia"/>
                <w:noProof/>
                <w:lang w:val="en-US"/>
              </w:rPr>
              <w:tab/>
            </w:r>
            <w:r w:rsidR="003805EA" w:rsidRPr="00E41398">
              <w:rPr>
                <w:rStyle w:val="Hyperlink"/>
                <w:noProof/>
              </w:rPr>
              <w:t>Introduction</w:t>
            </w:r>
            <w:r w:rsidR="003805EA">
              <w:rPr>
                <w:noProof/>
                <w:webHidden/>
              </w:rPr>
              <w:tab/>
            </w:r>
            <w:r w:rsidR="003805EA">
              <w:rPr>
                <w:noProof/>
                <w:webHidden/>
              </w:rPr>
              <w:fldChar w:fldCharType="begin"/>
            </w:r>
            <w:r w:rsidR="003805EA">
              <w:rPr>
                <w:noProof/>
                <w:webHidden/>
              </w:rPr>
              <w:instrText xml:space="preserve"> PAGEREF _Toc139033284 \h </w:instrText>
            </w:r>
            <w:r w:rsidR="003805EA">
              <w:rPr>
                <w:noProof/>
                <w:webHidden/>
              </w:rPr>
            </w:r>
            <w:r w:rsidR="003805EA">
              <w:rPr>
                <w:noProof/>
                <w:webHidden/>
              </w:rPr>
              <w:fldChar w:fldCharType="separate"/>
            </w:r>
            <w:r w:rsidR="007A4657">
              <w:rPr>
                <w:noProof/>
                <w:webHidden/>
              </w:rPr>
              <w:t>9</w:t>
            </w:r>
            <w:r w:rsidR="003805EA">
              <w:rPr>
                <w:noProof/>
                <w:webHidden/>
              </w:rPr>
              <w:fldChar w:fldCharType="end"/>
            </w:r>
          </w:hyperlink>
        </w:p>
        <w:p w14:paraId="1F128AFB" w14:textId="73B43A2D" w:rsidR="003805EA" w:rsidRDefault="007D0E91" w:rsidP="003805EA">
          <w:pPr>
            <w:pStyle w:val="TOC1"/>
            <w:tabs>
              <w:tab w:val="left" w:pos="440"/>
              <w:tab w:val="right" w:leader="dot" w:pos="9350"/>
            </w:tabs>
            <w:rPr>
              <w:rFonts w:eastAsiaTheme="minorEastAsia"/>
              <w:noProof/>
              <w:lang w:val="en-US"/>
            </w:rPr>
          </w:pPr>
          <w:hyperlink w:anchor="_Toc139033285" w:history="1">
            <w:r w:rsidR="003805EA" w:rsidRPr="00E41398">
              <w:rPr>
                <w:rStyle w:val="Hyperlink"/>
                <w:bCs/>
                <w:noProof/>
              </w:rPr>
              <w:t>3.</w:t>
            </w:r>
            <w:r w:rsidR="003805EA">
              <w:rPr>
                <w:rFonts w:eastAsiaTheme="minorEastAsia"/>
                <w:noProof/>
                <w:lang w:val="en-US"/>
              </w:rPr>
              <w:tab/>
            </w:r>
            <w:r w:rsidR="003805EA" w:rsidRPr="00E41398">
              <w:rPr>
                <w:rStyle w:val="Hyperlink"/>
                <w:noProof/>
              </w:rPr>
              <w:t>Country Context</w:t>
            </w:r>
            <w:r w:rsidR="003805EA">
              <w:rPr>
                <w:noProof/>
                <w:webHidden/>
              </w:rPr>
              <w:tab/>
            </w:r>
            <w:r w:rsidR="003805EA">
              <w:rPr>
                <w:noProof/>
                <w:webHidden/>
              </w:rPr>
              <w:fldChar w:fldCharType="begin"/>
            </w:r>
            <w:r w:rsidR="003805EA">
              <w:rPr>
                <w:noProof/>
                <w:webHidden/>
              </w:rPr>
              <w:instrText xml:space="preserve"> PAGEREF _Toc139033285 \h </w:instrText>
            </w:r>
            <w:r w:rsidR="003805EA">
              <w:rPr>
                <w:noProof/>
                <w:webHidden/>
              </w:rPr>
            </w:r>
            <w:r w:rsidR="003805EA">
              <w:rPr>
                <w:noProof/>
                <w:webHidden/>
              </w:rPr>
              <w:fldChar w:fldCharType="separate"/>
            </w:r>
            <w:r w:rsidR="007A4657">
              <w:rPr>
                <w:noProof/>
                <w:webHidden/>
              </w:rPr>
              <w:t>11</w:t>
            </w:r>
            <w:r w:rsidR="003805EA">
              <w:rPr>
                <w:noProof/>
                <w:webHidden/>
              </w:rPr>
              <w:fldChar w:fldCharType="end"/>
            </w:r>
          </w:hyperlink>
        </w:p>
        <w:p w14:paraId="256A8265" w14:textId="74FC5679" w:rsidR="003805EA" w:rsidRDefault="007D0E91" w:rsidP="003805EA">
          <w:pPr>
            <w:pStyle w:val="TOC1"/>
            <w:tabs>
              <w:tab w:val="left" w:pos="440"/>
              <w:tab w:val="right" w:leader="dot" w:pos="9350"/>
            </w:tabs>
            <w:rPr>
              <w:rFonts w:eastAsiaTheme="minorEastAsia"/>
              <w:noProof/>
              <w:lang w:val="en-US"/>
            </w:rPr>
          </w:pPr>
          <w:hyperlink w:anchor="_Toc139033288" w:history="1">
            <w:r w:rsidR="003805EA" w:rsidRPr="00E41398">
              <w:rPr>
                <w:rStyle w:val="Hyperlink"/>
                <w:bCs/>
                <w:noProof/>
              </w:rPr>
              <w:t>4.</w:t>
            </w:r>
            <w:r w:rsidR="003805EA">
              <w:rPr>
                <w:rFonts w:eastAsiaTheme="minorEastAsia"/>
                <w:noProof/>
                <w:lang w:val="en-US"/>
              </w:rPr>
              <w:tab/>
            </w:r>
            <w:r w:rsidR="003805EA" w:rsidRPr="00E41398">
              <w:rPr>
                <w:rStyle w:val="Hyperlink"/>
                <w:noProof/>
              </w:rPr>
              <w:t>Progress Towards 2030 Agenda and SDGs</w:t>
            </w:r>
            <w:r w:rsidR="003805EA">
              <w:rPr>
                <w:noProof/>
                <w:webHidden/>
              </w:rPr>
              <w:tab/>
            </w:r>
            <w:r w:rsidR="003805EA">
              <w:rPr>
                <w:noProof/>
                <w:webHidden/>
              </w:rPr>
              <w:fldChar w:fldCharType="begin"/>
            </w:r>
            <w:r w:rsidR="003805EA">
              <w:rPr>
                <w:noProof/>
                <w:webHidden/>
              </w:rPr>
              <w:instrText xml:space="preserve"> PAGEREF _Toc139033288 \h </w:instrText>
            </w:r>
            <w:r w:rsidR="003805EA">
              <w:rPr>
                <w:noProof/>
                <w:webHidden/>
              </w:rPr>
            </w:r>
            <w:r w:rsidR="003805EA">
              <w:rPr>
                <w:noProof/>
                <w:webHidden/>
              </w:rPr>
              <w:fldChar w:fldCharType="separate"/>
            </w:r>
            <w:r w:rsidR="007A4657">
              <w:rPr>
                <w:noProof/>
                <w:webHidden/>
              </w:rPr>
              <w:t>13</w:t>
            </w:r>
            <w:r w:rsidR="003805EA">
              <w:rPr>
                <w:noProof/>
                <w:webHidden/>
              </w:rPr>
              <w:fldChar w:fldCharType="end"/>
            </w:r>
          </w:hyperlink>
        </w:p>
        <w:p w14:paraId="021933E9" w14:textId="762939BF" w:rsidR="003805EA" w:rsidRDefault="007D0E91" w:rsidP="003805EA">
          <w:pPr>
            <w:pStyle w:val="TOC2"/>
            <w:tabs>
              <w:tab w:val="left" w:pos="880"/>
              <w:tab w:val="right" w:leader="dot" w:pos="9350"/>
            </w:tabs>
            <w:rPr>
              <w:rFonts w:eastAsiaTheme="minorEastAsia"/>
              <w:noProof/>
              <w:lang w:val="en-US"/>
            </w:rPr>
          </w:pPr>
          <w:hyperlink w:anchor="_Toc139033289" w:history="1">
            <w:r w:rsidR="003805EA" w:rsidRPr="00E41398">
              <w:rPr>
                <w:rStyle w:val="Hyperlink"/>
                <w:noProof/>
              </w:rPr>
              <w:t>4.1.</w:t>
            </w:r>
            <w:r w:rsidR="003805EA">
              <w:rPr>
                <w:rFonts w:eastAsiaTheme="minorEastAsia"/>
                <w:noProof/>
                <w:lang w:val="en-US"/>
              </w:rPr>
              <w:tab/>
            </w:r>
            <w:r w:rsidR="003805EA" w:rsidRPr="00E41398">
              <w:rPr>
                <w:rStyle w:val="Hyperlink"/>
                <w:noProof/>
              </w:rPr>
              <w:t>Politics and Governance Analysis</w:t>
            </w:r>
            <w:r w:rsidR="003805EA">
              <w:rPr>
                <w:noProof/>
                <w:webHidden/>
              </w:rPr>
              <w:tab/>
            </w:r>
            <w:r w:rsidR="003805EA">
              <w:rPr>
                <w:noProof/>
                <w:webHidden/>
              </w:rPr>
              <w:fldChar w:fldCharType="begin"/>
            </w:r>
            <w:r w:rsidR="003805EA">
              <w:rPr>
                <w:noProof/>
                <w:webHidden/>
              </w:rPr>
              <w:instrText xml:space="preserve"> PAGEREF _Toc139033289 \h </w:instrText>
            </w:r>
            <w:r w:rsidR="003805EA">
              <w:rPr>
                <w:noProof/>
                <w:webHidden/>
              </w:rPr>
            </w:r>
            <w:r w:rsidR="003805EA">
              <w:rPr>
                <w:noProof/>
                <w:webHidden/>
              </w:rPr>
              <w:fldChar w:fldCharType="separate"/>
            </w:r>
            <w:r w:rsidR="007A4657">
              <w:rPr>
                <w:noProof/>
                <w:webHidden/>
              </w:rPr>
              <w:t>16</w:t>
            </w:r>
            <w:r w:rsidR="003805EA">
              <w:rPr>
                <w:noProof/>
                <w:webHidden/>
              </w:rPr>
              <w:fldChar w:fldCharType="end"/>
            </w:r>
          </w:hyperlink>
        </w:p>
        <w:p w14:paraId="1BE9359B" w14:textId="06EE88B1" w:rsidR="003805EA" w:rsidRDefault="007D0E91" w:rsidP="003805EA">
          <w:pPr>
            <w:pStyle w:val="TOC2"/>
            <w:tabs>
              <w:tab w:val="left" w:pos="880"/>
              <w:tab w:val="right" w:leader="dot" w:pos="9350"/>
            </w:tabs>
            <w:rPr>
              <w:rFonts w:eastAsiaTheme="minorEastAsia"/>
              <w:noProof/>
              <w:lang w:val="en-US"/>
            </w:rPr>
          </w:pPr>
          <w:hyperlink w:anchor="_Toc139033295" w:history="1">
            <w:r w:rsidR="003805EA" w:rsidRPr="00E41398">
              <w:rPr>
                <w:rStyle w:val="Hyperlink"/>
                <w:noProof/>
              </w:rPr>
              <w:t>4.2.</w:t>
            </w:r>
            <w:r w:rsidR="003805EA">
              <w:rPr>
                <w:rFonts w:eastAsiaTheme="minorEastAsia"/>
                <w:noProof/>
                <w:lang w:val="en-US"/>
              </w:rPr>
              <w:tab/>
            </w:r>
            <w:r w:rsidR="003805EA" w:rsidRPr="00E41398">
              <w:rPr>
                <w:rStyle w:val="Hyperlink"/>
                <w:noProof/>
              </w:rPr>
              <w:t>Social Development Analysis</w:t>
            </w:r>
            <w:r w:rsidR="003805EA">
              <w:rPr>
                <w:noProof/>
                <w:webHidden/>
              </w:rPr>
              <w:tab/>
            </w:r>
            <w:r w:rsidR="003805EA">
              <w:rPr>
                <w:noProof/>
                <w:webHidden/>
              </w:rPr>
              <w:fldChar w:fldCharType="begin"/>
            </w:r>
            <w:r w:rsidR="003805EA">
              <w:rPr>
                <w:noProof/>
                <w:webHidden/>
              </w:rPr>
              <w:instrText xml:space="preserve"> PAGEREF _Toc139033295 \h </w:instrText>
            </w:r>
            <w:r w:rsidR="003805EA">
              <w:rPr>
                <w:noProof/>
                <w:webHidden/>
              </w:rPr>
            </w:r>
            <w:r w:rsidR="003805EA">
              <w:rPr>
                <w:noProof/>
                <w:webHidden/>
              </w:rPr>
              <w:fldChar w:fldCharType="separate"/>
            </w:r>
            <w:r w:rsidR="007A4657">
              <w:rPr>
                <w:noProof/>
                <w:webHidden/>
              </w:rPr>
              <w:t>28</w:t>
            </w:r>
            <w:r w:rsidR="003805EA">
              <w:rPr>
                <w:noProof/>
                <w:webHidden/>
              </w:rPr>
              <w:fldChar w:fldCharType="end"/>
            </w:r>
          </w:hyperlink>
        </w:p>
        <w:p w14:paraId="5CBA4B7C" w14:textId="5C3138D6" w:rsidR="003805EA" w:rsidRDefault="007D0E91" w:rsidP="003805EA">
          <w:pPr>
            <w:pStyle w:val="TOC2"/>
            <w:tabs>
              <w:tab w:val="left" w:pos="880"/>
              <w:tab w:val="right" w:leader="dot" w:pos="9350"/>
            </w:tabs>
            <w:rPr>
              <w:rFonts w:eastAsiaTheme="minorEastAsia"/>
              <w:noProof/>
              <w:lang w:val="en-US"/>
            </w:rPr>
          </w:pPr>
          <w:hyperlink w:anchor="_Toc139033302" w:history="1">
            <w:r w:rsidR="003805EA" w:rsidRPr="00E41398">
              <w:rPr>
                <w:rStyle w:val="Hyperlink"/>
                <w:noProof/>
              </w:rPr>
              <w:t>4.3.</w:t>
            </w:r>
            <w:r w:rsidR="003805EA">
              <w:rPr>
                <w:rFonts w:eastAsiaTheme="minorEastAsia"/>
                <w:noProof/>
                <w:lang w:val="en-US"/>
              </w:rPr>
              <w:tab/>
            </w:r>
            <w:r w:rsidR="003805EA" w:rsidRPr="00E41398">
              <w:rPr>
                <w:rStyle w:val="Hyperlink"/>
                <w:noProof/>
              </w:rPr>
              <w:t>Economic Transformation Analysis</w:t>
            </w:r>
            <w:r w:rsidR="003805EA">
              <w:rPr>
                <w:noProof/>
                <w:webHidden/>
              </w:rPr>
              <w:tab/>
            </w:r>
            <w:r w:rsidR="003805EA">
              <w:rPr>
                <w:noProof/>
                <w:webHidden/>
              </w:rPr>
              <w:fldChar w:fldCharType="begin"/>
            </w:r>
            <w:r w:rsidR="003805EA">
              <w:rPr>
                <w:noProof/>
                <w:webHidden/>
              </w:rPr>
              <w:instrText xml:space="preserve"> PAGEREF _Toc139033302 \h </w:instrText>
            </w:r>
            <w:r w:rsidR="003805EA">
              <w:rPr>
                <w:noProof/>
                <w:webHidden/>
              </w:rPr>
            </w:r>
            <w:r w:rsidR="003805EA">
              <w:rPr>
                <w:noProof/>
                <w:webHidden/>
              </w:rPr>
              <w:fldChar w:fldCharType="separate"/>
            </w:r>
            <w:r w:rsidR="007A4657">
              <w:rPr>
                <w:noProof/>
                <w:webHidden/>
              </w:rPr>
              <w:t>38</w:t>
            </w:r>
            <w:r w:rsidR="003805EA">
              <w:rPr>
                <w:noProof/>
                <w:webHidden/>
              </w:rPr>
              <w:fldChar w:fldCharType="end"/>
            </w:r>
          </w:hyperlink>
        </w:p>
        <w:p w14:paraId="71EEAC29" w14:textId="17BE5386" w:rsidR="003805EA" w:rsidRDefault="007D0E91" w:rsidP="003805EA">
          <w:pPr>
            <w:pStyle w:val="TOC2"/>
            <w:tabs>
              <w:tab w:val="left" w:pos="880"/>
              <w:tab w:val="right" w:leader="dot" w:pos="9350"/>
            </w:tabs>
            <w:rPr>
              <w:rFonts w:eastAsiaTheme="minorEastAsia"/>
              <w:noProof/>
              <w:lang w:val="en-US"/>
            </w:rPr>
          </w:pPr>
          <w:hyperlink w:anchor="_Toc139033305" w:history="1">
            <w:r w:rsidR="003805EA" w:rsidRPr="00E41398">
              <w:rPr>
                <w:rStyle w:val="Hyperlink"/>
                <w:noProof/>
              </w:rPr>
              <w:t>4.4.</w:t>
            </w:r>
            <w:r w:rsidR="003805EA">
              <w:rPr>
                <w:rFonts w:eastAsiaTheme="minorEastAsia"/>
                <w:noProof/>
                <w:lang w:val="en-US"/>
              </w:rPr>
              <w:tab/>
            </w:r>
            <w:r w:rsidR="003805EA" w:rsidRPr="00E41398">
              <w:rPr>
                <w:rStyle w:val="Hyperlink"/>
                <w:noProof/>
              </w:rPr>
              <w:t>Environment and Climate Change Analysis</w:t>
            </w:r>
            <w:r w:rsidR="003805EA">
              <w:rPr>
                <w:noProof/>
                <w:webHidden/>
              </w:rPr>
              <w:tab/>
            </w:r>
            <w:r w:rsidR="003805EA">
              <w:rPr>
                <w:noProof/>
                <w:webHidden/>
              </w:rPr>
              <w:fldChar w:fldCharType="begin"/>
            </w:r>
            <w:r w:rsidR="003805EA">
              <w:rPr>
                <w:noProof/>
                <w:webHidden/>
              </w:rPr>
              <w:instrText xml:space="preserve"> PAGEREF _Toc139033305 \h </w:instrText>
            </w:r>
            <w:r w:rsidR="003805EA">
              <w:rPr>
                <w:noProof/>
                <w:webHidden/>
              </w:rPr>
            </w:r>
            <w:r w:rsidR="003805EA">
              <w:rPr>
                <w:noProof/>
                <w:webHidden/>
              </w:rPr>
              <w:fldChar w:fldCharType="separate"/>
            </w:r>
            <w:r w:rsidR="007A4657">
              <w:rPr>
                <w:noProof/>
                <w:webHidden/>
              </w:rPr>
              <w:t>42</w:t>
            </w:r>
            <w:r w:rsidR="003805EA">
              <w:rPr>
                <w:noProof/>
                <w:webHidden/>
              </w:rPr>
              <w:fldChar w:fldCharType="end"/>
            </w:r>
          </w:hyperlink>
        </w:p>
        <w:p w14:paraId="6C4F921C" w14:textId="781C6BFC" w:rsidR="003805EA" w:rsidRDefault="007D0E91" w:rsidP="003805EA">
          <w:pPr>
            <w:pStyle w:val="TOC1"/>
            <w:tabs>
              <w:tab w:val="left" w:pos="440"/>
              <w:tab w:val="right" w:leader="dot" w:pos="9350"/>
            </w:tabs>
            <w:rPr>
              <w:rFonts w:eastAsiaTheme="minorEastAsia"/>
              <w:noProof/>
              <w:lang w:val="en-US"/>
            </w:rPr>
          </w:pPr>
          <w:hyperlink w:anchor="_Toc139033308" w:history="1">
            <w:r w:rsidR="003805EA" w:rsidRPr="00E41398">
              <w:rPr>
                <w:rStyle w:val="Hyperlink"/>
                <w:bCs/>
                <w:noProof/>
              </w:rPr>
              <w:t>5.</w:t>
            </w:r>
            <w:r w:rsidR="003805EA">
              <w:rPr>
                <w:rFonts w:eastAsiaTheme="minorEastAsia"/>
                <w:noProof/>
                <w:lang w:val="en-US"/>
              </w:rPr>
              <w:tab/>
            </w:r>
            <w:r w:rsidR="003805EA" w:rsidRPr="00E41398">
              <w:rPr>
                <w:rStyle w:val="Hyperlink"/>
                <w:noProof/>
              </w:rPr>
              <w:t>Population Groups (at risk of being) Left Behind</w:t>
            </w:r>
            <w:r w:rsidR="003805EA">
              <w:rPr>
                <w:noProof/>
                <w:webHidden/>
              </w:rPr>
              <w:tab/>
            </w:r>
            <w:r w:rsidR="003805EA">
              <w:rPr>
                <w:noProof/>
                <w:webHidden/>
              </w:rPr>
              <w:fldChar w:fldCharType="begin"/>
            </w:r>
            <w:r w:rsidR="003805EA">
              <w:rPr>
                <w:noProof/>
                <w:webHidden/>
              </w:rPr>
              <w:instrText xml:space="preserve"> PAGEREF _Toc139033308 \h </w:instrText>
            </w:r>
            <w:r w:rsidR="003805EA">
              <w:rPr>
                <w:noProof/>
                <w:webHidden/>
              </w:rPr>
            </w:r>
            <w:r w:rsidR="003805EA">
              <w:rPr>
                <w:noProof/>
                <w:webHidden/>
              </w:rPr>
              <w:fldChar w:fldCharType="separate"/>
            </w:r>
            <w:r w:rsidR="007A4657">
              <w:rPr>
                <w:noProof/>
                <w:webHidden/>
              </w:rPr>
              <w:t>48</w:t>
            </w:r>
            <w:r w:rsidR="003805EA">
              <w:rPr>
                <w:noProof/>
                <w:webHidden/>
              </w:rPr>
              <w:fldChar w:fldCharType="end"/>
            </w:r>
          </w:hyperlink>
        </w:p>
        <w:p w14:paraId="43A527B2" w14:textId="15AD296B" w:rsidR="003805EA" w:rsidRDefault="007D0E91" w:rsidP="003805EA">
          <w:pPr>
            <w:pStyle w:val="TOC1"/>
            <w:tabs>
              <w:tab w:val="left" w:pos="440"/>
              <w:tab w:val="right" w:leader="dot" w:pos="9350"/>
            </w:tabs>
            <w:rPr>
              <w:rFonts w:eastAsiaTheme="minorEastAsia"/>
              <w:noProof/>
              <w:lang w:val="en-US"/>
            </w:rPr>
          </w:pPr>
          <w:hyperlink w:anchor="_Toc139033322" w:history="1">
            <w:r w:rsidR="003805EA" w:rsidRPr="00E41398">
              <w:rPr>
                <w:rStyle w:val="Hyperlink"/>
                <w:bCs/>
                <w:noProof/>
              </w:rPr>
              <w:t>6.</w:t>
            </w:r>
            <w:r w:rsidR="003805EA">
              <w:rPr>
                <w:rFonts w:eastAsiaTheme="minorEastAsia"/>
                <w:noProof/>
                <w:lang w:val="en-US"/>
              </w:rPr>
              <w:tab/>
            </w:r>
            <w:r w:rsidR="003805EA" w:rsidRPr="00E41398">
              <w:rPr>
                <w:rStyle w:val="Hyperlink"/>
                <w:noProof/>
              </w:rPr>
              <w:t>Partnerships and Financial Landscape</w:t>
            </w:r>
            <w:r w:rsidR="003805EA">
              <w:rPr>
                <w:noProof/>
                <w:webHidden/>
              </w:rPr>
              <w:tab/>
            </w:r>
            <w:r w:rsidR="003805EA">
              <w:rPr>
                <w:noProof/>
                <w:webHidden/>
              </w:rPr>
              <w:fldChar w:fldCharType="begin"/>
            </w:r>
            <w:r w:rsidR="003805EA">
              <w:rPr>
                <w:noProof/>
                <w:webHidden/>
              </w:rPr>
              <w:instrText xml:space="preserve"> PAGEREF _Toc139033322 \h </w:instrText>
            </w:r>
            <w:r w:rsidR="003805EA">
              <w:rPr>
                <w:noProof/>
                <w:webHidden/>
              </w:rPr>
            </w:r>
            <w:r w:rsidR="003805EA">
              <w:rPr>
                <w:noProof/>
                <w:webHidden/>
              </w:rPr>
              <w:fldChar w:fldCharType="separate"/>
            </w:r>
            <w:r w:rsidR="007A4657">
              <w:rPr>
                <w:noProof/>
                <w:webHidden/>
              </w:rPr>
              <w:t>58</w:t>
            </w:r>
            <w:r w:rsidR="003805EA">
              <w:rPr>
                <w:noProof/>
                <w:webHidden/>
              </w:rPr>
              <w:fldChar w:fldCharType="end"/>
            </w:r>
          </w:hyperlink>
        </w:p>
        <w:p w14:paraId="31F0A451" w14:textId="1AE117C3" w:rsidR="003805EA" w:rsidRDefault="007D0E91" w:rsidP="003805EA">
          <w:pPr>
            <w:pStyle w:val="TOC1"/>
            <w:tabs>
              <w:tab w:val="left" w:pos="440"/>
              <w:tab w:val="right" w:leader="dot" w:pos="9350"/>
            </w:tabs>
            <w:rPr>
              <w:rFonts w:eastAsiaTheme="minorEastAsia"/>
              <w:noProof/>
              <w:lang w:val="en-US"/>
            </w:rPr>
          </w:pPr>
          <w:hyperlink w:anchor="_Toc139033328" w:history="1">
            <w:r w:rsidR="003805EA" w:rsidRPr="00E41398">
              <w:rPr>
                <w:rStyle w:val="Hyperlink"/>
                <w:bCs/>
                <w:noProof/>
              </w:rPr>
              <w:t>7.</w:t>
            </w:r>
            <w:r w:rsidR="003805EA">
              <w:rPr>
                <w:rFonts w:eastAsiaTheme="minorEastAsia"/>
                <w:noProof/>
                <w:lang w:val="en-US"/>
              </w:rPr>
              <w:tab/>
            </w:r>
            <w:r w:rsidR="003805EA" w:rsidRPr="00E41398">
              <w:rPr>
                <w:rStyle w:val="Hyperlink"/>
                <w:noProof/>
              </w:rPr>
              <w:t>Conclusions and Opportunities</w:t>
            </w:r>
            <w:r w:rsidR="003805EA">
              <w:rPr>
                <w:noProof/>
                <w:webHidden/>
              </w:rPr>
              <w:tab/>
            </w:r>
            <w:r w:rsidR="003805EA">
              <w:rPr>
                <w:noProof/>
                <w:webHidden/>
              </w:rPr>
              <w:fldChar w:fldCharType="begin"/>
            </w:r>
            <w:r w:rsidR="003805EA">
              <w:rPr>
                <w:noProof/>
                <w:webHidden/>
              </w:rPr>
              <w:instrText xml:space="preserve"> PAGEREF _Toc139033328 \h </w:instrText>
            </w:r>
            <w:r w:rsidR="003805EA">
              <w:rPr>
                <w:noProof/>
                <w:webHidden/>
              </w:rPr>
            </w:r>
            <w:r w:rsidR="003805EA">
              <w:rPr>
                <w:noProof/>
                <w:webHidden/>
              </w:rPr>
              <w:fldChar w:fldCharType="separate"/>
            </w:r>
            <w:r w:rsidR="007A4657">
              <w:rPr>
                <w:noProof/>
                <w:webHidden/>
              </w:rPr>
              <w:t>62</w:t>
            </w:r>
            <w:r w:rsidR="003805EA">
              <w:rPr>
                <w:noProof/>
                <w:webHidden/>
              </w:rPr>
              <w:fldChar w:fldCharType="end"/>
            </w:r>
          </w:hyperlink>
        </w:p>
        <w:p w14:paraId="77DC8A4B" w14:textId="0A212F7C" w:rsidR="003805EA" w:rsidRDefault="007D0E91" w:rsidP="003805EA">
          <w:pPr>
            <w:pStyle w:val="TOC1"/>
            <w:tabs>
              <w:tab w:val="right" w:leader="dot" w:pos="9350"/>
            </w:tabs>
            <w:rPr>
              <w:rFonts w:eastAsiaTheme="minorEastAsia"/>
              <w:noProof/>
              <w:lang w:val="en-US"/>
            </w:rPr>
          </w:pPr>
          <w:hyperlink w:anchor="_Toc139033329" w:history="1">
            <w:r w:rsidR="003805EA" w:rsidRPr="00E41398">
              <w:rPr>
                <w:rStyle w:val="Hyperlink"/>
                <w:noProof/>
              </w:rPr>
              <w:t>Annex I: Key Reference Documents</w:t>
            </w:r>
            <w:r w:rsidR="003805EA">
              <w:rPr>
                <w:noProof/>
                <w:webHidden/>
              </w:rPr>
              <w:tab/>
            </w:r>
            <w:r w:rsidR="003805EA">
              <w:rPr>
                <w:noProof/>
                <w:webHidden/>
              </w:rPr>
              <w:fldChar w:fldCharType="begin"/>
            </w:r>
            <w:r w:rsidR="003805EA">
              <w:rPr>
                <w:noProof/>
                <w:webHidden/>
              </w:rPr>
              <w:instrText xml:space="preserve"> PAGEREF _Toc139033329 \h </w:instrText>
            </w:r>
            <w:r w:rsidR="003805EA">
              <w:rPr>
                <w:noProof/>
                <w:webHidden/>
              </w:rPr>
            </w:r>
            <w:r w:rsidR="003805EA">
              <w:rPr>
                <w:noProof/>
                <w:webHidden/>
              </w:rPr>
              <w:fldChar w:fldCharType="separate"/>
            </w:r>
            <w:r w:rsidR="007A4657">
              <w:rPr>
                <w:noProof/>
                <w:webHidden/>
              </w:rPr>
              <w:t>68</w:t>
            </w:r>
            <w:r w:rsidR="003805EA">
              <w:rPr>
                <w:noProof/>
                <w:webHidden/>
              </w:rPr>
              <w:fldChar w:fldCharType="end"/>
            </w:r>
          </w:hyperlink>
        </w:p>
        <w:p w14:paraId="62B25B67" w14:textId="05F95749" w:rsidR="003805EA" w:rsidRDefault="007D0E91" w:rsidP="003805EA">
          <w:pPr>
            <w:pStyle w:val="TOC1"/>
            <w:tabs>
              <w:tab w:val="right" w:leader="dot" w:pos="9350"/>
            </w:tabs>
            <w:rPr>
              <w:rFonts w:eastAsiaTheme="minorEastAsia"/>
              <w:noProof/>
              <w:lang w:val="en-US"/>
            </w:rPr>
          </w:pPr>
          <w:hyperlink w:anchor="_Toc139033330" w:history="1">
            <w:r w:rsidR="003805EA" w:rsidRPr="00E41398">
              <w:rPr>
                <w:rStyle w:val="Hyperlink"/>
                <w:noProof/>
              </w:rPr>
              <w:t>Annex II: Total Damage, Loss, and Needs by Sector (US$ billion)</w:t>
            </w:r>
            <w:r w:rsidR="003805EA">
              <w:rPr>
                <w:noProof/>
                <w:webHidden/>
              </w:rPr>
              <w:tab/>
            </w:r>
            <w:r w:rsidR="003805EA">
              <w:rPr>
                <w:noProof/>
                <w:webHidden/>
              </w:rPr>
              <w:fldChar w:fldCharType="begin"/>
            </w:r>
            <w:r w:rsidR="003805EA">
              <w:rPr>
                <w:noProof/>
                <w:webHidden/>
              </w:rPr>
              <w:instrText xml:space="preserve"> PAGEREF _Toc139033330 \h </w:instrText>
            </w:r>
            <w:r w:rsidR="003805EA">
              <w:rPr>
                <w:noProof/>
                <w:webHidden/>
              </w:rPr>
            </w:r>
            <w:r w:rsidR="003805EA">
              <w:rPr>
                <w:noProof/>
                <w:webHidden/>
              </w:rPr>
              <w:fldChar w:fldCharType="separate"/>
            </w:r>
            <w:r w:rsidR="007A4657">
              <w:rPr>
                <w:noProof/>
                <w:webHidden/>
              </w:rPr>
              <w:t>70</w:t>
            </w:r>
            <w:r w:rsidR="003805EA">
              <w:rPr>
                <w:noProof/>
                <w:webHidden/>
              </w:rPr>
              <w:fldChar w:fldCharType="end"/>
            </w:r>
          </w:hyperlink>
        </w:p>
        <w:p w14:paraId="6F695781" w14:textId="77777777" w:rsidR="003805EA" w:rsidRDefault="003805EA" w:rsidP="003805EA">
          <w:pPr>
            <w:tabs>
              <w:tab w:val="left" w:pos="5335"/>
            </w:tabs>
          </w:pPr>
          <w:r w:rsidRPr="1B877C75">
            <w:rPr>
              <w:color w:val="2B579A"/>
            </w:rPr>
            <w:fldChar w:fldCharType="end"/>
          </w:r>
          <w:r>
            <w:rPr>
              <w:color w:val="2B579A"/>
            </w:rPr>
            <w:tab/>
          </w:r>
        </w:p>
      </w:sdtContent>
    </w:sdt>
    <w:p w14:paraId="374EEEF1" w14:textId="77777777" w:rsidR="003805EA" w:rsidRDefault="003805EA" w:rsidP="003805EA"/>
    <w:p w14:paraId="647E3122" w14:textId="77777777" w:rsidR="00DF1DDB" w:rsidRDefault="00DF1DDB" w:rsidP="00DF1DDB">
      <w:pPr>
        <w:pStyle w:val="Pa1"/>
        <w:spacing w:before="160"/>
        <w:jc w:val="both"/>
        <w:rPr>
          <w:rStyle w:val="A3"/>
        </w:rPr>
      </w:pPr>
      <w:bookmarkStart w:id="6" w:name="_Toc116109960"/>
      <w:bookmarkStart w:id="7" w:name="_Toc112844978"/>
      <w:bookmarkStart w:id="8" w:name="_Toc1162110390"/>
      <w:bookmarkStart w:id="9" w:name="_Toc970073459"/>
      <w:bookmarkStart w:id="10" w:name="_Toc113025890"/>
    </w:p>
    <w:p w14:paraId="3FB193D4" w14:textId="77777777" w:rsidR="00DF1DDB" w:rsidRDefault="00DF1DDB" w:rsidP="00DF1DDB">
      <w:pPr>
        <w:pStyle w:val="Pa1"/>
        <w:spacing w:before="160"/>
        <w:jc w:val="both"/>
        <w:rPr>
          <w:rStyle w:val="A3"/>
        </w:rPr>
      </w:pPr>
    </w:p>
    <w:p w14:paraId="626E785E" w14:textId="77777777" w:rsidR="00DF1DDB" w:rsidRDefault="00DF1DDB" w:rsidP="00DF1DDB">
      <w:pPr>
        <w:pStyle w:val="Pa1"/>
        <w:spacing w:before="160"/>
        <w:jc w:val="both"/>
        <w:rPr>
          <w:rStyle w:val="A3"/>
        </w:rPr>
      </w:pPr>
    </w:p>
    <w:p w14:paraId="553C6A63" w14:textId="77777777" w:rsidR="00DF1DDB" w:rsidRDefault="00DF1DDB" w:rsidP="00DF1DDB">
      <w:pPr>
        <w:pStyle w:val="Pa1"/>
        <w:spacing w:before="160"/>
        <w:jc w:val="both"/>
        <w:rPr>
          <w:rStyle w:val="A3"/>
        </w:rPr>
      </w:pPr>
    </w:p>
    <w:p w14:paraId="302CD7BF" w14:textId="77777777" w:rsidR="00DF1DDB" w:rsidRDefault="00DF1DDB" w:rsidP="00DF1DDB">
      <w:pPr>
        <w:pStyle w:val="Pa1"/>
        <w:spacing w:before="160"/>
        <w:jc w:val="both"/>
        <w:rPr>
          <w:rStyle w:val="A3"/>
        </w:rPr>
      </w:pPr>
    </w:p>
    <w:p w14:paraId="75DE9FD4" w14:textId="77777777" w:rsidR="00DF1DDB" w:rsidRDefault="00DF1DDB" w:rsidP="00DF1DDB">
      <w:pPr>
        <w:pStyle w:val="Pa1"/>
        <w:spacing w:before="160"/>
        <w:jc w:val="both"/>
        <w:rPr>
          <w:rStyle w:val="A3"/>
        </w:rPr>
      </w:pPr>
    </w:p>
    <w:p w14:paraId="26C7A979" w14:textId="77777777" w:rsidR="00DF1DDB" w:rsidRDefault="00DF1DDB" w:rsidP="00DF1DDB">
      <w:pPr>
        <w:pStyle w:val="Pa1"/>
        <w:spacing w:before="160"/>
        <w:jc w:val="both"/>
        <w:rPr>
          <w:rStyle w:val="A3"/>
        </w:rPr>
      </w:pPr>
    </w:p>
    <w:p w14:paraId="7E0F5C9C" w14:textId="77777777" w:rsidR="00DF1DDB" w:rsidRDefault="00DF1DDB" w:rsidP="00DF1DDB">
      <w:pPr>
        <w:pStyle w:val="Pa1"/>
        <w:spacing w:before="160"/>
        <w:jc w:val="both"/>
        <w:rPr>
          <w:rStyle w:val="A3"/>
        </w:rPr>
      </w:pPr>
    </w:p>
    <w:p w14:paraId="506758BA" w14:textId="77777777" w:rsidR="00DF1DDB" w:rsidRDefault="00DF1DDB" w:rsidP="00DF1DDB">
      <w:pPr>
        <w:pStyle w:val="Pa1"/>
        <w:spacing w:before="160"/>
        <w:jc w:val="both"/>
        <w:rPr>
          <w:rStyle w:val="A3"/>
        </w:rPr>
      </w:pPr>
    </w:p>
    <w:p w14:paraId="1C009DB8" w14:textId="77777777" w:rsidR="00DF1DDB" w:rsidRDefault="00DF1DDB" w:rsidP="00DF1DDB">
      <w:pPr>
        <w:pStyle w:val="Pa1"/>
        <w:spacing w:before="160"/>
        <w:jc w:val="both"/>
        <w:rPr>
          <w:rStyle w:val="A3"/>
        </w:rPr>
      </w:pPr>
    </w:p>
    <w:p w14:paraId="0B373847" w14:textId="77777777" w:rsidR="00DF1DDB" w:rsidRDefault="00DF1DDB" w:rsidP="00DF1DDB">
      <w:pPr>
        <w:pStyle w:val="Pa1"/>
        <w:spacing w:before="160"/>
        <w:jc w:val="both"/>
        <w:rPr>
          <w:rStyle w:val="A3"/>
        </w:rPr>
      </w:pPr>
    </w:p>
    <w:p w14:paraId="440F1D29" w14:textId="77777777" w:rsidR="00DF1DDB" w:rsidRDefault="00DF1DDB" w:rsidP="00DF1DDB">
      <w:pPr>
        <w:pStyle w:val="Pa1"/>
        <w:spacing w:before="160"/>
        <w:jc w:val="both"/>
        <w:rPr>
          <w:rStyle w:val="A3"/>
        </w:rPr>
      </w:pPr>
    </w:p>
    <w:p w14:paraId="7F041DB7" w14:textId="77777777" w:rsidR="00DF1DDB" w:rsidRDefault="00DF1DDB" w:rsidP="00DF1DDB">
      <w:pPr>
        <w:pStyle w:val="Pa1"/>
        <w:spacing w:before="160"/>
        <w:jc w:val="both"/>
        <w:rPr>
          <w:rStyle w:val="A3"/>
        </w:rPr>
      </w:pPr>
    </w:p>
    <w:p w14:paraId="5D7403E9" w14:textId="77777777" w:rsidR="00DF1DDB" w:rsidRDefault="00DF1DDB" w:rsidP="00DF1DDB">
      <w:pPr>
        <w:pStyle w:val="Pa1"/>
        <w:spacing w:before="160"/>
        <w:jc w:val="both"/>
        <w:rPr>
          <w:rStyle w:val="A3"/>
        </w:rPr>
      </w:pPr>
    </w:p>
    <w:p w14:paraId="1BACB785" w14:textId="5BF4E7F8" w:rsidR="00DF1DDB" w:rsidRPr="007D0E91" w:rsidRDefault="00DF1DDB" w:rsidP="00DF1DDB">
      <w:pPr>
        <w:pStyle w:val="Pa1"/>
        <w:spacing w:before="160"/>
        <w:jc w:val="both"/>
        <w:rPr>
          <w:rFonts w:asciiTheme="minorHAnsi" w:hAnsiTheme="minorHAnsi" w:cstheme="minorHAnsi"/>
          <w:b/>
          <w:bCs/>
          <w:color w:val="000000"/>
          <w:sz w:val="16"/>
          <w:szCs w:val="16"/>
        </w:rPr>
      </w:pPr>
      <w:r w:rsidRPr="007D0E91">
        <w:rPr>
          <w:rStyle w:val="A3"/>
          <w:rFonts w:asciiTheme="minorHAnsi" w:hAnsiTheme="minorHAnsi" w:cstheme="minorHAnsi"/>
          <w:b/>
          <w:bCs/>
        </w:rPr>
        <w:t xml:space="preserve">Disclaimer </w:t>
      </w:r>
    </w:p>
    <w:p w14:paraId="6A316FC9" w14:textId="04D7CBD1" w:rsidR="003805EA" w:rsidRDefault="00DF1DDB" w:rsidP="00DF1DDB">
      <w:pPr>
        <w:rPr>
          <w:rFonts w:asciiTheme="majorHAnsi" w:eastAsiaTheme="majorEastAsia" w:hAnsiTheme="majorHAnsi" w:cstheme="majorBidi"/>
          <w:color w:val="2F5496" w:themeColor="accent1" w:themeShade="BF"/>
          <w:sz w:val="32"/>
          <w:szCs w:val="32"/>
        </w:rPr>
      </w:pPr>
      <w:r w:rsidRPr="007D0E91">
        <w:rPr>
          <w:rStyle w:val="A3"/>
          <w:rFonts w:cstheme="minorHAnsi"/>
        </w:rPr>
        <w:t>The findings, interpretations, and conclusions expressed in this work do not necessarily reflect the views of the United Nations (UN). The UN does not guarantee the accuracy, completeness, or currency of the data included in this work and do not assume responsibility for any errors, omissions, or dis</w:t>
      </w:r>
      <w:r w:rsidRPr="007D0E91">
        <w:rPr>
          <w:rStyle w:val="A3"/>
          <w:rFonts w:cstheme="minorHAnsi"/>
        </w:rPr>
        <w:softHyphen/>
        <w:t xml:space="preserve">crepancies in the information, or liability with respect to the use of or failure to use the information, methods, processes, or conclusions set forth. The boundaries, </w:t>
      </w:r>
      <w:r w:rsidR="007D0E91" w:rsidRPr="007D0E91">
        <w:rPr>
          <w:rStyle w:val="A3"/>
          <w:rFonts w:cstheme="minorHAnsi"/>
        </w:rPr>
        <w:t>colours</w:t>
      </w:r>
      <w:r w:rsidRPr="007D0E91">
        <w:rPr>
          <w:rStyle w:val="A3"/>
          <w:rFonts w:cstheme="minorHAnsi"/>
        </w:rPr>
        <w:t>, denominations, and other information shown on any map in this work do not imply any judgement on the part of the UN concerning the legal status of any territory or the endorsement or acceptance of such boundaries. Nothing herein shall constitute or be construed or considered a limitation on or waiver of the privileges and immunities of the United Nations, for which privileges and immunities are specifically reserved.</w:t>
      </w:r>
      <w:r w:rsidR="003805EA">
        <w:br w:type="page"/>
      </w:r>
    </w:p>
    <w:p w14:paraId="059A62DE" w14:textId="77777777" w:rsidR="003805EA" w:rsidRDefault="003805EA" w:rsidP="003805EA">
      <w:pPr>
        <w:pStyle w:val="Heading1"/>
        <w:spacing w:after="240"/>
      </w:pPr>
      <w:bookmarkStart w:id="11" w:name="_Toc138591353"/>
      <w:bookmarkStart w:id="12" w:name="_Toc139032993"/>
      <w:bookmarkStart w:id="13" w:name="_Toc139033281"/>
      <w:bookmarkStart w:id="14" w:name="_Toc116110210"/>
      <w:bookmarkStart w:id="15" w:name="_Toc116920769"/>
      <w:bookmarkStart w:id="16" w:name="_Toc117525424"/>
      <w:bookmarkStart w:id="17" w:name="_Toc136249063"/>
      <w:bookmarkStart w:id="18" w:name="_Toc136938706"/>
      <w:r>
        <w:lastRenderedPageBreak/>
        <w:t>United Nations Entities Operating in Ukraine</w:t>
      </w:r>
      <w:bookmarkEnd w:id="11"/>
      <w:bookmarkEnd w:id="12"/>
      <w:bookmarkEnd w:id="13"/>
    </w:p>
    <w:p w14:paraId="0ECF80E5" w14:textId="77777777" w:rsidR="003805EA" w:rsidRPr="00E73F9B" w:rsidRDefault="003805EA" w:rsidP="003805EA">
      <w:pPr>
        <w:spacing w:line="240" w:lineRule="auto"/>
        <w:rPr>
          <w:rFonts w:asciiTheme="majorHAnsi" w:hAnsiTheme="majorHAnsi" w:cstheme="majorHAnsi"/>
          <w:b/>
          <w:bCs/>
          <w:i/>
          <w:iCs/>
          <w:color w:val="BF8F00" w:themeColor="accent4" w:themeShade="BF"/>
          <w:sz w:val="24"/>
          <w:szCs w:val="24"/>
        </w:rPr>
      </w:pPr>
      <w:r>
        <w:rPr>
          <w:rFonts w:asciiTheme="majorHAnsi" w:hAnsiTheme="majorHAnsi" w:cstheme="majorHAnsi"/>
          <w:b/>
          <w:bCs/>
          <w:i/>
          <w:iCs/>
          <w:color w:val="BF8F00" w:themeColor="accent4" w:themeShade="BF"/>
          <w:sz w:val="24"/>
          <w:szCs w:val="24"/>
        </w:rPr>
        <w:t xml:space="preserve">   </w:t>
      </w:r>
      <w:r w:rsidRPr="00E73F9B">
        <w:rPr>
          <w:rFonts w:asciiTheme="majorHAnsi" w:hAnsiTheme="majorHAnsi" w:cstheme="majorHAnsi"/>
          <w:b/>
          <w:bCs/>
          <w:i/>
          <w:iCs/>
          <w:color w:val="BF8F00" w:themeColor="accent4" w:themeShade="BF"/>
          <w:sz w:val="24"/>
          <w:szCs w:val="24"/>
        </w:rPr>
        <w:t xml:space="preserve">Resident </w:t>
      </w:r>
      <w:r>
        <w:rPr>
          <w:rFonts w:asciiTheme="majorHAnsi" w:hAnsiTheme="majorHAnsi" w:cstheme="majorHAnsi"/>
          <w:b/>
          <w:bCs/>
          <w:i/>
          <w:iCs/>
          <w:color w:val="BF8F00" w:themeColor="accent4" w:themeShade="BF"/>
          <w:sz w:val="24"/>
          <w:szCs w:val="24"/>
        </w:rPr>
        <w:t>United Nations</w:t>
      </w:r>
      <w:r w:rsidRPr="00E73F9B">
        <w:rPr>
          <w:rFonts w:asciiTheme="majorHAnsi" w:hAnsiTheme="majorHAnsi" w:cstheme="majorHAnsi"/>
          <w:b/>
          <w:bCs/>
          <w:i/>
          <w:iCs/>
          <w:color w:val="BF8F00" w:themeColor="accent4" w:themeShade="BF"/>
          <w:sz w:val="24"/>
          <w:szCs w:val="24"/>
        </w:rPr>
        <w:t xml:space="preserve"> Entities</w:t>
      </w:r>
    </w:p>
    <w:p w14:paraId="4990850B" w14:textId="77777777" w:rsidR="003805EA" w:rsidRDefault="003805EA" w:rsidP="003805EA">
      <w:pPr>
        <w:spacing w:after="0" w:line="360" w:lineRule="auto"/>
      </w:pPr>
      <w:r w:rsidRPr="00C8207E">
        <w:rPr>
          <w:b/>
          <w:bCs/>
          <w:color w:val="0070C0"/>
        </w:rPr>
        <w:t>FAO</w:t>
      </w:r>
      <w:r>
        <w:tab/>
      </w:r>
      <w:r>
        <w:tab/>
      </w:r>
      <w:r>
        <w:tab/>
        <w:t>Food and Agriculture Organization</w:t>
      </w:r>
    </w:p>
    <w:p w14:paraId="484CC525" w14:textId="77777777" w:rsidR="003805EA" w:rsidRDefault="003805EA" w:rsidP="003805EA">
      <w:pPr>
        <w:spacing w:after="0" w:line="360" w:lineRule="auto"/>
      </w:pPr>
      <w:r w:rsidRPr="00C8207E">
        <w:rPr>
          <w:b/>
          <w:bCs/>
          <w:color w:val="0070C0"/>
        </w:rPr>
        <w:t>ILO</w:t>
      </w:r>
      <w:r>
        <w:tab/>
      </w:r>
      <w:r>
        <w:tab/>
      </w:r>
      <w:r>
        <w:tab/>
        <w:t>International Labour Organization</w:t>
      </w:r>
    </w:p>
    <w:p w14:paraId="44340797" w14:textId="77777777" w:rsidR="003805EA" w:rsidRDefault="003805EA" w:rsidP="003805EA">
      <w:pPr>
        <w:spacing w:after="0" w:line="360" w:lineRule="auto"/>
      </w:pPr>
      <w:r w:rsidRPr="00C8207E">
        <w:rPr>
          <w:b/>
          <w:bCs/>
          <w:color w:val="0070C0"/>
        </w:rPr>
        <w:t>IOM</w:t>
      </w:r>
      <w:r>
        <w:tab/>
      </w:r>
      <w:r>
        <w:tab/>
      </w:r>
      <w:r>
        <w:tab/>
        <w:t>International Organization for Migration</w:t>
      </w:r>
    </w:p>
    <w:p w14:paraId="1B13FBF5" w14:textId="77777777" w:rsidR="003805EA" w:rsidRDefault="003805EA" w:rsidP="003805EA">
      <w:pPr>
        <w:spacing w:after="0" w:line="360" w:lineRule="auto"/>
      </w:pPr>
      <w:r w:rsidRPr="00C8207E">
        <w:rPr>
          <w:b/>
          <w:bCs/>
          <w:color w:val="0070C0"/>
        </w:rPr>
        <w:t>OCHA</w:t>
      </w:r>
      <w:r>
        <w:tab/>
      </w:r>
      <w:r>
        <w:tab/>
      </w:r>
      <w:r>
        <w:tab/>
        <w:t>Office for the Coordination of Humanitarian Affairs</w:t>
      </w:r>
    </w:p>
    <w:p w14:paraId="68B5A025" w14:textId="77777777" w:rsidR="003805EA" w:rsidRDefault="003805EA" w:rsidP="003805EA">
      <w:pPr>
        <w:spacing w:after="0" w:line="360" w:lineRule="auto"/>
      </w:pPr>
      <w:r w:rsidRPr="00C8207E">
        <w:rPr>
          <w:b/>
          <w:bCs/>
          <w:color w:val="0070C0"/>
        </w:rPr>
        <w:t>OHCHR</w:t>
      </w:r>
      <w:r>
        <w:tab/>
      </w:r>
      <w:r>
        <w:tab/>
      </w:r>
      <w:r>
        <w:tab/>
        <w:t>Office of the United Nations High Commissioner for Human Rights</w:t>
      </w:r>
    </w:p>
    <w:p w14:paraId="1ACDA9D9" w14:textId="77777777" w:rsidR="003805EA" w:rsidRDefault="003805EA" w:rsidP="003805EA">
      <w:pPr>
        <w:spacing w:after="0" w:line="360" w:lineRule="auto"/>
      </w:pPr>
      <w:r w:rsidRPr="00C8207E">
        <w:rPr>
          <w:b/>
          <w:bCs/>
          <w:color w:val="0070C0"/>
        </w:rPr>
        <w:t>UN Women</w:t>
      </w:r>
      <w:r>
        <w:tab/>
      </w:r>
      <w:r>
        <w:tab/>
        <w:t>United Nations Entity for Gender Equality and the Empowerment of Women</w:t>
      </w:r>
    </w:p>
    <w:p w14:paraId="5EF9ADB7" w14:textId="77777777" w:rsidR="003805EA" w:rsidRDefault="003805EA" w:rsidP="003805EA">
      <w:pPr>
        <w:spacing w:after="0" w:line="360" w:lineRule="auto"/>
      </w:pPr>
      <w:r w:rsidRPr="00C8207E">
        <w:rPr>
          <w:b/>
          <w:bCs/>
          <w:color w:val="0070C0"/>
        </w:rPr>
        <w:t>UNAIDS</w:t>
      </w:r>
      <w:r>
        <w:tab/>
      </w:r>
      <w:r>
        <w:tab/>
        <w:t>Joint United Nations Programme on HIV and AIDS</w:t>
      </w:r>
    </w:p>
    <w:p w14:paraId="2B8A350D" w14:textId="77777777" w:rsidR="003805EA" w:rsidRDefault="003805EA" w:rsidP="003805EA">
      <w:pPr>
        <w:spacing w:after="0" w:line="360" w:lineRule="auto"/>
      </w:pPr>
      <w:r w:rsidRPr="00C8207E">
        <w:rPr>
          <w:b/>
          <w:bCs/>
          <w:color w:val="0070C0"/>
        </w:rPr>
        <w:t>UNDP</w:t>
      </w:r>
      <w:r>
        <w:tab/>
      </w:r>
      <w:r>
        <w:tab/>
      </w:r>
      <w:r>
        <w:tab/>
        <w:t>United Nations Development Programme</w:t>
      </w:r>
    </w:p>
    <w:p w14:paraId="7021F8F4" w14:textId="77777777" w:rsidR="003805EA" w:rsidRDefault="003805EA" w:rsidP="003805EA">
      <w:pPr>
        <w:spacing w:after="0" w:line="360" w:lineRule="auto"/>
      </w:pPr>
      <w:r w:rsidRPr="00C8207E">
        <w:rPr>
          <w:b/>
          <w:bCs/>
          <w:color w:val="0070C0"/>
        </w:rPr>
        <w:t>UNEP</w:t>
      </w:r>
      <w:r>
        <w:tab/>
      </w:r>
      <w:r>
        <w:tab/>
      </w:r>
      <w:r>
        <w:tab/>
        <w:t>United Nations Environment Programme</w:t>
      </w:r>
    </w:p>
    <w:p w14:paraId="6258A28C" w14:textId="77777777" w:rsidR="003805EA" w:rsidRDefault="003805EA" w:rsidP="003805EA">
      <w:pPr>
        <w:spacing w:after="0" w:line="360" w:lineRule="auto"/>
        <w:rPr>
          <w:b/>
          <w:bCs/>
          <w:color w:val="0070C0"/>
        </w:rPr>
      </w:pPr>
      <w:r>
        <w:rPr>
          <w:b/>
          <w:bCs/>
          <w:color w:val="0070C0"/>
        </w:rPr>
        <w:t>UNESCO</w:t>
      </w:r>
      <w:r>
        <w:rPr>
          <w:b/>
          <w:bCs/>
          <w:color w:val="0070C0"/>
        </w:rPr>
        <w:tab/>
      </w:r>
      <w:r>
        <w:rPr>
          <w:b/>
          <w:bCs/>
          <w:color w:val="0070C0"/>
        </w:rPr>
        <w:tab/>
      </w:r>
      <w:r w:rsidRPr="0098600F">
        <w:t>United Nations Educational, Scientific and Cultural Organization</w:t>
      </w:r>
    </w:p>
    <w:p w14:paraId="7D60C313" w14:textId="77777777" w:rsidR="003805EA" w:rsidRDefault="003805EA" w:rsidP="003805EA">
      <w:pPr>
        <w:spacing w:after="0" w:line="360" w:lineRule="auto"/>
      </w:pPr>
      <w:r w:rsidRPr="00C8207E">
        <w:rPr>
          <w:b/>
          <w:bCs/>
          <w:color w:val="0070C0"/>
        </w:rPr>
        <w:t>UNFPA</w:t>
      </w:r>
      <w:r>
        <w:tab/>
      </w:r>
      <w:r>
        <w:tab/>
      </w:r>
      <w:r>
        <w:tab/>
        <w:t>United Nations Population Fund</w:t>
      </w:r>
    </w:p>
    <w:p w14:paraId="0428B787" w14:textId="77777777" w:rsidR="003805EA" w:rsidRDefault="003805EA" w:rsidP="003805EA">
      <w:pPr>
        <w:spacing w:after="0" w:line="360" w:lineRule="auto"/>
      </w:pPr>
      <w:r w:rsidRPr="00C8207E">
        <w:rPr>
          <w:b/>
          <w:bCs/>
          <w:color w:val="0070C0"/>
        </w:rPr>
        <w:t>UNHCR</w:t>
      </w:r>
      <w:r>
        <w:tab/>
      </w:r>
      <w:r>
        <w:tab/>
      </w:r>
      <w:r>
        <w:tab/>
        <w:t>United Nations High Commissioner for Refugees</w:t>
      </w:r>
    </w:p>
    <w:p w14:paraId="291560D4" w14:textId="77777777" w:rsidR="003805EA" w:rsidRDefault="003805EA" w:rsidP="003805EA">
      <w:pPr>
        <w:spacing w:after="0" w:line="360" w:lineRule="auto"/>
      </w:pPr>
      <w:r w:rsidRPr="00C8207E">
        <w:rPr>
          <w:b/>
          <w:bCs/>
          <w:color w:val="0070C0"/>
        </w:rPr>
        <w:t>UNICEF</w:t>
      </w:r>
      <w:r>
        <w:tab/>
      </w:r>
      <w:r>
        <w:tab/>
      </w:r>
      <w:r>
        <w:tab/>
        <w:t>United Nations Children's Fund</w:t>
      </w:r>
    </w:p>
    <w:p w14:paraId="343073FE" w14:textId="77777777" w:rsidR="003805EA" w:rsidRDefault="003805EA" w:rsidP="003805EA">
      <w:pPr>
        <w:spacing w:after="0" w:line="360" w:lineRule="auto"/>
      </w:pPr>
      <w:r w:rsidRPr="00C8207E">
        <w:rPr>
          <w:b/>
          <w:bCs/>
          <w:color w:val="0070C0"/>
        </w:rPr>
        <w:t>UNODC</w:t>
      </w:r>
      <w:r>
        <w:tab/>
      </w:r>
      <w:r>
        <w:tab/>
      </w:r>
      <w:r>
        <w:tab/>
        <w:t>United Nations Office on Drugs and Crime</w:t>
      </w:r>
    </w:p>
    <w:p w14:paraId="41DE9BFC" w14:textId="77777777" w:rsidR="003805EA" w:rsidRDefault="003805EA" w:rsidP="003805EA">
      <w:pPr>
        <w:spacing w:after="0" w:line="360" w:lineRule="auto"/>
      </w:pPr>
      <w:r w:rsidRPr="00C8207E">
        <w:rPr>
          <w:b/>
          <w:bCs/>
          <w:color w:val="0070C0"/>
        </w:rPr>
        <w:t>UNOPS</w:t>
      </w:r>
      <w:r>
        <w:tab/>
      </w:r>
      <w:r>
        <w:tab/>
      </w:r>
      <w:r>
        <w:tab/>
        <w:t>United Nations Office for Project Services</w:t>
      </w:r>
    </w:p>
    <w:p w14:paraId="1412DBAE" w14:textId="77777777" w:rsidR="003805EA" w:rsidRDefault="003805EA" w:rsidP="003805EA">
      <w:pPr>
        <w:spacing w:after="0" w:line="360" w:lineRule="auto"/>
      </w:pPr>
      <w:r w:rsidRPr="00C8207E">
        <w:rPr>
          <w:b/>
          <w:bCs/>
          <w:color w:val="0070C0"/>
        </w:rPr>
        <w:t>UNV</w:t>
      </w:r>
      <w:r>
        <w:tab/>
      </w:r>
      <w:r>
        <w:tab/>
      </w:r>
      <w:r>
        <w:tab/>
        <w:t>United Nations Volunteers</w:t>
      </w:r>
    </w:p>
    <w:p w14:paraId="3282607A" w14:textId="77777777" w:rsidR="003805EA" w:rsidRDefault="003805EA" w:rsidP="003805EA">
      <w:pPr>
        <w:spacing w:after="0" w:line="360" w:lineRule="auto"/>
      </w:pPr>
      <w:r w:rsidRPr="00C8207E">
        <w:rPr>
          <w:b/>
          <w:bCs/>
          <w:color w:val="0070C0"/>
        </w:rPr>
        <w:t>WFP</w:t>
      </w:r>
      <w:r>
        <w:tab/>
      </w:r>
      <w:r>
        <w:tab/>
      </w:r>
      <w:r>
        <w:tab/>
        <w:t>World Food Programme</w:t>
      </w:r>
    </w:p>
    <w:p w14:paraId="4EBBFFFC" w14:textId="77777777" w:rsidR="003805EA" w:rsidRDefault="003805EA" w:rsidP="003805EA">
      <w:pPr>
        <w:spacing w:after="0" w:line="360" w:lineRule="auto"/>
      </w:pPr>
      <w:r w:rsidRPr="00C8207E">
        <w:rPr>
          <w:b/>
          <w:bCs/>
          <w:color w:val="0070C0"/>
        </w:rPr>
        <w:t>WHO</w:t>
      </w:r>
      <w:r>
        <w:tab/>
      </w:r>
      <w:r>
        <w:tab/>
      </w:r>
      <w:r>
        <w:tab/>
        <w:t>World Health Organization</w:t>
      </w:r>
    </w:p>
    <w:p w14:paraId="1D585452" w14:textId="77777777" w:rsidR="003805EA" w:rsidRPr="00E73F9B" w:rsidRDefault="003805EA" w:rsidP="003805EA">
      <w:pPr>
        <w:spacing w:line="240" w:lineRule="auto"/>
        <w:rPr>
          <w:rFonts w:asciiTheme="majorHAnsi" w:hAnsiTheme="majorHAnsi" w:cstheme="majorHAnsi"/>
          <w:b/>
          <w:bCs/>
          <w:i/>
          <w:iCs/>
          <w:color w:val="BF8F00" w:themeColor="accent4" w:themeShade="BF"/>
          <w:sz w:val="24"/>
          <w:szCs w:val="24"/>
        </w:rPr>
      </w:pPr>
      <w:r>
        <w:rPr>
          <w:rFonts w:asciiTheme="majorHAnsi" w:hAnsiTheme="majorHAnsi" w:cstheme="majorHAnsi"/>
          <w:b/>
          <w:bCs/>
          <w:i/>
          <w:iCs/>
          <w:color w:val="BF8F00" w:themeColor="accent4" w:themeShade="BF"/>
          <w:sz w:val="24"/>
          <w:szCs w:val="24"/>
        </w:rPr>
        <w:t xml:space="preserve">   Non-</w:t>
      </w:r>
      <w:r w:rsidRPr="00E73F9B">
        <w:rPr>
          <w:rFonts w:asciiTheme="majorHAnsi" w:hAnsiTheme="majorHAnsi" w:cstheme="majorHAnsi"/>
          <w:b/>
          <w:bCs/>
          <w:i/>
          <w:iCs/>
          <w:color w:val="BF8F00" w:themeColor="accent4" w:themeShade="BF"/>
          <w:sz w:val="24"/>
          <w:szCs w:val="24"/>
        </w:rPr>
        <w:t xml:space="preserve">Resident </w:t>
      </w:r>
      <w:r>
        <w:rPr>
          <w:rFonts w:asciiTheme="majorHAnsi" w:hAnsiTheme="majorHAnsi" w:cstheme="majorHAnsi"/>
          <w:b/>
          <w:bCs/>
          <w:i/>
          <w:iCs/>
          <w:color w:val="BF8F00" w:themeColor="accent4" w:themeShade="BF"/>
          <w:sz w:val="24"/>
          <w:szCs w:val="24"/>
        </w:rPr>
        <w:t>United Nations</w:t>
      </w:r>
      <w:r w:rsidRPr="00E73F9B">
        <w:rPr>
          <w:rFonts w:asciiTheme="majorHAnsi" w:hAnsiTheme="majorHAnsi" w:cstheme="majorHAnsi"/>
          <w:b/>
          <w:bCs/>
          <w:i/>
          <w:iCs/>
          <w:color w:val="BF8F00" w:themeColor="accent4" w:themeShade="BF"/>
          <w:sz w:val="24"/>
          <w:szCs w:val="24"/>
        </w:rPr>
        <w:t xml:space="preserve"> Entities</w:t>
      </w:r>
    </w:p>
    <w:p w14:paraId="60A7853C" w14:textId="77777777" w:rsidR="003805EA" w:rsidRDefault="003805EA" w:rsidP="003805EA">
      <w:pPr>
        <w:spacing w:after="0" w:line="360" w:lineRule="auto"/>
      </w:pPr>
      <w:r w:rsidRPr="00C8207E">
        <w:rPr>
          <w:b/>
          <w:bCs/>
          <w:color w:val="0070C0"/>
        </w:rPr>
        <w:t>ITC</w:t>
      </w:r>
      <w:r>
        <w:tab/>
      </w:r>
      <w:r>
        <w:tab/>
      </w:r>
      <w:r>
        <w:tab/>
        <w:t>International Trade Centre</w:t>
      </w:r>
    </w:p>
    <w:p w14:paraId="15AF3886" w14:textId="77777777" w:rsidR="003805EA" w:rsidRDefault="003805EA" w:rsidP="003805EA">
      <w:pPr>
        <w:spacing w:after="0" w:line="360" w:lineRule="auto"/>
      </w:pPr>
      <w:r w:rsidRPr="00C8207E">
        <w:rPr>
          <w:b/>
          <w:bCs/>
          <w:color w:val="0070C0"/>
        </w:rPr>
        <w:t>ITU</w:t>
      </w:r>
      <w:r>
        <w:tab/>
      </w:r>
      <w:r>
        <w:tab/>
      </w:r>
      <w:r>
        <w:tab/>
        <w:t>International Telecommunication Union</w:t>
      </w:r>
    </w:p>
    <w:p w14:paraId="7E182B77" w14:textId="77777777" w:rsidR="003805EA" w:rsidRDefault="003805EA" w:rsidP="003805EA">
      <w:pPr>
        <w:spacing w:after="0" w:line="360" w:lineRule="auto"/>
        <w:rPr>
          <w:b/>
          <w:bCs/>
          <w:color w:val="0070C0"/>
        </w:rPr>
      </w:pPr>
      <w:r>
        <w:rPr>
          <w:b/>
          <w:bCs/>
          <w:color w:val="0070C0"/>
        </w:rPr>
        <w:t>UN-Habitat</w:t>
      </w:r>
      <w:r>
        <w:rPr>
          <w:b/>
          <w:bCs/>
          <w:color w:val="0070C0"/>
        </w:rPr>
        <w:tab/>
      </w:r>
      <w:r>
        <w:rPr>
          <w:b/>
          <w:bCs/>
          <w:color w:val="0070C0"/>
        </w:rPr>
        <w:tab/>
      </w:r>
      <w:r w:rsidRPr="00106DA8">
        <w:t>United Nations Human Settlements Programme</w:t>
      </w:r>
    </w:p>
    <w:p w14:paraId="00487CAE" w14:textId="77777777" w:rsidR="003805EA" w:rsidRDefault="003805EA" w:rsidP="003805EA">
      <w:pPr>
        <w:spacing w:after="0" w:line="360" w:lineRule="auto"/>
      </w:pPr>
      <w:r w:rsidRPr="00C8207E">
        <w:rPr>
          <w:b/>
          <w:bCs/>
          <w:color w:val="0070C0"/>
        </w:rPr>
        <w:t>UNDRR</w:t>
      </w:r>
      <w:r>
        <w:tab/>
      </w:r>
      <w:r>
        <w:tab/>
      </w:r>
      <w:r>
        <w:tab/>
        <w:t>United Nations Office for Disaster Risk Reduction</w:t>
      </w:r>
    </w:p>
    <w:p w14:paraId="77E3C9D8" w14:textId="77777777" w:rsidR="003805EA" w:rsidRDefault="003805EA" w:rsidP="003805EA">
      <w:pPr>
        <w:spacing w:after="0" w:line="360" w:lineRule="auto"/>
      </w:pPr>
      <w:r w:rsidRPr="00C8207E">
        <w:rPr>
          <w:b/>
          <w:bCs/>
          <w:color w:val="0070C0"/>
        </w:rPr>
        <w:t>UNECE</w:t>
      </w:r>
      <w:r>
        <w:tab/>
      </w:r>
      <w:r>
        <w:tab/>
      </w:r>
      <w:r>
        <w:tab/>
        <w:t>United Nations Economic Commission for Europe</w:t>
      </w:r>
    </w:p>
    <w:p w14:paraId="78C34ADE" w14:textId="77777777" w:rsidR="003805EA" w:rsidRDefault="003805EA" w:rsidP="003805EA">
      <w:pPr>
        <w:spacing w:after="0" w:line="360" w:lineRule="auto"/>
        <w:jc w:val="left"/>
      </w:pPr>
      <w:r w:rsidRPr="618A4FC3">
        <w:rPr>
          <w:b/>
          <w:bCs/>
          <w:color w:val="0070C0"/>
        </w:rPr>
        <w:t>UNIDO</w:t>
      </w:r>
      <w:r>
        <w:tab/>
      </w:r>
      <w:r>
        <w:tab/>
      </w:r>
      <w:r>
        <w:tab/>
        <w:t>United Nations Industrial Development Organization</w:t>
      </w:r>
      <w:r>
        <w:br w:type="page"/>
      </w:r>
    </w:p>
    <w:p w14:paraId="771C2859" w14:textId="77777777" w:rsidR="003805EA" w:rsidRDefault="003805EA" w:rsidP="003805EA">
      <w:pPr>
        <w:pStyle w:val="Heading1"/>
        <w:spacing w:after="240"/>
      </w:pPr>
      <w:bookmarkStart w:id="19" w:name="_Toc138591354"/>
      <w:bookmarkStart w:id="20" w:name="_Toc139032994"/>
      <w:bookmarkStart w:id="21" w:name="_Toc139033282"/>
      <w:r>
        <w:lastRenderedPageBreak/>
        <w:t>Acronyms</w:t>
      </w:r>
      <w:bookmarkEnd w:id="6"/>
      <w:bookmarkEnd w:id="14"/>
      <w:bookmarkEnd w:id="15"/>
      <w:bookmarkEnd w:id="16"/>
      <w:bookmarkEnd w:id="17"/>
      <w:bookmarkEnd w:id="18"/>
      <w:bookmarkEnd w:id="19"/>
      <w:bookmarkEnd w:id="20"/>
      <w:bookmarkEnd w:id="21"/>
    </w:p>
    <w:p w14:paraId="0E44C85C" w14:textId="77777777" w:rsidR="003805EA" w:rsidRDefault="003805EA" w:rsidP="003805EA">
      <w:r w:rsidRPr="00723A78">
        <w:rPr>
          <w:b/>
          <w:bCs/>
          <w:color w:val="BF8F00" w:themeColor="accent4" w:themeShade="BF"/>
        </w:rPr>
        <w:t>CCA</w:t>
      </w:r>
      <w:r>
        <w:tab/>
      </w:r>
      <w:r>
        <w:tab/>
      </w:r>
      <w:r>
        <w:tab/>
        <w:t>Common Country Analysis</w:t>
      </w:r>
    </w:p>
    <w:p w14:paraId="7FC725CB" w14:textId="77777777" w:rsidR="003805EA" w:rsidRDefault="003805EA" w:rsidP="003805EA">
      <w:r w:rsidRPr="00723A78">
        <w:rPr>
          <w:b/>
          <w:bCs/>
          <w:color w:val="BF8F00" w:themeColor="accent4" w:themeShade="BF"/>
        </w:rPr>
        <w:t>GDP</w:t>
      </w:r>
      <w:r>
        <w:tab/>
      </w:r>
      <w:r>
        <w:tab/>
      </w:r>
      <w:r>
        <w:tab/>
        <w:t>Gross Domestic Product</w:t>
      </w:r>
    </w:p>
    <w:p w14:paraId="1601DBAD" w14:textId="77777777" w:rsidR="003805EA" w:rsidRDefault="003805EA" w:rsidP="003805EA">
      <w:r w:rsidRPr="00723A78">
        <w:rPr>
          <w:b/>
          <w:bCs/>
          <w:color w:val="BF8F00" w:themeColor="accent4" w:themeShade="BF"/>
        </w:rPr>
        <w:t>EU</w:t>
      </w:r>
      <w:r>
        <w:tab/>
      </w:r>
      <w:r>
        <w:tab/>
      </w:r>
      <w:r>
        <w:tab/>
        <w:t>European Union</w:t>
      </w:r>
    </w:p>
    <w:p w14:paraId="60554A4C" w14:textId="77777777" w:rsidR="003805EA" w:rsidRDefault="003805EA" w:rsidP="003805EA">
      <w:r w:rsidRPr="00723A78">
        <w:rPr>
          <w:b/>
          <w:bCs/>
          <w:color w:val="BF8F00" w:themeColor="accent4" w:themeShade="BF"/>
        </w:rPr>
        <w:t>GBV</w:t>
      </w:r>
      <w:r>
        <w:tab/>
      </w:r>
      <w:r>
        <w:tab/>
      </w:r>
      <w:r>
        <w:tab/>
        <w:t>Gender-Based Violence</w:t>
      </w:r>
    </w:p>
    <w:p w14:paraId="43102644" w14:textId="77777777" w:rsidR="003805EA" w:rsidRDefault="003805EA" w:rsidP="003805EA">
      <w:r w:rsidRPr="00723A78">
        <w:rPr>
          <w:b/>
          <w:bCs/>
          <w:color w:val="BF8F00" w:themeColor="accent4" w:themeShade="BF"/>
        </w:rPr>
        <w:t>HIV</w:t>
      </w:r>
      <w:r>
        <w:tab/>
      </w:r>
      <w:r>
        <w:tab/>
      </w:r>
      <w:r>
        <w:tab/>
        <w:t>Human Immunodeficiency Virus</w:t>
      </w:r>
    </w:p>
    <w:p w14:paraId="5D98E4AE" w14:textId="33244C24" w:rsidR="003805EA" w:rsidRDefault="003805EA" w:rsidP="003805EA">
      <w:r w:rsidRPr="00723A78">
        <w:rPr>
          <w:b/>
          <w:bCs/>
          <w:color w:val="BF8F00" w:themeColor="accent4" w:themeShade="BF"/>
        </w:rPr>
        <w:t>IDPs</w:t>
      </w:r>
      <w:r>
        <w:tab/>
      </w:r>
      <w:r>
        <w:tab/>
      </w:r>
      <w:r>
        <w:tab/>
        <w:t xml:space="preserve">Internally </w:t>
      </w:r>
      <w:r w:rsidR="002A0E27">
        <w:t>Displace</w:t>
      </w:r>
      <w:r w:rsidR="00551AD8">
        <w:t>d</w:t>
      </w:r>
      <w:r>
        <w:t xml:space="preserve"> Persons</w:t>
      </w:r>
    </w:p>
    <w:p w14:paraId="4D89C937" w14:textId="77777777" w:rsidR="003805EA" w:rsidRDefault="003805EA" w:rsidP="003805EA">
      <w:r w:rsidRPr="00723A78">
        <w:rPr>
          <w:b/>
          <w:bCs/>
          <w:color w:val="BF8F00" w:themeColor="accent4" w:themeShade="BF"/>
        </w:rPr>
        <w:t>LGBTQI</w:t>
      </w:r>
      <w:r>
        <w:rPr>
          <w:b/>
          <w:bCs/>
          <w:color w:val="BF8F00" w:themeColor="accent4" w:themeShade="BF"/>
        </w:rPr>
        <w:t>A</w:t>
      </w:r>
      <w:r w:rsidRPr="00723A78">
        <w:rPr>
          <w:b/>
          <w:bCs/>
          <w:color w:val="BF8F00" w:themeColor="accent4" w:themeShade="BF"/>
        </w:rPr>
        <w:t>+</w:t>
      </w:r>
      <w:r>
        <w:tab/>
      </w:r>
      <w:r>
        <w:tab/>
        <w:t>Lesbian, Gay, Bisexual, Transgender, Queer, Intersex and A</w:t>
      </w:r>
      <w:r w:rsidRPr="007B6F83">
        <w:t>sexual</w:t>
      </w:r>
      <w:r>
        <w:t xml:space="preserve"> +</w:t>
      </w:r>
    </w:p>
    <w:p w14:paraId="39F9334C" w14:textId="77777777" w:rsidR="003805EA" w:rsidRDefault="003805EA" w:rsidP="003805EA">
      <w:pPr>
        <w:rPr>
          <w:b/>
          <w:bCs/>
          <w:color w:val="BF8F00" w:themeColor="accent4" w:themeShade="BF"/>
        </w:rPr>
      </w:pPr>
      <w:r>
        <w:rPr>
          <w:b/>
          <w:bCs/>
          <w:color w:val="BF8F00" w:themeColor="accent4" w:themeShade="BF"/>
        </w:rPr>
        <w:t>NATO</w:t>
      </w:r>
      <w:r>
        <w:rPr>
          <w:b/>
          <w:bCs/>
          <w:color w:val="BF8F00" w:themeColor="accent4" w:themeShade="BF"/>
        </w:rPr>
        <w:tab/>
      </w:r>
      <w:r>
        <w:rPr>
          <w:b/>
          <w:bCs/>
          <w:color w:val="BF8F00" w:themeColor="accent4" w:themeShade="BF"/>
        </w:rPr>
        <w:tab/>
      </w:r>
      <w:r>
        <w:rPr>
          <w:b/>
          <w:bCs/>
          <w:color w:val="BF8F00" w:themeColor="accent4" w:themeShade="BF"/>
        </w:rPr>
        <w:tab/>
      </w:r>
      <w:r w:rsidRPr="00702D48">
        <w:t>North Atlantic Treaty Organization</w:t>
      </w:r>
    </w:p>
    <w:p w14:paraId="2831CF2A" w14:textId="77777777" w:rsidR="003805EA" w:rsidRDefault="003805EA" w:rsidP="003805EA">
      <w:r w:rsidRPr="00723A78">
        <w:rPr>
          <w:b/>
          <w:bCs/>
          <w:color w:val="BF8F00" w:themeColor="accent4" w:themeShade="BF"/>
        </w:rPr>
        <w:t>NGO</w:t>
      </w:r>
      <w:r>
        <w:tab/>
      </w:r>
      <w:r>
        <w:tab/>
      </w:r>
      <w:r>
        <w:tab/>
        <w:t>Non-Governmental Organization</w:t>
      </w:r>
    </w:p>
    <w:p w14:paraId="19E54EF5" w14:textId="77777777" w:rsidR="003805EA" w:rsidRDefault="003805EA" w:rsidP="003805EA">
      <w:r w:rsidRPr="00723A78">
        <w:rPr>
          <w:b/>
          <w:bCs/>
          <w:color w:val="BF8F00" w:themeColor="accent4" w:themeShade="BF"/>
        </w:rPr>
        <w:t>ODA</w:t>
      </w:r>
      <w:r>
        <w:tab/>
      </w:r>
      <w:r>
        <w:tab/>
      </w:r>
      <w:r>
        <w:tab/>
        <w:t>Official Development Assistance</w:t>
      </w:r>
    </w:p>
    <w:p w14:paraId="0D12D889" w14:textId="77777777" w:rsidR="003805EA" w:rsidRPr="00D447B9" w:rsidRDefault="003805EA" w:rsidP="003805EA">
      <w:r w:rsidRPr="00723A78">
        <w:rPr>
          <w:b/>
          <w:bCs/>
          <w:color w:val="BF8F00" w:themeColor="accent4" w:themeShade="BF"/>
        </w:rPr>
        <w:t>O</w:t>
      </w:r>
      <w:r>
        <w:rPr>
          <w:b/>
          <w:bCs/>
          <w:color w:val="BF8F00" w:themeColor="accent4" w:themeShade="BF"/>
        </w:rPr>
        <w:t>ECD</w:t>
      </w:r>
      <w:r>
        <w:rPr>
          <w:b/>
          <w:bCs/>
          <w:color w:val="BF8F00" w:themeColor="accent4" w:themeShade="BF"/>
        </w:rPr>
        <w:tab/>
      </w:r>
      <w:r>
        <w:rPr>
          <w:b/>
          <w:bCs/>
          <w:color w:val="BF8F00" w:themeColor="accent4" w:themeShade="BF"/>
        </w:rPr>
        <w:tab/>
      </w:r>
      <w:r>
        <w:rPr>
          <w:b/>
          <w:bCs/>
          <w:color w:val="BF8F00" w:themeColor="accent4" w:themeShade="BF"/>
        </w:rPr>
        <w:tab/>
      </w:r>
      <w:r w:rsidRPr="00D447B9">
        <w:t>Organisation for Economic Co-operation and Development</w:t>
      </w:r>
    </w:p>
    <w:p w14:paraId="2709B6D8" w14:textId="77777777" w:rsidR="003805EA" w:rsidRDefault="003805EA" w:rsidP="003805EA">
      <w:r w:rsidRPr="00723A78">
        <w:rPr>
          <w:b/>
          <w:bCs/>
          <w:color w:val="BF8F00" w:themeColor="accent4" w:themeShade="BF"/>
        </w:rPr>
        <w:t>SDGs</w:t>
      </w:r>
      <w:r>
        <w:tab/>
      </w:r>
      <w:r>
        <w:tab/>
      </w:r>
      <w:r>
        <w:tab/>
        <w:t>Sustainable Development Goals</w:t>
      </w:r>
    </w:p>
    <w:p w14:paraId="3AB8435A" w14:textId="77777777" w:rsidR="003805EA" w:rsidRDefault="003805EA" w:rsidP="003805EA">
      <w:r w:rsidRPr="00723A78">
        <w:rPr>
          <w:b/>
          <w:bCs/>
          <w:color w:val="BF8F00" w:themeColor="accent4" w:themeShade="BF"/>
        </w:rPr>
        <w:t>UAH</w:t>
      </w:r>
      <w:r w:rsidRPr="00723A78">
        <w:rPr>
          <w:color w:val="BF8F00" w:themeColor="accent4" w:themeShade="BF"/>
        </w:rPr>
        <w:t xml:space="preserve"> </w:t>
      </w:r>
      <w:r>
        <w:tab/>
      </w:r>
      <w:r>
        <w:tab/>
      </w:r>
      <w:r>
        <w:tab/>
        <w:t xml:space="preserve">Ukrainian Hryvnia </w:t>
      </w:r>
      <w:r w:rsidRPr="002A0E27">
        <w:rPr>
          <w:i/>
          <w:iCs/>
        </w:rPr>
        <w:t>(currency)</w:t>
      </w:r>
    </w:p>
    <w:p w14:paraId="49FCA717" w14:textId="77777777" w:rsidR="003805EA" w:rsidRDefault="003805EA" w:rsidP="003805EA">
      <w:r w:rsidRPr="00723A78">
        <w:rPr>
          <w:b/>
          <w:bCs/>
          <w:color w:val="BF8F00" w:themeColor="accent4" w:themeShade="BF"/>
        </w:rPr>
        <w:t>UN</w:t>
      </w:r>
      <w:r>
        <w:tab/>
      </w:r>
      <w:r>
        <w:tab/>
      </w:r>
      <w:r>
        <w:tab/>
        <w:t>United Nations</w:t>
      </w:r>
    </w:p>
    <w:p w14:paraId="7CA2FD8F" w14:textId="77777777" w:rsidR="003805EA" w:rsidRDefault="003805EA" w:rsidP="003805EA">
      <w:r w:rsidRPr="00723A78">
        <w:rPr>
          <w:b/>
          <w:bCs/>
          <w:color w:val="BF8F00" w:themeColor="accent4" w:themeShade="BF"/>
        </w:rPr>
        <w:t>UNSDCF</w:t>
      </w:r>
      <w:r>
        <w:tab/>
      </w:r>
      <w:r>
        <w:tab/>
        <w:t>United Nations Sustainable Development Cooperation Framework</w:t>
      </w:r>
    </w:p>
    <w:p w14:paraId="13E65FD9" w14:textId="77777777" w:rsidR="003805EA" w:rsidRDefault="003805EA" w:rsidP="003805EA">
      <w:r w:rsidRPr="00723A78">
        <w:rPr>
          <w:b/>
          <w:bCs/>
          <w:color w:val="BF8F00" w:themeColor="accent4" w:themeShade="BF"/>
        </w:rPr>
        <w:t>US$</w:t>
      </w:r>
      <w:r>
        <w:tab/>
      </w:r>
      <w:r>
        <w:tab/>
      </w:r>
      <w:r>
        <w:tab/>
        <w:t>United States Dollar</w:t>
      </w:r>
    </w:p>
    <w:p w14:paraId="07F7B5EB" w14:textId="77777777" w:rsidR="003805EA" w:rsidRDefault="003805EA" w:rsidP="003805EA">
      <w:pPr>
        <w:jc w:val="left"/>
        <w:rPr>
          <w:rFonts w:asciiTheme="majorHAnsi" w:eastAsiaTheme="majorEastAsia" w:hAnsiTheme="majorHAnsi" w:cstheme="majorBidi"/>
          <w:color w:val="2F5496" w:themeColor="accent1" w:themeShade="BF"/>
          <w:sz w:val="32"/>
          <w:szCs w:val="32"/>
        </w:rPr>
      </w:pPr>
      <w:r w:rsidRPr="20BDBDC1">
        <w:rPr>
          <w:b/>
          <w:bCs/>
          <w:color w:val="BF8F00" w:themeColor="accent4" w:themeShade="BF"/>
        </w:rPr>
        <w:t>WASH</w:t>
      </w:r>
      <w:r>
        <w:tab/>
      </w:r>
      <w:r>
        <w:tab/>
      </w:r>
      <w:r>
        <w:tab/>
        <w:t>Water, Sanitation, and Hygiene</w:t>
      </w:r>
      <w:r>
        <w:br w:type="page"/>
      </w:r>
    </w:p>
    <w:p w14:paraId="450AA0AF" w14:textId="77777777" w:rsidR="003805EA" w:rsidRDefault="003805EA" w:rsidP="003805EA">
      <w:pPr>
        <w:pStyle w:val="Heading1"/>
        <w:numPr>
          <w:ilvl w:val="0"/>
          <w:numId w:val="2"/>
        </w:numPr>
        <w:spacing w:after="240"/>
      </w:pPr>
      <w:bookmarkStart w:id="22" w:name="_Toc139033283"/>
      <w:r>
        <w:lastRenderedPageBreak/>
        <w:t>Executive Summary</w:t>
      </w:r>
      <w:bookmarkEnd w:id="7"/>
      <w:bookmarkEnd w:id="8"/>
      <w:bookmarkEnd w:id="9"/>
      <w:bookmarkEnd w:id="10"/>
      <w:bookmarkEnd w:id="22"/>
    </w:p>
    <w:p w14:paraId="43C328C6" w14:textId="77107C88" w:rsidR="003805EA" w:rsidRDefault="003805EA" w:rsidP="003805EA">
      <w:pPr>
        <w:jc w:val="left"/>
      </w:pPr>
      <w:r>
        <w:t>Russia’s full-scale invasion</w:t>
      </w:r>
      <w:r w:rsidR="00B313FB">
        <w:t xml:space="preserve"> of Ukraine </w:t>
      </w:r>
      <w:r w:rsidR="00415300">
        <w:t>on 24</w:t>
      </w:r>
      <w:r>
        <w:t xml:space="preserve"> February 2022</w:t>
      </w:r>
      <w:r w:rsidR="005C5B56">
        <w:t xml:space="preserve"> </w:t>
      </w:r>
      <w:r>
        <w:t>resulted in</w:t>
      </w:r>
      <w:r w:rsidR="00586D4B">
        <w:t xml:space="preserve"> massive internal displacement, movement of millions of Ukraini</w:t>
      </w:r>
      <w:r w:rsidR="000377E2">
        <w:t>a</w:t>
      </w:r>
      <w:r w:rsidR="00586D4B">
        <w:t>ns out of the country, mass civilian casualties</w:t>
      </w:r>
      <w:r>
        <w:t>, as well as widespread damage and destruction</w:t>
      </w:r>
      <w:r w:rsidR="00B313FB">
        <w:t xml:space="preserve"> to civilian infrastructure</w:t>
      </w:r>
      <w:r>
        <w:t xml:space="preserve">, with long-term consequences for Ukraine’s sustainable development trajectory. </w:t>
      </w:r>
      <w:r w:rsidR="00E35896" w:rsidRPr="00A202DF">
        <w:t xml:space="preserve">Prior to 2022, Ukraine had made substantial progress towards the 2030 Agenda and the Sustainable Development Goals (SDGs), though significant challenges persisted in various areas. However, the ongoing war has severely undermined these advancements, necessitating a drastic reorientation of the Government of Ukraine's priorities. The government's focus has shifted towards </w:t>
      </w:r>
      <w:r w:rsidR="00415300" w:rsidRPr="00A202DF">
        <w:t>defence</w:t>
      </w:r>
      <w:r w:rsidR="00E35896" w:rsidRPr="00A202DF">
        <w:t>, direct budget support, humanitarian response, reconstruction, and recovery.</w:t>
      </w:r>
    </w:p>
    <w:p w14:paraId="6C59CCB3" w14:textId="3A679493" w:rsidR="00DA6FC5" w:rsidRDefault="001B109F" w:rsidP="003805EA">
      <w:pPr>
        <w:jc w:val="left"/>
      </w:pPr>
      <w:r w:rsidRPr="00A202DF">
        <w:t xml:space="preserve">The </w:t>
      </w:r>
      <w:r w:rsidR="00E20E20">
        <w:t>war in</w:t>
      </w:r>
      <w:r w:rsidRPr="00A202DF">
        <w:t xml:space="preserve"> Ukraine is one of the largest and most complex humanitarian crises in the world today.</w:t>
      </w:r>
      <w:r>
        <w:rPr>
          <w:rFonts w:ascii="Arial" w:hAnsi="Arial" w:cs="Arial"/>
          <w:color w:val="1F1F1F"/>
          <w:shd w:val="clear" w:color="auto" w:fill="FFFFFF"/>
        </w:rPr>
        <w:t xml:space="preserve"> </w:t>
      </w:r>
      <w:r w:rsidR="003805EA">
        <w:t xml:space="preserve">The </w:t>
      </w:r>
      <w:r w:rsidR="003805EA" w:rsidRPr="00F66B89">
        <w:rPr>
          <w:b/>
          <w:bCs/>
        </w:rPr>
        <w:t>humanitarian situation</w:t>
      </w:r>
      <w:r w:rsidR="003805EA">
        <w:t xml:space="preserve"> has deteriorated drastically, rendering 1</w:t>
      </w:r>
      <w:r w:rsidR="000377E2">
        <w:t>4</w:t>
      </w:r>
      <w:r w:rsidR="003805EA">
        <w:t>.</w:t>
      </w:r>
      <w:r w:rsidR="000377E2">
        <w:t>8</w:t>
      </w:r>
      <w:r w:rsidR="003805EA">
        <w:t xml:space="preserve"> million people in need of humanitarian assistance and protection</w:t>
      </w:r>
      <w:r w:rsidR="00FF3089">
        <w:t xml:space="preserve"> in 2024</w:t>
      </w:r>
      <w:r w:rsidR="003805EA">
        <w:t xml:space="preserve">, an increase from just over 3 million </w:t>
      </w:r>
      <w:r w:rsidR="00B313FB">
        <w:t xml:space="preserve">people </w:t>
      </w:r>
      <w:r w:rsidR="003805EA">
        <w:t>prior to the full-scale invasion.</w:t>
      </w:r>
      <w:r w:rsidR="003805EA" w:rsidRPr="008172F2">
        <w:t xml:space="preserve"> An estimated </w:t>
      </w:r>
      <w:r w:rsidR="003805EA" w:rsidRPr="00183BE6">
        <w:t>5.9</w:t>
      </w:r>
      <w:r w:rsidR="003805EA" w:rsidRPr="008172F2">
        <w:t xml:space="preserve"> million Ukrainian</w:t>
      </w:r>
      <w:r w:rsidR="003805EA">
        <w:t xml:space="preserve"> </w:t>
      </w:r>
      <w:r w:rsidR="00586D4B">
        <w:t xml:space="preserve">fled </w:t>
      </w:r>
      <w:r w:rsidR="00415300">
        <w:t xml:space="preserve">to </w:t>
      </w:r>
      <w:r w:rsidR="00415300" w:rsidRPr="008172F2">
        <w:t>Europe</w:t>
      </w:r>
      <w:r w:rsidR="00586D4B">
        <w:t xml:space="preserve"> as refugees</w:t>
      </w:r>
      <w:r w:rsidR="003805EA" w:rsidRPr="00183BE6">
        <w:t xml:space="preserve">, with a further </w:t>
      </w:r>
      <w:r w:rsidR="003805EA" w:rsidRPr="488C7F1A">
        <w:rPr>
          <w:lang w:eastAsia="en-GB"/>
        </w:rPr>
        <w:t>3</w:t>
      </w:r>
      <w:r w:rsidR="003805EA">
        <w:rPr>
          <w:lang w:eastAsia="en-GB"/>
        </w:rPr>
        <w:t>62</w:t>
      </w:r>
      <w:r w:rsidR="003805EA" w:rsidRPr="00183BE6">
        <w:t xml:space="preserve">,000 </w:t>
      </w:r>
      <w:r w:rsidR="003805EA">
        <w:t>elsewhere in the world</w:t>
      </w:r>
      <w:r w:rsidR="003805EA" w:rsidRPr="00183BE6">
        <w:t>,</w:t>
      </w:r>
      <w:r w:rsidR="00CA16B6">
        <w:t xml:space="preserve"> </w:t>
      </w:r>
      <w:r w:rsidR="003805EA" w:rsidRPr="008172F2">
        <w:t>5.</w:t>
      </w:r>
      <w:r w:rsidR="003805EA">
        <w:t>1</w:t>
      </w:r>
      <w:r w:rsidR="003805EA" w:rsidRPr="008172F2">
        <w:t xml:space="preserve"> million </w:t>
      </w:r>
      <w:r w:rsidR="003805EA">
        <w:t xml:space="preserve">people </w:t>
      </w:r>
      <w:r w:rsidR="003805EA" w:rsidRPr="008172F2">
        <w:t>have been internally displace</w:t>
      </w:r>
      <w:r w:rsidR="00DA6FC5">
        <w:t>d</w:t>
      </w:r>
      <w:r w:rsidR="00BE3C03">
        <w:t xml:space="preserve">, </w:t>
      </w:r>
      <w:r w:rsidR="00BE3C03" w:rsidRPr="00BE3C03">
        <w:t>mar</w:t>
      </w:r>
      <w:r w:rsidR="00BE3C03">
        <w:t>king</w:t>
      </w:r>
      <w:r w:rsidR="00BE3C03" w:rsidRPr="00BE3C03">
        <w:t xml:space="preserve"> the beginning of a refugee crisis of unparalleled scale</w:t>
      </w:r>
      <w:r w:rsidR="00B747F8">
        <w:t xml:space="preserve"> since</w:t>
      </w:r>
      <w:r w:rsidR="00BE3C03" w:rsidRPr="00BE3C03">
        <w:t xml:space="preserve"> World War II.</w:t>
      </w:r>
      <w:r w:rsidR="00FF3089">
        <w:t xml:space="preserve"> Frequent missiles, air strikes and loitering munitions regularly launched by the Russian Federation across </w:t>
      </w:r>
      <w:r w:rsidR="0040088B">
        <w:t>the country</w:t>
      </w:r>
      <w:r w:rsidR="00F900C3">
        <w:t xml:space="preserve">, and especially close to the </w:t>
      </w:r>
      <w:r w:rsidR="008A65DA">
        <w:t>over 1000 km frontline,</w:t>
      </w:r>
      <w:r w:rsidR="0040088B">
        <w:t xml:space="preserve"> </w:t>
      </w:r>
      <w:r w:rsidR="00AD4FF3">
        <w:t xml:space="preserve">every day </w:t>
      </w:r>
      <w:r w:rsidR="0040088B" w:rsidRPr="008A65DA">
        <w:t>continue to</w:t>
      </w:r>
      <w:r w:rsidR="00AD4FF3">
        <w:t xml:space="preserve"> </w:t>
      </w:r>
      <w:r w:rsidR="0040088B" w:rsidRPr="008A65DA">
        <w:t xml:space="preserve">cause </w:t>
      </w:r>
      <w:r w:rsidR="008A65DA" w:rsidRPr="00A202DF">
        <w:t>multitude of devastating consequences, including the loss of lives, the destruction of infrastructure, and the significant disruption of economy and livelihoods.</w:t>
      </w:r>
    </w:p>
    <w:p w14:paraId="4C3897AA" w14:textId="280EFE96" w:rsidR="003805EA" w:rsidRDefault="003805EA" w:rsidP="003805EA">
      <w:pPr>
        <w:jc w:val="left"/>
        <w:rPr>
          <w:rFonts w:ascii="Calibri" w:eastAsia="Calibri" w:hAnsi="Calibri" w:cs="Calibri"/>
          <w:lang w:val="en-US"/>
        </w:rPr>
      </w:pPr>
      <w:r>
        <w:t xml:space="preserve">The </w:t>
      </w:r>
      <w:r w:rsidRPr="20BDBDC1">
        <w:rPr>
          <w:b/>
          <w:bCs/>
        </w:rPr>
        <w:t>human rights</w:t>
      </w:r>
      <w:r>
        <w:t xml:space="preserve"> situation is dire amid the ongoing conflict — particularly in areas of ongoing military hostilities and territories under the control of the Russian Federation — resulting in a wide range of violations </w:t>
      </w:r>
      <w:r w:rsidR="00491105">
        <w:t xml:space="preserve">by the Russian Federation </w:t>
      </w:r>
      <w:r>
        <w:t xml:space="preserve">affecting both civilians and combatants. </w:t>
      </w:r>
      <w:r w:rsidR="00956564">
        <w:t>In the</w:t>
      </w:r>
      <w:r w:rsidR="005C5B56">
        <w:t xml:space="preserve"> temporary occupied territories, c</w:t>
      </w:r>
      <w:r>
        <w:t xml:space="preserve">ases of arbitrary deprivation of life, arbitrary detention and enforced disappearance, torture and ill-treatment, conflict-related sexual violence, </w:t>
      </w:r>
      <w:r w:rsidR="4D176FF0">
        <w:t xml:space="preserve">forced </w:t>
      </w:r>
      <w:r w:rsidR="2A305919">
        <w:t>deportation and transfer</w:t>
      </w:r>
      <w:r w:rsidR="27EDEE4D">
        <w:t xml:space="preserve"> of population</w:t>
      </w:r>
      <w:r w:rsidR="2A305919">
        <w:t>, including children</w:t>
      </w:r>
      <w:r w:rsidR="715D4415">
        <w:t>, and unlawful destruction and appropriation of property</w:t>
      </w:r>
      <w:r w:rsidR="00FA7D16">
        <w:t xml:space="preserve"> by the Russian Federation</w:t>
      </w:r>
      <w:r w:rsidR="594D493D">
        <w:t>,</w:t>
      </w:r>
      <w:r w:rsidR="715D4415">
        <w:t xml:space="preserve"> </w:t>
      </w:r>
      <w:r>
        <w:t>amongst other violations, continue to be documented</w:t>
      </w:r>
      <w:r w:rsidR="008974D8">
        <w:t xml:space="preserve"> (</w:t>
      </w:r>
      <w:r w:rsidRPr="20BDBDC1">
        <w:rPr>
          <w:i/>
          <w:iCs/>
        </w:rPr>
        <w:t>SDG 16)</w:t>
      </w:r>
      <w:r w:rsidR="008974D8">
        <w:rPr>
          <w:i/>
          <w:iCs/>
        </w:rPr>
        <w:t>.</w:t>
      </w:r>
      <w:r w:rsidRPr="20BDBDC1">
        <w:rPr>
          <w:i/>
          <w:iCs/>
        </w:rPr>
        <w:t xml:space="preserve"> </w:t>
      </w:r>
      <w:r w:rsidR="001D2142">
        <w:t>Ethnic minorities</w:t>
      </w:r>
      <w:r w:rsidR="007A6E3C">
        <w:t xml:space="preserve">, especially </w:t>
      </w:r>
      <w:r w:rsidR="00854B32">
        <w:t xml:space="preserve">marginalized </w:t>
      </w:r>
      <w:r w:rsidR="00574E4D" w:rsidRPr="008974D8">
        <w:t>Roma</w:t>
      </w:r>
      <w:r w:rsidR="00854B32">
        <w:t xml:space="preserve">, </w:t>
      </w:r>
      <w:r w:rsidR="00574E4D">
        <w:t>faced</w:t>
      </w:r>
      <w:r w:rsidR="00854B32">
        <w:t xml:space="preserve"> </w:t>
      </w:r>
      <w:r w:rsidR="00CB2643">
        <w:t>unfair treatment and threat of violence.</w:t>
      </w:r>
      <w:r w:rsidR="00F21862">
        <w:t xml:space="preserve"> </w:t>
      </w:r>
      <w:r w:rsidR="750263C8" w:rsidRPr="739D1B3D">
        <w:rPr>
          <w:rFonts w:ascii="Calibri" w:eastAsia="Calibri" w:hAnsi="Calibri" w:cs="Calibri"/>
          <w:lang w:val="en-US"/>
        </w:rPr>
        <w:t>T</w:t>
      </w:r>
      <w:r w:rsidR="63AA29C6" w:rsidRPr="739D1B3D">
        <w:rPr>
          <w:rFonts w:ascii="Calibri" w:eastAsia="Calibri" w:hAnsi="Calibri" w:cs="Calibri"/>
          <w:lang w:val="en-US"/>
        </w:rPr>
        <w:t>he</w:t>
      </w:r>
      <w:r w:rsidRPr="20BDBDC1">
        <w:rPr>
          <w:rFonts w:ascii="Calibri" w:eastAsia="Calibri" w:hAnsi="Calibri" w:cs="Calibri"/>
          <w:lang w:val="en-US"/>
        </w:rPr>
        <w:t xml:space="preserve"> war has also </w:t>
      </w:r>
      <w:r w:rsidR="7FC6B347" w:rsidRPr="739D1B3D">
        <w:rPr>
          <w:rFonts w:ascii="Calibri" w:eastAsia="Calibri" w:hAnsi="Calibri" w:cs="Calibri"/>
          <w:lang w:val="en-US"/>
        </w:rPr>
        <w:t xml:space="preserve">imposed </w:t>
      </w:r>
      <w:r w:rsidR="63AA29C6" w:rsidRPr="739D1B3D">
        <w:rPr>
          <w:rFonts w:ascii="Calibri" w:eastAsia="Calibri" w:hAnsi="Calibri" w:cs="Calibri"/>
          <w:lang w:val="en-US"/>
        </w:rPr>
        <w:t>significant</w:t>
      </w:r>
      <w:r w:rsidR="6EC224CF" w:rsidRPr="739D1B3D">
        <w:rPr>
          <w:rFonts w:ascii="Calibri" w:eastAsia="Calibri" w:hAnsi="Calibri" w:cs="Calibri"/>
          <w:lang w:val="en-US"/>
        </w:rPr>
        <w:t xml:space="preserve"> difficulties in accessing </w:t>
      </w:r>
      <w:r w:rsidR="7E3D21FB" w:rsidRPr="739D1B3D">
        <w:rPr>
          <w:rFonts w:ascii="Calibri" w:eastAsia="Calibri" w:hAnsi="Calibri" w:cs="Calibri"/>
          <w:lang w:val="en-US"/>
        </w:rPr>
        <w:t>economic</w:t>
      </w:r>
      <w:r w:rsidR="00956564">
        <w:rPr>
          <w:rFonts w:ascii="Calibri" w:eastAsia="Calibri" w:hAnsi="Calibri" w:cs="Calibri"/>
          <w:lang w:val="en-US"/>
        </w:rPr>
        <w:t xml:space="preserve"> and</w:t>
      </w:r>
      <w:r w:rsidR="561E0777" w:rsidRPr="739D1B3D">
        <w:rPr>
          <w:rFonts w:ascii="Calibri" w:eastAsia="Calibri" w:hAnsi="Calibri" w:cs="Calibri"/>
          <w:lang w:val="en-US"/>
        </w:rPr>
        <w:t xml:space="preserve"> </w:t>
      </w:r>
      <w:r w:rsidR="7E3D21FB" w:rsidRPr="739D1B3D">
        <w:rPr>
          <w:rFonts w:ascii="Calibri" w:eastAsia="Calibri" w:hAnsi="Calibri" w:cs="Calibri"/>
          <w:lang w:val="en-US"/>
        </w:rPr>
        <w:t>social</w:t>
      </w:r>
      <w:r w:rsidR="00956564">
        <w:rPr>
          <w:rFonts w:ascii="Calibri" w:eastAsia="Calibri" w:hAnsi="Calibri" w:cs="Calibri"/>
          <w:lang w:val="en-US"/>
        </w:rPr>
        <w:t xml:space="preserve"> rights</w:t>
      </w:r>
      <w:r w:rsidR="7E3D21FB" w:rsidRPr="739D1B3D">
        <w:rPr>
          <w:rFonts w:ascii="Calibri" w:eastAsia="Calibri" w:hAnsi="Calibri" w:cs="Calibri"/>
          <w:lang w:val="en-US"/>
        </w:rPr>
        <w:t xml:space="preserve"> and</w:t>
      </w:r>
      <w:r w:rsidR="008974D8">
        <w:rPr>
          <w:rFonts w:ascii="Calibri" w:eastAsia="Calibri" w:hAnsi="Calibri" w:cs="Calibri"/>
          <w:lang w:val="en-US"/>
        </w:rPr>
        <w:t xml:space="preserve"> </w:t>
      </w:r>
      <w:r>
        <w:rPr>
          <w:rFonts w:ascii="Calibri" w:eastAsia="Calibri" w:hAnsi="Calibri" w:cs="Calibri"/>
          <w:lang w:val="en-US"/>
        </w:rPr>
        <w:t xml:space="preserve">caused </w:t>
      </w:r>
      <w:r w:rsidRPr="20BDBDC1">
        <w:rPr>
          <w:rFonts w:ascii="Calibri" w:eastAsia="Calibri" w:hAnsi="Calibri" w:cs="Calibri"/>
          <w:lang w:val="en-US"/>
        </w:rPr>
        <w:t>significant</w:t>
      </w:r>
      <w:r>
        <w:rPr>
          <w:rFonts w:ascii="Calibri" w:eastAsia="Calibri" w:hAnsi="Calibri" w:cs="Calibri"/>
          <w:lang w:val="en-US"/>
        </w:rPr>
        <w:t xml:space="preserve"> harm to </w:t>
      </w:r>
      <w:r w:rsidR="63AA29C6" w:rsidRPr="739D1B3D">
        <w:rPr>
          <w:rFonts w:ascii="Calibri" w:eastAsia="Calibri" w:hAnsi="Calibri" w:cs="Calibri"/>
          <w:lang w:val="en-US"/>
        </w:rPr>
        <w:t>cultur</w:t>
      </w:r>
      <w:r w:rsidR="4216C46E" w:rsidRPr="739D1B3D">
        <w:rPr>
          <w:rFonts w:ascii="Calibri" w:eastAsia="Calibri" w:hAnsi="Calibri" w:cs="Calibri"/>
          <w:lang w:val="en-US"/>
        </w:rPr>
        <w:t xml:space="preserve">al rights </w:t>
      </w:r>
      <w:r w:rsidR="4581D16A" w:rsidRPr="739D1B3D">
        <w:rPr>
          <w:rFonts w:ascii="Calibri" w:eastAsia="Calibri" w:hAnsi="Calibri" w:cs="Calibri"/>
          <w:lang w:val="en-US"/>
        </w:rPr>
        <w:t>with millions of Ukrainians now displaced or having lost their livelihood.</w:t>
      </w:r>
      <w:r w:rsidR="00956564">
        <w:rPr>
          <w:rFonts w:ascii="Calibri" w:eastAsia="Calibri" w:hAnsi="Calibri" w:cs="Calibri"/>
          <w:lang w:val="en-US"/>
        </w:rPr>
        <w:t xml:space="preserve"> E</w:t>
      </w:r>
      <w:r w:rsidR="5E058D9C" w:rsidRPr="739D1B3D">
        <w:rPr>
          <w:rFonts w:ascii="Calibri" w:eastAsia="Calibri" w:hAnsi="Calibri" w:cs="Calibri"/>
          <w:lang w:val="en-US"/>
        </w:rPr>
        <w:t xml:space="preserve">qual </w:t>
      </w:r>
      <w:r w:rsidR="5AD95EF7" w:rsidRPr="739D1B3D">
        <w:rPr>
          <w:rFonts w:ascii="Calibri" w:eastAsia="Calibri" w:hAnsi="Calibri" w:cs="Calibri"/>
          <w:lang w:val="en-US"/>
        </w:rPr>
        <w:t>access to economic</w:t>
      </w:r>
      <w:r w:rsidR="00956564">
        <w:rPr>
          <w:rFonts w:ascii="Calibri" w:eastAsia="Calibri" w:hAnsi="Calibri" w:cs="Calibri"/>
          <w:lang w:val="en-US"/>
        </w:rPr>
        <w:t xml:space="preserve"> and</w:t>
      </w:r>
      <w:r w:rsidR="5AD95EF7" w:rsidRPr="739D1B3D">
        <w:rPr>
          <w:rFonts w:ascii="Calibri" w:eastAsia="Calibri" w:hAnsi="Calibri" w:cs="Calibri"/>
          <w:lang w:val="en-US"/>
        </w:rPr>
        <w:t xml:space="preserve"> social rights </w:t>
      </w:r>
      <w:r w:rsidR="67496C92" w:rsidRPr="739D1B3D">
        <w:rPr>
          <w:rFonts w:ascii="Calibri" w:eastAsia="Calibri" w:hAnsi="Calibri" w:cs="Calibri"/>
          <w:lang w:val="en-US"/>
        </w:rPr>
        <w:t xml:space="preserve">such as </w:t>
      </w:r>
      <w:r w:rsidR="5AD95EF7" w:rsidRPr="739D1B3D">
        <w:rPr>
          <w:rFonts w:ascii="Calibri" w:eastAsia="Calibri" w:hAnsi="Calibri" w:cs="Calibri"/>
          <w:lang w:val="en-US"/>
        </w:rPr>
        <w:t>the right to wat</w:t>
      </w:r>
      <w:r w:rsidR="4674CC36" w:rsidRPr="739D1B3D">
        <w:rPr>
          <w:rFonts w:ascii="Calibri" w:eastAsia="Calibri" w:hAnsi="Calibri" w:cs="Calibri"/>
          <w:lang w:val="en-US"/>
        </w:rPr>
        <w:t xml:space="preserve">er, housing, health, education and decent jobs is </w:t>
      </w:r>
      <w:r w:rsidR="1B1553AE" w:rsidRPr="739D1B3D">
        <w:rPr>
          <w:rFonts w:ascii="Calibri" w:eastAsia="Calibri" w:hAnsi="Calibri" w:cs="Calibri"/>
          <w:lang w:val="en-US"/>
        </w:rPr>
        <w:t xml:space="preserve">difficult for </w:t>
      </w:r>
      <w:r w:rsidR="25E06B86" w:rsidRPr="739D1B3D">
        <w:rPr>
          <w:rFonts w:ascii="Calibri" w:eastAsia="Calibri" w:hAnsi="Calibri" w:cs="Calibri"/>
          <w:lang w:val="en-US"/>
        </w:rPr>
        <w:t>millions of Ukrainians</w:t>
      </w:r>
      <w:r w:rsidR="4674CC36" w:rsidRPr="739D1B3D">
        <w:rPr>
          <w:rFonts w:ascii="Calibri" w:eastAsia="Calibri" w:hAnsi="Calibri" w:cs="Calibri"/>
          <w:lang w:val="en-US"/>
        </w:rPr>
        <w:t xml:space="preserve">. </w:t>
      </w:r>
      <w:r w:rsidR="008974D8">
        <w:rPr>
          <w:rFonts w:ascii="Calibri" w:eastAsia="Calibri" w:hAnsi="Calibri" w:cs="Calibri"/>
          <w:lang w:val="en-US"/>
        </w:rPr>
        <w:t>T</w:t>
      </w:r>
      <w:r w:rsidR="341611A4" w:rsidRPr="739D1B3D">
        <w:rPr>
          <w:rFonts w:ascii="Calibri" w:eastAsia="Calibri" w:hAnsi="Calibri" w:cs="Calibri"/>
          <w:lang w:val="en-US"/>
        </w:rPr>
        <w:t xml:space="preserve">here is significant evidence </w:t>
      </w:r>
      <w:r w:rsidR="00956564">
        <w:rPr>
          <w:rFonts w:ascii="Calibri" w:eastAsia="Calibri" w:hAnsi="Calibri" w:cs="Calibri"/>
          <w:lang w:val="en-US"/>
        </w:rPr>
        <w:t>that</w:t>
      </w:r>
      <w:r>
        <w:rPr>
          <w:rFonts w:ascii="Calibri" w:eastAsia="Calibri" w:hAnsi="Calibri" w:cs="Calibri"/>
          <w:lang w:val="en-US"/>
        </w:rPr>
        <w:t xml:space="preserve"> </w:t>
      </w:r>
      <w:r w:rsidRPr="20BDBDC1">
        <w:rPr>
          <w:rFonts w:ascii="Calibri" w:eastAsia="Calibri" w:hAnsi="Calibri" w:cs="Calibri"/>
          <w:lang w:val="en-US"/>
        </w:rPr>
        <w:t>cultural infrastructure and assets</w:t>
      </w:r>
      <w:r>
        <w:rPr>
          <w:rFonts w:ascii="Calibri" w:eastAsia="Calibri" w:hAnsi="Calibri" w:cs="Calibri"/>
          <w:lang w:val="en-US"/>
        </w:rPr>
        <w:t xml:space="preserve"> have been damaged or destroyed</w:t>
      </w:r>
      <w:r w:rsidRPr="20BDBDC1">
        <w:rPr>
          <w:rFonts w:ascii="Calibri" w:eastAsia="Calibri" w:hAnsi="Calibri" w:cs="Calibri"/>
          <w:lang w:val="en-US"/>
        </w:rPr>
        <w:t xml:space="preserve">, </w:t>
      </w:r>
      <w:r w:rsidR="00956564">
        <w:rPr>
          <w:rFonts w:ascii="Calibri" w:eastAsia="Calibri" w:hAnsi="Calibri" w:cs="Calibri"/>
          <w:lang w:val="en-US"/>
        </w:rPr>
        <w:t xml:space="preserve">artists and </w:t>
      </w:r>
      <w:r>
        <w:rPr>
          <w:rFonts w:ascii="Calibri" w:eastAsia="Calibri" w:hAnsi="Calibri" w:cs="Calibri"/>
          <w:lang w:val="en-US"/>
        </w:rPr>
        <w:t>creators have lost their</w:t>
      </w:r>
      <w:r w:rsidRPr="20BDBDC1">
        <w:rPr>
          <w:rFonts w:ascii="Calibri" w:eastAsia="Calibri" w:hAnsi="Calibri" w:cs="Calibri"/>
          <w:lang w:val="en-US"/>
        </w:rPr>
        <w:t xml:space="preserve"> livelihood</w:t>
      </w:r>
      <w:r>
        <w:rPr>
          <w:rFonts w:ascii="Calibri" w:eastAsia="Calibri" w:hAnsi="Calibri" w:cs="Calibri"/>
          <w:lang w:val="en-US"/>
        </w:rPr>
        <w:t>s</w:t>
      </w:r>
      <w:r w:rsidRPr="20BDBDC1">
        <w:rPr>
          <w:rFonts w:ascii="Calibri" w:eastAsia="Calibri" w:hAnsi="Calibri" w:cs="Calibri"/>
          <w:lang w:val="en-US"/>
        </w:rPr>
        <w:t>, and access to culture and enjoyment of cultural rights</w:t>
      </w:r>
      <w:r>
        <w:rPr>
          <w:rFonts w:ascii="Calibri" w:eastAsia="Calibri" w:hAnsi="Calibri" w:cs="Calibri"/>
          <w:lang w:val="en-US"/>
        </w:rPr>
        <w:t xml:space="preserve"> ha</w:t>
      </w:r>
      <w:r w:rsidR="00956564">
        <w:rPr>
          <w:rFonts w:ascii="Calibri" w:eastAsia="Calibri" w:hAnsi="Calibri" w:cs="Calibri"/>
          <w:lang w:val="en-US"/>
        </w:rPr>
        <w:t>s</w:t>
      </w:r>
      <w:r>
        <w:rPr>
          <w:rFonts w:ascii="Calibri" w:eastAsia="Calibri" w:hAnsi="Calibri" w:cs="Calibri"/>
          <w:lang w:val="en-US"/>
        </w:rPr>
        <w:t xml:space="preserve"> been impeded</w:t>
      </w:r>
      <w:r w:rsidR="00FA7D16">
        <w:rPr>
          <w:rFonts w:ascii="Calibri" w:eastAsia="Calibri" w:hAnsi="Calibri" w:cs="Calibri"/>
          <w:lang w:val="en-US"/>
        </w:rPr>
        <w:t xml:space="preserve"> by the Russian aggression against Ukraine</w:t>
      </w:r>
      <w:r w:rsidRPr="20BDBDC1">
        <w:rPr>
          <w:rFonts w:ascii="Calibri" w:eastAsia="Calibri" w:hAnsi="Calibri" w:cs="Calibri"/>
          <w:lang w:val="en-US"/>
        </w:rPr>
        <w:t>.</w:t>
      </w:r>
    </w:p>
    <w:p w14:paraId="42A8084A" w14:textId="54752379" w:rsidR="00172A3B" w:rsidRDefault="00172A3B" w:rsidP="00172A3B">
      <w:pPr>
        <w:jc w:val="left"/>
      </w:pPr>
      <w:r>
        <w:t xml:space="preserve">Immediately following the full-scale invasion, </w:t>
      </w:r>
      <w:r w:rsidRPr="00B52484">
        <w:t xml:space="preserve">the President of Ukraine </w:t>
      </w:r>
      <w:r>
        <w:t>issued a decree imposing martial law, which therefore prohibits the holding of elections and limits</w:t>
      </w:r>
      <w:r w:rsidRPr="009703B3">
        <w:t xml:space="preserve"> </w:t>
      </w:r>
      <w:r>
        <w:t xml:space="preserve">various </w:t>
      </w:r>
      <w:r w:rsidRPr="009703B3">
        <w:t>constitutional guarantees, including freedom of assembly, freedom of movement, freedom of expression</w:t>
      </w:r>
      <w:r>
        <w:t>,</w:t>
      </w:r>
      <w:r w:rsidRPr="009703B3">
        <w:t xml:space="preserve"> and property rights.</w:t>
      </w:r>
      <w:r>
        <w:t xml:space="preserve"> Despite this, Ukraine’s </w:t>
      </w:r>
      <w:r w:rsidRPr="00A202DF">
        <w:rPr>
          <w:b/>
          <w:bCs/>
        </w:rPr>
        <w:t>civil society</w:t>
      </w:r>
      <w:r>
        <w:t xml:space="preserve"> remains vibrant and active, making significant contributions to the country’s humanitarian response and recovery efforts. </w:t>
      </w:r>
      <w:r w:rsidRPr="007E1496">
        <w:t xml:space="preserve">Effective inclusive decision-making </w:t>
      </w:r>
      <w:r>
        <w:t xml:space="preserve">with </w:t>
      </w:r>
      <w:r w:rsidRPr="007E1496">
        <w:t xml:space="preserve">clear mechanisms for </w:t>
      </w:r>
      <w:r>
        <w:t xml:space="preserve">civic </w:t>
      </w:r>
      <w:r w:rsidRPr="007E1496">
        <w:t>participation</w:t>
      </w:r>
      <w:r>
        <w:t xml:space="preserve"> in recovery planning, implementation and oversight</w:t>
      </w:r>
      <w:r w:rsidRPr="007E1496">
        <w:t>, ensuring that all voices are heard and respected,</w:t>
      </w:r>
      <w:r>
        <w:t xml:space="preserve"> will be decisive for Ukraine’s recovery</w:t>
      </w:r>
      <w:r w:rsidRPr="007E1496">
        <w:t xml:space="preserve">. </w:t>
      </w:r>
      <w:r w:rsidRPr="00182A61">
        <w:rPr>
          <w:i/>
          <w:iCs/>
        </w:rPr>
        <w:t>(SDG 16)</w:t>
      </w:r>
    </w:p>
    <w:p w14:paraId="1ECD9886" w14:textId="2D919B3C" w:rsidR="00172A3B" w:rsidRDefault="00172A3B" w:rsidP="00172A3B">
      <w:pPr>
        <w:jc w:val="left"/>
      </w:pPr>
      <w:r>
        <w:t>T</w:t>
      </w:r>
      <w:r w:rsidRPr="00CF0378">
        <w:t>he Government of Ukraine</w:t>
      </w:r>
      <w:r>
        <w:t>,</w:t>
      </w:r>
      <w:r w:rsidRPr="00CF0378">
        <w:t xml:space="preserve"> regional and local public administration</w:t>
      </w:r>
      <w:r>
        <w:t>s</w:t>
      </w:r>
      <w:r w:rsidRPr="00CF0378">
        <w:t xml:space="preserve"> have demonstrated remarkable resilience in reacting to, leading</w:t>
      </w:r>
      <w:r>
        <w:t>,</w:t>
      </w:r>
      <w:r w:rsidRPr="00CF0378">
        <w:t xml:space="preserve"> and coordinating crisis response and </w:t>
      </w:r>
      <w:r w:rsidRPr="00E82187">
        <w:rPr>
          <w:b/>
          <w:bCs/>
        </w:rPr>
        <w:t>governance</w:t>
      </w:r>
      <w:r w:rsidRPr="00CF0378">
        <w:t xml:space="preserve"> efforts since the full-scale invasion. </w:t>
      </w:r>
      <w:r>
        <w:t xml:space="preserve">However, important </w:t>
      </w:r>
      <w:r w:rsidRPr="00D1790D">
        <w:rPr>
          <w:b/>
          <w:bCs/>
        </w:rPr>
        <w:t>challenges</w:t>
      </w:r>
      <w:r>
        <w:t xml:space="preserve"> continue to affect Ukraine’s development. Public </w:t>
      </w:r>
      <w:r>
        <w:lastRenderedPageBreak/>
        <w:t xml:space="preserve">administration at all levels </w:t>
      </w:r>
      <w:r w:rsidRPr="488C7F1A">
        <w:t>do</w:t>
      </w:r>
      <w:r>
        <w:t>es</w:t>
      </w:r>
      <w:r w:rsidRPr="488C7F1A">
        <w:t xml:space="preserve"> not have sufficient capacities to </w:t>
      </w:r>
      <w:r>
        <w:t xml:space="preserve">focus on all priorities simultaneously, also facing significant budgetary constraints. </w:t>
      </w:r>
      <w:r w:rsidRPr="00912B14">
        <w:rPr>
          <w:b/>
          <w:bCs/>
        </w:rPr>
        <w:t>Decentralization reform</w:t>
      </w:r>
      <w:r w:rsidRPr="00D51B9F">
        <w:t xml:space="preserve"> </w:t>
      </w:r>
      <w:r w:rsidRPr="00912B14">
        <w:t xml:space="preserve">is hampered by </w:t>
      </w:r>
      <w:r w:rsidRPr="00D94389">
        <w:t>limited capacity of local governments, particularly in smaller communities, to effectively manage the increased responsibilities and resources devolved from the central government. Prioritization of military spending and humanitarian assistance leaves fewer resources for delivery of essential public services on the local level.</w:t>
      </w:r>
      <w:r>
        <w:t xml:space="preserve"> </w:t>
      </w:r>
      <w:r w:rsidRPr="00A06BD9">
        <w:t>Despite</w:t>
      </w:r>
      <w:r>
        <w:t xml:space="preserve"> significant progress over recent years, </w:t>
      </w:r>
      <w:r w:rsidRPr="00E82187">
        <w:rPr>
          <w:b/>
          <w:bCs/>
        </w:rPr>
        <w:t>corruption</w:t>
      </w:r>
      <w:r>
        <w:t xml:space="preserve"> remains a persistent challenge and poses a significant risk to democratization and good governance as well as securing financing for Ukraine’s recovery. </w:t>
      </w:r>
      <w:r w:rsidRPr="00182A61">
        <w:rPr>
          <w:i/>
          <w:iCs/>
        </w:rPr>
        <w:t>(SDG 16)</w:t>
      </w:r>
    </w:p>
    <w:p w14:paraId="0E10F093" w14:textId="77777777" w:rsidR="007A0D60" w:rsidRDefault="007A0D60" w:rsidP="007A0D60">
      <w:pPr>
        <w:jc w:val="left"/>
      </w:pPr>
      <w:r>
        <w:t xml:space="preserve">While the country has continued to take on important normative commitments to advance </w:t>
      </w:r>
      <w:r w:rsidRPr="00A202DF">
        <w:rPr>
          <w:b/>
          <w:bCs/>
        </w:rPr>
        <w:t>gender equality</w:t>
      </w:r>
      <w:r>
        <w:t>, the war has disproportionally affected women and girls -- including their realisation of human rights, access to livelihoods and services. At the same time, the war has limited their access to participate equally and meaningfully in decision making (SDG 5). The Global Gender Gap Index score</w:t>
      </w:r>
      <w:r>
        <w:rPr>
          <w:rStyle w:val="FootnoteReference"/>
        </w:rPr>
        <w:footnoteReference w:id="2"/>
      </w:r>
      <w:r>
        <w:t xml:space="preserve"> ranks Ukraine 66</w:t>
      </w:r>
      <w:r>
        <w:rPr>
          <w:vertAlign w:val="superscript"/>
        </w:rPr>
        <w:t xml:space="preserve"> </w:t>
      </w:r>
      <w:r>
        <w:t xml:space="preserve">out of 146 countries for 2023, which is an increase in comparison to 2022 (81) however with actual decreases in scores in some sectors such as economic participation and opportunity, health and survival. </w:t>
      </w:r>
    </w:p>
    <w:p w14:paraId="217DBCA3" w14:textId="77777777" w:rsidR="005C5706" w:rsidRPr="00E962DC" w:rsidRDefault="005C5706" w:rsidP="005C5706">
      <w:r w:rsidRPr="00912B14">
        <w:t xml:space="preserve">The war has triggered a devastating economic downturn, propelling </w:t>
      </w:r>
      <w:r w:rsidRPr="00912B14">
        <w:rPr>
          <w:b/>
          <w:bCs/>
        </w:rPr>
        <w:t>poverty</w:t>
      </w:r>
      <w:r w:rsidRPr="00912B14">
        <w:t xml:space="preserve"> rates from 5.5% in 2021 to a staggering 24.1% in 2022, plunging an additional 7.1 million people into poverty and erasing 15 years of progress towards SDG 1. The agrifood sector, a cornerstone of Ukraine's economy, is contracting rapidly amidst the deteriorating security situation, severely compromising </w:t>
      </w:r>
      <w:r w:rsidRPr="00912B14">
        <w:rPr>
          <w:b/>
          <w:bCs/>
        </w:rPr>
        <w:t>food and nutrition security</w:t>
      </w:r>
      <w:r w:rsidRPr="00912B14">
        <w:t xml:space="preserve"> across the country (SDG 2). Ukraine's food systems and logistics chains have been disrupted, leading to increased food insecurity, while rampant inflation has inflated the prices of essential goods, including food, further straining household economies. In 2022, 44% of households struggled to meet their basic needs due to insufficient income, prompting a rise in negative coping strategies. Although the </w:t>
      </w:r>
      <w:r w:rsidRPr="00912B14">
        <w:rPr>
          <w:b/>
          <w:bCs/>
        </w:rPr>
        <w:t>social protection</w:t>
      </w:r>
      <w:r w:rsidRPr="00912B14">
        <w:t xml:space="preserve"> system has maintained pre-existing support levels and introduced new benefits, the growing need for assistance had already outpaced the coverage and adequacy of social benefits before the full-scale invasion.</w:t>
      </w:r>
      <w:r w:rsidRPr="00E962DC">
        <w:t xml:space="preserve"> </w:t>
      </w:r>
    </w:p>
    <w:p w14:paraId="718212CB" w14:textId="50075975" w:rsidR="003805EA" w:rsidRPr="00AA4440" w:rsidRDefault="003805EA" w:rsidP="003805EA">
      <w:pPr>
        <w:jc w:val="left"/>
        <w:rPr>
          <w:i/>
        </w:rPr>
      </w:pPr>
      <w:r>
        <w:t xml:space="preserve">While the Government of Ukraine had made significant progress in reforming the </w:t>
      </w:r>
      <w:r w:rsidRPr="00CF4416">
        <w:rPr>
          <w:b/>
          <w:bCs/>
        </w:rPr>
        <w:t>health</w:t>
      </w:r>
      <w:r>
        <w:rPr>
          <w:b/>
          <w:bCs/>
        </w:rPr>
        <w:t xml:space="preserve"> </w:t>
      </w:r>
      <w:r w:rsidRPr="00CF4416">
        <w:rPr>
          <w:b/>
          <w:bCs/>
        </w:rPr>
        <w:t>care</w:t>
      </w:r>
      <w:r>
        <w:t xml:space="preserve"> system, the conflict has resulted in reduced access and availability of health services and medicines, damage to health care facilities and infrastructure</w:t>
      </w:r>
      <w:r w:rsidR="00A657F6">
        <w:t xml:space="preserve"> with over </w:t>
      </w:r>
      <w:r w:rsidR="007F3913">
        <w:t xml:space="preserve">1400 </w:t>
      </w:r>
      <w:r w:rsidR="00B7398B">
        <w:t>health institutions damaged</w:t>
      </w:r>
      <w:r w:rsidR="007F3913">
        <w:t xml:space="preserve"> and </w:t>
      </w:r>
      <w:r w:rsidR="00EC0894">
        <w:t>193 completely destroyed as of September 2023</w:t>
      </w:r>
      <w:r>
        <w:t>, and a loss of staff due to displacement or conscription. Ukraine is also facing a looming mental health crisis</w:t>
      </w:r>
      <w:r w:rsidRPr="00E50782">
        <w:t xml:space="preserve"> with </w:t>
      </w:r>
      <w:r>
        <w:t>likely</w:t>
      </w:r>
      <w:r w:rsidRPr="00E50782">
        <w:t xml:space="preserve"> long-term consequences</w:t>
      </w:r>
      <w:r w:rsidR="00353692">
        <w:t xml:space="preserve">, as well as </w:t>
      </w:r>
      <w:r w:rsidR="00956564">
        <w:t xml:space="preserve">a </w:t>
      </w:r>
      <w:r w:rsidR="00353692">
        <w:t xml:space="preserve">substance </w:t>
      </w:r>
      <w:r w:rsidR="00956564">
        <w:t>ab</w:t>
      </w:r>
      <w:r w:rsidR="00353692">
        <w:t>use crisis, with rates of drug use already being high before the war</w:t>
      </w:r>
      <w:r w:rsidR="00353692">
        <w:rPr>
          <w:rStyle w:val="FootnoteReference"/>
        </w:rPr>
        <w:footnoteReference w:id="3"/>
      </w:r>
      <w:r w:rsidR="00353692">
        <w:t>.</w:t>
      </w:r>
      <w:r w:rsidRPr="00E50782">
        <w:t xml:space="preserve"> </w:t>
      </w:r>
      <w:r w:rsidR="0067672D">
        <w:t>Increas</w:t>
      </w:r>
      <w:r w:rsidR="00956564">
        <w:t>ing</w:t>
      </w:r>
      <w:r w:rsidR="0067672D">
        <w:t xml:space="preserve"> number</w:t>
      </w:r>
      <w:r w:rsidR="00956564">
        <w:t>s</w:t>
      </w:r>
      <w:r w:rsidR="0067672D">
        <w:t xml:space="preserve"> of people with disabilities</w:t>
      </w:r>
      <w:r w:rsidR="00AE31E4">
        <w:t xml:space="preserve">, especially amputees, </w:t>
      </w:r>
      <w:r w:rsidR="003179A6">
        <w:t xml:space="preserve">will put additional pressure on </w:t>
      </w:r>
      <w:r w:rsidR="0018205D">
        <w:t>health care and social support systems</w:t>
      </w:r>
      <w:r w:rsidR="00AE6B04">
        <w:t xml:space="preserve"> </w:t>
      </w:r>
      <w:r w:rsidR="00AE6B04" w:rsidRPr="1B8EAF62">
        <w:rPr>
          <w:i/>
          <w:iCs/>
        </w:rPr>
        <w:t>(SDG 3)</w:t>
      </w:r>
      <w:r w:rsidR="004067F2">
        <w:rPr>
          <w:i/>
          <w:iCs/>
        </w:rPr>
        <w:t>.</w:t>
      </w:r>
    </w:p>
    <w:p w14:paraId="2617F3ED" w14:textId="53126BDE" w:rsidR="003805EA" w:rsidRDefault="003805EA" w:rsidP="003805EA">
      <w:pPr>
        <w:jc w:val="left"/>
      </w:pPr>
      <w:r>
        <w:t xml:space="preserve">Access to </w:t>
      </w:r>
      <w:r w:rsidRPr="00CF4416">
        <w:rPr>
          <w:b/>
          <w:bCs/>
        </w:rPr>
        <w:t>education</w:t>
      </w:r>
      <w:r>
        <w:t xml:space="preserve"> has been impeded, with m</w:t>
      </w:r>
      <w:r w:rsidRPr="003F6B9E">
        <w:t xml:space="preserve">ore than 3,000 educational institutions damaged and </w:t>
      </w:r>
      <w:r w:rsidR="009018F9">
        <w:t>363</w:t>
      </w:r>
      <w:r w:rsidRPr="003F6B9E">
        <w:t xml:space="preserve"> destroyed </w:t>
      </w:r>
      <w:r>
        <w:t>by</w:t>
      </w:r>
      <w:r w:rsidRPr="003F6B9E">
        <w:t xml:space="preserve"> the end of </w:t>
      </w:r>
      <w:r w:rsidR="009018F9">
        <w:t>September</w:t>
      </w:r>
      <w:r w:rsidRPr="003F6B9E">
        <w:t xml:space="preserve"> 2023</w:t>
      </w:r>
      <w:r>
        <w:t>. C</w:t>
      </w:r>
      <w:r w:rsidRPr="00D00F5E">
        <w:t xml:space="preserve">onflict related disruptions continue to impact the learning </w:t>
      </w:r>
      <w:r>
        <w:t>of</w:t>
      </w:r>
      <w:r w:rsidRPr="00D00F5E">
        <w:t xml:space="preserve"> up to 5.7 million school-aged children.</w:t>
      </w:r>
      <w:r>
        <w:t xml:space="preserve"> </w:t>
      </w:r>
      <w:r w:rsidR="00D413A3">
        <w:t>Half a million</w:t>
      </w:r>
      <w:r w:rsidRPr="00941C66">
        <w:t xml:space="preserve"> school-aged children and </w:t>
      </w:r>
      <w:r w:rsidR="002E5871">
        <w:t>up to</w:t>
      </w:r>
      <w:r w:rsidRPr="00941C66">
        <w:t xml:space="preserve"> 1</w:t>
      </w:r>
      <w:r w:rsidR="002E5871">
        <w:t>5</w:t>
      </w:r>
      <w:r w:rsidRPr="00941C66">
        <w:t>,000 teachers continued to reside abroad</w:t>
      </w:r>
      <w:r>
        <w:t xml:space="preserve"> </w:t>
      </w:r>
      <w:r w:rsidR="00B7158F">
        <w:t>by September 2023</w:t>
      </w:r>
      <w:r w:rsidRPr="00941C66">
        <w:t>, with an additional 161,000 school children being internally displaced.</w:t>
      </w:r>
      <w:r>
        <w:t xml:space="preserve"> </w:t>
      </w:r>
      <w:r w:rsidR="00B01017">
        <w:t>A</w:t>
      </w:r>
      <w:r w:rsidR="00B01017" w:rsidRPr="00B01017">
        <w:t xml:space="preserve">lmost half of children in Ukraine are struggling to learn online or through a </w:t>
      </w:r>
      <w:r w:rsidR="00B01017" w:rsidRPr="00B01017">
        <w:lastRenderedPageBreak/>
        <w:t>mixture of online and in person classes</w:t>
      </w:r>
      <w:r>
        <w:t>,</w:t>
      </w:r>
      <w:r w:rsidR="004067F2">
        <w:t xml:space="preserve"> </w:t>
      </w:r>
      <w:r>
        <w:t xml:space="preserve">posing challenges to learning, particularly for the most vulnerable students. </w:t>
      </w:r>
      <w:r w:rsidRPr="00290FF3">
        <w:rPr>
          <w:i/>
          <w:iCs/>
        </w:rPr>
        <w:t>(SDG 4)</w:t>
      </w:r>
    </w:p>
    <w:p w14:paraId="7FF5A070" w14:textId="47FCF7BD" w:rsidR="003805EA" w:rsidRDefault="003805EA" w:rsidP="003805EA">
      <w:pPr>
        <w:jc w:val="left"/>
        <w:rPr>
          <w:i/>
          <w:iCs/>
        </w:rPr>
      </w:pPr>
      <w:r>
        <w:t>The war has exacerbated p</w:t>
      </w:r>
      <w:r w:rsidRPr="00E5718C">
        <w:t xml:space="preserve">re-existing economic structural weaknesses </w:t>
      </w:r>
      <w:r>
        <w:t xml:space="preserve">and </w:t>
      </w:r>
      <w:r w:rsidRPr="00E5718C">
        <w:t>devastat</w:t>
      </w:r>
      <w:r>
        <w:t>ed</w:t>
      </w:r>
      <w:r w:rsidRPr="00E5718C">
        <w:t xml:space="preserve"> Ukraine’s </w:t>
      </w:r>
      <w:r w:rsidRPr="001F300C">
        <w:rPr>
          <w:b/>
          <w:bCs/>
        </w:rPr>
        <w:t>economy</w:t>
      </w:r>
      <w:r w:rsidRPr="00E5718C">
        <w:t xml:space="preserve">, with GDP declining by 29.2 per cent in 2022. </w:t>
      </w:r>
      <w:r w:rsidRPr="0069434F">
        <w:rPr>
          <w:i/>
          <w:iCs/>
        </w:rPr>
        <w:t>(SDG 8)</w:t>
      </w:r>
      <w:r>
        <w:t xml:space="preserve"> Total damage to Ukrainian commerce and industry is estimated at US$ 10.9 billion, with much of the country’s heavy industry located in conflict areas or those under </w:t>
      </w:r>
      <w:r w:rsidR="00173F65">
        <w:t>Russian control</w:t>
      </w:r>
      <w:r>
        <w:t>, making reconstruction in these areas highly risky and unlikely under current circumstances.</w:t>
      </w:r>
      <w:r w:rsidR="629F2583">
        <w:t xml:space="preserve"> </w:t>
      </w:r>
      <w:r w:rsidRPr="0069434F">
        <w:rPr>
          <w:i/>
          <w:iCs/>
        </w:rPr>
        <w:t>(SDG 9)</w:t>
      </w:r>
      <w:r>
        <w:t xml:space="preserve"> In addition, any green recovery will face significant challenges given </w:t>
      </w:r>
      <w:r w:rsidR="00956564">
        <w:t>the pollution levels associated with large</w:t>
      </w:r>
      <w:r>
        <w:t xml:space="preserve"> industries. </w:t>
      </w:r>
      <w:r w:rsidRPr="00F5372A">
        <w:rPr>
          <w:i/>
          <w:iCs/>
        </w:rPr>
        <w:t>(SDG 12)</w:t>
      </w:r>
      <w:r>
        <w:rPr>
          <w:i/>
          <w:iCs/>
        </w:rPr>
        <w:t xml:space="preserve"> </w:t>
      </w:r>
    </w:p>
    <w:p w14:paraId="0D18E49F" w14:textId="33D66CBC" w:rsidR="003805EA" w:rsidRDefault="003805EA" w:rsidP="003805EA">
      <w:pPr>
        <w:jc w:val="left"/>
      </w:pPr>
      <w:r>
        <w:t xml:space="preserve">Ukraine has already experienced its highest levels of </w:t>
      </w:r>
      <w:r w:rsidRPr="001F300C">
        <w:rPr>
          <w:b/>
          <w:bCs/>
        </w:rPr>
        <w:t>unemployment</w:t>
      </w:r>
      <w:r>
        <w:t xml:space="preserve"> in the last decade in 2021 and it is </w:t>
      </w:r>
      <w:r w:rsidRPr="00D25F52">
        <w:t>estimate</w:t>
      </w:r>
      <w:r>
        <w:t>d</w:t>
      </w:r>
      <w:r w:rsidRPr="00D25F52">
        <w:t xml:space="preserve"> that employment in 2022 </w:t>
      </w:r>
      <w:r>
        <w:t>was</w:t>
      </w:r>
      <w:r w:rsidRPr="00D25F52">
        <w:t xml:space="preserve"> 15.5 per</w:t>
      </w:r>
      <w:r>
        <w:t xml:space="preserve"> </w:t>
      </w:r>
      <w:r w:rsidRPr="00D25F52">
        <w:t>cent (2.4 million jobs) below pre</w:t>
      </w:r>
      <w:r>
        <w:t>-</w:t>
      </w:r>
      <w:r w:rsidRPr="00D25F52">
        <w:t>war levels</w:t>
      </w:r>
      <w:r>
        <w:t>.</w:t>
      </w:r>
      <w:r w:rsidRPr="00D25F52">
        <w:t xml:space="preserve"> </w:t>
      </w:r>
      <w:r>
        <w:t>Sixty</w:t>
      </w:r>
      <w:r w:rsidRPr="00D25F52">
        <w:t xml:space="preserve"> per cent of IDPs who were employed before</w:t>
      </w:r>
      <w:r>
        <w:t xml:space="preserve"> their</w:t>
      </w:r>
      <w:r w:rsidRPr="00D25F52">
        <w:t xml:space="preserve"> displacement have lost their jobs</w:t>
      </w:r>
      <w:r>
        <w:t xml:space="preserve"> while </w:t>
      </w:r>
      <w:r w:rsidRPr="00D25F52">
        <w:t>29</w:t>
      </w:r>
      <w:r>
        <w:t xml:space="preserve"> per cent</w:t>
      </w:r>
      <w:r w:rsidRPr="00D25F52">
        <w:t xml:space="preserve"> are currently employed</w:t>
      </w:r>
      <w:r>
        <w:t xml:space="preserve">. In addition to Ukraine’s already aging population, outward migration and internal displacement will likely constrain availability of human capital to support Ukraine’s recovery and longer-term development. </w:t>
      </w:r>
      <w:r w:rsidR="0752DAC3" w:rsidRPr="004067F2">
        <w:rPr>
          <w:b/>
          <w:bCs/>
        </w:rPr>
        <w:t xml:space="preserve">Exports </w:t>
      </w:r>
      <w:r w:rsidR="0752DAC3">
        <w:t xml:space="preserve">of goods and services fell sharply from </w:t>
      </w:r>
      <w:r w:rsidR="708AA994">
        <w:t>US$ 81</w:t>
      </w:r>
      <w:r w:rsidR="39370A73">
        <w:t>.</w:t>
      </w:r>
      <w:r w:rsidR="708AA994">
        <w:t>28 billion in 2021 to US$ 56</w:t>
      </w:r>
      <w:r w:rsidR="79008732">
        <w:t>.</w:t>
      </w:r>
      <w:r w:rsidR="708AA994">
        <w:t>91 billion in 2022.</w:t>
      </w:r>
      <w:r w:rsidR="417C31C0">
        <w:t xml:space="preserve"> With export revenues integral to supporting jobs and investment, the likelihood </w:t>
      </w:r>
      <w:r w:rsidR="1920C36F">
        <w:t>for the Ukrainian economy to continue experiencing difficulties throughout 2023 and 2024 rem</w:t>
      </w:r>
      <w:r w:rsidR="22739EFE">
        <w:t>ains high</w:t>
      </w:r>
      <w:r w:rsidR="006D075A">
        <w:t>.</w:t>
      </w:r>
      <w:r w:rsidR="417C31C0">
        <w:t xml:space="preserve"> </w:t>
      </w:r>
      <w:r w:rsidRPr="003E3D7B">
        <w:rPr>
          <w:i/>
          <w:iCs/>
        </w:rPr>
        <w:t>(SDG 8)</w:t>
      </w:r>
      <w:r>
        <w:rPr>
          <w:i/>
          <w:iCs/>
        </w:rPr>
        <w:t xml:space="preserve"> </w:t>
      </w:r>
      <w:r>
        <w:t xml:space="preserve">Despite the challenges, </w:t>
      </w:r>
      <w:r w:rsidRPr="00DF1BAA">
        <w:t xml:space="preserve">Ukraine’s economy has shown considerable resilience </w:t>
      </w:r>
      <w:r>
        <w:t xml:space="preserve">and economic projections present a more positive outlook </w:t>
      </w:r>
      <w:r w:rsidRPr="004067F2">
        <w:t xml:space="preserve">for 2023 </w:t>
      </w:r>
      <w:r>
        <w:t xml:space="preserve">with </w:t>
      </w:r>
      <w:r w:rsidRPr="004067F2">
        <w:t xml:space="preserve">women leading the way in the registration of new small and medium </w:t>
      </w:r>
      <w:r w:rsidR="00A30C2C">
        <w:t>size</w:t>
      </w:r>
      <w:r w:rsidR="000D7E81">
        <w:t>d</w:t>
      </w:r>
      <w:r w:rsidRPr="004067F2">
        <w:t xml:space="preserve"> businesses.</w:t>
      </w:r>
      <w:r>
        <w:t xml:space="preserve"> </w:t>
      </w:r>
    </w:p>
    <w:p w14:paraId="79AE42AE" w14:textId="77777777" w:rsidR="00FA7D16" w:rsidRDefault="00FA7D16" w:rsidP="00FA7D16">
      <w:pPr>
        <w:jc w:val="left"/>
      </w:pPr>
      <w:r>
        <w:t xml:space="preserve">The second Ukraine </w:t>
      </w:r>
      <w:r w:rsidRPr="00BE0C25">
        <w:t>Rapid Damage and Needs Assessment</w:t>
      </w:r>
      <w:r>
        <w:t xml:space="preserve"> estimates that in the year since 24 February 2022, the war has resulted in more than US$ 135 billion in direct damage to buildings and infrastructure, while total estimated reconstruction and recovery needs exceed US$ 411 billion, which is 2.6 times the actual GDP of Ukraine in 2022</w:t>
      </w:r>
      <w:r>
        <w:rPr>
          <w:i/>
          <w:iCs/>
        </w:rPr>
        <w:t>.</w:t>
      </w:r>
      <w:r>
        <w:t xml:space="preserve"> However, this is likely to increase further. As such, Ukraine’s recovery will be a massive undertaking and require long-term commitment, leveraging a wide range of </w:t>
      </w:r>
      <w:r w:rsidRPr="009A5F21">
        <w:rPr>
          <w:b/>
          <w:bCs/>
        </w:rPr>
        <w:t>partnerships</w:t>
      </w:r>
      <w:r>
        <w:rPr>
          <w:b/>
          <w:bCs/>
        </w:rPr>
        <w:t xml:space="preserve"> </w:t>
      </w:r>
      <w:r w:rsidRPr="00281D70">
        <w:t xml:space="preserve">and </w:t>
      </w:r>
      <w:r>
        <w:rPr>
          <w:b/>
          <w:bCs/>
        </w:rPr>
        <w:t>financing</w:t>
      </w:r>
      <w:r>
        <w:t xml:space="preserve">, both within the country and internationally. </w:t>
      </w:r>
      <w:r w:rsidRPr="00CE0211">
        <w:rPr>
          <w:i/>
          <w:iCs/>
        </w:rPr>
        <w:t>(SDG 17)</w:t>
      </w:r>
    </w:p>
    <w:p w14:paraId="0F076C06" w14:textId="7E5A2804" w:rsidR="003805EA" w:rsidRPr="00F15535" w:rsidRDefault="003805EA" w:rsidP="003805EA">
      <w:pPr>
        <w:jc w:val="left"/>
        <w:rPr>
          <w:iCs/>
        </w:rPr>
      </w:pPr>
      <w:r>
        <w:t>Ukraine’s</w:t>
      </w:r>
      <w:r w:rsidRPr="001F300C">
        <w:t xml:space="preserve"> </w:t>
      </w:r>
      <w:r w:rsidRPr="001F300C">
        <w:rPr>
          <w:b/>
          <w:bCs/>
        </w:rPr>
        <w:t>infrastructure</w:t>
      </w:r>
      <w:r>
        <w:t xml:space="preserve"> has suffered considerable damage </w:t>
      </w:r>
      <w:r w:rsidRPr="00D354B1">
        <w:t>—</w:t>
      </w:r>
      <w:r>
        <w:t xml:space="preserve"> including transport, energy, communications, and water. This affects a significant proportion of the population, particularly the most vulnerable, and impedes economic activity, service provision, governance, and delivery of humanitarian assistance, amongst others. </w:t>
      </w:r>
      <w:r w:rsidR="00B532B2">
        <w:t xml:space="preserve">Energy infrastructure was highly affected by attacks </w:t>
      </w:r>
      <w:r w:rsidR="0067698D">
        <w:t>in winter</w:t>
      </w:r>
      <w:r w:rsidR="00B532B2">
        <w:t xml:space="preserve"> 2022</w:t>
      </w:r>
      <w:r w:rsidR="0067698D">
        <w:t>-2023</w:t>
      </w:r>
      <w:r w:rsidR="00B532B2">
        <w:t xml:space="preserve">, affecting both power lines and generation capacities, and </w:t>
      </w:r>
      <w:r w:rsidR="0067698D">
        <w:t>prospectives for</w:t>
      </w:r>
      <w:r w:rsidR="00B532B2">
        <w:t xml:space="preserve"> full recovery remain </w:t>
      </w:r>
      <w:r w:rsidR="00B72D69">
        <w:t>difficult with new attacks anticipated</w:t>
      </w:r>
      <w:r w:rsidR="0067698D">
        <w:t>.</w:t>
      </w:r>
      <w:r w:rsidR="00B72D69">
        <w:t xml:space="preserve"> </w:t>
      </w:r>
      <w:r w:rsidRPr="003A6F15">
        <w:rPr>
          <w:i/>
          <w:iCs/>
        </w:rPr>
        <w:t>(SDGs 6, 7, and 9)</w:t>
      </w:r>
      <w:r>
        <w:rPr>
          <w:i/>
          <w:iCs/>
        </w:rPr>
        <w:t xml:space="preserve"> </w:t>
      </w:r>
      <w:r w:rsidRPr="7BEF3C30">
        <w:t xml:space="preserve">The cost of damage to </w:t>
      </w:r>
      <w:r w:rsidRPr="7BEF3C30">
        <w:rPr>
          <w:b/>
        </w:rPr>
        <w:t>housing</w:t>
      </w:r>
      <w:r w:rsidRPr="7BEF3C30">
        <w:t xml:space="preserve"> is estimated at over US$ 50 billion</w:t>
      </w:r>
      <w:r>
        <w:t xml:space="preserve"> and inhibits the return of those displaced</w:t>
      </w:r>
      <w:r w:rsidRPr="7BEF3C30">
        <w:t xml:space="preserve">. </w:t>
      </w:r>
      <w:r w:rsidRPr="7BEF3C30">
        <w:rPr>
          <w:i/>
        </w:rPr>
        <w:t>(SDG 11)</w:t>
      </w:r>
      <w:r w:rsidR="00F15535" w:rsidRPr="00F15535">
        <w:rPr>
          <w:iCs/>
        </w:rPr>
        <w:t xml:space="preserve"> </w:t>
      </w:r>
      <w:r w:rsidR="00F15535" w:rsidRPr="0027144B">
        <w:rPr>
          <w:iCs/>
        </w:rPr>
        <w:t>Cultural heritage infrastructure and assets have also been particularly affected, with direct impact on World Heritage Sites, such as the ‘Lviv</w:t>
      </w:r>
      <w:r w:rsidR="007B221A">
        <w:rPr>
          <w:iCs/>
        </w:rPr>
        <w:t>,</w:t>
      </w:r>
      <w:r w:rsidR="00F15535" w:rsidRPr="0027144B">
        <w:rPr>
          <w:iCs/>
        </w:rPr>
        <w:t xml:space="preserve"> the ensemble of the Historic Centre’ and the ’</w:t>
      </w:r>
      <w:hyperlink r:id="rId12" w:tooltip="Historic Centre of Odesa" w:history="1">
        <w:r w:rsidR="00F15535" w:rsidRPr="0027144B">
          <w:rPr>
            <w:iCs/>
          </w:rPr>
          <w:t>Historic Centre of Odesa</w:t>
        </w:r>
      </w:hyperlink>
      <w:r w:rsidR="00F15535" w:rsidRPr="0027144B">
        <w:rPr>
          <w:iCs/>
        </w:rPr>
        <w:t xml:space="preserve">’ inscribed in January 2023 on the World </w:t>
      </w:r>
      <w:r w:rsidR="00F15535">
        <w:rPr>
          <w:iCs/>
        </w:rPr>
        <w:t>H</w:t>
      </w:r>
      <w:r w:rsidR="00F15535" w:rsidRPr="0027144B">
        <w:rPr>
          <w:iCs/>
        </w:rPr>
        <w:t xml:space="preserve">eritage List in </w:t>
      </w:r>
      <w:r w:rsidR="00F15535">
        <w:rPr>
          <w:iCs/>
        </w:rPr>
        <w:t>D</w:t>
      </w:r>
      <w:r w:rsidR="00F15535" w:rsidRPr="0027144B">
        <w:rPr>
          <w:iCs/>
        </w:rPr>
        <w:t>anger, in addition to cultural institutions, museums, built heritage</w:t>
      </w:r>
      <w:r w:rsidR="00F15535">
        <w:rPr>
          <w:iCs/>
        </w:rPr>
        <w:t>,</w:t>
      </w:r>
      <w:r w:rsidR="00F15535" w:rsidRPr="0027144B">
        <w:rPr>
          <w:iCs/>
        </w:rPr>
        <w:t xml:space="preserve"> religious sites</w:t>
      </w:r>
      <w:r w:rsidR="00F15535">
        <w:rPr>
          <w:iCs/>
        </w:rPr>
        <w:t>, archaeological sites, libraries and archives</w:t>
      </w:r>
      <w:r w:rsidR="00F15535" w:rsidRPr="0027144B">
        <w:rPr>
          <w:iCs/>
        </w:rPr>
        <w:t xml:space="preserve">, meaningful for communities’ socio-economic resilience and ties </w:t>
      </w:r>
      <w:r w:rsidR="00F15535">
        <w:rPr>
          <w:i/>
        </w:rPr>
        <w:t>(SDG11.4).</w:t>
      </w:r>
    </w:p>
    <w:p w14:paraId="2AC7E7DD" w14:textId="7A3E8016" w:rsidR="003805EA" w:rsidRDefault="003805EA" w:rsidP="003805EA">
      <w:pPr>
        <w:jc w:val="left"/>
      </w:pPr>
      <w:r w:rsidRPr="00DD440A">
        <w:t>Ukraine faces multiple</w:t>
      </w:r>
      <w:r>
        <w:t xml:space="preserve"> environmental</w:t>
      </w:r>
      <w:r w:rsidRPr="00DD440A">
        <w:t xml:space="preserve"> challenges due to the ongoing war and a legacy of inadequate environmental and climate-sensitive planning</w:t>
      </w:r>
      <w:r>
        <w:t xml:space="preserve">, with potentially severe impacts </w:t>
      </w:r>
      <w:r w:rsidRPr="00DD440A">
        <w:t xml:space="preserve">on critical infrastructure, food systems, </w:t>
      </w:r>
      <w:r>
        <w:t>human health, ecosystems, and the broader</w:t>
      </w:r>
      <w:r w:rsidRPr="00DD440A">
        <w:t xml:space="preserve"> </w:t>
      </w:r>
      <w:r w:rsidRPr="000B7D48">
        <w:rPr>
          <w:b/>
          <w:bCs/>
        </w:rPr>
        <w:t>environment</w:t>
      </w:r>
      <w:r w:rsidRPr="00DD440A">
        <w:t>.</w:t>
      </w:r>
      <w:r>
        <w:t xml:space="preserve"> Military operations</w:t>
      </w:r>
      <w:r w:rsidRPr="00940529">
        <w:t xml:space="preserve"> ha</w:t>
      </w:r>
      <w:r>
        <w:t>ve</w:t>
      </w:r>
      <w:r w:rsidRPr="00940529">
        <w:t xml:space="preserve"> led to the destruction of environmental monitoring infrastructure, accelerated ecosystem </w:t>
      </w:r>
      <w:r w:rsidR="00A646D0">
        <w:t xml:space="preserve">and biodiversity </w:t>
      </w:r>
      <w:r w:rsidRPr="00940529">
        <w:t>degradation, damaged water-related infrastructure, industrial pollution, and waste accumulation.</w:t>
      </w:r>
      <w:r>
        <w:t xml:space="preserve"> </w:t>
      </w:r>
      <w:r w:rsidRPr="00F73341">
        <w:rPr>
          <w:i/>
          <w:iCs/>
        </w:rPr>
        <w:t>(SDGs 6, 11, 13, 14, and 15)</w:t>
      </w:r>
    </w:p>
    <w:p w14:paraId="03CFE504" w14:textId="4992DF7C" w:rsidR="00F31798" w:rsidRDefault="003805EA" w:rsidP="003805EA">
      <w:pPr>
        <w:jc w:val="left"/>
      </w:pPr>
      <w:r>
        <w:lastRenderedPageBreak/>
        <w:t xml:space="preserve">The full-scale invasion has created new categories of vulnerable groups while increasing the vulnerabilities of those already </w:t>
      </w:r>
      <w:r w:rsidRPr="3D124277">
        <w:rPr>
          <w:b/>
          <w:bCs/>
        </w:rPr>
        <w:t>marginalized</w:t>
      </w:r>
      <w:r>
        <w:t>,</w:t>
      </w:r>
      <w:r w:rsidRPr="3D124277">
        <w:rPr>
          <w:b/>
          <w:bCs/>
        </w:rPr>
        <w:t xml:space="preserve"> excluded</w:t>
      </w:r>
      <w:r>
        <w:t>, and</w:t>
      </w:r>
      <w:r w:rsidRPr="3D124277">
        <w:rPr>
          <w:b/>
          <w:bCs/>
        </w:rPr>
        <w:t xml:space="preserve"> at risk</w:t>
      </w:r>
      <w:r>
        <w:t>. Vulnerabilities and characteristics are often intersectional and overlapping and can apply to multiple groups or individuals simultaneously. Those identified as being particularly vulnerable include, but are not limited to: 1) children; 2) young people; 3) older people; 4) persons with disabilities; 5) women and girls at risk or survivors of gender-based violence; 6) internally displaced persons; 7) refugees and asylum seekers; 8) national minorities; 9) stateless persons; 10) the Roma community; 11) LGBTQIA+ persons, and 12) veterans and their families</w:t>
      </w:r>
      <w:r w:rsidR="00F37081">
        <w:t xml:space="preserve">, widows </w:t>
      </w:r>
      <w:r w:rsidR="00A656D1">
        <w:t xml:space="preserve">and orphans of </w:t>
      </w:r>
      <w:r w:rsidR="00831E75">
        <w:t>veterans</w:t>
      </w:r>
      <w:r w:rsidR="00AE6B04">
        <w:t>.</w:t>
      </w:r>
      <w:r w:rsidR="629F2583">
        <w:t xml:space="preserve"> </w:t>
      </w:r>
      <w:r>
        <w:t>Those</w:t>
      </w:r>
      <w:r w:rsidR="00355CB3">
        <w:t xml:space="preserve"> people</w:t>
      </w:r>
      <w:r>
        <w:t xml:space="preserve"> located in areas of active combat and under </w:t>
      </w:r>
      <w:r w:rsidR="00A935D7">
        <w:t>Russian control</w:t>
      </w:r>
      <w:r>
        <w:t xml:space="preserve"> are acutely vulnerable and at risk.</w:t>
      </w:r>
    </w:p>
    <w:p w14:paraId="081CC386" w14:textId="5E679FF7" w:rsidR="003805EA" w:rsidRPr="007E32D6" w:rsidRDefault="003805EA" w:rsidP="003805EA">
      <w:pPr>
        <w:jc w:val="left"/>
      </w:pPr>
      <w:r>
        <w:t xml:space="preserve">While the challenges are considerable and cannot be underestimated, particularly in the fluid context of an ongoing and evolving conflict, Ukraine’s recovery and reconstruction provides significant </w:t>
      </w:r>
      <w:r w:rsidRPr="00F968B7">
        <w:rPr>
          <w:b/>
          <w:bCs/>
        </w:rPr>
        <w:t>opportunities</w:t>
      </w:r>
      <w:r>
        <w:t xml:space="preserve"> to build  in an inclusive manner that strengthens good governance and the rule of law, sustainable economic and social and human capital development, environmental sustainability and protection, gender equality and women’s empowerment, poverty reduction, resilience to shocks, and human rights for the benefit of all people in the country, particularly those most vulnerable and marginalized. </w:t>
      </w:r>
    </w:p>
    <w:p w14:paraId="5285A3CD" w14:textId="77777777" w:rsidR="003805EA" w:rsidRDefault="003805EA" w:rsidP="003805EA">
      <w:pPr>
        <w:spacing w:line="259" w:lineRule="auto"/>
        <w:jc w:val="left"/>
        <w:rPr>
          <w:rFonts w:asciiTheme="majorHAnsi" w:eastAsiaTheme="majorEastAsia" w:hAnsiTheme="majorHAnsi" w:cstheme="majorBidi"/>
          <w:color w:val="2F5496" w:themeColor="accent1" w:themeShade="BF"/>
          <w:sz w:val="32"/>
          <w:szCs w:val="32"/>
        </w:rPr>
      </w:pPr>
      <w:bookmarkStart w:id="23" w:name="_Toc34329832"/>
      <w:bookmarkStart w:id="24" w:name="_Toc241879562"/>
      <w:bookmarkStart w:id="25" w:name="_Toc112844979"/>
      <w:bookmarkStart w:id="26" w:name="_Toc113025891"/>
      <w:r>
        <w:br w:type="page"/>
      </w:r>
    </w:p>
    <w:p w14:paraId="6BE9CB2F" w14:textId="77777777" w:rsidR="003805EA" w:rsidRDefault="003805EA" w:rsidP="003805EA">
      <w:pPr>
        <w:pStyle w:val="Heading1"/>
        <w:numPr>
          <w:ilvl w:val="0"/>
          <w:numId w:val="2"/>
        </w:numPr>
        <w:spacing w:after="240"/>
      </w:pPr>
      <w:bookmarkStart w:id="27" w:name="_Toc139033284"/>
      <w:r>
        <w:lastRenderedPageBreak/>
        <w:t>Introduction</w:t>
      </w:r>
      <w:bookmarkEnd w:id="23"/>
      <w:bookmarkEnd w:id="24"/>
      <w:bookmarkEnd w:id="25"/>
      <w:bookmarkEnd w:id="26"/>
      <w:bookmarkEnd w:id="27"/>
    </w:p>
    <w:p w14:paraId="0324B081" w14:textId="77777777" w:rsidR="003805EA" w:rsidRPr="007045B2" w:rsidRDefault="003805EA" w:rsidP="003805EA">
      <w:pPr>
        <w:jc w:val="left"/>
      </w:pPr>
      <w:r w:rsidRPr="007045B2">
        <w:t xml:space="preserve">At the end of 2021, the United Nations in Ukraine published </w:t>
      </w:r>
      <w:r>
        <w:t>its</w:t>
      </w:r>
      <w:r w:rsidRPr="007045B2">
        <w:t xml:space="preserve"> Common Country Analysis (CCA) as </w:t>
      </w:r>
      <w:r>
        <w:t>an</w:t>
      </w:r>
      <w:r w:rsidRPr="007045B2">
        <w:t xml:space="preserve"> independent, collective, and forward-looking assessment of the situation in the country through the framework of the Sustainable Development Goals and the 2030 Agenda.</w:t>
      </w:r>
      <w:r>
        <w:rPr>
          <w:rStyle w:val="FootnoteReference"/>
        </w:rPr>
        <w:footnoteReference w:id="4"/>
      </w:r>
      <w:r w:rsidRPr="007045B2">
        <w:t xml:space="preserve"> The 2021 document was developed to serve as the analytical </w:t>
      </w:r>
      <w:r>
        <w:t>basis</w:t>
      </w:r>
      <w:r w:rsidRPr="007045B2">
        <w:t xml:space="preserve"> for the development of a new UN Sustainable Development Cooperation Framework (UNSDCF)</w:t>
      </w:r>
      <w:r>
        <w:t xml:space="preserve"> </w:t>
      </w:r>
      <w:r w:rsidRPr="007045B2">
        <w:t xml:space="preserve">to replace the expiring Government of Ukraine – United Nations Partnership Framework 2018–2022. </w:t>
      </w:r>
    </w:p>
    <w:p w14:paraId="31940407" w14:textId="77777777" w:rsidR="003805EA" w:rsidRPr="007045B2" w:rsidRDefault="003805EA" w:rsidP="003805EA">
      <w:pPr>
        <w:jc w:val="left"/>
      </w:pPr>
      <w:r w:rsidRPr="007045B2">
        <w:t>However, the full-scale invasion of Ukraine by the Russian Federation</w:t>
      </w:r>
      <w:r>
        <w:t xml:space="preserve"> on 24 February 2022 </w:t>
      </w:r>
      <w:r w:rsidRPr="007045B2">
        <w:t xml:space="preserve">halted the UNSDCF development process and fundamentally changed the context in the country, thereby requiring the formulation of a new analytical framework that reflects the new reality and needs. </w:t>
      </w:r>
    </w:p>
    <w:p w14:paraId="166B5F1C" w14:textId="717B2DC1" w:rsidR="003805EA" w:rsidRPr="007045B2" w:rsidRDefault="00946190" w:rsidP="003805EA">
      <w:pPr>
        <w:jc w:val="left"/>
      </w:pPr>
      <w:r>
        <w:t>T</w:t>
      </w:r>
      <w:r w:rsidR="007C5281" w:rsidRPr="007045B2">
        <w:t>his</w:t>
      </w:r>
      <w:r w:rsidR="003805EA" w:rsidRPr="007045B2">
        <w:t xml:space="preserve"> new CCA primarily focuses on developments that have occurred since </w:t>
      </w:r>
      <w:r w:rsidR="003805EA">
        <w:t>February 2022</w:t>
      </w:r>
      <w:r w:rsidR="004934B3">
        <w:t xml:space="preserve"> up to mid-2023</w:t>
      </w:r>
      <w:r w:rsidR="003805EA" w:rsidRPr="007045B2">
        <w:t xml:space="preserve">, </w:t>
      </w:r>
      <w:r>
        <w:t>complementing</w:t>
      </w:r>
      <w:r w:rsidR="003805EA" w:rsidRPr="007045B2">
        <w:t xml:space="preserve"> the analysis detailed in the 2021 CCA, which highlights many key development </w:t>
      </w:r>
      <w:r w:rsidR="003805EA">
        <w:t xml:space="preserve">and structural </w:t>
      </w:r>
      <w:r w:rsidR="003805EA" w:rsidRPr="007045B2">
        <w:t xml:space="preserve">challenges in Ukraine that </w:t>
      </w:r>
      <w:r w:rsidR="004934B3" w:rsidRPr="007045B2">
        <w:t>remain</w:t>
      </w:r>
      <w:r w:rsidR="003805EA" w:rsidRPr="007045B2">
        <w:t xml:space="preserve"> relevant</w:t>
      </w:r>
      <w:r w:rsidR="003805EA">
        <w:t xml:space="preserve">, </w:t>
      </w:r>
      <w:r w:rsidR="003805EA" w:rsidRPr="007045B2">
        <w:t xml:space="preserve">many of which have been exacerbated </w:t>
      </w:r>
      <w:r w:rsidR="003805EA">
        <w:t>by</w:t>
      </w:r>
      <w:r w:rsidR="003805EA" w:rsidRPr="007045B2">
        <w:t xml:space="preserve"> the full-scale invasion. As such, the 2021 CCA and this new analysis are complementary and should be used in conjunction with one another.</w:t>
      </w:r>
    </w:p>
    <w:p w14:paraId="302C6221" w14:textId="4BB6AB46" w:rsidR="003805EA" w:rsidRPr="007045B2" w:rsidRDefault="003805EA" w:rsidP="003805EA">
      <w:pPr>
        <w:jc w:val="left"/>
      </w:pPr>
      <w:r w:rsidRPr="007045B2">
        <w:t>This CCA draws from and synthesizes a multitude of analyses and data that have been produced by multiple sources on the impact</w:t>
      </w:r>
      <w:r>
        <w:t>s</w:t>
      </w:r>
      <w:r w:rsidRPr="007045B2">
        <w:t xml:space="preserve"> of the full-scale invasion across various thematic areas</w:t>
      </w:r>
      <w:r>
        <w:t xml:space="preserve"> </w:t>
      </w:r>
      <w:r w:rsidRPr="00722F69">
        <w:rPr>
          <w:i/>
          <w:iCs/>
        </w:rPr>
        <w:t xml:space="preserve">(see </w:t>
      </w:r>
      <w:r w:rsidRPr="00722F69">
        <w:rPr>
          <w:b/>
          <w:bCs/>
          <w:i/>
          <w:iCs/>
        </w:rPr>
        <w:t>Annex I</w:t>
      </w:r>
      <w:r w:rsidRPr="00722F69">
        <w:rPr>
          <w:i/>
          <w:iCs/>
        </w:rPr>
        <w:t xml:space="preserve"> for a list of key </w:t>
      </w:r>
      <w:r>
        <w:rPr>
          <w:i/>
          <w:iCs/>
        </w:rPr>
        <w:t>reference documents</w:t>
      </w:r>
      <w:r w:rsidRPr="00722F69">
        <w:rPr>
          <w:i/>
          <w:iCs/>
        </w:rPr>
        <w:t>)</w:t>
      </w:r>
      <w:r>
        <w:t>.</w:t>
      </w:r>
      <w:r w:rsidRPr="007045B2">
        <w:t xml:space="preserve"> The document analyses the multidimensional consequences of the conflict on peace and security, social cohesion, internal political and governance dynamics, human rights, humanitarian needs, as well as socioeconomic and environmental </w:t>
      </w:r>
      <w:r>
        <w:t>conditions</w:t>
      </w:r>
      <w:r w:rsidRPr="007045B2">
        <w:t xml:space="preserve"> in the country</w:t>
      </w:r>
      <w:r>
        <w:t>, amongst others</w:t>
      </w:r>
      <w:r w:rsidR="005825FC">
        <w:t>.</w:t>
      </w:r>
    </w:p>
    <w:p w14:paraId="31BD653B" w14:textId="77777777" w:rsidR="003805EA" w:rsidRPr="007045B2" w:rsidRDefault="003805EA" w:rsidP="003805EA">
      <w:pPr>
        <w:jc w:val="left"/>
      </w:pPr>
      <w:r w:rsidRPr="007045B2">
        <w:t xml:space="preserve">Root causes of vulnerabilities and impediments to sustainable development within the context of the ongoing war are examined to identify potential opportunities and entry points for recovery and reconstruction. Underpinned by the principle of leaving no one behind, the CCA also identifies those population groups most impacted by the conflict and at risk of being left behind in any recovery and reconstruction efforts. </w:t>
      </w:r>
    </w:p>
    <w:p w14:paraId="49E148B9" w14:textId="77777777" w:rsidR="003805EA" w:rsidRDefault="003805EA" w:rsidP="003805EA">
      <w:pPr>
        <w:jc w:val="left"/>
      </w:pPr>
      <w:r w:rsidRPr="007045B2">
        <w:t>The CCA development process was led by the UN Programme Management Team and represents the collective efforts of all resident and non-resident UN Agencies, Funds, and Programmes operating in Ukraine across humanitarian</w:t>
      </w:r>
      <w:r>
        <w:t xml:space="preserve"> and</w:t>
      </w:r>
      <w:r w:rsidRPr="007045B2">
        <w:t xml:space="preserve"> development</w:t>
      </w:r>
      <w:r>
        <w:t xml:space="preserve"> </w:t>
      </w:r>
      <w:r w:rsidRPr="007045B2">
        <w:t xml:space="preserve">mandates. It is intended that the CCA will provide the UN in Ukraine with a shared understanding of the situation in the country to assist in the prioritization of UN programming, policy, and advocacy, and to instigate and facilitate stakeholder coordination and cooperation on key recovery and development issues. It is envisaged that the CCA, </w:t>
      </w:r>
      <w:r>
        <w:t xml:space="preserve">and other analytical documents, </w:t>
      </w:r>
      <w:r w:rsidRPr="007045B2">
        <w:t>will also underpin the development of a new UN system-wide strategic planning framework to enhance the UN’s collective coherence and impact to better support Ukraine’s recovery and progress towards the 2030 Agenda and the SDGs.</w:t>
      </w:r>
    </w:p>
    <w:p w14:paraId="01CC45C0" w14:textId="77777777" w:rsidR="00B1168D" w:rsidRDefault="00B1168D">
      <w:pPr>
        <w:spacing w:line="259" w:lineRule="auto"/>
        <w:jc w:val="left"/>
        <w:rPr>
          <w:rFonts w:asciiTheme="majorHAnsi" w:eastAsiaTheme="majorEastAsia" w:hAnsiTheme="majorHAnsi" w:cstheme="majorBidi"/>
          <w:color w:val="BF9000"/>
          <w:sz w:val="24"/>
          <w:szCs w:val="24"/>
          <w:lang w:val="en-IE"/>
        </w:rPr>
      </w:pPr>
      <w:r>
        <w:rPr>
          <w:lang w:val="en-IE"/>
        </w:rPr>
        <w:br w:type="page"/>
      </w:r>
    </w:p>
    <w:p w14:paraId="1DB968CB" w14:textId="7B658C82" w:rsidR="002E1B74" w:rsidRPr="00B03EBD" w:rsidRDefault="00B03EBD" w:rsidP="00B03EBD">
      <w:pPr>
        <w:pStyle w:val="Heading3"/>
        <w:ind w:firstLine="360"/>
        <w:rPr>
          <w:lang w:val="en-IE"/>
        </w:rPr>
      </w:pPr>
      <w:r>
        <w:rPr>
          <w:lang w:val="en-IE"/>
        </w:rPr>
        <w:lastRenderedPageBreak/>
        <w:t>S</w:t>
      </w:r>
      <w:r w:rsidRPr="00B03EBD">
        <w:rPr>
          <w:lang w:val="en-IE"/>
        </w:rPr>
        <w:t>takeholder engagement and ownership</w:t>
      </w:r>
    </w:p>
    <w:p w14:paraId="6908483F" w14:textId="28B38887" w:rsidR="002E1B74" w:rsidRPr="00B03EBD" w:rsidRDefault="00B03EBD" w:rsidP="002E1B74">
      <w:pPr>
        <w:spacing w:after="120"/>
      </w:pPr>
      <w:r w:rsidRPr="00B03EBD">
        <w:t>I</w:t>
      </w:r>
      <w:r w:rsidR="002E1B74" w:rsidRPr="00B03EBD">
        <w:t>n the war context the</w:t>
      </w:r>
      <w:r>
        <w:t xml:space="preserve"> </w:t>
      </w:r>
      <w:r w:rsidR="000B1102">
        <w:t xml:space="preserve">UNCT </w:t>
      </w:r>
      <w:r w:rsidR="002E1B74" w:rsidRPr="00B03EBD">
        <w:t>leveraged existing opportunities of engagement with partners on the national and local level to discuss and validate key recovery and development challenges and priorities</w:t>
      </w:r>
      <w:r w:rsidR="00636DA4">
        <w:t xml:space="preserve"> outlined in this CCA</w:t>
      </w:r>
      <w:r w:rsidR="002E1B74" w:rsidRPr="00B03EBD">
        <w:t>. These included throughout 2023:</w:t>
      </w:r>
    </w:p>
    <w:p w14:paraId="1332DE34" w14:textId="52B4E5E3" w:rsidR="002E1B74" w:rsidRPr="00B03EBD" w:rsidRDefault="002E1B74" w:rsidP="00372D4E">
      <w:pPr>
        <w:spacing w:after="120"/>
      </w:pPr>
      <w:r w:rsidRPr="00B03EBD">
        <w:t xml:space="preserve">- Sectoral discussions with key </w:t>
      </w:r>
      <w:r w:rsidR="00636DA4" w:rsidRPr="00B03EBD">
        <w:t>stakeholders</w:t>
      </w:r>
      <w:r w:rsidRPr="00B03EBD">
        <w:t xml:space="preserve"> for the preparation of the WB-EU-UN Second Rapid Damage and Need</w:t>
      </w:r>
      <w:r w:rsidR="008A5CBB">
        <w:t>s</w:t>
      </w:r>
      <w:r w:rsidRPr="00B03EBD">
        <w:t xml:space="preserve"> Assessment early 2023</w:t>
      </w:r>
      <w:r w:rsidR="00372D4E">
        <w:t xml:space="preserve"> and </w:t>
      </w:r>
      <w:r w:rsidRPr="00B03EBD">
        <w:t>for the preparation of the UN-led Kakhovka dam disaster PDNA in Q2-3 2023</w:t>
      </w:r>
      <w:r w:rsidR="00372D4E">
        <w:t>;</w:t>
      </w:r>
    </w:p>
    <w:p w14:paraId="40C068AE" w14:textId="30496B84" w:rsidR="002E1B74" w:rsidRPr="00B03EBD" w:rsidRDefault="002E1B74" w:rsidP="002E1B74">
      <w:pPr>
        <w:spacing w:after="120"/>
      </w:pPr>
      <w:r w:rsidRPr="00B03EBD">
        <w:t>- Dedicated UNCT consultations with women led CSOs (March 2023); Organisations of people with disabilities (April 2023); Roma organisations (July 2023)</w:t>
      </w:r>
      <w:r w:rsidR="00372D4E">
        <w:t xml:space="preserve">. </w:t>
      </w:r>
      <w:r w:rsidRPr="00B03EBD">
        <w:t>Women-led CSOs and OPDs have further reviewed the CCA from gender and disability inclusion perspectives</w:t>
      </w:r>
      <w:r w:rsidR="00372D4E">
        <w:t>;</w:t>
      </w:r>
    </w:p>
    <w:p w14:paraId="307CB87F" w14:textId="061B5B6B" w:rsidR="002E1B74" w:rsidRPr="00B03EBD" w:rsidRDefault="00372D4E" w:rsidP="002E1B74">
      <w:pPr>
        <w:spacing w:after="120"/>
      </w:pPr>
      <w:r>
        <w:t>- R</w:t>
      </w:r>
      <w:r w:rsidR="002E1B74" w:rsidRPr="00B03EBD">
        <w:t>C</w:t>
      </w:r>
      <w:r>
        <w:t xml:space="preserve"> and </w:t>
      </w:r>
      <w:r w:rsidR="002E1B74" w:rsidRPr="00B03EBD">
        <w:t xml:space="preserve">UNCT regular visits to key regions (Kherson, Dnipro, Kharkiv, Sumy, </w:t>
      </w:r>
      <w:r w:rsidRPr="00B03EBD">
        <w:t>Chernihiv</w:t>
      </w:r>
      <w:r w:rsidR="002E1B74" w:rsidRPr="00B03EBD">
        <w:t xml:space="preserve"> etc) to discuss recovery priorities on de-occupied and frontline communities, including </w:t>
      </w:r>
      <w:r w:rsidR="00654498">
        <w:t>a</w:t>
      </w:r>
      <w:r w:rsidR="002E1B74" w:rsidRPr="00B03EBD">
        <w:t xml:space="preserve"> Sumy Region Recovery </w:t>
      </w:r>
      <w:r w:rsidR="00654498">
        <w:t xml:space="preserve">Coordination </w:t>
      </w:r>
      <w:r w:rsidR="002E1B74" w:rsidRPr="00B03EBD">
        <w:t xml:space="preserve">Forum initiated by the RCO, organised </w:t>
      </w:r>
      <w:r>
        <w:t>in</w:t>
      </w:r>
      <w:r w:rsidR="002E1B74" w:rsidRPr="00B03EBD">
        <w:t xml:space="preserve"> July 2023</w:t>
      </w:r>
      <w:r>
        <w:t>;</w:t>
      </w:r>
    </w:p>
    <w:p w14:paraId="3BBEBF72" w14:textId="6F6037EB" w:rsidR="002E1B74" w:rsidRPr="00B03EBD" w:rsidRDefault="002E1B74" w:rsidP="002E1B74">
      <w:pPr>
        <w:spacing w:after="120"/>
      </w:pPr>
      <w:r w:rsidRPr="00B03EBD">
        <w:t xml:space="preserve">- Extended UN consultations with </w:t>
      </w:r>
      <w:r w:rsidR="00372D4E" w:rsidRPr="00B03EBD">
        <w:t>key</w:t>
      </w:r>
      <w:r w:rsidRPr="00B03EBD">
        <w:t xml:space="preserve"> stakeholders during the Ukraine Recovery Conference 2023 in July</w:t>
      </w:r>
      <w:r w:rsidR="00372D4E">
        <w:t xml:space="preserve"> 2023;</w:t>
      </w:r>
    </w:p>
    <w:p w14:paraId="1FC3540E" w14:textId="197B19C2" w:rsidR="002E1B74" w:rsidRPr="00B03EBD" w:rsidRDefault="002E1B74" w:rsidP="002E1B74">
      <w:pPr>
        <w:spacing w:after="120"/>
      </w:pPr>
      <w:r w:rsidRPr="00B03EBD">
        <w:t>- RC</w:t>
      </w:r>
      <w:r w:rsidR="00372D4E">
        <w:t>O</w:t>
      </w:r>
      <w:r w:rsidRPr="00B03EBD">
        <w:t xml:space="preserve"> consultations with </w:t>
      </w:r>
      <w:r w:rsidR="00654498">
        <w:t>d</w:t>
      </w:r>
      <w:r w:rsidRPr="00B03EBD">
        <w:t>evelopment partners within the regular Heads of Cooperation meetings on key recovery and development priorities</w:t>
      </w:r>
      <w:r w:rsidR="00372D4E">
        <w:t>;</w:t>
      </w:r>
    </w:p>
    <w:p w14:paraId="237C562F" w14:textId="437CD514" w:rsidR="002E1B74" w:rsidRPr="00B03EBD" w:rsidRDefault="002E1B74" w:rsidP="002E1B74">
      <w:pPr>
        <w:spacing w:after="120"/>
      </w:pPr>
      <w:r w:rsidRPr="00B03EBD">
        <w:t>- UNCT participation in the Sectoral Working Group meetings to update of the State Strategy for Regional Development for 2021-2027</w:t>
      </w:r>
      <w:r w:rsidR="00372D4E">
        <w:t>;</w:t>
      </w:r>
    </w:p>
    <w:p w14:paraId="599A2C36" w14:textId="39F64EF0" w:rsidR="003160E0" w:rsidRPr="007045B2" w:rsidRDefault="002E1B74" w:rsidP="002E1B74">
      <w:pPr>
        <w:jc w:val="left"/>
      </w:pPr>
      <w:r w:rsidRPr="00B03EBD">
        <w:t xml:space="preserve">Furthermore, based on the CCA findings in Aug-Sept the UNCT undertook a </w:t>
      </w:r>
      <w:r w:rsidR="00654498" w:rsidRPr="00B03EBD">
        <w:t>wide-reaching</w:t>
      </w:r>
      <w:r w:rsidRPr="00B03EBD">
        <w:t xml:space="preserve"> online survey with </w:t>
      </w:r>
      <w:r w:rsidR="00372D4E">
        <w:t>the Government of Ukraine</w:t>
      </w:r>
      <w:r w:rsidRPr="00B03EBD">
        <w:t>, regional authorities, CSOs, academia (204 entities, 214 responses), to review</w:t>
      </w:r>
      <w:r w:rsidR="00372D4E">
        <w:t>,</w:t>
      </w:r>
      <w:r w:rsidRPr="00B03EBD">
        <w:t xml:space="preserve"> validate </w:t>
      </w:r>
      <w:r w:rsidR="00372D4E">
        <w:t xml:space="preserve">and prioritise </w:t>
      </w:r>
      <w:r w:rsidRPr="00B03EBD">
        <w:t>the CCA challenges.</w:t>
      </w:r>
    </w:p>
    <w:p w14:paraId="47FF7B26" w14:textId="77777777" w:rsidR="002E1B74" w:rsidRPr="00B03EBD" w:rsidRDefault="002E1B74">
      <w:pPr>
        <w:spacing w:line="259" w:lineRule="auto"/>
        <w:jc w:val="left"/>
      </w:pPr>
      <w:bookmarkStart w:id="28" w:name="_Toc139033285"/>
      <w:bookmarkStart w:id="29" w:name="_Toc112844980"/>
      <w:bookmarkStart w:id="30" w:name="_Toc113025892"/>
      <w:bookmarkStart w:id="31" w:name="_Toc1817543146"/>
      <w:bookmarkStart w:id="32" w:name="_Toc231801121"/>
      <w:r>
        <w:br w:type="page"/>
      </w:r>
    </w:p>
    <w:p w14:paraId="62AFB533" w14:textId="47D4C111" w:rsidR="003805EA" w:rsidRDefault="003805EA" w:rsidP="003805EA">
      <w:pPr>
        <w:pStyle w:val="Heading1"/>
        <w:numPr>
          <w:ilvl w:val="0"/>
          <w:numId w:val="2"/>
        </w:numPr>
        <w:spacing w:after="240"/>
      </w:pPr>
      <w:r>
        <w:lastRenderedPageBreak/>
        <w:t>Country Context</w:t>
      </w:r>
      <w:bookmarkEnd w:id="28"/>
    </w:p>
    <w:p w14:paraId="09C7571F" w14:textId="33FF9F72" w:rsidR="003805EA" w:rsidRDefault="003805EA" w:rsidP="003805EA">
      <w:pPr>
        <w:pStyle w:val="Heading3"/>
        <w:ind w:firstLine="360"/>
        <w:rPr>
          <w:lang w:val="en-IE"/>
        </w:rPr>
      </w:pPr>
      <w:bookmarkStart w:id="33" w:name="_Toc138591358"/>
      <w:bookmarkStart w:id="34" w:name="_Toc139032998"/>
      <w:bookmarkStart w:id="35" w:name="_Toc139033286"/>
      <w:r>
        <w:rPr>
          <w:lang w:val="en-IE"/>
        </w:rPr>
        <w:t xml:space="preserve">The </w:t>
      </w:r>
      <w:bookmarkEnd w:id="33"/>
      <w:bookmarkEnd w:id="34"/>
      <w:bookmarkEnd w:id="35"/>
      <w:r w:rsidR="00FD2BEA">
        <w:rPr>
          <w:lang w:val="en-IE"/>
        </w:rPr>
        <w:t>War</w:t>
      </w:r>
    </w:p>
    <w:p w14:paraId="3F6601D3" w14:textId="6250580D" w:rsidR="003805EA" w:rsidRPr="00F4367C" w:rsidRDefault="003805EA" w:rsidP="003805EA">
      <w:pPr>
        <w:jc w:val="left"/>
        <w:rPr>
          <w:lang w:val="en-IE"/>
        </w:rPr>
      </w:pPr>
      <w:r>
        <w:rPr>
          <w:lang w:val="en-IE"/>
        </w:rPr>
        <w:t>Following</w:t>
      </w:r>
      <w:r w:rsidRPr="00F4367C">
        <w:rPr>
          <w:lang w:val="en-IE"/>
        </w:rPr>
        <w:t xml:space="preserve"> </w:t>
      </w:r>
      <w:r>
        <w:rPr>
          <w:lang w:val="en-IE"/>
        </w:rPr>
        <w:t xml:space="preserve">Russia’s </w:t>
      </w:r>
      <w:r w:rsidRPr="00F4367C">
        <w:rPr>
          <w:lang w:val="en-IE"/>
        </w:rPr>
        <w:t>illegal annex</w:t>
      </w:r>
      <w:r>
        <w:rPr>
          <w:lang w:val="en-IE"/>
        </w:rPr>
        <w:t>ation of</w:t>
      </w:r>
      <w:r w:rsidRPr="00F4367C">
        <w:rPr>
          <w:lang w:val="en-IE"/>
        </w:rPr>
        <w:t xml:space="preserve"> Crimea and the start of hostilities in areas in Donetsk and Luhansk regions of Ukraine</w:t>
      </w:r>
      <w:r>
        <w:rPr>
          <w:lang w:val="en-IE"/>
        </w:rPr>
        <w:t xml:space="preserve"> in 2014</w:t>
      </w:r>
      <w:r w:rsidRPr="00F4367C">
        <w:rPr>
          <w:lang w:val="en-IE"/>
        </w:rPr>
        <w:t xml:space="preserve">, Ukraine experienced an active and </w:t>
      </w:r>
      <w:r>
        <w:rPr>
          <w:lang w:val="en-IE"/>
        </w:rPr>
        <w:t>low-intensity</w:t>
      </w:r>
      <w:r w:rsidRPr="00F4367C">
        <w:rPr>
          <w:lang w:val="en-IE"/>
        </w:rPr>
        <w:t xml:space="preserve"> conflict localized in eastern parts of the country, accompanied by </w:t>
      </w:r>
      <w:r w:rsidR="00CC417D">
        <w:rPr>
          <w:lang w:val="en-IE"/>
        </w:rPr>
        <w:t>in</w:t>
      </w:r>
      <w:r w:rsidRPr="00F4367C">
        <w:rPr>
          <w:lang w:val="en-IE"/>
        </w:rPr>
        <w:t xml:space="preserve">conclusive peace talks </w:t>
      </w:r>
      <w:r>
        <w:rPr>
          <w:lang w:val="en-IE"/>
        </w:rPr>
        <w:t>through</w:t>
      </w:r>
      <w:r w:rsidRPr="00F4367C">
        <w:rPr>
          <w:lang w:val="en-IE"/>
        </w:rPr>
        <w:t xml:space="preserve"> the Minsk framework and marked by more than a dozen short-lived ceasefire agreements. Those in control of the self-proclaimed </w:t>
      </w:r>
      <w:r w:rsidRPr="000F1C78">
        <w:rPr>
          <w:lang w:val="en-IE"/>
        </w:rPr>
        <w:t>—</w:t>
      </w:r>
      <w:r w:rsidR="00CC417D">
        <w:rPr>
          <w:lang w:val="en-IE"/>
        </w:rPr>
        <w:t xml:space="preserve"> </w:t>
      </w:r>
      <w:r>
        <w:rPr>
          <w:lang w:val="en-IE"/>
        </w:rPr>
        <w:t xml:space="preserve">not internationally recognized </w:t>
      </w:r>
      <w:r w:rsidRPr="000F1C78">
        <w:rPr>
          <w:lang w:val="en-IE"/>
        </w:rPr>
        <w:t>—</w:t>
      </w:r>
      <w:r>
        <w:rPr>
          <w:lang w:val="en-IE"/>
        </w:rPr>
        <w:t xml:space="preserve"> so-called “</w:t>
      </w:r>
      <w:r w:rsidRPr="00E51F33">
        <w:rPr>
          <w:i/>
          <w:iCs/>
          <w:lang w:val="en-IE"/>
        </w:rPr>
        <w:t>Donetsk People’s Republic</w:t>
      </w:r>
      <w:r>
        <w:rPr>
          <w:i/>
          <w:iCs/>
          <w:lang w:val="en-IE"/>
        </w:rPr>
        <w:t>”</w:t>
      </w:r>
      <w:r w:rsidRPr="00F4367C">
        <w:rPr>
          <w:lang w:val="en-IE"/>
        </w:rPr>
        <w:t xml:space="preserve"> and </w:t>
      </w:r>
      <w:r>
        <w:rPr>
          <w:lang w:val="en-IE"/>
        </w:rPr>
        <w:t>“</w:t>
      </w:r>
      <w:r w:rsidRPr="00E51F33">
        <w:rPr>
          <w:i/>
          <w:iCs/>
          <w:lang w:val="en-IE"/>
        </w:rPr>
        <w:t>Luhansk People’s Republic</w:t>
      </w:r>
      <w:r>
        <w:rPr>
          <w:i/>
          <w:iCs/>
          <w:lang w:val="en-IE"/>
        </w:rPr>
        <w:t>”</w:t>
      </w:r>
      <w:r w:rsidRPr="00F4367C">
        <w:rPr>
          <w:lang w:val="en-IE"/>
        </w:rPr>
        <w:t xml:space="preserve"> continued the cultural, political, and economic integration of these areas into the Russian Federation, while </w:t>
      </w:r>
      <w:r>
        <w:rPr>
          <w:lang w:val="en-IE"/>
        </w:rPr>
        <w:t xml:space="preserve">the </w:t>
      </w:r>
      <w:r w:rsidRPr="00F4367C">
        <w:rPr>
          <w:lang w:val="en-IE"/>
        </w:rPr>
        <w:t>Ukrain</w:t>
      </w:r>
      <w:r>
        <w:rPr>
          <w:lang w:val="en-IE"/>
        </w:rPr>
        <w:t>ian government</w:t>
      </w:r>
      <w:r w:rsidRPr="00F4367C">
        <w:rPr>
          <w:lang w:val="en-IE"/>
        </w:rPr>
        <w:t xml:space="preserve"> continued </w:t>
      </w:r>
      <w:r>
        <w:rPr>
          <w:lang w:val="en-IE"/>
        </w:rPr>
        <w:t xml:space="preserve">to pivot </w:t>
      </w:r>
      <w:r w:rsidRPr="00F4367C">
        <w:rPr>
          <w:lang w:val="en-IE"/>
        </w:rPr>
        <w:t xml:space="preserve">towards the Euro-Atlantic community. </w:t>
      </w:r>
    </w:p>
    <w:p w14:paraId="4760D305" w14:textId="0328F46A" w:rsidR="003805EA" w:rsidRDefault="003805EA" w:rsidP="003805EA">
      <w:pPr>
        <w:jc w:val="left"/>
        <w:rPr>
          <w:lang w:val="en-IE"/>
        </w:rPr>
      </w:pPr>
      <w:r w:rsidRPr="00F4367C">
        <w:rPr>
          <w:lang w:val="en-IE"/>
        </w:rPr>
        <w:t xml:space="preserve">On 21 February 2022, </w:t>
      </w:r>
      <w:r>
        <w:rPr>
          <w:lang w:val="en-IE"/>
        </w:rPr>
        <w:t xml:space="preserve">the </w:t>
      </w:r>
      <w:r w:rsidRPr="00F4367C">
        <w:rPr>
          <w:lang w:val="en-IE"/>
        </w:rPr>
        <w:t xml:space="preserve">President of the Russian Federation issued a </w:t>
      </w:r>
      <w:r>
        <w:rPr>
          <w:lang w:val="en-IE"/>
        </w:rPr>
        <w:t>d</w:t>
      </w:r>
      <w:r w:rsidRPr="00F4367C">
        <w:rPr>
          <w:lang w:val="en-IE"/>
        </w:rPr>
        <w:t xml:space="preserve">ecree recognizing the </w:t>
      </w:r>
      <w:r>
        <w:rPr>
          <w:lang w:val="en-IE"/>
        </w:rPr>
        <w:t>so-</w:t>
      </w:r>
      <w:r w:rsidR="004934B3">
        <w:rPr>
          <w:lang w:val="en-IE"/>
        </w:rPr>
        <w:t xml:space="preserve">called </w:t>
      </w:r>
      <w:r w:rsidR="004934B3" w:rsidRPr="00F4367C">
        <w:rPr>
          <w:lang w:val="en-IE"/>
        </w:rPr>
        <w:t>“</w:t>
      </w:r>
      <w:r w:rsidRPr="00F4367C">
        <w:rPr>
          <w:i/>
          <w:iCs/>
          <w:lang w:val="en-IE"/>
        </w:rPr>
        <w:t>Donetsk People’s Republic</w:t>
      </w:r>
      <w:r>
        <w:rPr>
          <w:i/>
          <w:iCs/>
          <w:lang w:val="en-IE"/>
        </w:rPr>
        <w:t>”</w:t>
      </w:r>
      <w:r w:rsidRPr="00F4367C">
        <w:rPr>
          <w:lang w:val="en-IE"/>
        </w:rPr>
        <w:t xml:space="preserve"> and the </w:t>
      </w:r>
      <w:r>
        <w:rPr>
          <w:lang w:val="en-IE"/>
        </w:rPr>
        <w:t>“</w:t>
      </w:r>
      <w:r w:rsidRPr="00F4367C">
        <w:rPr>
          <w:i/>
          <w:iCs/>
          <w:lang w:val="en-IE"/>
        </w:rPr>
        <w:t>Luhansk People’s Republic</w:t>
      </w:r>
      <w:r>
        <w:rPr>
          <w:i/>
          <w:iCs/>
          <w:lang w:val="en-IE"/>
        </w:rPr>
        <w:t>”</w:t>
      </w:r>
      <w:r w:rsidRPr="00F4367C">
        <w:rPr>
          <w:lang w:val="en-IE"/>
        </w:rPr>
        <w:t xml:space="preserve"> as independent states and signed a Treaty of Friendship, Cooperation and Mutual Assistance </w:t>
      </w:r>
      <w:r>
        <w:rPr>
          <w:lang w:val="en-IE"/>
        </w:rPr>
        <w:t>with</w:t>
      </w:r>
      <w:r w:rsidRPr="00F4367C">
        <w:rPr>
          <w:lang w:val="en-IE"/>
        </w:rPr>
        <w:t xml:space="preserve"> the newly </w:t>
      </w:r>
      <w:r>
        <w:rPr>
          <w:lang w:val="en-IE"/>
        </w:rPr>
        <w:t xml:space="preserve">Russian </w:t>
      </w:r>
      <w:r w:rsidRPr="00F4367C">
        <w:rPr>
          <w:lang w:val="en-IE"/>
        </w:rPr>
        <w:t xml:space="preserve">recognized </w:t>
      </w:r>
      <w:r>
        <w:rPr>
          <w:lang w:val="en-IE"/>
        </w:rPr>
        <w:t>entities</w:t>
      </w:r>
      <w:r w:rsidRPr="00F4367C">
        <w:rPr>
          <w:lang w:val="en-IE"/>
        </w:rPr>
        <w:t xml:space="preserve">. On 22 February, the Russian Parliament approved </w:t>
      </w:r>
      <w:r>
        <w:rPr>
          <w:lang w:val="en-IE"/>
        </w:rPr>
        <w:t>this</w:t>
      </w:r>
      <w:r w:rsidRPr="00F4367C">
        <w:rPr>
          <w:lang w:val="en-IE"/>
        </w:rPr>
        <w:t xml:space="preserve"> decision. </w:t>
      </w:r>
    </w:p>
    <w:p w14:paraId="66688C69" w14:textId="25BDCB28" w:rsidR="003805EA" w:rsidRDefault="003805EA" w:rsidP="003805EA">
      <w:pPr>
        <w:jc w:val="left"/>
        <w:rPr>
          <w:lang w:val="en-IE"/>
        </w:rPr>
      </w:pPr>
      <w:r w:rsidRPr="00F4367C">
        <w:rPr>
          <w:lang w:val="en-IE"/>
        </w:rPr>
        <w:t>On 22</w:t>
      </w:r>
      <w:r w:rsidRPr="00970A3E">
        <w:rPr>
          <w:lang w:val="en-IE"/>
        </w:rPr>
        <w:t>–</w:t>
      </w:r>
      <w:r w:rsidRPr="00F4367C">
        <w:rPr>
          <w:lang w:val="en-IE"/>
        </w:rPr>
        <w:t xml:space="preserve">23 February, the Russian Federation </w:t>
      </w:r>
      <w:r>
        <w:rPr>
          <w:lang w:val="en-IE"/>
        </w:rPr>
        <w:t>launched</w:t>
      </w:r>
      <w:r w:rsidRPr="00F4367C">
        <w:rPr>
          <w:lang w:val="en-IE"/>
        </w:rPr>
        <w:t xml:space="preserve"> operations </w:t>
      </w:r>
      <w:r>
        <w:rPr>
          <w:lang w:val="en-IE"/>
        </w:rPr>
        <w:t xml:space="preserve">with the stated intent </w:t>
      </w:r>
      <w:r w:rsidRPr="00F4367C">
        <w:rPr>
          <w:lang w:val="en-IE"/>
        </w:rPr>
        <w:t xml:space="preserve">to protect </w:t>
      </w:r>
      <w:r>
        <w:rPr>
          <w:lang w:val="en-IE"/>
        </w:rPr>
        <w:t xml:space="preserve">the </w:t>
      </w:r>
      <w:r w:rsidRPr="00F4367C">
        <w:rPr>
          <w:lang w:val="en-IE"/>
        </w:rPr>
        <w:t xml:space="preserve">people of Donbas and on 24 February 2022 declared the start of </w:t>
      </w:r>
      <w:r>
        <w:rPr>
          <w:lang w:val="en-IE"/>
        </w:rPr>
        <w:t>its</w:t>
      </w:r>
      <w:r w:rsidRPr="00F4367C">
        <w:rPr>
          <w:lang w:val="en-IE"/>
        </w:rPr>
        <w:t xml:space="preserve"> full-scale “</w:t>
      </w:r>
      <w:r w:rsidRPr="00F4367C">
        <w:rPr>
          <w:i/>
          <w:iCs/>
          <w:lang w:val="en-IE"/>
        </w:rPr>
        <w:t>special military operation</w:t>
      </w:r>
      <w:r w:rsidRPr="00F4367C">
        <w:rPr>
          <w:lang w:val="en-IE"/>
        </w:rPr>
        <w:t>” in Ukraine, extend</w:t>
      </w:r>
      <w:r>
        <w:rPr>
          <w:lang w:val="en-IE"/>
        </w:rPr>
        <w:t>ing</w:t>
      </w:r>
      <w:r w:rsidRPr="00F4367C">
        <w:rPr>
          <w:lang w:val="en-IE"/>
        </w:rPr>
        <w:t xml:space="preserve"> the area of hostilities beyond eastern </w:t>
      </w:r>
      <w:r>
        <w:rPr>
          <w:lang w:val="en-IE"/>
        </w:rPr>
        <w:t>oblasts</w:t>
      </w:r>
      <w:r w:rsidRPr="00F4367C">
        <w:rPr>
          <w:lang w:val="en-IE"/>
        </w:rPr>
        <w:t>. The</w:t>
      </w:r>
      <w:r>
        <w:rPr>
          <w:lang w:val="en-IE"/>
        </w:rPr>
        <w:t xml:space="preserve"> country-wide</w:t>
      </w:r>
      <w:r w:rsidRPr="00F4367C">
        <w:rPr>
          <w:lang w:val="en-IE"/>
        </w:rPr>
        <w:t xml:space="preserve"> Russian attack was accompanied by political demands that Ukraine’s political leadership be changed, its </w:t>
      </w:r>
      <w:r>
        <w:rPr>
          <w:lang w:val="en-IE"/>
        </w:rPr>
        <w:t xml:space="preserve">pro-Western </w:t>
      </w:r>
      <w:r w:rsidRPr="00F4367C">
        <w:rPr>
          <w:lang w:val="en-IE"/>
        </w:rPr>
        <w:t>foreign policy orientation be altered, and Russian territorial claims on Ukraine</w:t>
      </w:r>
      <w:r>
        <w:rPr>
          <w:lang w:val="en-IE"/>
        </w:rPr>
        <w:t xml:space="preserve"> be accepted</w:t>
      </w:r>
      <w:r w:rsidRPr="00F4367C">
        <w:rPr>
          <w:lang w:val="en-IE"/>
        </w:rPr>
        <w:t>. The Russia</w:t>
      </w:r>
      <w:r>
        <w:rPr>
          <w:lang w:val="en-IE"/>
        </w:rPr>
        <w:t>n</w:t>
      </w:r>
      <w:r w:rsidRPr="00F4367C">
        <w:rPr>
          <w:lang w:val="en-IE"/>
        </w:rPr>
        <w:t xml:space="preserve"> Federation </w:t>
      </w:r>
      <w:r w:rsidR="00001661">
        <w:rPr>
          <w:lang w:val="en-IE"/>
        </w:rPr>
        <w:t>consequently</w:t>
      </w:r>
      <w:r w:rsidRPr="00F4367C">
        <w:rPr>
          <w:lang w:val="en-IE"/>
        </w:rPr>
        <w:t xml:space="preserve"> rebranded the purpose of </w:t>
      </w:r>
      <w:r>
        <w:rPr>
          <w:lang w:val="en-IE"/>
        </w:rPr>
        <w:t>its</w:t>
      </w:r>
      <w:r w:rsidRPr="00F4367C">
        <w:rPr>
          <w:lang w:val="en-IE"/>
        </w:rPr>
        <w:t xml:space="preserve"> </w:t>
      </w:r>
      <w:r>
        <w:rPr>
          <w:lang w:val="en-IE"/>
        </w:rPr>
        <w:t>“</w:t>
      </w:r>
      <w:r w:rsidRPr="00F4367C">
        <w:rPr>
          <w:i/>
          <w:iCs/>
          <w:lang w:val="en-IE"/>
        </w:rPr>
        <w:t>special military operation</w:t>
      </w:r>
      <w:r>
        <w:rPr>
          <w:i/>
          <w:iCs/>
          <w:lang w:val="en-IE"/>
        </w:rPr>
        <w:t>”</w:t>
      </w:r>
      <w:r w:rsidRPr="00F4367C">
        <w:rPr>
          <w:lang w:val="en-IE"/>
        </w:rPr>
        <w:t xml:space="preserve"> from the defence of the Donbas and of Russian speakers</w:t>
      </w:r>
      <w:r w:rsidR="00001661">
        <w:rPr>
          <w:lang w:val="en-IE"/>
        </w:rPr>
        <w:t>,</w:t>
      </w:r>
      <w:r w:rsidRPr="00F4367C">
        <w:rPr>
          <w:lang w:val="en-IE"/>
        </w:rPr>
        <w:t xml:space="preserve"> to </w:t>
      </w:r>
      <w:r w:rsidR="00001661">
        <w:rPr>
          <w:lang w:val="en-IE"/>
        </w:rPr>
        <w:t>the defence of</w:t>
      </w:r>
      <w:r w:rsidRPr="00F4367C">
        <w:rPr>
          <w:lang w:val="en-IE"/>
        </w:rPr>
        <w:t xml:space="preserve"> </w:t>
      </w:r>
      <w:r w:rsidR="00774A4B" w:rsidRPr="00F4367C">
        <w:rPr>
          <w:lang w:val="en-IE"/>
        </w:rPr>
        <w:t>Russia from</w:t>
      </w:r>
      <w:r>
        <w:rPr>
          <w:lang w:val="en-IE"/>
        </w:rPr>
        <w:t xml:space="preserve"> an existential threat </w:t>
      </w:r>
      <w:r w:rsidRPr="00F4367C">
        <w:rPr>
          <w:lang w:val="en-IE"/>
        </w:rPr>
        <w:t>from the West.</w:t>
      </w:r>
    </w:p>
    <w:p w14:paraId="404C8963" w14:textId="0DBE2E02" w:rsidR="003805EA" w:rsidRDefault="003805EA" w:rsidP="003805EA">
      <w:pPr>
        <w:jc w:val="left"/>
        <w:rPr>
          <w:lang w:val="en-IE"/>
        </w:rPr>
      </w:pPr>
      <w:r w:rsidRPr="00F4367C">
        <w:rPr>
          <w:lang w:val="en-IE"/>
        </w:rPr>
        <w:t xml:space="preserve">Through counteroffensives in </w:t>
      </w:r>
      <w:r>
        <w:rPr>
          <w:lang w:val="en-IE"/>
        </w:rPr>
        <w:t>spring and summer of</w:t>
      </w:r>
      <w:r w:rsidRPr="00F4367C">
        <w:rPr>
          <w:lang w:val="en-IE"/>
        </w:rPr>
        <w:t xml:space="preserve"> 2022, Ukraine regained around half of </w:t>
      </w:r>
      <w:r w:rsidR="00774A4B" w:rsidRPr="739D1B3D">
        <w:rPr>
          <w:lang w:val="en-IE"/>
        </w:rPr>
        <w:t xml:space="preserve">its </w:t>
      </w:r>
      <w:r w:rsidR="00774A4B" w:rsidRPr="00F4367C">
        <w:rPr>
          <w:lang w:val="en-IE"/>
        </w:rPr>
        <w:t>territory</w:t>
      </w:r>
      <w:r w:rsidR="00774A4B">
        <w:rPr>
          <w:lang w:val="en-IE"/>
        </w:rPr>
        <w:t xml:space="preserve"> </w:t>
      </w:r>
      <w:r>
        <w:rPr>
          <w:lang w:val="en-IE"/>
        </w:rPr>
        <w:t xml:space="preserve">that </w:t>
      </w:r>
      <w:r w:rsidR="00001661">
        <w:rPr>
          <w:lang w:val="en-IE"/>
        </w:rPr>
        <w:t>was previously</w:t>
      </w:r>
      <w:r>
        <w:rPr>
          <w:lang w:val="en-IE"/>
        </w:rPr>
        <w:t xml:space="preserve"> under the military control of</w:t>
      </w:r>
      <w:r w:rsidRPr="00F4367C">
        <w:rPr>
          <w:lang w:val="en-IE"/>
        </w:rPr>
        <w:t xml:space="preserve"> Russia </w:t>
      </w:r>
      <w:r>
        <w:rPr>
          <w:lang w:val="en-IE"/>
        </w:rPr>
        <w:t>during the early months of the war</w:t>
      </w:r>
      <w:r w:rsidR="00774A4B">
        <w:rPr>
          <w:lang w:val="en-IE"/>
        </w:rPr>
        <w:t>.</w:t>
      </w:r>
      <w:r>
        <w:rPr>
          <w:lang w:val="en-IE"/>
        </w:rPr>
        <w:t xml:space="preserve"> However, in September 2022, Russia illegally annexed Donetsk, Luhansk, Kherson and Zaporizhzhia regions through so-called “referendums”. These regions of Ukraine are now considered as part of Russian Federation under the Russian constitution which also prohibits the return of these territories. Russia therefore continues to insist on</w:t>
      </w:r>
      <w:r w:rsidR="00001661">
        <w:rPr>
          <w:lang w:val="en-IE"/>
        </w:rPr>
        <w:t xml:space="preserve"> recognition of</w:t>
      </w:r>
      <w:r>
        <w:rPr>
          <w:lang w:val="en-IE"/>
        </w:rPr>
        <w:t xml:space="preserve"> these illegal annexations as </w:t>
      </w:r>
      <w:r w:rsidR="00001661">
        <w:rPr>
          <w:lang w:val="en-IE"/>
        </w:rPr>
        <w:t xml:space="preserve">the </w:t>
      </w:r>
      <w:r>
        <w:rPr>
          <w:lang w:val="en-IE"/>
        </w:rPr>
        <w:t>basis for any peace.  Ukraine meanwhile in summer of 2023 launched a counteroffensive in an effort to recapture more of its territories currently under Russian control.</w:t>
      </w:r>
    </w:p>
    <w:p w14:paraId="533F82BD" w14:textId="215E6B3A" w:rsidR="003805EA" w:rsidRPr="00983A90" w:rsidRDefault="003805EA" w:rsidP="003805EA">
      <w:pPr>
        <w:jc w:val="left"/>
        <w:rPr>
          <w:rFonts w:cstheme="minorHAnsi"/>
          <w:lang w:val="en-IE"/>
        </w:rPr>
      </w:pPr>
      <w:r w:rsidRPr="00983A90">
        <w:rPr>
          <w:rFonts w:cstheme="minorHAnsi"/>
          <w:lang w:val="en-IE"/>
        </w:rPr>
        <w:t>National unity and cohesion as</w:t>
      </w:r>
      <w:r w:rsidR="002854D0">
        <w:rPr>
          <w:rFonts w:cstheme="minorHAnsi"/>
          <w:lang w:val="en-IE"/>
        </w:rPr>
        <w:t xml:space="preserve"> a</w:t>
      </w:r>
      <w:r w:rsidRPr="00983A90">
        <w:rPr>
          <w:rFonts w:cstheme="minorHAnsi"/>
          <w:lang w:val="en-IE"/>
        </w:rPr>
        <w:t xml:space="preserve"> reaction to the invasion seem</w:t>
      </w:r>
      <w:r w:rsidR="002854D0">
        <w:rPr>
          <w:rFonts w:cstheme="minorHAnsi"/>
          <w:lang w:val="en-IE"/>
        </w:rPr>
        <w:t>s</w:t>
      </w:r>
      <w:r w:rsidRPr="00983A90">
        <w:rPr>
          <w:rFonts w:cstheme="minorHAnsi"/>
          <w:lang w:val="en-IE"/>
        </w:rPr>
        <w:t xml:space="preserve"> to have reinforced national and cultural identity. Surveys indicate that a vast majority of the population aspires to victory, defined as regaining all temporarily </w:t>
      </w:r>
      <w:r>
        <w:rPr>
          <w:rFonts w:cstheme="minorHAnsi"/>
          <w:lang w:val="en-IE"/>
        </w:rPr>
        <w:t>Russian-controlled</w:t>
      </w:r>
      <w:r w:rsidRPr="00983A90">
        <w:rPr>
          <w:rFonts w:cstheme="minorHAnsi"/>
          <w:lang w:val="en-IE"/>
        </w:rPr>
        <w:t xml:space="preserve"> territories and a restoration of </w:t>
      </w:r>
      <w:r w:rsidR="002854D0">
        <w:rPr>
          <w:rFonts w:cstheme="minorHAnsi"/>
          <w:lang w:val="en-IE"/>
        </w:rPr>
        <w:t xml:space="preserve">the </w:t>
      </w:r>
      <w:r w:rsidRPr="00983A90">
        <w:rPr>
          <w:rFonts w:cstheme="minorHAnsi"/>
          <w:lang w:val="en-IE"/>
        </w:rPr>
        <w:t>1991 borders. Support for Ukrainian political and military leadership reached 90</w:t>
      </w:r>
      <w:r w:rsidRPr="0058226B">
        <w:rPr>
          <w:rFonts w:cstheme="minorHAnsi"/>
          <w:lang w:val="en-IE"/>
        </w:rPr>
        <w:t>–</w:t>
      </w:r>
      <w:r w:rsidRPr="00983A90">
        <w:rPr>
          <w:rFonts w:cstheme="minorHAnsi"/>
          <w:lang w:val="en-IE"/>
        </w:rPr>
        <w:t>95 per cent, while support for a greater Euro-Atlantic orientation has almost doubled to 80</w:t>
      </w:r>
      <w:r w:rsidRPr="0058226B">
        <w:rPr>
          <w:rFonts w:cstheme="minorHAnsi"/>
          <w:lang w:val="en-IE"/>
        </w:rPr>
        <w:t>–</w:t>
      </w:r>
      <w:r w:rsidRPr="00983A90">
        <w:rPr>
          <w:rFonts w:cstheme="minorHAnsi"/>
          <w:lang w:val="en-IE"/>
        </w:rPr>
        <w:t xml:space="preserve">90 per cent. </w:t>
      </w:r>
      <w:r w:rsidRPr="00983A90">
        <w:rPr>
          <w:rFonts w:cstheme="minorHAnsi"/>
          <w:color w:val="000000" w:themeColor="text1"/>
          <w:lang w:val="en-IE"/>
        </w:rPr>
        <w:t xml:space="preserve">The continuity in Ukraine’s European and Euro-Atlantic foreign policy course since 2014 has been reflected in the national Constitution since 2019 and </w:t>
      </w:r>
      <w:r w:rsidRPr="00983A90">
        <w:rPr>
          <w:rFonts w:cstheme="minorHAnsi"/>
          <w:lang w:val="en-IE"/>
        </w:rPr>
        <w:t xml:space="preserve">Ukraine, together with the Republic of Moldova, obtained </w:t>
      </w:r>
      <w:r>
        <w:rPr>
          <w:rFonts w:cstheme="minorHAnsi"/>
          <w:lang w:val="en-IE"/>
        </w:rPr>
        <w:t>European Union (</w:t>
      </w:r>
      <w:r w:rsidRPr="00983A90">
        <w:rPr>
          <w:rFonts w:cstheme="minorHAnsi"/>
          <w:lang w:val="en-IE"/>
        </w:rPr>
        <w:t>EU</w:t>
      </w:r>
      <w:r>
        <w:rPr>
          <w:rFonts w:cstheme="minorHAnsi"/>
          <w:lang w:val="en-IE"/>
        </w:rPr>
        <w:t>)</w:t>
      </w:r>
      <w:r w:rsidRPr="00983A90">
        <w:rPr>
          <w:rFonts w:cstheme="minorHAnsi"/>
          <w:lang w:val="en-IE"/>
        </w:rPr>
        <w:t xml:space="preserve"> candidacy status </w:t>
      </w:r>
      <w:r>
        <w:rPr>
          <w:rFonts w:cstheme="minorHAnsi"/>
          <w:lang w:val="en-IE"/>
        </w:rPr>
        <w:t>in</w:t>
      </w:r>
      <w:r w:rsidRPr="00983A90">
        <w:rPr>
          <w:rFonts w:cstheme="minorHAnsi"/>
          <w:lang w:val="en-IE"/>
        </w:rPr>
        <w:t xml:space="preserve"> June 2022. </w:t>
      </w:r>
    </w:p>
    <w:p w14:paraId="46877C74" w14:textId="641092F2" w:rsidR="003805EA" w:rsidRPr="00121816" w:rsidRDefault="003805EA" w:rsidP="003805EA">
      <w:pPr>
        <w:jc w:val="left"/>
        <w:rPr>
          <w:rFonts w:cstheme="minorHAnsi"/>
          <w:lang w:val="en-IE"/>
        </w:rPr>
      </w:pPr>
      <w:r w:rsidRPr="00983A90">
        <w:rPr>
          <w:rFonts w:cstheme="minorHAnsi"/>
          <w:lang w:val="en-IE"/>
        </w:rPr>
        <w:t xml:space="preserve">Prospects for peace remain entangled with </w:t>
      </w:r>
      <w:r>
        <w:rPr>
          <w:rFonts w:cstheme="minorHAnsi"/>
          <w:lang w:val="en-IE"/>
        </w:rPr>
        <w:t>military</w:t>
      </w:r>
      <w:r w:rsidRPr="00983A90">
        <w:rPr>
          <w:rFonts w:cstheme="minorHAnsi"/>
          <w:lang w:val="en-IE"/>
        </w:rPr>
        <w:t xml:space="preserve"> outcomes. The three rounds of bilateral talks in Belarus between 28 February and 7 March 2022, one online round of talks from 14–15 March, and two rounds of talks in </w:t>
      </w:r>
      <w:r>
        <w:rPr>
          <w:rFonts w:cstheme="minorHAnsi"/>
          <w:lang w:val="en-IE"/>
        </w:rPr>
        <w:t>Türkiye</w:t>
      </w:r>
      <w:r w:rsidR="00774A4B">
        <w:rPr>
          <w:rFonts w:cstheme="minorHAnsi"/>
          <w:lang w:val="en-IE"/>
        </w:rPr>
        <w:t xml:space="preserve"> </w:t>
      </w:r>
      <w:r w:rsidRPr="00983A90">
        <w:rPr>
          <w:rFonts w:cstheme="minorHAnsi"/>
          <w:lang w:val="en-IE"/>
        </w:rPr>
        <w:t>on 10 March and from 29–30 March 2022 were inconclusive and officially suspended in May 2022.</w:t>
      </w:r>
      <w:r>
        <w:rPr>
          <w:rFonts w:cstheme="minorHAnsi"/>
          <w:lang w:val="en-IE"/>
        </w:rPr>
        <w:t xml:space="preserve"> </w:t>
      </w:r>
      <w:r>
        <w:rPr>
          <w:lang w:val="en-IE"/>
        </w:rPr>
        <w:t>Reportedly, the</w:t>
      </w:r>
      <w:r w:rsidRPr="00F4367C">
        <w:rPr>
          <w:lang w:val="en-IE"/>
        </w:rPr>
        <w:t xml:space="preserve"> peace talks </w:t>
      </w:r>
      <w:r>
        <w:rPr>
          <w:lang w:val="en-IE"/>
        </w:rPr>
        <w:t>initially</w:t>
      </w:r>
      <w:r w:rsidRPr="00F4367C">
        <w:rPr>
          <w:lang w:val="en-IE"/>
        </w:rPr>
        <w:t xml:space="preserve"> </w:t>
      </w:r>
      <w:r>
        <w:rPr>
          <w:lang w:val="en-IE"/>
        </w:rPr>
        <w:t>focused on</w:t>
      </w:r>
      <w:r w:rsidRPr="00F4367C">
        <w:rPr>
          <w:lang w:val="en-IE"/>
        </w:rPr>
        <w:t xml:space="preserve"> Ukraine’s neutrality in exchange for security guarantees. However, Ukraine </w:t>
      </w:r>
      <w:r>
        <w:rPr>
          <w:lang w:val="en-IE"/>
        </w:rPr>
        <w:t xml:space="preserve">rejected </w:t>
      </w:r>
      <w:r w:rsidRPr="0077421C">
        <w:rPr>
          <w:lang w:val="en-IE"/>
        </w:rPr>
        <w:t>trade-off</w:t>
      </w:r>
      <w:r>
        <w:rPr>
          <w:lang w:val="en-IE"/>
        </w:rPr>
        <w:t>s</w:t>
      </w:r>
      <w:r w:rsidRPr="00F4367C">
        <w:rPr>
          <w:lang w:val="en-IE"/>
        </w:rPr>
        <w:t xml:space="preserve"> </w:t>
      </w:r>
      <w:r>
        <w:rPr>
          <w:lang w:val="en-IE"/>
        </w:rPr>
        <w:t xml:space="preserve">on its </w:t>
      </w:r>
      <w:r w:rsidRPr="00F4367C">
        <w:rPr>
          <w:lang w:val="en-IE"/>
        </w:rPr>
        <w:t>independence, sovereignty</w:t>
      </w:r>
      <w:r>
        <w:rPr>
          <w:lang w:val="en-IE"/>
        </w:rPr>
        <w:t>,</w:t>
      </w:r>
      <w:r w:rsidRPr="00F4367C">
        <w:rPr>
          <w:lang w:val="en-IE"/>
        </w:rPr>
        <w:t xml:space="preserve"> and </w:t>
      </w:r>
      <w:r w:rsidRPr="00F4367C">
        <w:rPr>
          <w:lang w:val="en-IE"/>
        </w:rPr>
        <w:lastRenderedPageBreak/>
        <w:t>territorial integrity</w:t>
      </w:r>
      <w:r w:rsidRPr="0077421C" w:rsidDel="0077421C">
        <w:rPr>
          <w:lang w:val="en-IE"/>
        </w:rPr>
        <w:t xml:space="preserve"> </w:t>
      </w:r>
      <w:r>
        <w:rPr>
          <w:lang w:val="en-IE"/>
        </w:rPr>
        <w:t xml:space="preserve">as part of the </w:t>
      </w:r>
      <w:r w:rsidRPr="00F4367C">
        <w:rPr>
          <w:lang w:val="en-IE"/>
        </w:rPr>
        <w:t xml:space="preserve">negotiations. </w:t>
      </w:r>
      <w:r>
        <w:rPr>
          <w:lang w:val="en-IE"/>
        </w:rPr>
        <w:t>While t</w:t>
      </w:r>
      <w:r w:rsidRPr="00F4367C">
        <w:rPr>
          <w:lang w:val="en-IE"/>
        </w:rPr>
        <w:t xml:space="preserve">here are </w:t>
      </w:r>
      <w:r>
        <w:rPr>
          <w:lang w:val="en-IE"/>
        </w:rPr>
        <w:t xml:space="preserve">currently </w:t>
      </w:r>
      <w:r w:rsidRPr="00F4367C">
        <w:rPr>
          <w:lang w:val="en-IE"/>
        </w:rPr>
        <w:t xml:space="preserve">no </w:t>
      </w:r>
      <w:r>
        <w:rPr>
          <w:lang w:val="en-IE"/>
        </w:rPr>
        <w:t xml:space="preserve">ongoing </w:t>
      </w:r>
      <w:r w:rsidRPr="00F4367C">
        <w:rPr>
          <w:lang w:val="en-IE"/>
        </w:rPr>
        <w:t>negotiations</w:t>
      </w:r>
      <w:r>
        <w:rPr>
          <w:lang w:val="en-IE"/>
        </w:rPr>
        <w:t>,</w:t>
      </w:r>
      <w:r w:rsidRPr="00F4367C">
        <w:rPr>
          <w:lang w:val="en-IE"/>
        </w:rPr>
        <w:t xml:space="preserve"> </w:t>
      </w:r>
      <w:r>
        <w:rPr>
          <w:lang w:val="en-IE"/>
        </w:rPr>
        <w:t>t</w:t>
      </w:r>
      <w:r w:rsidRPr="00F4367C">
        <w:rPr>
          <w:lang w:val="en-IE"/>
        </w:rPr>
        <w:t xml:space="preserve">here </w:t>
      </w:r>
      <w:r>
        <w:rPr>
          <w:lang w:val="en-IE"/>
        </w:rPr>
        <w:t>may be</w:t>
      </w:r>
      <w:r w:rsidRPr="00F4367C">
        <w:rPr>
          <w:lang w:val="en-IE"/>
        </w:rPr>
        <w:t xml:space="preserve"> a window</w:t>
      </w:r>
      <w:r w:rsidR="002854D0">
        <w:rPr>
          <w:lang w:val="en-IE"/>
        </w:rPr>
        <w:t xml:space="preserve"> of</w:t>
      </w:r>
      <w:r w:rsidRPr="00F4367C">
        <w:rPr>
          <w:lang w:val="en-IE"/>
        </w:rPr>
        <w:t xml:space="preserve"> opportunity for</w:t>
      </w:r>
      <w:r w:rsidR="002854D0">
        <w:rPr>
          <w:lang w:val="en-IE"/>
        </w:rPr>
        <w:t xml:space="preserve"> future</w:t>
      </w:r>
      <w:r w:rsidRPr="00F4367C">
        <w:rPr>
          <w:lang w:val="en-IE"/>
        </w:rPr>
        <w:t xml:space="preserve"> peace talks </w:t>
      </w:r>
      <w:r w:rsidR="002854D0">
        <w:rPr>
          <w:lang w:val="en-IE"/>
        </w:rPr>
        <w:t>if</w:t>
      </w:r>
      <w:r w:rsidRPr="00F4367C">
        <w:rPr>
          <w:lang w:val="en-IE"/>
        </w:rPr>
        <w:t xml:space="preserve"> the military </w:t>
      </w:r>
      <w:r>
        <w:rPr>
          <w:lang w:val="en-IE"/>
        </w:rPr>
        <w:t>means</w:t>
      </w:r>
      <w:r w:rsidRPr="00F4367C">
        <w:rPr>
          <w:lang w:val="en-IE"/>
        </w:rPr>
        <w:t xml:space="preserve"> to achieve political objectives </w:t>
      </w:r>
      <w:r>
        <w:rPr>
          <w:lang w:val="en-IE"/>
        </w:rPr>
        <w:t>have been exhausted.</w:t>
      </w:r>
    </w:p>
    <w:p w14:paraId="56BE4847" w14:textId="60427630" w:rsidR="003805EA" w:rsidRDefault="003805EA" w:rsidP="003805EA">
      <w:pPr>
        <w:jc w:val="left"/>
        <w:rPr>
          <w:lang w:val="en-IE"/>
        </w:rPr>
      </w:pPr>
      <w:r>
        <w:rPr>
          <w:lang w:val="en-IE"/>
        </w:rPr>
        <w:t>However, t</w:t>
      </w:r>
      <w:r w:rsidRPr="00F4367C">
        <w:rPr>
          <w:lang w:val="en-IE"/>
        </w:rPr>
        <w:t xml:space="preserve">here are concerns </w:t>
      </w:r>
      <w:r w:rsidR="005C0DF7">
        <w:rPr>
          <w:lang w:val="en-IE"/>
        </w:rPr>
        <w:t>related to</w:t>
      </w:r>
      <w:r w:rsidRPr="00F4367C">
        <w:rPr>
          <w:lang w:val="en-IE"/>
        </w:rPr>
        <w:t xml:space="preserve"> both </w:t>
      </w:r>
      <w:r>
        <w:rPr>
          <w:lang w:val="en-IE"/>
        </w:rPr>
        <w:t>a</w:t>
      </w:r>
      <w:r w:rsidRPr="00F4367C">
        <w:rPr>
          <w:lang w:val="en-IE"/>
        </w:rPr>
        <w:t xml:space="preserve"> protracted conflict </w:t>
      </w:r>
      <w:r w:rsidR="005C0DF7">
        <w:rPr>
          <w:lang w:val="en-IE"/>
        </w:rPr>
        <w:t>or</w:t>
      </w:r>
      <w:r w:rsidRPr="00F4367C">
        <w:rPr>
          <w:lang w:val="en-IE"/>
        </w:rPr>
        <w:t xml:space="preserve"> premature peace scenarios. A protracted conflict could have further devastating impact</w:t>
      </w:r>
      <w:r>
        <w:rPr>
          <w:lang w:val="en-IE"/>
        </w:rPr>
        <w:t>s</w:t>
      </w:r>
      <w:r w:rsidRPr="00F4367C">
        <w:rPr>
          <w:lang w:val="en-IE"/>
        </w:rPr>
        <w:t xml:space="preserve"> on Ukraine and </w:t>
      </w:r>
      <w:r>
        <w:rPr>
          <w:lang w:val="en-IE"/>
        </w:rPr>
        <w:t>contribute to further global</w:t>
      </w:r>
      <w:r w:rsidRPr="00F4367C">
        <w:rPr>
          <w:lang w:val="en-IE"/>
        </w:rPr>
        <w:t xml:space="preserve"> </w:t>
      </w:r>
      <w:r>
        <w:rPr>
          <w:lang w:val="en-IE"/>
        </w:rPr>
        <w:t>instability</w:t>
      </w:r>
      <w:r w:rsidRPr="00F4367C">
        <w:rPr>
          <w:lang w:val="en-IE"/>
        </w:rPr>
        <w:t xml:space="preserve">. A ceasefire agreement cementing </w:t>
      </w:r>
      <w:r>
        <w:rPr>
          <w:lang w:val="en-IE"/>
        </w:rPr>
        <w:t>the current lines of control</w:t>
      </w:r>
      <w:r w:rsidRPr="00F4367C">
        <w:rPr>
          <w:lang w:val="en-IE"/>
        </w:rPr>
        <w:t xml:space="preserve"> would not only </w:t>
      </w:r>
      <w:r>
        <w:rPr>
          <w:lang w:val="en-IE"/>
        </w:rPr>
        <w:t xml:space="preserve">concern </w:t>
      </w:r>
      <w:r w:rsidRPr="00F4367C">
        <w:rPr>
          <w:lang w:val="en-IE"/>
        </w:rPr>
        <w:t xml:space="preserve">Ukraine in terms of </w:t>
      </w:r>
      <w:r>
        <w:rPr>
          <w:lang w:val="en-IE"/>
        </w:rPr>
        <w:t>its</w:t>
      </w:r>
      <w:r w:rsidRPr="00F4367C">
        <w:rPr>
          <w:lang w:val="en-IE"/>
        </w:rPr>
        <w:t xml:space="preserve"> territorial integrity</w:t>
      </w:r>
      <w:r>
        <w:rPr>
          <w:lang w:val="en-IE"/>
        </w:rPr>
        <w:t>,</w:t>
      </w:r>
      <w:r w:rsidRPr="00F4367C">
        <w:rPr>
          <w:lang w:val="en-IE"/>
        </w:rPr>
        <w:t xml:space="preserve"> but also the international community </w:t>
      </w:r>
      <w:r>
        <w:rPr>
          <w:lang w:val="en-IE"/>
        </w:rPr>
        <w:t>as a whole by potentially</w:t>
      </w:r>
      <w:r w:rsidRPr="00F4367C">
        <w:rPr>
          <w:lang w:val="en-IE"/>
        </w:rPr>
        <w:t xml:space="preserve"> </w:t>
      </w:r>
      <w:r>
        <w:rPr>
          <w:lang w:val="en-IE"/>
        </w:rPr>
        <w:t xml:space="preserve">normalizing territorial acquisition by force </w:t>
      </w:r>
      <w:r w:rsidRPr="00F4367C">
        <w:rPr>
          <w:lang w:val="en-IE"/>
        </w:rPr>
        <w:t xml:space="preserve">and </w:t>
      </w:r>
      <w:r>
        <w:rPr>
          <w:lang w:val="en-IE"/>
        </w:rPr>
        <w:t>questioning the international community’s</w:t>
      </w:r>
      <w:r w:rsidRPr="00F4367C">
        <w:rPr>
          <w:lang w:val="en-IE"/>
        </w:rPr>
        <w:t xml:space="preserve"> collective capacity to maintain international peace and security</w:t>
      </w:r>
      <w:r>
        <w:rPr>
          <w:lang w:val="en-IE"/>
        </w:rPr>
        <w:t xml:space="preserve"> order based on sovereignty, independence and territorial integrity of all states</w:t>
      </w:r>
      <w:r w:rsidRPr="00F4367C">
        <w:rPr>
          <w:lang w:val="en-IE"/>
        </w:rPr>
        <w:t xml:space="preserve">. </w:t>
      </w:r>
    </w:p>
    <w:p w14:paraId="5CE7B956" w14:textId="70BD0B97" w:rsidR="003805EA" w:rsidRDefault="003805EA" w:rsidP="003805EA">
      <w:pPr>
        <w:jc w:val="left"/>
      </w:pPr>
      <w:r>
        <w:rPr>
          <w:lang w:val="en-IE"/>
        </w:rPr>
        <w:t>U</w:t>
      </w:r>
      <w:r w:rsidRPr="00F4367C">
        <w:rPr>
          <w:lang w:val="en-IE"/>
        </w:rPr>
        <w:t>kraine</w:t>
      </w:r>
      <w:r>
        <w:rPr>
          <w:lang w:val="en-IE"/>
        </w:rPr>
        <w:t xml:space="preserve"> has outlined i</w:t>
      </w:r>
      <w:r w:rsidRPr="00F4367C">
        <w:rPr>
          <w:lang w:val="en-IE"/>
        </w:rPr>
        <w:t xml:space="preserve">ts own peace parameters in the Peace Formula </w:t>
      </w:r>
      <w:r>
        <w:rPr>
          <w:lang w:val="en-IE"/>
        </w:rPr>
        <w:t>presented</w:t>
      </w:r>
      <w:r w:rsidRPr="00F4367C">
        <w:rPr>
          <w:lang w:val="en-IE"/>
        </w:rPr>
        <w:t xml:space="preserve"> by President Zelenskyy</w:t>
      </w:r>
      <w:r w:rsidRPr="00774A4B">
        <w:rPr>
          <w:lang w:val="en-IE"/>
        </w:rPr>
        <w:t xml:space="preserve"> </w:t>
      </w:r>
      <w:r w:rsidRPr="005127E3">
        <w:rPr>
          <w:lang w:val="en-IE"/>
        </w:rPr>
        <w:t>at the G7 summit in November 2022 and updated after the adoption of GA resolution A/RES/ES-11/6 of 23 February 2023</w:t>
      </w:r>
      <w:r>
        <w:rPr>
          <w:lang w:val="en-IE"/>
        </w:rPr>
        <w:t>.</w:t>
      </w:r>
      <w:r>
        <w:rPr>
          <w:rStyle w:val="FootnoteReference"/>
          <w:rFonts w:ascii="Calibri Light" w:hAnsi="Calibri Light" w:cs="Calibri Light"/>
          <w:lang w:val="en-IE"/>
        </w:rPr>
        <w:footnoteReference w:id="5"/>
      </w:r>
      <w:r>
        <w:rPr>
          <w:lang w:val="en-IE"/>
        </w:rPr>
        <w:t xml:space="preserve"> Ukraine has also put forward the </w:t>
      </w:r>
      <w:r w:rsidRPr="00F4367C">
        <w:rPr>
          <w:lang w:val="en-IE"/>
        </w:rPr>
        <w:t>Kyiv Security Compact</w:t>
      </w:r>
      <w:r>
        <w:rPr>
          <w:lang w:val="en-IE"/>
        </w:rPr>
        <w:t xml:space="preserve"> aimed at ensuring Ukraine’s self-defence and preventing new aggression.</w:t>
      </w:r>
      <w:r>
        <w:rPr>
          <w:rStyle w:val="FootnoteReference"/>
          <w:rFonts w:ascii="Calibri Light" w:hAnsi="Calibri Light" w:cs="Calibri Light"/>
          <w:lang w:val="en-IE"/>
        </w:rPr>
        <w:footnoteReference w:id="6"/>
      </w:r>
      <w:r>
        <w:rPr>
          <w:lang w:val="en-IE"/>
        </w:rPr>
        <w:t xml:space="preserve"> Ukraine argues that </w:t>
      </w:r>
      <w:r w:rsidRPr="00F4367C">
        <w:rPr>
          <w:lang w:val="en-IE"/>
        </w:rPr>
        <w:t>security guarantees should start</w:t>
      </w:r>
      <w:r>
        <w:rPr>
          <w:lang w:val="en-IE"/>
        </w:rPr>
        <w:t>,</w:t>
      </w:r>
      <w:r w:rsidRPr="00F4367C">
        <w:rPr>
          <w:lang w:val="en-IE"/>
        </w:rPr>
        <w:t xml:space="preserve"> not end</w:t>
      </w:r>
      <w:r>
        <w:rPr>
          <w:lang w:val="en-IE"/>
        </w:rPr>
        <w:t>,</w:t>
      </w:r>
      <w:r w:rsidRPr="00F4367C">
        <w:rPr>
          <w:lang w:val="en-IE"/>
        </w:rPr>
        <w:t xml:space="preserve"> with Russian forces withdrawal from </w:t>
      </w:r>
      <w:r>
        <w:rPr>
          <w:lang w:val="en-IE"/>
        </w:rPr>
        <w:t>Ukrainian</w:t>
      </w:r>
      <w:r w:rsidRPr="00F4367C">
        <w:rPr>
          <w:lang w:val="en-IE"/>
        </w:rPr>
        <w:t xml:space="preserve"> territories. Ukrainian authorities and civil society reject </w:t>
      </w:r>
      <w:r>
        <w:rPr>
          <w:lang w:val="en-IE"/>
        </w:rPr>
        <w:t>a</w:t>
      </w:r>
      <w:r w:rsidRPr="00F4367C">
        <w:rPr>
          <w:lang w:val="en-IE"/>
        </w:rPr>
        <w:t xml:space="preserve"> Minsk Agreements</w:t>
      </w:r>
      <w:r>
        <w:rPr>
          <w:lang w:val="en-IE"/>
        </w:rPr>
        <w:t xml:space="preserve"> type approach that would </w:t>
      </w:r>
      <w:r w:rsidRPr="00F4367C">
        <w:rPr>
          <w:lang w:val="en-IE"/>
        </w:rPr>
        <w:t>result in a simmering conflict prone to new escalations and cement</w:t>
      </w:r>
      <w:r>
        <w:rPr>
          <w:lang w:val="en-IE"/>
        </w:rPr>
        <w:t xml:space="preserve"> Russian</w:t>
      </w:r>
      <w:r w:rsidRPr="00F4367C">
        <w:rPr>
          <w:lang w:val="en-IE"/>
        </w:rPr>
        <w:t xml:space="preserve"> </w:t>
      </w:r>
      <w:r w:rsidRPr="00F4367C">
        <w:rPr>
          <w:i/>
          <w:iCs/>
          <w:lang w:val="en-IE"/>
        </w:rPr>
        <w:t>de facto</w:t>
      </w:r>
      <w:r w:rsidRPr="00F4367C">
        <w:rPr>
          <w:lang w:val="en-IE"/>
        </w:rPr>
        <w:t xml:space="preserve"> control </w:t>
      </w:r>
      <w:r>
        <w:rPr>
          <w:lang w:val="en-IE"/>
        </w:rPr>
        <w:t>over</w:t>
      </w:r>
      <w:r w:rsidRPr="00F4367C">
        <w:rPr>
          <w:lang w:val="en-IE"/>
        </w:rPr>
        <w:t xml:space="preserve"> </w:t>
      </w:r>
      <w:r>
        <w:rPr>
          <w:lang w:val="en-IE"/>
        </w:rPr>
        <w:t xml:space="preserve">some </w:t>
      </w:r>
      <w:r w:rsidRPr="00F4367C">
        <w:rPr>
          <w:lang w:val="en-IE"/>
        </w:rPr>
        <w:t xml:space="preserve">Ukrainian territories. </w:t>
      </w:r>
      <w:r>
        <w:rPr>
          <w:lang w:val="en-IE"/>
        </w:rPr>
        <w:t>In March 2023, o</w:t>
      </w:r>
      <w:r w:rsidRPr="00F4367C">
        <w:rPr>
          <w:lang w:val="en-IE"/>
        </w:rPr>
        <w:t>ver 50 civil society activists signed</w:t>
      </w:r>
      <w:r>
        <w:rPr>
          <w:lang w:val="en-IE"/>
        </w:rPr>
        <w:t xml:space="preserve"> the</w:t>
      </w:r>
      <w:r w:rsidRPr="00F4367C">
        <w:rPr>
          <w:lang w:val="en-IE"/>
        </w:rPr>
        <w:t xml:space="preserve"> </w:t>
      </w:r>
      <w:r w:rsidRPr="00F4367C">
        <w:rPr>
          <w:i/>
          <w:iCs/>
          <w:lang w:val="en-IE"/>
        </w:rPr>
        <w:t>Sustainable Peace</w:t>
      </w:r>
      <w:r w:rsidRPr="00F4367C">
        <w:rPr>
          <w:lang w:val="en-IE"/>
        </w:rPr>
        <w:t xml:space="preserve"> </w:t>
      </w:r>
      <w:r w:rsidRPr="00F4367C">
        <w:rPr>
          <w:i/>
          <w:iCs/>
          <w:lang w:val="en-IE"/>
        </w:rPr>
        <w:t>Manifesto</w:t>
      </w:r>
      <w:r>
        <w:rPr>
          <w:i/>
          <w:iCs/>
          <w:lang w:val="en-IE"/>
        </w:rPr>
        <w:t>:</w:t>
      </w:r>
      <w:r w:rsidRPr="00F4367C">
        <w:rPr>
          <w:lang w:val="en-IE"/>
        </w:rPr>
        <w:t xml:space="preserve"> </w:t>
      </w:r>
      <w:r w:rsidRPr="00F4367C">
        <w:rPr>
          <w:i/>
          <w:iCs/>
          <w:lang w:val="en-IE"/>
        </w:rPr>
        <w:t>Never Again 2.0</w:t>
      </w:r>
      <w:r w:rsidRPr="00F4367C">
        <w:rPr>
          <w:lang w:val="en-IE"/>
        </w:rPr>
        <w:t xml:space="preserve"> calling for full restoration of </w:t>
      </w:r>
      <w:r>
        <w:rPr>
          <w:lang w:val="en-IE"/>
        </w:rPr>
        <w:t xml:space="preserve">Ukraine’s </w:t>
      </w:r>
      <w:r w:rsidRPr="00F4367C">
        <w:rPr>
          <w:lang w:val="en-IE"/>
        </w:rPr>
        <w:t>territorial integrity</w:t>
      </w:r>
      <w:r>
        <w:rPr>
          <w:lang w:val="en-IE"/>
        </w:rPr>
        <w:t xml:space="preserve"> and </w:t>
      </w:r>
      <w:r w:rsidR="00774A4B" w:rsidRPr="00F4367C">
        <w:rPr>
          <w:lang w:val="en-IE"/>
        </w:rPr>
        <w:t>preventi</w:t>
      </w:r>
      <w:r w:rsidR="00774A4B">
        <w:rPr>
          <w:lang w:val="en-IE"/>
        </w:rPr>
        <w:t>on of</w:t>
      </w:r>
      <w:r w:rsidRPr="00F4367C">
        <w:rPr>
          <w:lang w:val="en-IE"/>
        </w:rPr>
        <w:t xml:space="preserve"> future attacks</w:t>
      </w:r>
      <w:r>
        <w:rPr>
          <w:lang w:val="en-IE"/>
        </w:rPr>
        <w:t xml:space="preserve"> and </w:t>
      </w:r>
      <w:r w:rsidRPr="00F4367C">
        <w:rPr>
          <w:lang w:val="en-IE"/>
        </w:rPr>
        <w:t>set</w:t>
      </w:r>
      <w:r>
        <w:rPr>
          <w:lang w:val="en-IE"/>
        </w:rPr>
        <w:t>ting</w:t>
      </w:r>
      <w:r w:rsidRPr="00F4367C">
        <w:rPr>
          <w:lang w:val="en-IE"/>
        </w:rPr>
        <w:t xml:space="preserve"> EU and NATO integration of </w:t>
      </w:r>
      <w:r>
        <w:rPr>
          <w:lang w:val="en-IE"/>
        </w:rPr>
        <w:t>Ukraine</w:t>
      </w:r>
      <w:r w:rsidRPr="00F4367C">
        <w:rPr>
          <w:lang w:val="en-IE"/>
        </w:rPr>
        <w:t xml:space="preserve"> as preconditions for a sustainable peace.</w:t>
      </w:r>
      <w:r>
        <w:rPr>
          <w:rStyle w:val="FootnoteReference"/>
          <w:lang w:val="en-IE"/>
        </w:rPr>
        <w:footnoteReference w:id="7"/>
      </w:r>
    </w:p>
    <w:p w14:paraId="40BE0783" w14:textId="0D7F2D79" w:rsidR="003805EA" w:rsidRPr="004E6159" w:rsidRDefault="003805EA" w:rsidP="003805EA">
      <w:pPr>
        <w:pStyle w:val="Heading3"/>
        <w:ind w:firstLine="720"/>
        <w:rPr>
          <w:i/>
          <w:iCs/>
        </w:rPr>
      </w:pPr>
      <w:bookmarkStart w:id="36" w:name="_Toc138591359"/>
      <w:bookmarkStart w:id="37" w:name="_Toc139032999"/>
      <w:bookmarkStart w:id="38" w:name="_Toc139033287"/>
      <w:r>
        <w:t>Humanitarian Impact</w:t>
      </w:r>
      <w:bookmarkEnd w:id="36"/>
      <w:bookmarkEnd w:id="37"/>
      <w:bookmarkEnd w:id="38"/>
    </w:p>
    <w:p w14:paraId="5532FC50" w14:textId="136F8264" w:rsidR="003805EA" w:rsidRDefault="003805EA" w:rsidP="003805EA">
      <w:pPr>
        <w:keepNext/>
        <w:jc w:val="left"/>
      </w:pPr>
      <w:r>
        <w:t>The humanitarian situation in Ukraine deteriorated drastically after Russia’s invasion dramatically escalated eight years of conflict into a full-scale war. Intense hostilities have caused and continue to cause immense human suffering, with thousands of civilians killed and injured, millions forced from their homes, families separated, access to essential services decimated, and livelihoods destroyed. The situation is particularly severe in areas close to the front line, and in the parts of Ukraine currently under Russian control. An</w:t>
      </w:r>
      <w:r w:rsidRPr="003E7104">
        <w:t xml:space="preserve"> estimated </w:t>
      </w:r>
      <w:r>
        <w:t>5.9</w:t>
      </w:r>
      <w:r w:rsidRPr="003E7104">
        <w:t xml:space="preserve"> million Ukrain</w:t>
      </w:r>
      <w:r w:rsidRPr="00271BEA">
        <w:t xml:space="preserve">ians and others have been recorded across Europe, having fled Ukraine since 24 February 2022, with a further 345,000 outside Europe, while 5.1 million have been internally displaced as of </w:t>
      </w:r>
      <w:r w:rsidR="00FE0245">
        <w:t>June</w:t>
      </w:r>
      <w:r w:rsidRPr="00271BEA">
        <w:t xml:space="preserve"> 2023. Approximately 90 per cent of refugees are women and children, and 60 per cent of the inte</w:t>
      </w:r>
      <w:r>
        <w:t>rnally displaced population are women.</w:t>
      </w:r>
    </w:p>
    <w:p w14:paraId="20066D18" w14:textId="59910D9E" w:rsidR="003805EA" w:rsidRDefault="003805EA" w:rsidP="003805EA">
      <w:pPr>
        <w:keepNext/>
        <w:jc w:val="left"/>
      </w:pPr>
      <w:r>
        <w:t xml:space="preserve">Approximately 17.6 million people </w:t>
      </w:r>
      <w:r w:rsidRPr="008821F5">
        <w:t>—</w:t>
      </w:r>
      <w:r>
        <w:t xml:space="preserve"> 49 per cent of the current population </w:t>
      </w:r>
      <w:r w:rsidRPr="008821F5">
        <w:t>—</w:t>
      </w:r>
      <w:r>
        <w:t xml:space="preserve"> are now in need of humanitarian assistance and protection, an increase from just over 3 million people at the start of 2022. Forty per cent of those in need are women and 15 per cent are girls. Children represent 27 per </w:t>
      </w:r>
      <w:r w:rsidR="006E0090">
        <w:t>cent,</w:t>
      </w:r>
      <w:r w:rsidR="00992A4E">
        <w:t xml:space="preserve"> </w:t>
      </w:r>
      <w:r>
        <w:t xml:space="preserve">of people in need of humanitarian aid, older people 22 per cent and persons with disabilities 15 per cent. It </w:t>
      </w:r>
      <w:r w:rsidR="00096EB2">
        <w:lastRenderedPageBreak/>
        <w:t>was</w:t>
      </w:r>
      <w:r>
        <w:t xml:space="preserve"> estimated that some US$ 3.9 billion </w:t>
      </w:r>
      <w:r w:rsidR="00096EB2">
        <w:t xml:space="preserve">were </w:t>
      </w:r>
      <w:r>
        <w:t>required to provide critical assistance to 11.1 million people in Ukraine targeted under the 2023 Humanitarian Response Plan</w:t>
      </w:r>
      <w:r w:rsidRPr="00074A9B">
        <w:t>.</w:t>
      </w:r>
      <w:r>
        <w:rPr>
          <w:rStyle w:val="FootnoteReference"/>
        </w:rPr>
        <w:footnoteReference w:id="8"/>
      </w:r>
    </w:p>
    <w:p w14:paraId="3193F801" w14:textId="7004B3A0" w:rsidR="003805EA" w:rsidRPr="00C46B28" w:rsidRDefault="003805EA" w:rsidP="003805EA">
      <w:pPr>
        <w:pStyle w:val="Caption"/>
        <w:keepNext/>
        <w:spacing w:after="0"/>
        <w:rPr>
          <w:sz w:val="20"/>
          <w:szCs w:val="20"/>
        </w:rPr>
      </w:pPr>
      <w:r w:rsidRPr="00C46B28">
        <w:rPr>
          <w:b/>
          <w:bCs/>
          <w:sz w:val="20"/>
          <w:szCs w:val="20"/>
        </w:rPr>
        <w:t xml:space="preserve">Figure </w:t>
      </w:r>
      <w:r>
        <w:rPr>
          <w:b/>
          <w:bCs/>
          <w:sz w:val="20"/>
          <w:szCs w:val="20"/>
        </w:rPr>
        <w:fldChar w:fldCharType="begin"/>
      </w:r>
      <w:r>
        <w:rPr>
          <w:b/>
          <w:bCs/>
          <w:sz w:val="20"/>
          <w:szCs w:val="20"/>
        </w:rPr>
        <w:instrText xml:space="preserve"> SEQ Figure \* ARABIC </w:instrText>
      </w:r>
      <w:r>
        <w:rPr>
          <w:b/>
          <w:bCs/>
          <w:sz w:val="20"/>
          <w:szCs w:val="20"/>
        </w:rPr>
        <w:fldChar w:fldCharType="separate"/>
      </w:r>
      <w:r w:rsidR="008D77E3">
        <w:rPr>
          <w:b/>
          <w:bCs/>
          <w:noProof/>
          <w:sz w:val="20"/>
          <w:szCs w:val="20"/>
        </w:rPr>
        <w:t>1</w:t>
      </w:r>
      <w:r>
        <w:rPr>
          <w:b/>
          <w:bCs/>
          <w:sz w:val="20"/>
          <w:szCs w:val="20"/>
        </w:rPr>
        <w:fldChar w:fldCharType="end"/>
      </w:r>
      <w:r w:rsidRPr="00C46B28">
        <w:rPr>
          <w:b/>
          <w:bCs/>
          <w:sz w:val="20"/>
          <w:szCs w:val="20"/>
        </w:rPr>
        <w:t>:</w:t>
      </w:r>
      <w:r w:rsidRPr="00C46B28">
        <w:rPr>
          <w:sz w:val="20"/>
          <w:szCs w:val="20"/>
        </w:rPr>
        <w:t xml:space="preserve"> Severity of Humanitarian Conditions and Number of People in Need by Oblast</w:t>
      </w:r>
    </w:p>
    <w:p w14:paraId="6CA006C2" w14:textId="77777777" w:rsidR="00CE1091" w:rsidRDefault="00992A4E" w:rsidP="00992A4E">
      <w:r>
        <w:rPr>
          <w:noProof/>
        </w:rPr>
        <w:drawing>
          <wp:inline distT="0" distB="0" distL="0" distR="0" wp14:anchorId="1F8D2C34" wp14:editId="05E5817D">
            <wp:extent cx="5801462" cy="3656330"/>
            <wp:effectExtent l="0" t="0" r="8890" b="1270"/>
            <wp:docPr id="520516794" name="Picture 520516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109900" name=""/>
                    <pic:cNvPicPr/>
                  </pic:nvPicPr>
                  <pic:blipFill rotWithShape="1">
                    <a:blip r:embed="rId13"/>
                    <a:srcRect l="1069" t="2645" r="2137" b="2960"/>
                    <a:stretch/>
                  </pic:blipFill>
                  <pic:spPr bwMode="auto">
                    <a:xfrm>
                      <a:off x="0" y="0"/>
                      <a:ext cx="5803726" cy="3657757"/>
                    </a:xfrm>
                    <a:prstGeom prst="rect">
                      <a:avLst/>
                    </a:prstGeom>
                    <a:ln>
                      <a:noFill/>
                    </a:ln>
                    <a:extLst>
                      <a:ext uri="{53640926-AAD7-44D8-BBD7-CCE9431645EC}">
                        <a14:shadowObscured xmlns:a14="http://schemas.microsoft.com/office/drawing/2010/main"/>
                      </a:ext>
                    </a:extLst>
                  </pic:spPr>
                </pic:pic>
              </a:graphicData>
            </a:graphic>
          </wp:inline>
        </w:drawing>
      </w:r>
    </w:p>
    <w:p w14:paraId="1786023E" w14:textId="77777777" w:rsidR="009F2EC3" w:rsidRPr="00BD3CA8" w:rsidRDefault="009F2EC3" w:rsidP="009F2EC3">
      <w:pPr>
        <w:pStyle w:val="Heading3"/>
        <w:ind w:firstLine="720"/>
      </w:pPr>
      <w:bookmarkStart w:id="39" w:name="_Toc139033288"/>
      <w:r w:rsidRPr="00BD3CA8">
        <w:t>The international and UN response to the war in Ukraine</w:t>
      </w:r>
    </w:p>
    <w:p w14:paraId="0B10B3CF" w14:textId="6D641D8C" w:rsidR="009F2EC3" w:rsidRDefault="009F2EC3" w:rsidP="009F2EC3">
      <w:pPr>
        <w:rPr>
          <w:lang w:val="en-IE"/>
        </w:rPr>
      </w:pPr>
      <w:r w:rsidRPr="00BD3CA8">
        <w:rPr>
          <w:lang w:val="en-IE"/>
        </w:rPr>
        <w:t>Many UN member states consider the R</w:t>
      </w:r>
      <w:r>
        <w:rPr>
          <w:lang w:val="en-IE"/>
        </w:rPr>
        <w:t>ussia</w:t>
      </w:r>
      <w:r w:rsidR="00096EB2">
        <w:rPr>
          <w:lang w:val="en-IE"/>
        </w:rPr>
        <w:t>n</w:t>
      </w:r>
      <w:r w:rsidRPr="00BD3CA8">
        <w:rPr>
          <w:lang w:val="en-IE"/>
        </w:rPr>
        <w:t xml:space="preserve"> war on Ukraine a “threat to international peace and security” which demands a response in line with the UN Charter and raises moral questions and legal responsibilities.</w:t>
      </w:r>
      <w:r>
        <w:rPr>
          <w:lang w:val="en-IE"/>
        </w:rPr>
        <w:t xml:space="preserve"> On 1 March 2023, at an emergency special session initiated on 27 February, the UN General Assembly adopted resolution</w:t>
      </w:r>
      <w:r w:rsidRPr="00AB4154">
        <w:t xml:space="preserve"> </w:t>
      </w:r>
      <w:r w:rsidRPr="00AB4154">
        <w:rPr>
          <w:lang w:val="en-IE"/>
        </w:rPr>
        <w:t>A/RES/ES-11/1 Aggression against Ukraine</w:t>
      </w:r>
      <w:r>
        <w:rPr>
          <w:lang w:val="en-IE"/>
        </w:rPr>
        <w:t xml:space="preserve"> with 141 Member States voting in favour. The resolution d</w:t>
      </w:r>
      <w:r w:rsidRPr="00AB4154">
        <w:rPr>
          <w:lang w:val="en-IE"/>
        </w:rPr>
        <w:t>eplore</w:t>
      </w:r>
      <w:r>
        <w:rPr>
          <w:lang w:val="en-IE"/>
        </w:rPr>
        <w:t>d</w:t>
      </w:r>
      <w:r w:rsidRPr="00AB4154">
        <w:rPr>
          <w:lang w:val="en-IE"/>
        </w:rPr>
        <w:t xml:space="preserve"> in the strongest terms </w:t>
      </w:r>
      <w:r>
        <w:rPr>
          <w:lang w:val="en-IE"/>
        </w:rPr>
        <w:t>Russia’s</w:t>
      </w:r>
      <w:r w:rsidRPr="00AB4154">
        <w:rPr>
          <w:lang w:val="en-IE"/>
        </w:rPr>
        <w:t xml:space="preserve"> aggression against Ukraine in violation </w:t>
      </w:r>
      <w:r w:rsidR="00096EB2">
        <w:rPr>
          <w:lang w:val="en-IE"/>
        </w:rPr>
        <w:t xml:space="preserve">of </w:t>
      </w:r>
      <w:r w:rsidRPr="00AB4154">
        <w:rPr>
          <w:lang w:val="en-IE"/>
        </w:rPr>
        <w:t>the Charter</w:t>
      </w:r>
      <w:r>
        <w:rPr>
          <w:lang w:val="en-IE"/>
        </w:rPr>
        <w:t xml:space="preserve"> and demanded the immediate, complete and unconditional withdrawal of Russian troops from Ukraine. </w:t>
      </w:r>
    </w:p>
    <w:p w14:paraId="1ACEB0EB" w14:textId="4B75A33E" w:rsidR="009F2EC3" w:rsidRPr="00BD3CA8" w:rsidRDefault="009F2EC3" w:rsidP="009F2EC3">
      <w:pPr>
        <w:jc w:val="left"/>
        <w:rPr>
          <w:lang w:val="en-IE"/>
        </w:rPr>
      </w:pPr>
      <w:r>
        <w:rPr>
          <w:lang w:val="en-IE"/>
        </w:rPr>
        <w:t xml:space="preserve">On 24 March 2022, the General Assembly adopted a resolution on the humanitarian consequences of the war with 104 votes in favour. </w:t>
      </w:r>
      <w:r w:rsidRPr="00BD3CA8">
        <w:rPr>
          <w:lang w:val="en-IE"/>
        </w:rPr>
        <w:t>On 26 October 2022, the General Assembly adopted with 143 votes in favour (5 against and 32 abstentions) a resolution rejecting R</w:t>
      </w:r>
      <w:r>
        <w:rPr>
          <w:lang w:val="en-IE"/>
        </w:rPr>
        <w:t>ussia’s</w:t>
      </w:r>
      <w:r w:rsidRPr="00BD3CA8">
        <w:rPr>
          <w:lang w:val="en-IE"/>
        </w:rPr>
        <w:t xml:space="preserve"> attempt to change the status of four regions of Ukraine, condemn</w:t>
      </w:r>
      <w:r>
        <w:rPr>
          <w:lang w:val="en-IE"/>
        </w:rPr>
        <w:t>ing</w:t>
      </w:r>
      <w:r w:rsidRPr="00BD3CA8">
        <w:rPr>
          <w:lang w:val="en-IE"/>
        </w:rPr>
        <w:t xml:space="preserve"> the “attempted illegal annexation” of Donetsk, Luhansk, Kherson and Zaporizhzhia regions of Ukraine and </w:t>
      </w:r>
      <w:r>
        <w:rPr>
          <w:lang w:val="en-IE"/>
        </w:rPr>
        <w:t xml:space="preserve">again </w:t>
      </w:r>
      <w:r w:rsidRPr="00BD3CA8">
        <w:rPr>
          <w:lang w:val="en-IE"/>
        </w:rPr>
        <w:t>demand</w:t>
      </w:r>
      <w:r>
        <w:rPr>
          <w:lang w:val="en-IE"/>
        </w:rPr>
        <w:t>ing</w:t>
      </w:r>
      <w:r w:rsidRPr="00BD3CA8">
        <w:rPr>
          <w:lang w:val="en-IE"/>
        </w:rPr>
        <w:t xml:space="preserve"> the immediate withdrawal of R</w:t>
      </w:r>
      <w:r>
        <w:rPr>
          <w:lang w:val="en-IE"/>
        </w:rPr>
        <w:t>ussian</w:t>
      </w:r>
      <w:r w:rsidRPr="00BD3CA8">
        <w:rPr>
          <w:lang w:val="en-IE"/>
        </w:rPr>
        <w:t xml:space="preserve"> military forces from Ukraine</w:t>
      </w:r>
      <w:r>
        <w:rPr>
          <w:lang w:val="en-IE"/>
        </w:rPr>
        <w:t>’s</w:t>
      </w:r>
      <w:r w:rsidRPr="00BD3CA8">
        <w:rPr>
          <w:lang w:val="en-IE"/>
        </w:rPr>
        <w:t xml:space="preserve"> territory. </w:t>
      </w:r>
    </w:p>
    <w:p w14:paraId="0665DB00" w14:textId="6C2E4A28" w:rsidR="009F2EC3" w:rsidRDefault="009F2EC3" w:rsidP="009F2EC3">
      <w:pPr>
        <w:jc w:val="left"/>
        <w:rPr>
          <w:rFonts w:ascii="Calibri Light" w:hAnsi="Calibri Light" w:cs="Calibri Light"/>
        </w:rPr>
      </w:pPr>
      <w:r w:rsidRPr="00BD3CA8">
        <w:rPr>
          <w:lang w:val="en-IE"/>
        </w:rPr>
        <w:t>One year after the start of the war, on 24 Feb</w:t>
      </w:r>
      <w:r>
        <w:rPr>
          <w:lang w:val="en-IE"/>
        </w:rPr>
        <w:t>ruary</w:t>
      </w:r>
      <w:r w:rsidRPr="00BD3CA8">
        <w:rPr>
          <w:lang w:val="en-IE"/>
        </w:rPr>
        <w:t xml:space="preserve"> 2023, the UN GA adopted with 141 votes </w:t>
      </w:r>
      <w:r>
        <w:rPr>
          <w:lang w:val="en-IE"/>
        </w:rPr>
        <w:t>in favour</w:t>
      </w:r>
      <w:r w:rsidRPr="00BD3CA8">
        <w:rPr>
          <w:lang w:val="en-IE"/>
        </w:rPr>
        <w:t xml:space="preserve"> resolution</w:t>
      </w:r>
      <w:r>
        <w:rPr>
          <w:lang w:val="en-IE"/>
        </w:rPr>
        <w:t xml:space="preserve"> A-ES-11L.7</w:t>
      </w:r>
      <w:r w:rsidRPr="00BD3CA8">
        <w:rPr>
          <w:lang w:val="en-IE"/>
        </w:rPr>
        <w:t xml:space="preserve"> </w:t>
      </w:r>
      <w:r>
        <w:rPr>
          <w:lang w:val="en-IE"/>
        </w:rPr>
        <w:t>on</w:t>
      </w:r>
      <w:r w:rsidRPr="00BD3CA8">
        <w:rPr>
          <w:lang w:val="en-IE"/>
        </w:rPr>
        <w:t xml:space="preserve"> </w:t>
      </w:r>
      <w:r w:rsidR="000C240C">
        <w:rPr>
          <w:lang w:val="en-IE"/>
        </w:rPr>
        <w:t xml:space="preserve">a </w:t>
      </w:r>
      <w:r w:rsidRPr="00BD3CA8">
        <w:rPr>
          <w:lang w:val="en-IE"/>
        </w:rPr>
        <w:t>comprehensive, just and lasting peace in Ukraine, consistent with the UN Charter.</w:t>
      </w:r>
      <w:r>
        <w:rPr>
          <w:lang w:val="en-IE"/>
        </w:rPr>
        <w:t xml:space="preserve"> The resolution called upon the Member States and international organizations to redouble </w:t>
      </w:r>
      <w:r w:rsidRPr="004E0033">
        <w:rPr>
          <w:lang w:val="en-IE"/>
        </w:rPr>
        <w:t>support for diplomatic efforts to</w:t>
      </w:r>
      <w:r>
        <w:rPr>
          <w:lang w:val="en-IE"/>
        </w:rPr>
        <w:t xml:space="preserve"> this end</w:t>
      </w:r>
      <w:r w:rsidRPr="00BD3CA8">
        <w:rPr>
          <w:lang w:val="en-IE"/>
        </w:rPr>
        <w:t>.</w:t>
      </w:r>
      <w:r>
        <w:rPr>
          <w:lang w:val="en-IE"/>
        </w:rPr>
        <w:t xml:space="preserve"> </w:t>
      </w:r>
      <w:r w:rsidRPr="00BD3CA8">
        <w:t xml:space="preserve">The </w:t>
      </w:r>
      <w:r>
        <w:t>resolution also</w:t>
      </w:r>
      <w:r w:rsidRPr="00BD3CA8">
        <w:t xml:space="preserve"> acknowledged the global impact of the </w:t>
      </w:r>
      <w:r w:rsidRPr="00BD3CA8">
        <w:lastRenderedPageBreak/>
        <w:t>war in Ukraine on food, security, energy, financial, environment and nuclear security and safety and called upon all Members States to support the UN SG in his efforts to address these challenges.</w:t>
      </w:r>
      <w:r w:rsidRPr="002F7BFE">
        <w:rPr>
          <w:rFonts w:ascii="Calibri Light" w:hAnsi="Calibri Light" w:cs="Calibri Light"/>
        </w:rPr>
        <w:t xml:space="preserve"> </w:t>
      </w:r>
    </w:p>
    <w:p w14:paraId="0C8F4840" w14:textId="77777777" w:rsidR="009F2EC3" w:rsidRPr="00BD3CA8" w:rsidRDefault="009F2EC3" w:rsidP="009F2EC3">
      <w:pPr>
        <w:jc w:val="left"/>
        <w:rPr>
          <w:lang w:val="en-IE"/>
        </w:rPr>
      </w:pPr>
      <w:r w:rsidRPr="00BD3CA8">
        <w:rPr>
          <w:lang w:val="en-IE"/>
        </w:rPr>
        <w:t xml:space="preserve">In 2022, the UN Security Council met 46 times on Ukraine, on topics ranging from humanitarian assistance, potential use of chemical weapons, nuclear safety to </w:t>
      </w:r>
      <w:r>
        <w:rPr>
          <w:lang w:val="en-IE"/>
        </w:rPr>
        <w:t xml:space="preserve">the </w:t>
      </w:r>
      <w:r w:rsidRPr="00BD3CA8">
        <w:rPr>
          <w:lang w:val="en-IE"/>
        </w:rPr>
        <w:t xml:space="preserve">Black Sea Initiative. The debates were generally acrimonious and polarizing. </w:t>
      </w:r>
      <w:r>
        <w:rPr>
          <w:lang w:val="en-IE"/>
        </w:rPr>
        <w:t>The only united action by the Council on Ukraine since February 2022 is the Presidential Statement on 6 May 2022 expressing</w:t>
      </w:r>
      <w:r w:rsidRPr="00903B89">
        <w:rPr>
          <w:lang w:val="en-IE"/>
        </w:rPr>
        <w:t xml:space="preserve"> strong support for the Secretary-General’s efforts in the search for a peaceful solution to the war in Ukraine</w:t>
      </w:r>
      <w:r>
        <w:rPr>
          <w:lang w:val="en-IE"/>
        </w:rPr>
        <w:t>.</w:t>
      </w:r>
    </w:p>
    <w:p w14:paraId="6FD36A08" w14:textId="3B845741" w:rsidR="009F2EC3" w:rsidRPr="00BD3CA8" w:rsidRDefault="009F2EC3" w:rsidP="009F2EC3">
      <w:pPr>
        <w:jc w:val="left"/>
        <w:rPr>
          <w:lang w:val="en-IE"/>
        </w:rPr>
      </w:pPr>
      <w:r w:rsidRPr="00BD3CA8">
        <w:rPr>
          <w:lang w:val="en-IE"/>
        </w:rPr>
        <w:t xml:space="preserve">The United Nations SG Guterres called early </w:t>
      </w:r>
      <w:r w:rsidR="000C240C">
        <w:rPr>
          <w:lang w:val="en-IE"/>
        </w:rPr>
        <w:t>on in</w:t>
      </w:r>
      <w:r w:rsidRPr="00BD3CA8">
        <w:rPr>
          <w:lang w:val="en-IE"/>
        </w:rPr>
        <w:t xml:space="preserve"> the war for an immediate stop of hostilities, de-escalation and offered his good offices. On 22 Feb</w:t>
      </w:r>
      <w:r>
        <w:rPr>
          <w:lang w:val="en-IE"/>
        </w:rPr>
        <w:t xml:space="preserve">ruary 2022 </w:t>
      </w:r>
      <w:r w:rsidRPr="00BD3CA8">
        <w:rPr>
          <w:lang w:val="en-IE"/>
        </w:rPr>
        <w:t xml:space="preserve">the UN SG called for an end to the escalation of violence in eastern Ukraine and stated that the decision of the Russian Federation to unilaterally recognize the so-called “independence” of certain areas of Donetsk and Luhansk regions is a violation of the territorial integrity and sovereignty of Ukraine and conflicts directly with the UN Charter’s principles. </w:t>
      </w:r>
      <w:r>
        <w:rPr>
          <w:lang w:val="en-IE"/>
        </w:rPr>
        <w:t>Since 24 February</w:t>
      </w:r>
      <w:r w:rsidR="000C240C">
        <w:rPr>
          <w:lang w:val="en-IE"/>
        </w:rPr>
        <w:t xml:space="preserve"> 2022</w:t>
      </w:r>
      <w:r>
        <w:rPr>
          <w:lang w:val="en-IE"/>
        </w:rPr>
        <w:t>, the SG has repeatedly stated that Russia’s invasion of Ukraine is a violation of the UN Charter and of international law. He continues to stress that peace must be in line with the UN Charter, international law, and relevant resolutions of the General Assembly.</w:t>
      </w:r>
    </w:p>
    <w:p w14:paraId="1C97AA3F" w14:textId="6D1223B8" w:rsidR="009F2EC3" w:rsidRDefault="009F2EC3" w:rsidP="009F2EC3">
      <w:pPr>
        <w:jc w:val="left"/>
        <w:rPr>
          <w:lang w:val="en-IE"/>
        </w:rPr>
      </w:pPr>
      <w:r w:rsidRPr="00BD3CA8">
        <w:rPr>
          <w:lang w:val="en-IE"/>
        </w:rPr>
        <w:t>On 28 April 2022, the SG visited Ukraine and</w:t>
      </w:r>
      <w:r>
        <w:rPr>
          <w:lang w:val="en-IE"/>
        </w:rPr>
        <w:t xml:space="preserve"> s</w:t>
      </w:r>
      <w:r w:rsidRPr="00BD3CA8">
        <w:rPr>
          <w:lang w:val="en-IE"/>
        </w:rPr>
        <w:t xml:space="preserve">ince then, he visited Ukraine two more times, </w:t>
      </w:r>
      <w:r>
        <w:rPr>
          <w:lang w:val="en-IE"/>
        </w:rPr>
        <w:t>in August 2022 and in</w:t>
      </w:r>
      <w:r w:rsidRPr="00BD3CA8">
        <w:rPr>
          <w:lang w:val="en-IE"/>
        </w:rPr>
        <w:t xml:space="preserve"> March 2023.</w:t>
      </w:r>
    </w:p>
    <w:p w14:paraId="1230EEAB" w14:textId="77777777" w:rsidR="009A72C3" w:rsidRDefault="009A72C3" w:rsidP="009A72C3">
      <w:pPr>
        <w:rPr>
          <w:lang w:val="en-IE"/>
        </w:rPr>
      </w:pPr>
      <w:r>
        <w:rPr>
          <w:lang w:val="en-IE"/>
        </w:rPr>
        <w:t xml:space="preserve">Outside of the UN, </w:t>
      </w:r>
      <w:r w:rsidRPr="00BD3CA8">
        <w:rPr>
          <w:lang w:val="en-IE"/>
        </w:rPr>
        <w:t>Ukraine</w:t>
      </w:r>
      <w:r>
        <w:rPr>
          <w:lang w:val="en-IE"/>
        </w:rPr>
        <w:t xml:space="preserve">’s mostly Western </w:t>
      </w:r>
      <w:r w:rsidRPr="00BD3CA8">
        <w:rPr>
          <w:lang w:val="en-IE"/>
        </w:rPr>
        <w:t>partners argu</w:t>
      </w:r>
      <w:r>
        <w:rPr>
          <w:lang w:val="en-IE"/>
        </w:rPr>
        <w:t>ing</w:t>
      </w:r>
      <w:r w:rsidRPr="00BD3CA8">
        <w:rPr>
          <w:lang w:val="en-IE"/>
        </w:rPr>
        <w:t xml:space="preserve"> for Ukraine’s right </w:t>
      </w:r>
      <w:r>
        <w:rPr>
          <w:lang w:val="en-IE"/>
        </w:rPr>
        <w:t>to</w:t>
      </w:r>
      <w:r w:rsidRPr="00BD3CA8">
        <w:rPr>
          <w:lang w:val="en-IE"/>
        </w:rPr>
        <w:t xml:space="preserve"> self-defence, </w:t>
      </w:r>
      <w:r>
        <w:rPr>
          <w:lang w:val="en-IE"/>
        </w:rPr>
        <w:t>in line with the</w:t>
      </w:r>
      <w:r w:rsidRPr="00BD3CA8">
        <w:rPr>
          <w:lang w:val="en-IE"/>
        </w:rPr>
        <w:t xml:space="preserve"> article 51 of the UN Charter</w:t>
      </w:r>
      <w:r>
        <w:rPr>
          <w:lang w:val="en-IE"/>
        </w:rPr>
        <w:t>, provide Ukraine with extensive political, military and financial support</w:t>
      </w:r>
      <w:r w:rsidRPr="00BD3CA8">
        <w:rPr>
          <w:lang w:val="en-IE"/>
        </w:rPr>
        <w:t xml:space="preserve">. </w:t>
      </w:r>
      <w:bookmarkStart w:id="40" w:name="_Hlk143247350"/>
      <w:r>
        <w:rPr>
          <w:lang w:val="en-IE"/>
        </w:rPr>
        <w:t>At the same time, international calls for peace and de-escalation have also increased with several UN Member States in particular from the global south expressing concern about the dangers of further escalation and a protracted war. For example, Brazil and a group of African leaders have put forward their own peace initiatives. China has also presented its own position paper regarding a peaceful settlement of the conflict.</w:t>
      </w:r>
      <w:bookmarkEnd w:id="40"/>
    </w:p>
    <w:p w14:paraId="016AF7C0" w14:textId="730CF597" w:rsidR="009F2EC3" w:rsidRDefault="009F2EC3" w:rsidP="009F2EC3">
      <w:pPr>
        <w:jc w:val="left"/>
        <w:rPr>
          <w:lang w:val="en-IE"/>
        </w:rPr>
      </w:pPr>
      <w:r w:rsidRPr="00BD3CA8">
        <w:rPr>
          <w:lang w:val="en-IE"/>
        </w:rPr>
        <w:t>The United Nations concerted response to the Russian invasion of Ukraine since 24 Feb</w:t>
      </w:r>
      <w:r>
        <w:rPr>
          <w:lang w:val="en-IE"/>
        </w:rPr>
        <w:t>ruary</w:t>
      </w:r>
      <w:r w:rsidRPr="00BD3CA8">
        <w:rPr>
          <w:lang w:val="en-IE"/>
        </w:rPr>
        <w:t xml:space="preserve"> 2022 </w:t>
      </w:r>
      <w:r>
        <w:rPr>
          <w:lang w:val="en-IE"/>
        </w:rPr>
        <w:t xml:space="preserve">has </w:t>
      </w:r>
      <w:r w:rsidRPr="00BD3CA8">
        <w:rPr>
          <w:lang w:val="en-IE"/>
        </w:rPr>
        <w:t xml:space="preserve">relied on three pillars: humanitarian assistance, human rights monitoring and reporting, and early recovery and preparation for reconstruction throughout Ukraine. Beyond standing with Ukraine’s society and continuing to deliver on these tasks to mitigate war effects, the UN acted early </w:t>
      </w:r>
      <w:r w:rsidR="00BF27CE">
        <w:rPr>
          <w:lang w:val="en-IE"/>
        </w:rPr>
        <w:t>on in the</w:t>
      </w:r>
      <w:r w:rsidRPr="00BD3CA8">
        <w:rPr>
          <w:lang w:val="en-IE"/>
        </w:rPr>
        <w:t xml:space="preserve"> conflict to assist</w:t>
      </w:r>
      <w:r w:rsidR="00BF27CE">
        <w:rPr>
          <w:lang w:val="en-IE"/>
        </w:rPr>
        <w:t xml:space="preserve"> </w:t>
      </w:r>
      <w:r w:rsidR="00536AC1">
        <w:rPr>
          <w:lang w:val="en-IE"/>
        </w:rPr>
        <w:t>with the</w:t>
      </w:r>
      <w:r w:rsidRPr="00BD3CA8">
        <w:rPr>
          <w:lang w:val="en-IE"/>
        </w:rPr>
        <w:t xml:space="preserve"> evacuation of civilians (Mariupol) and to </w:t>
      </w:r>
      <w:r>
        <w:rPr>
          <w:lang w:val="en-IE"/>
        </w:rPr>
        <w:t xml:space="preserve">alleviate the global impacts of the war by enabling, together with Türkiye, the signing of </w:t>
      </w:r>
      <w:r w:rsidRPr="00BD3CA8">
        <w:rPr>
          <w:lang w:val="en-IE"/>
        </w:rPr>
        <w:t xml:space="preserve">the Black Sea Initiative </w:t>
      </w:r>
      <w:r>
        <w:rPr>
          <w:lang w:val="en-IE"/>
        </w:rPr>
        <w:t xml:space="preserve">which </w:t>
      </w:r>
      <w:r w:rsidRPr="00BD3CA8">
        <w:rPr>
          <w:lang w:val="en-IE"/>
        </w:rPr>
        <w:t>allow</w:t>
      </w:r>
      <w:r>
        <w:rPr>
          <w:lang w:val="en-IE"/>
        </w:rPr>
        <w:t>ed</w:t>
      </w:r>
      <w:r w:rsidRPr="00BD3CA8">
        <w:rPr>
          <w:lang w:val="en-IE"/>
        </w:rPr>
        <w:t xml:space="preserve"> for safe corridors of sea export of over 30 </w:t>
      </w:r>
      <w:r>
        <w:rPr>
          <w:lang w:val="en-IE"/>
        </w:rPr>
        <w:t>million</w:t>
      </w:r>
      <w:r w:rsidRPr="00BD3CA8">
        <w:rPr>
          <w:lang w:val="en-IE"/>
        </w:rPr>
        <w:t xml:space="preserve"> tons of U</w:t>
      </w:r>
      <w:r>
        <w:rPr>
          <w:lang w:val="en-IE"/>
        </w:rPr>
        <w:t>krainian</w:t>
      </w:r>
      <w:r w:rsidRPr="00BD3CA8">
        <w:rPr>
          <w:lang w:val="en-IE"/>
        </w:rPr>
        <w:t xml:space="preserve"> </w:t>
      </w:r>
      <w:r>
        <w:rPr>
          <w:lang w:val="en-IE"/>
        </w:rPr>
        <w:t>foodstuffs</w:t>
      </w:r>
      <w:r w:rsidRPr="00BD3CA8">
        <w:rPr>
          <w:lang w:val="en-IE"/>
        </w:rPr>
        <w:t xml:space="preserve"> worldwide. Together with others, the UN also acted </w:t>
      </w:r>
      <w:r>
        <w:rPr>
          <w:lang w:val="en-IE"/>
        </w:rPr>
        <w:t>on</w:t>
      </w:r>
      <w:r w:rsidRPr="00BD3CA8">
        <w:rPr>
          <w:lang w:val="en-IE"/>
        </w:rPr>
        <w:t xml:space="preserve"> nuclear safety and </w:t>
      </w:r>
      <w:r>
        <w:rPr>
          <w:lang w:val="en-IE"/>
        </w:rPr>
        <w:t>security</w:t>
      </w:r>
      <w:r w:rsidRPr="00BD3CA8">
        <w:rPr>
          <w:lang w:val="en-IE"/>
        </w:rPr>
        <w:t xml:space="preserve"> and </w:t>
      </w:r>
      <w:r>
        <w:rPr>
          <w:lang w:val="en-IE"/>
        </w:rPr>
        <w:t xml:space="preserve">supported exchanges of </w:t>
      </w:r>
      <w:r w:rsidRPr="00BD3CA8">
        <w:rPr>
          <w:lang w:val="en-IE"/>
        </w:rPr>
        <w:t>prisoners of war. The UN is committed to a long-term engagement in supporting Ukraine, in partnership with the Government and other national stakeholders, and in concert with international partners.</w:t>
      </w:r>
    </w:p>
    <w:p w14:paraId="4EA7E87C" w14:textId="5ED6D32B" w:rsidR="00D27058" w:rsidRPr="00BD3CA8" w:rsidRDefault="00D27058" w:rsidP="009F2EC3">
      <w:pPr>
        <w:jc w:val="left"/>
        <w:rPr>
          <w:lang w:val="en-IE"/>
        </w:rPr>
      </w:pPr>
      <w:r w:rsidRPr="009A72C3">
        <w:rPr>
          <w:lang w:val="en-IE"/>
        </w:rPr>
        <w:t xml:space="preserve">Updated quarterly, </w:t>
      </w:r>
      <w:r w:rsidR="00A3683B">
        <w:rPr>
          <w:lang w:val="en-IE"/>
        </w:rPr>
        <w:t>an</w:t>
      </w:r>
      <w:r w:rsidR="00897FF1" w:rsidRPr="009A72C3">
        <w:rPr>
          <w:lang w:val="en-IE"/>
        </w:rPr>
        <w:t xml:space="preserve"> </w:t>
      </w:r>
      <w:hyperlink r:id="rId14" w:history="1">
        <w:r w:rsidR="00897FF1" w:rsidRPr="009A72C3">
          <w:rPr>
            <w:rStyle w:val="Hyperlink"/>
            <w:lang w:val="en-IE"/>
          </w:rPr>
          <w:t>interactive dashboard</w:t>
        </w:r>
      </w:hyperlink>
      <w:r w:rsidR="00897FF1" w:rsidRPr="009A72C3">
        <w:rPr>
          <w:lang w:val="en-IE"/>
        </w:rPr>
        <w:t xml:space="preserve"> offers a comprehensive overview of the recovery programs being implemented by UN in Ukraine. T</w:t>
      </w:r>
      <w:r w:rsidRPr="009A72C3">
        <w:rPr>
          <w:lang w:val="en-IE"/>
        </w:rPr>
        <w:t>he dashboard provides detailed information on the programs, sectors, and resources invested by the UN and its partners – including national, international, and local stakeholders – involved in the implementation of recovery initiatives.</w:t>
      </w:r>
    </w:p>
    <w:p w14:paraId="227EF40E" w14:textId="77777777" w:rsidR="00B1168D" w:rsidRDefault="00B1168D">
      <w:pPr>
        <w:spacing w:line="259" w:lineRule="auto"/>
        <w:jc w:val="left"/>
        <w:rPr>
          <w:rFonts w:asciiTheme="majorHAnsi" w:eastAsiaTheme="majorEastAsia" w:hAnsiTheme="majorHAnsi" w:cstheme="majorBidi"/>
          <w:color w:val="BF9000"/>
          <w:sz w:val="24"/>
          <w:szCs w:val="24"/>
        </w:rPr>
      </w:pPr>
      <w:r>
        <w:br w:type="page"/>
      </w:r>
    </w:p>
    <w:p w14:paraId="445345DB" w14:textId="614155A1" w:rsidR="00F92201" w:rsidRDefault="00F92201" w:rsidP="00F92201">
      <w:pPr>
        <w:pStyle w:val="Heading3"/>
        <w:ind w:firstLine="720"/>
      </w:pPr>
      <w:r>
        <w:lastRenderedPageBreak/>
        <w:t>Humanitarian-Development-Peace (HDP) Nexus Approaches</w:t>
      </w:r>
    </w:p>
    <w:p w14:paraId="2FBEADF0" w14:textId="7F04F882" w:rsidR="00F92201" w:rsidRDefault="005E3EAE" w:rsidP="005E3EAE">
      <w:pPr>
        <w:spacing w:after="120"/>
      </w:pPr>
      <w:r w:rsidRPr="00ED2BB5">
        <w:t>The UN, in partnership with the humanitarian community, will continue the provision of life-saving assistance and concurrently in 2023 and 2024 support the accelerated recovery led by the government at national and community level</w:t>
      </w:r>
      <w:r>
        <w:t xml:space="preserve">. </w:t>
      </w:r>
      <w:r w:rsidRPr="2D1BE0FE">
        <w:t>In parallel</w:t>
      </w:r>
      <w:r w:rsidR="00104CD1">
        <w:t xml:space="preserve"> </w:t>
      </w:r>
      <w:r w:rsidRPr="2D1BE0FE">
        <w:t xml:space="preserve">with the humanitarian response and community recovery and nexus approaches, the UN will also support the government with data, capacity strengthening </w:t>
      </w:r>
      <w:r w:rsidRPr="46D5502C">
        <w:t xml:space="preserve"> at central and decentralized level </w:t>
      </w:r>
      <w:r w:rsidRPr="2D1BE0FE">
        <w:t xml:space="preserve">and technical assistance for national and local </w:t>
      </w:r>
      <w:r>
        <w:t xml:space="preserve">(hromada level) </w:t>
      </w:r>
      <w:r w:rsidRPr="2D1BE0FE">
        <w:t xml:space="preserve">planning and policy reform to </w:t>
      </w:r>
      <w:r w:rsidRPr="46D5502C">
        <w:t xml:space="preserve">create a conducive environment for fostering community durable solutions, </w:t>
      </w:r>
      <w:r w:rsidRPr="2D1BE0FE">
        <w:t>meet long term goals such as macro-economic stability, economic growth</w:t>
      </w:r>
      <w:r>
        <w:t>, decentralization</w:t>
      </w:r>
      <w:r w:rsidRPr="2D1BE0FE">
        <w:t xml:space="preserve"> and EU integration, to the extent circumstances will allow.</w:t>
      </w:r>
    </w:p>
    <w:p w14:paraId="58BB0A38" w14:textId="1C67DD65" w:rsidR="005E3EAE" w:rsidRPr="004206E3" w:rsidRDefault="005E3EAE" w:rsidP="005E3EAE">
      <w:pPr>
        <w:spacing w:after="120"/>
      </w:pPr>
      <w:r w:rsidRPr="2D1BE0FE">
        <w:t xml:space="preserve">While the focus at first is from a participatory community approach, it will evolve towards a community-driven approach where communities are fully empowered to prioritize and plan </w:t>
      </w:r>
      <w:r w:rsidRPr="00251E11">
        <w:t xml:space="preserve">inclusive </w:t>
      </w:r>
      <w:r w:rsidRPr="2D1BE0FE">
        <w:t xml:space="preserve">recovery and development activities in alignment with local/hromada plans and national policies and frameworks. </w:t>
      </w:r>
    </w:p>
    <w:p w14:paraId="1A83F4A4" w14:textId="40D1A3FC" w:rsidR="005E3EAE" w:rsidRDefault="005E3EAE" w:rsidP="005E3EAE">
      <w:pPr>
        <w:spacing w:after="120"/>
      </w:pPr>
      <w:r w:rsidRPr="00523BCD">
        <w:t>Recognizing the extensive scale of displacement,</w:t>
      </w:r>
      <w:r w:rsidRPr="001A74CA">
        <w:t xml:space="preserve"> </w:t>
      </w:r>
      <w:r w:rsidRPr="00523BCD">
        <w:t xml:space="preserve">the </w:t>
      </w:r>
      <w:r w:rsidR="0017083F">
        <w:t>UN</w:t>
      </w:r>
      <w:r w:rsidRPr="00523BCD">
        <w:t xml:space="preserve"> prioritizes durable solutions to displacement within the context of community recovery.</w:t>
      </w:r>
      <w:r>
        <w:t xml:space="preserve"> This includes displacement</w:t>
      </w:r>
      <w:r w:rsidRPr="00523BCD">
        <w:t xml:space="preserve"> both within and outside the country</w:t>
      </w:r>
      <w:r>
        <w:t xml:space="preserve"> and attention to the </w:t>
      </w:r>
      <w:r w:rsidRPr="00523BCD">
        <w:t xml:space="preserve">fact that a majority of </w:t>
      </w:r>
      <w:r>
        <w:t xml:space="preserve">IDPs </w:t>
      </w:r>
      <w:r w:rsidRPr="00523BCD">
        <w:t>are women and children, and the negative implications</w:t>
      </w:r>
      <w:r>
        <w:t xml:space="preserve"> of the demographic and human capital changes</w:t>
      </w:r>
      <w:r w:rsidRPr="00523BCD">
        <w:t xml:space="preserve"> for future sustainable development</w:t>
      </w:r>
      <w:r>
        <w:t>.</w:t>
      </w:r>
      <w:r w:rsidRPr="00523BCD">
        <w:t xml:space="preserve"> </w:t>
      </w:r>
      <w:r>
        <w:t>M</w:t>
      </w:r>
      <w:r w:rsidRPr="00523BCD">
        <w:t>ultifaceted</w:t>
      </w:r>
      <w:r>
        <w:t xml:space="preserve"> durable</w:t>
      </w:r>
      <w:r w:rsidRPr="00523BCD">
        <w:t xml:space="preserve"> solutions </w:t>
      </w:r>
      <w:r>
        <w:t xml:space="preserve">at the community level </w:t>
      </w:r>
      <w:r w:rsidRPr="00523BCD">
        <w:t>involve national and local dialogues, collaboration with local authorities and women's groups, needs assessment, reconstruction efforts, housing solutions, access to livelihoods, economic growth opportunities, education, and mental health and psychosocial support, all contributing to social cohesion.</w:t>
      </w:r>
    </w:p>
    <w:p w14:paraId="7F090B86" w14:textId="596E2903" w:rsidR="009F2EC3" w:rsidRPr="00AC598C" w:rsidRDefault="005E3EAE" w:rsidP="00AC598C">
      <w:pPr>
        <w:spacing w:after="120"/>
      </w:pPr>
      <w:r w:rsidRPr="2D1BE0FE">
        <w:t xml:space="preserve">Cross-cutting enabler initiatives will underpin community interventions and support the development of </w:t>
      </w:r>
      <w:r w:rsidRPr="008E622E">
        <w:t xml:space="preserve">inclusive </w:t>
      </w:r>
      <w:r w:rsidRPr="2D1BE0FE">
        <w:t>community led recovery plans and budgets</w:t>
      </w:r>
      <w:r w:rsidRPr="008E622E">
        <w:t>, including child-sensitive and gender-responsive budgets,</w:t>
      </w:r>
      <w:r w:rsidRPr="2D1BE0FE">
        <w:t xml:space="preserve"> anti-corruption risk assessments and accountability frameworks and the mobilization of individuals, in particular women, young people and marginalized populations, </w:t>
      </w:r>
      <w:r>
        <w:t>also contributing to</w:t>
      </w:r>
      <w:r w:rsidRPr="2D1BE0FE">
        <w:t xml:space="preserve"> social inclusion and cohesion.</w:t>
      </w:r>
      <w:r w:rsidR="009F2EC3">
        <w:br w:type="page"/>
      </w:r>
    </w:p>
    <w:p w14:paraId="5AFEEBA9" w14:textId="77777777" w:rsidR="003805EA" w:rsidRDefault="003805EA" w:rsidP="003805EA">
      <w:pPr>
        <w:pStyle w:val="Heading1"/>
        <w:numPr>
          <w:ilvl w:val="0"/>
          <w:numId w:val="2"/>
        </w:numPr>
        <w:spacing w:after="240"/>
      </w:pPr>
      <w:r>
        <w:lastRenderedPageBreak/>
        <w:t>Progress Towards 2030 Agenda and SDGs</w:t>
      </w:r>
      <w:bookmarkEnd w:id="29"/>
      <w:bookmarkEnd w:id="30"/>
      <w:bookmarkEnd w:id="39"/>
      <w:r>
        <w:t xml:space="preserve"> </w:t>
      </w:r>
      <w:bookmarkEnd w:id="31"/>
      <w:bookmarkEnd w:id="32"/>
    </w:p>
    <w:p w14:paraId="00A38D83" w14:textId="07D916B1" w:rsidR="003805EA" w:rsidRDefault="003805EA" w:rsidP="003805EA">
      <w:pPr>
        <w:jc w:val="left"/>
      </w:pPr>
      <w:bookmarkStart w:id="41" w:name="_Toc2045610482"/>
      <w:bookmarkStart w:id="42" w:name="_Toc654289164"/>
      <w:bookmarkStart w:id="43" w:name="_Toc112844981"/>
      <w:bookmarkStart w:id="44" w:name="_Toc113025893"/>
      <w:r>
        <w:t xml:space="preserve">While moderately improving, the 2021 CCA </w:t>
      </w:r>
      <w:r w:rsidRPr="00624026">
        <w:t>—</w:t>
      </w:r>
      <w:r>
        <w:t xml:space="preserve"> based on the analysis in 2021 Sustainable Development Report </w:t>
      </w:r>
      <w:r w:rsidRPr="00624026">
        <w:t>—</w:t>
      </w:r>
      <w:r>
        <w:t xml:space="preserve"> noted that progress towards SDG targets had been mixed, with some targets already achieved, although most face </w:t>
      </w:r>
      <w:r w:rsidR="000E27A7">
        <w:t>ch</w:t>
      </w:r>
      <w:r>
        <w:t>allenges. The 2022 Sustainable Development Report did not capture the impacts of the war in Ukraine, while the 2023 Report had not yet been published prior to the finalization of this CCA. However, it is expected that the ongoing war has and will continue to significantly impede Ukraine’s progress across all SDGs.</w:t>
      </w:r>
    </w:p>
    <w:p w14:paraId="1D788946" w14:textId="77777777" w:rsidR="003805EA" w:rsidRDefault="003805EA" w:rsidP="003805EA">
      <w:pPr>
        <w:jc w:val="left"/>
      </w:pPr>
      <w:r>
        <w:t xml:space="preserve">This section primarily focuses on the impact of Russia’s full-scale invasion of Ukraine through the lens of the thematic areas of the SDGs, notably 1) Politics and Governance; 2) Social Development; 3) Economic Transformation, and 4) Environment and Climate Change. </w:t>
      </w:r>
    </w:p>
    <w:p w14:paraId="3436FC20" w14:textId="77777777" w:rsidR="003805EA" w:rsidRDefault="003805EA" w:rsidP="003805EA">
      <w:pPr>
        <w:spacing w:after="0"/>
        <w:jc w:val="left"/>
      </w:pPr>
    </w:p>
    <w:p w14:paraId="3C7337B9" w14:textId="77777777" w:rsidR="003805EA" w:rsidRPr="00506FE0" w:rsidRDefault="003805EA" w:rsidP="003805EA">
      <w:pPr>
        <w:pStyle w:val="Heading2"/>
        <w:numPr>
          <w:ilvl w:val="1"/>
          <w:numId w:val="2"/>
        </w:numPr>
        <w:spacing w:after="240"/>
      </w:pPr>
      <w:bookmarkStart w:id="45" w:name="_Toc1995916180"/>
      <w:bookmarkStart w:id="46" w:name="_Toc694432393"/>
      <w:bookmarkStart w:id="47" w:name="_Toc112844992"/>
      <w:bookmarkStart w:id="48" w:name="_Toc113025904"/>
      <w:r>
        <w:t xml:space="preserve"> </w:t>
      </w:r>
      <w:bookmarkStart w:id="49" w:name="_Toc139033289"/>
      <w:r>
        <w:t>Politics and Governance Analysis</w:t>
      </w:r>
      <w:bookmarkStart w:id="50" w:name="_Toc113025905"/>
      <w:bookmarkEnd w:id="45"/>
      <w:bookmarkEnd w:id="46"/>
      <w:bookmarkEnd w:id="47"/>
      <w:bookmarkEnd w:id="48"/>
      <w:bookmarkEnd w:id="49"/>
      <w:bookmarkEnd w:id="50"/>
    </w:p>
    <w:p w14:paraId="2B2D791B" w14:textId="77777777" w:rsidR="003805EA" w:rsidRPr="00E904E2" w:rsidRDefault="003805EA" w:rsidP="003805EA">
      <w:pPr>
        <w:pStyle w:val="Heading3"/>
        <w:ind w:firstLine="568"/>
      </w:pPr>
      <w:bookmarkStart w:id="51" w:name="_Toc112777556"/>
      <w:bookmarkStart w:id="52" w:name="_Toc112844993"/>
      <w:bookmarkStart w:id="53" w:name="_Toc113025906"/>
      <w:bookmarkStart w:id="54" w:name="_Toc116109976"/>
      <w:bookmarkStart w:id="55" w:name="_Toc116110226"/>
      <w:bookmarkStart w:id="56" w:name="_Toc116920785"/>
      <w:bookmarkStart w:id="57" w:name="_Toc117525440"/>
      <w:bookmarkStart w:id="58" w:name="_Toc135823222"/>
      <w:bookmarkStart w:id="59" w:name="_Toc136938712"/>
      <w:bookmarkStart w:id="60" w:name="_Toc137048489"/>
      <w:bookmarkStart w:id="61" w:name="_Toc137403496"/>
      <w:bookmarkStart w:id="62" w:name="_Toc138088897"/>
      <w:bookmarkStart w:id="63" w:name="_Toc138591362"/>
      <w:bookmarkStart w:id="64" w:name="_Toc139033002"/>
      <w:bookmarkStart w:id="65" w:name="_Toc139033290"/>
      <w:r w:rsidRPr="00E904E2">
        <w:t>Political Dynamics</w:t>
      </w:r>
      <w:bookmarkEnd w:id="51"/>
      <w:bookmarkEnd w:id="52"/>
      <w:bookmarkEnd w:id="53"/>
      <w:bookmarkEnd w:id="54"/>
      <w:bookmarkEnd w:id="55"/>
      <w:bookmarkEnd w:id="56"/>
      <w:bookmarkEnd w:id="57"/>
      <w:bookmarkEnd w:id="58"/>
      <w:r w:rsidRPr="00E904E2">
        <w:t xml:space="preserve"> </w:t>
      </w:r>
      <w:r>
        <w:t>and Governance</w:t>
      </w:r>
      <w:bookmarkEnd w:id="59"/>
      <w:bookmarkEnd w:id="60"/>
      <w:bookmarkEnd w:id="61"/>
      <w:bookmarkEnd w:id="62"/>
      <w:bookmarkEnd w:id="63"/>
      <w:bookmarkEnd w:id="64"/>
      <w:bookmarkEnd w:id="65"/>
    </w:p>
    <w:p w14:paraId="0A8BC825" w14:textId="092D3B23" w:rsidR="003805EA" w:rsidRPr="00E712B4" w:rsidRDefault="003805EA" w:rsidP="003805EA">
      <w:pPr>
        <w:jc w:val="left"/>
        <w:rPr>
          <w:lang w:val="en-IE"/>
        </w:rPr>
      </w:pPr>
      <w:bookmarkStart w:id="66" w:name="_Toc117525441"/>
      <w:r w:rsidRPr="00E712B4">
        <w:rPr>
          <w:lang w:val="en-IE"/>
        </w:rPr>
        <w:t xml:space="preserve">President Zelenskyy </w:t>
      </w:r>
      <w:r>
        <w:rPr>
          <w:lang w:val="en-IE"/>
        </w:rPr>
        <w:t xml:space="preserve">was elected </w:t>
      </w:r>
      <w:r w:rsidRPr="00E712B4">
        <w:rPr>
          <w:lang w:val="en-IE"/>
        </w:rPr>
        <w:t>in 2019 with a</w:t>
      </w:r>
      <w:r>
        <w:rPr>
          <w:lang w:val="en-IE"/>
        </w:rPr>
        <w:t>n agenda</w:t>
      </w:r>
      <w:r w:rsidRPr="00E712B4">
        <w:rPr>
          <w:lang w:val="en-IE"/>
        </w:rPr>
        <w:t xml:space="preserve"> to deepen reforms, focus on development, and try to achieve peace in eastern Ukraine. His landslide electoral victory produced a single-party majority in</w:t>
      </w:r>
      <w:r w:rsidR="000E27A7">
        <w:rPr>
          <w:lang w:val="en-IE"/>
        </w:rPr>
        <w:t xml:space="preserve"> the</w:t>
      </w:r>
      <w:r w:rsidRPr="00E712B4">
        <w:rPr>
          <w:lang w:val="en-IE"/>
        </w:rPr>
        <w:t xml:space="preserve"> Verkhovna Rada. Post-February 2022, President Zelenskyy remains the most popular political figure in Ukraine while other political </w:t>
      </w:r>
      <w:r>
        <w:rPr>
          <w:lang w:val="en-IE"/>
        </w:rPr>
        <w:t>actors</w:t>
      </w:r>
      <w:r w:rsidRPr="00E712B4">
        <w:rPr>
          <w:lang w:val="en-IE"/>
        </w:rPr>
        <w:t xml:space="preserve"> rally behind defence efforts while trying to </w:t>
      </w:r>
      <w:r>
        <w:rPr>
          <w:lang w:val="en-IE"/>
        </w:rPr>
        <w:t>maintain</w:t>
      </w:r>
      <w:r w:rsidRPr="00E712B4">
        <w:rPr>
          <w:lang w:val="en-IE"/>
        </w:rPr>
        <w:t xml:space="preserve"> their distinct </w:t>
      </w:r>
      <w:r>
        <w:rPr>
          <w:lang w:val="en-IE"/>
        </w:rPr>
        <w:t>political</w:t>
      </w:r>
      <w:r w:rsidRPr="00E712B4">
        <w:rPr>
          <w:lang w:val="en-IE"/>
        </w:rPr>
        <w:t xml:space="preserve"> profiles</w:t>
      </w:r>
      <w:r>
        <w:rPr>
          <w:lang w:val="en-IE"/>
        </w:rPr>
        <w:t>.</w:t>
      </w:r>
    </w:p>
    <w:p w14:paraId="2F89E3EC" w14:textId="77777777" w:rsidR="003805EA" w:rsidRDefault="003805EA" w:rsidP="003805EA">
      <w:pPr>
        <w:jc w:val="left"/>
      </w:pPr>
      <w:r w:rsidRPr="00131EE1">
        <w:t>On 24 February 2022, the President of Ukraine issued Decree No. 64/2022 on the Introduction of Martial Law, which was approved by the Parliament</w:t>
      </w:r>
      <w:r>
        <w:t>,</w:t>
      </w:r>
      <w:r w:rsidRPr="00131EE1">
        <w:t xml:space="preserve"> and has been subsequently extended.</w:t>
      </w:r>
      <w:r>
        <w:t xml:space="preserve"> While national elections had been scheduled for </w:t>
      </w:r>
      <w:r w:rsidRPr="00211808">
        <w:t>29 October 2023</w:t>
      </w:r>
      <w:r>
        <w:t>, the legislation on martial</w:t>
      </w:r>
      <w:r w:rsidRPr="00211808">
        <w:t xml:space="preserve"> law prohibits the holding of elections</w:t>
      </w:r>
      <w:r>
        <w:t xml:space="preserve">, making it unlikely that any electoral process will take place before the abolition of the decree. </w:t>
      </w:r>
      <w:r w:rsidRPr="00211808">
        <w:t xml:space="preserve">In this case, the powers of the current convocation of the parliament will be extended. Even after the abolition of martial law, the holding of elections will </w:t>
      </w:r>
      <w:r>
        <w:t>face</w:t>
      </w:r>
      <w:r w:rsidRPr="00211808">
        <w:t xml:space="preserve"> multiple challenges, such as deciding the timeline for elections in </w:t>
      </w:r>
      <w:r>
        <w:t>de-</w:t>
      </w:r>
      <w:r w:rsidRPr="00211808">
        <w:t>occupied territories</w:t>
      </w:r>
      <w:r>
        <w:t>,</w:t>
      </w:r>
      <w:r w:rsidRPr="00211808">
        <w:t xml:space="preserve"> the administration of elections in severely damaged or destroyed settlements</w:t>
      </w:r>
      <w:r>
        <w:t>,</w:t>
      </w:r>
      <w:r w:rsidRPr="00211808">
        <w:t xml:space="preserve"> and facilitat</w:t>
      </w:r>
      <w:r>
        <w:t>ing</w:t>
      </w:r>
      <w:r w:rsidRPr="00211808">
        <w:t xml:space="preserve"> the participation </w:t>
      </w:r>
      <w:r>
        <w:t>of those displaced</w:t>
      </w:r>
      <w:r w:rsidRPr="00211808">
        <w:t>.</w:t>
      </w:r>
      <w:r>
        <w:t xml:space="preserve"> </w:t>
      </w:r>
    </w:p>
    <w:p w14:paraId="57F99C37" w14:textId="6AC8BA92" w:rsidR="003805EA" w:rsidRPr="00F4367C" w:rsidRDefault="003805EA" w:rsidP="003805EA">
      <w:pPr>
        <w:jc w:val="left"/>
        <w:rPr>
          <w:lang w:val="en-IE"/>
        </w:rPr>
      </w:pPr>
      <w:r w:rsidRPr="001E7B3F">
        <w:rPr>
          <w:lang w:val="en-IE"/>
        </w:rPr>
        <w:t xml:space="preserve">Even before the martial law will be lifted, political parties will likely </w:t>
      </w:r>
      <w:r w:rsidR="008E4E47">
        <w:rPr>
          <w:lang w:val="en-IE"/>
        </w:rPr>
        <w:t xml:space="preserve">begin to </w:t>
      </w:r>
      <w:r w:rsidRPr="001E7B3F">
        <w:rPr>
          <w:lang w:val="en-IE"/>
        </w:rPr>
        <w:t>position</w:t>
      </w:r>
      <w:r w:rsidR="008E4E47">
        <w:rPr>
          <w:lang w:val="en-IE"/>
        </w:rPr>
        <w:t xml:space="preserve"> themselves</w:t>
      </w:r>
      <w:r w:rsidRPr="001E7B3F">
        <w:rPr>
          <w:lang w:val="en-IE"/>
        </w:rPr>
        <w:t xml:space="preserve"> electorally and prepare at central and local levels for what may be pivotal post-war presidential, parliamentary, and local elections. The composition of the next </w:t>
      </w:r>
      <w:r>
        <w:rPr>
          <w:lang w:val="en-IE"/>
        </w:rPr>
        <w:t>p</w:t>
      </w:r>
      <w:r w:rsidRPr="001E7B3F">
        <w:rPr>
          <w:lang w:val="en-IE"/>
        </w:rPr>
        <w:t xml:space="preserve">arliament and post-war </w:t>
      </w:r>
      <w:r>
        <w:rPr>
          <w:lang w:val="en-IE"/>
        </w:rPr>
        <w:t>c</w:t>
      </w:r>
      <w:r w:rsidRPr="001E7B3F">
        <w:rPr>
          <w:lang w:val="en-IE"/>
        </w:rPr>
        <w:t xml:space="preserve">abinet will depend on voters’ post-war aspirations. The three main electoral campaign themes already emerging </w:t>
      </w:r>
      <w:r>
        <w:rPr>
          <w:lang w:val="en-IE"/>
        </w:rPr>
        <w:t>are</w:t>
      </w:r>
      <w:r w:rsidRPr="001E7B3F">
        <w:rPr>
          <w:lang w:val="en-IE"/>
        </w:rPr>
        <w:t xml:space="preserve"> reconstruction and development, security and stability, and Euro-Atlantic integration. Mergers of established political parties and alliances, political realignments, and emergence of new political forces should be expected. There is an expectation that the influence of oligarchs and vested interests in post-war politics will continue to diminish as result of the internal </w:t>
      </w:r>
      <w:r>
        <w:rPr>
          <w:lang w:val="en-IE"/>
        </w:rPr>
        <w:t xml:space="preserve">societal </w:t>
      </w:r>
      <w:r w:rsidRPr="001E7B3F">
        <w:rPr>
          <w:lang w:val="en-IE"/>
        </w:rPr>
        <w:t>pressure</w:t>
      </w:r>
      <w:r>
        <w:rPr>
          <w:lang w:val="en-IE"/>
        </w:rPr>
        <w:t>s</w:t>
      </w:r>
      <w:r w:rsidRPr="001E7B3F">
        <w:rPr>
          <w:lang w:val="en-IE"/>
        </w:rPr>
        <w:t xml:space="preserve"> and external conditionalities</w:t>
      </w:r>
      <w:r>
        <w:rPr>
          <w:lang w:val="en-IE"/>
        </w:rPr>
        <w:t xml:space="preserve"> set by international partners providing support</w:t>
      </w:r>
      <w:r w:rsidRPr="001E7B3F">
        <w:rPr>
          <w:lang w:val="en-IE"/>
        </w:rPr>
        <w:t>.</w:t>
      </w:r>
    </w:p>
    <w:p w14:paraId="1DEACEC3" w14:textId="666B9FD6" w:rsidR="003805EA" w:rsidRDefault="003805EA" w:rsidP="003805EA">
      <w:pPr>
        <w:jc w:val="left"/>
      </w:pPr>
      <w:r w:rsidRPr="008040F3">
        <w:t>While women’s leadership and decision-making has increased at household and partially at the community level</w:t>
      </w:r>
      <w:r>
        <w:t>s</w:t>
      </w:r>
      <w:r w:rsidRPr="008040F3">
        <w:t xml:space="preserve"> due to martial law, displacement, and other war dynamics, this </w:t>
      </w:r>
      <w:r>
        <w:t xml:space="preserve">has </w:t>
      </w:r>
      <w:r w:rsidRPr="008040F3">
        <w:t xml:space="preserve">not </w:t>
      </w:r>
      <w:r>
        <w:t xml:space="preserve">been </w:t>
      </w:r>
      <w:r w:rsidRPr="008040F3">
        <w:t>reflected in formal political and decision-making processes</w:t>
      </w:r>
      <w:r>
        <w:t>. While highest per cent to date, only</w:t>
      </w:r>
      <w:r w:rsidRPr="00211808">
        <w:t xml:space="preserve"> 2</w:t>
      </w:r>
      <w:r>
        <w:t>0.4</w:t>
      </w:r>
      <w:r w:rsidRPr="00211808">
        <w:t xml:space="preserve"> per</w:t>
      </w:r>
      <w:r>
        <w:t xml:space="preserve"> </w:t>
      </w:r>
      <w:r w:rsidRPr="00211808">
        <w:t>cent of seats in parliament are currently held by women</w:t>
      </w:r>
      <w:r>
        <w:t xml:space="preserve"> while 21 per cent of cabinet ministers are women</w:t>
      </w:r>
      <w:r w:rsidRPr="00211808">
        <w:t>.</w:t>
      </w:r>
      <w:r>
        <w:rPr>
          <w:rStyle w:val="FootnoteReference"/>
        </w:rPr>
        <w:footnoteReference w:id="9"/>
      </w:r>
      <w:r w:rsidRPr="00211808">
        <w:t xml:space="preserve"> </w:t>
      </w:r>
      <w:r w:rsidRPr="00211808">
        <w:lastRenderedPageBreak/>
        <w:t>While approximately 30 per</w:t>
      </w:r>
      <w:r>
        <w:t xml:space="preserve"> </w:t>
      </w:r>
      <w:r w:rsidRPr="00211808">
        <w:t>cent of seats on local councils were won by women, no woman was elected as mayor of a major city.</w:t>
      </w:r>
      <w:r>
        <w:t xml:space="preserve"> The electoral code, as amended in 2021, provides for a 40% gender quota with rank and placement rules, and sanctions for non-compliance to be implemented during the next Parliamentary election. As such, the proportion of women in parliament will be expected to significantly increase after the next election.  Women’s equal political participation and representation is the key to ensuring the full realization of their political rights and may help ensure that in the post-war environment more inclusive decisions are made, women’s voices are heard, and gender-sensitive solutions are created.</w:t>
      </w:r>
    </w:p>
    <w:p w14:paraId="540ACE14" w14:textId="77777777" w:rsidR="003805EA" w:rsidRDefault="003805EA" w:rsidP="003805EA">
      <w:pPr>
        <w:jc w:val="left"/>
        <w:rPr>
          <w:rFonts w:eastAsia="Calibri" w:cstheme="minorHAnsi"/>
          <w:color w:val="000000" w:themeColor="text1"/>
        </w:rPr>
      </w:pPr>
      <w:r>
        <w:rPr>
          <w:rFonts w:eastAsia="Calibri" w:cstheme="minorHAnsi"/>
          <w:lang w:val="en-US"/>
        </w:rPr>
        <w:t>T</w:t>
      </w:r>
      <w:r w:rsidRPr="00B31FA5">
        <w:rPr>
          <w:rFonts w:eastAsia="Calibri" w:cstheme="minorHAnsi"/>
          <w:lang w:val="en-US"/>
        </w:rPr>
        <w:t xml:space="preserve">he </w:t>
      </w:r>
      <w:r w:rsidRPr="00B31FA5">
        <w:rPr>
          <w:rFonts w:eastAsia="Calibri" w:cstheme="minorHAnsi"/>
          <w:color w:val="000000" w:themeColor="text1"/>
        </w:rPr>
        <w:t>Government of Ukraine</w:t>
      </w:r>
      <w:r>
        <w:rPr>
          <w:rFonts w:eastAsia="Calibri" w:cstheme="minorHAnsi"/>
          <w:color w:val="000000" w:themeColor="text1"/>
        </w:rPr>
        <w:t xml:space="preserve"> has</w:t>
      </w:r>
      <w:r w:rsidRPr="00B31FA5">
        <w:rPr>
          <w:rFonts w:eastAsia="Calibri" w:cstheme="minorHAnsi"/>
          <w:color w:val="000000" w:themeColor="text1"/>
        </w:rPr>
        <w:t xml:space="preserve"> continued </w:t>
      </w:r>
      <w:r>
        <w:rPr>
          <w:rFonts w:eastAsia="Calibri" w:cstheme="minorHAnsi"/>
          <w:color w:val="000000" w:themeColor="text1"/>
        </w:rPr>
        <w:t xml:space="preserve">to </w:t>
      </w:r>
      <w:r w:rsidRPr="00B31FA5">
        <w:rPr>
          <w:rFonts w:eastAsia="Calibri" w:cstheme="minorHAnsi"/>
          <w:color w:val="000000" w:themeColor="text1"/>
        </w:rPr>
        <w:t>prioritiz</w:t>
      </w:r>
      <w:r>
        <w:rPr>
          <w:rFonts w:eastAsia="Calibri" w:cstheme="minorHAnsi"/>
          <w:color w:val="000000" w:themeColor="text1"/>
        </w:rPr>
        <w:t>e</w:t>
      </w:r>
      <w:r w:rsidRPr="00B31FA5">
        <w:rPr>
          <w:rFonts w:eastAsia="Calibri" w:cstheme="minorHAnsi"/>
          <w:color w:val="000000" w:themeColor="text1"/>
        </w:rPr>
        <w:t xml:space="preserve"> gender equality and women’s empowerment as part of </w:t>
      </w:r>
      <w:r>
        <w:rPr>
          <w:rFonts w:eastAsia="Calibri" w:cstheme="minorHAnsi"/>
          <w:color w:val="000000" w:themeColor="text1"/>
        </w:rPr>
        <w:t xml:space="preserve">its </w:t>
      </w:r>
      <w:r w:rsidRPr="00B31FA5">
        <w:rPr>
          <w:rFonts w:eastAsia="Calibri" w:cstheme="minorHAnsi"/>
          <w:color w:val="000000" w:themeColor="text1"/>
        </w:rPr>
        <w:t>EU integration</w:t>
      </w:r>
      <w:r>
        <w:rPr>
          <w:rFonts w:eastAsia="Calibri" w:cstheme="minorHAnsi"/>
          <w:color w:val="000000" w:themeColor="text1"/>
        </w:rPr>
        <w:t xml:space="preserve"> requirements, as well as for the implementation of the Women, Peace, and Security agenda </w:t>
      </w:r>
      <w:r w:rsidRPr="00144F3A">
        <w:rPr>
          <w:rFonts w:eastAsia="Calibri" w:cstheme="minorHAnsi"/>
          <w:i/>
          <w:iCs/>
          <w:color w:val="000000" w:themeColor="text1"/>
        </w:rPr>
        <w:t xml:space="preserve">(see </w:t>
      </w:r>
      <w:r w:rsidRPr="00DF7EBE">
        <w:rPr>
          <w:rFonts w:eastAsia="Calibri" w:cstheme="minorHAnsi"/>
          <w:b/>
          <w:bCs/>
          <w:i/>
          <w:iCs/>
          <w:color w:val="000000" w:themeColor="text1"/>
        </w:rPr>
        <w:t>Box 1</w:t>
      </w:r>
      <w:r w:rsidRPr="00144F3A">
        <w:rPr>
          <w:rFonts w:eastAsia="Calibri" w:cstheme="minorHAnsi"/>
          <w:i/>
          <w:iCs/>
          <w:color w:val="000000" w:themeColor="text1"/>
        </w:rPr>
        <w:t>)</w:t>
      </w:r>
      <w:r w:rsidRPr="00B31FA5">
        <w:rPr>
          <w:rFonts w:eastAsia="Calibri" w:cstheme="minorHAnsi"/>
          <w:color w:val="000000" w:themeColor="text1"/>
        </w:rPr>
        <w:t xml:space="preserve">. The first-ever comprehensive </w:t>
      </w:r>
      <w:hyperlink r:id="rId15" w:anchor="Text" w:history="1">
        <w:r w:rsidRPr="002F082C">
          <w:rPr>
            <w:rStyle w:val="Hyperlink"/>
            <w:rFonts w:eastAsia="Calibri" w:cstheme="minorHAnsi"/>
            <w:color w:val="auto"/>
            <w:u w:val="none"/>
          </w:rPr>
          <w:t>State Strategy on Equal Rights and Opportunities of Women and Men by 2030, and its operational action plan</w:t>
        </w:r>
      </w:hyperlink>
      <w:r w:rsidRPr="002F082C">
        <w:rPr>
          <w:rStyle w:val="Hyperlink"/>
          <w:rFonts w:eastAsia="Calibri" w:cstheme="minorHAnsi"/>
          <w:color w:val="auto"/>
          <w:u w:val="none"/>
        </w:rPr>
        <w:t>,</w:t>
      </w:r>
      <w:r w:rsidRPr="002F082C">
        <w:rPr>
          <w:rFonts w:eastAsia="Calibri" w:cstheme="minorHAnsi"/>
          <w:lang w:val="en-US"/>
        </w:rPr>
        <w:t xml:space="preserve"> w</w:t>
      </w:r>
      <w:r w:rsidRPr="00B31FA5">
        <w:rPr>
          <w:rFonts w:eastAsia="Calibri" w:cstheme="minorHAnsi"/>
          <w:color w:val="000000" w:themeColor="text1"/>
          <w:lang w:val="en-US"/>
        </w:rPr>
        <w:t>ere adopted by the Cabinet of Ministers in August 2022</w:t>
      </w:r>
      <w:r>
        <w:rPr>
          <w:rFonts w:eastAsia="Calibri" w:cstheme="minorHAnsi"/>
          <w:color w:val="000000" w:themeColor="text1"/>
          <w:lang w:val="en-US"/>
        </w:rPr>
        <w:t xml:space="preserve"> and is</w:t>
      </w:r>
      <w:r w:rsidRPr="00B31FA5">
        <w:rPr>
          <w:rFonts w:eastAsia="Calibri" w:cstheme="minorHAnsi"/>
          <w:color w:val="000000" w:themeColor="text1"/>
          <w:lang w:val="en-US"/>
        </w:rPr>
        <w:t xml:space="preserve"> in line with key </w:t>
      </w:r>
      <w:r>
        <w:rPr>
          <w:rFonts w:eastAsia="Calibri" w:cstheme="minorHAnsi"/>
          <w:color w:val="000000" w:themeColor="text1"/>
          <w:lang w:val="en-US"/>
        </w:rPr>
        <w:t>aspects</w:t>
      </w:r>
      <w:r w:rsidRPr="00B31FA5">
        <w:rPr>
          <w:rFonts w:eastAsia="Calibri" w:cstheme="minorHAnsi"/>
          <w:color w:val="000000" w:themeColor="text1"/>
          <w:lang w:val="en-US"/>
        </w:rPr>
        <w:t xml:space="preserve"> of</w:t>
      </w:r>
      <w:r>
        <w:rPr>
          <w:rFonts w:eastAsia="Calibri" w:cstheme="minorHAnsi"/>
          <w:color w:val="000000" w:themeColor="text1"/>
          <w:lang w:val="en-US"/>
        </w:rPr>
        <w:t xml:space="preserve"> the</w:t>
      </w:r>
      <w:r w:rsidRPr="00B31FA5">
        <w:rPr>
          <w:rFonts w:eastAsia="Calibri" w:cstheme="minorHAnsi"/>
          <w:color w:val="000000" w:themeColor="text1"/>
          <w:lang w:val="en-US"/>
        </w:rPr>
        <w:t xml:space="preserve"> </w:t>
      </w:r>
      <w:r w:rsidRPr="00374923">
        <w:rPr>
          <w:rFonts w:eastAsia="Calibri" w:cstheme="minorHAnsi"/>
          <w:color w:val="000000" w:themeColor="text1"/>
          <w:lang w:val="en-US"/>
        </w:rPr>
        <w:t>Convention on the Elimination of All Forms of Discrimination Against Women</w:t>
      </w:r>
      <w:r>
        <w:rPr>
          <w:rFonts w:eastAsia="Calibri" w:cstheme="minorHAnsi"/>
          <w:color w:val="000000" w:themeColor="text1"/>
          <w:lang w:val="en-US"/>
        </w:rPr>
        <w:t>. It</w:t>
      </w:r>
      <w:r w:rsidRPr="00B31FA5">
        <w:rPr>
          <w:rFonts w:eastAsia="Calibri" w:cstheme="minorHAnsi"/>
          <w:color w:val="000000" w:themeColor="text1"/>
          <w:lang w:val="en-US"/>
        </w:rPr>
        <w:t xml:space="preserve"> not only identifies strategic goals for gender mainstreaming across all levels and sectors</w:t>
      </w:r>
      <w:r>
        <w:rPr>
          <w:rFonts w:eastAsia="Calibri" w:cstheme="minorHAnsi"/>
          <w:color w:val="000000" w:themeColor="text1"/>
          <w:lang w:val="en-US"/>
        </w:rPr>
        <w:t>,</w:t>
      </w:r>
      <w:r w:rsidRPr="00B31FA5">
        <w:rPr>
          <w:rFonts w:eastAsia="Calibri" w:cstheme="minorHAnsi"/>
          <w:color w:val="000000" w:themeColor="text1"/>
          <w:lang w:val="en-US"/>
        </w:rPr>
        <w:t xml:space="preserve"> but also addresses</w:t>
      </w:r>
      <w:r w:rsidRPr="00B31FA5">
        <w:rPr>
          <w:rFonts w:eastAsia="Calibri" w:cstheme="minorHAnsi"/>
          <w:color w:val="000000" w:themeColor="text1"/>
        </w:rPr>
        <w:t xml:space="preserve"> new priorities for the context of war</w:t>
      </w:r>
      <w:r>
        <w:rPr>
          <w:rFonts w:eastAsia="Calibri" w:cstheme="minorHAnsi"/>
          <w:color w:val="000000" w:themeColor="text1"/>
        </w:rPr>
        <w:t>, while the actual implementation may remain limited due to severe budget constraints</w:t>
      </w:r>
      <w:r w:rsidRPr="00B31FA5">
        <w:rPr>
          <w:rFonts w:eastAsia="Calibri" w:cstheme="minorHAnsi"/>
          <w:color w:val="000000" w:themeColor="text1"/>
        </w:rPr>
        <w:t>.</w:t>
      </w:r>
      <w:r w:rsidRPr="00FF5C22">
        <w:rPr>
          <w:rFonts w:eastAsia="Calibri" w:cstheme="minorHAnsi"/>
          <w:color w:val="000000" w:themeColor="text1"/>
        </w:rPr>
        <w:t xml:space="preserve"> </w:t>
      </w:r>
    </w:p>
    <w:tbl>
      <w:tblPr>
        <w:tblStyle w:val="TableGrid"/>
        <w:tblW w:w="0" w:type="auto"/>
        <w:tblBorders>
          <w:top w:val="dotted" w:sz="8" w:space="0" w:color="BF8F00" w:themeColor="accent4" w:themeShade="BF"/>
          <w:left w:val="dotted" w:sz="8" w:space="0" w:color="BF8F00" w:themeColor="accent4" w:themeShade="BF"/>
          <w:bottom w:val="dotted" w:sz="8" w:space="0" w:color="BF8F00" w:themeColor="accent4" w:themeShade="BF"/>
          <w:right w:val="dotted" w:sz="8" w:space="0" w:color="BF8F00" w:themeColor="accent4" w:themeShade="BF"/>
          <w:insideH w:val="dotted" w:sz="8" w:space="0" w:color="BF8F00" w:themeColor="accent4" w:themeShade="BF"/>
          <w:insideV w:val="dotted" w:sz="8" w:space="0" w:color="BF8F00" w:themeColor="accent4" w:themeShade="BF"/>
        </w:tblBorders>
        <w:shd w:val="clear" w:color="auto" w:fill="EDEDED" w:themeFill="accent3" w:themeFillTint="33"/>
        <w:tblLook w:val="04A0" w:firstRow="1" w:lastRow="0" w:firstColumn="1" w:lastColumn="0" w:noHBand="0" w:noVBand="1"/>
      </w:tblPr>
      <w:tblGrid>
        <w:gridCol w:w="9334"/>
      </w:tblGrid>
      <w:tr w:rsidR="003805EA" w14:paraId="1CCD3E2D" w14:textId="77777777" w:rsidTr="00FC72CF">
        <w:trPr>
          <w:trHeight w:val="300"/>
        </w:trPr>
        <w:tc>
          <w:tcPr>
            <w:tcW w:w="9340" w:type="dxa"/>
            <w:shd w:val="clear" w:color="auto" w:fill="EDEDED" w:themeFill="accent3" w:themeFillTint="33"/>
          </w:tcPr>
          <w:p w14:paraId="3D90BACB" w14:textId="01DF6EB8" w:rsidR="003805EA" w:rsidRPr="004E6159" w:rsidRDefault="003805EA" w:rsidP="00FC72CF">
            <w:pPr>
              <w:pStyle w:val="Caption"/>
              <w:jc w:val="left"/>
              <w:rPr>
                <w:b/>
                <w:bCs/>
                <w:i w:val="0"/>
                <w:iCs w:val="0"/>
                <w:color w:val="BF8F00" w:themeColor="accent4" w:themeShade="BF"/>
                <w:sz w:val="22"/>
                <w:szCs w:val="22"/>
              </w:rPr>
            </w:pPr>
            <w:r w:rsidRPr="004E6159">
              <w:rPr>
                <w:b/>
                <w:bCs/>
                <w:i w:val="0"/>
                <w:iCs w:val="0"/>
                <w:color w:val="BF8F00" w:themeColor="accent4" w:themeShade="BF"/>
                <w:sz w:val="22"/>
                <w:szCs w:val="22"/>
              </w:rPr>
              <w:t xml:space="preserve">Box </w:t>
            </w:r>
            <w:r w:rsidRPr="004E6159">
              <w:rPr>
                <w:b/>
                <w:bCs/>
                <w:i w:val="0"/>
                <w:iCs w:val="0"/>
                <w:color w:val="BF8F00" w:themeColor="accent4" w:themeShade="BF"/>
                <w:sz w:val="22"/>
                <w:szCs w:val="22"/>
              </w:rPr>
              <w:fldChar w:fldCharType="begin"/>
            </w:r>
            <w:r w:rsidRPr="004E6159">
              <w:rPr>
                <w:b/>
                <w:bCs/>
                <w:i w:val="0"/>
                <w:iCs w:val="0"/>
                <w:color w:val="BF8F00" w:themeColor="accent4" w:themeShade="BF"/>
                <w:sz w:val="22"/>
                <w:szCs w:val="22"/>
              </w:rPr>
              <w:instrText xml:space="preserve"> SEQ Box \* ARABIC </w:instrText>
            </w:r>
            <w:r w:rsidRPr="004E6159">
              <w:rPr>
                <w:b/>
                <w:bCs/>
                <w:i w:val="0"/>
                <w:iCs w:val="0"/>
                <w:color w:val="BF8F00" w:themeColor="accent4" w:themeShade="BF"/>
                <w:sz w:val="22"/>
                <w:szCs w:val="22"/>
              </w:rPr>
              <w:fldChar w:fldCharType="separate"/>
            </w:r>
            <w:r w:rsidR="008D77E3">
              <w:rPr>
                <w:b/>
                <w:bCs/>
                <w:i w:val="0"/>
                <w:iCs w:val="0"/>
                <w:noProof/>
                <w:color w:val="BF8F00" w:themeColor="accent4" w:themeShade="BF"/>
                <w:sz w:val="22"/>
                <w:szCs w:val="22"/>
              </w:rPr>
              <w:t>1</w:t>
            </w:r>
            <w:r w:rsidRPr="004E6159">
              <w:rPr>
                <w:b/>
                <w:bCs/>
                <w:i w:val="0"/>
                <w:iCs w:val="0"/>
                <w:color w:val="BF8F00" w:themeColor="accent4" w:themeShade="BF"/>
                <w:sz w:val="22"/>
                <w:szCs w:val="22"/>
              </w:rPr>
              <w:fldChar w:fldCharType="end"/>
            </w:r>
            <w:r w:rsidRPr="004E6159">
              <w:rPr>
                <w:b/>
                <w:bCs/>
                <w:i w:val="0"/>
                <w:iCs w:val="0"/>
                <w:color w:val="BF8F00" w:themeColor="accent4" w:themeShade="BF"/>
                <w:sz w:val="22"/>
                <w:szCs w:val="22"/>
              </w:rPr>
              <w:t xml:space="preserve">: </w:t>
            </w:r>
            <w:r>
              <w:rPr>
                <w:b/>
                <w:bCs/>
                <w:i w:val="0"/>
                <w:iCs w:val="0"/>
                <w:color w:val="BF8F00" w:themeColor="accent4" w:themeShade="BF"/>
                <w:sz w:val="22"/>
                <w:szCs w:val="22"/>
              </w:rPr>
              <w:t>Women, Peace, and Security Agenda</w:t>
            </w:r>
          </w:p>
          <w:p w14:paraId="745ADC4D" w14:textId="77777777" w:rsidR="003805EA" w:rsidRDefault="003805EA" w:rsidP="00FC72CF">
            <w:pPr>
              <w:jc w:val="left"/>
              <w:rPr>
                <w:lang w:val="en-US"/>
              </w:rPr>
            </w:pPr>
            <w:r w:rsidRPr="00B31FA5">
              <w:rPr>
                <w:lang w:val="en-US"/>
              </w:rPr>
              <w:t xml:space="preserve">In 2022, the </w:t>
            </w:r>
            <w:r w:rsidRPr="002A483F">
              <w:rPr>
                <w:lang w:val="en-US"/>
              </w:rPr>
              <w:t xml:space="preserve">National Action Plan on </w:t>
            </w:r>
            <w:r w:rsidRPr="00B31FA5">
              <w:t xml:space="preserve">UN Security Council </w:t>
            </w:r>
            <w:r>
              <w:t>R</w:t>
            </w:r>
            <w:r w:rsidRPr="00B31FA5">
              <w:t>esolution 1325</w:t>
            </w:r>
            <w:r>
              <w:t xml:space="preserve"> (2000)</w:t>
            </w:r>
            <w:r w:rsidRPr="002A483F">
              <w:rPr>
                <w:lang w:val="en-US"/>
              </w:rPr>
              <w:t xml:space="preserve"> on Women, Peace, and Security</w:t>
            </w:r>
            <w:r w:rsidRPr="00B31FA5">
              <w:rPr>
                <w:lang w:val="en-US"/>
              </w:rPr>
              <w:t xml:space="preserve"> was revised by the Government </w:t>
            </w:r>
            <w:r>
              <w:rPr>
                <w:lang w:val="en-US"/>
              </w:rPr>
              <w:t xml:space="preserve">of Ukraine </w:t>
            </w:r>
            <w:r w:rsidRPr="00B31FA5">
              <w:rPr>
                <w:lang w:val="en-US"/>
              </w:rPr>
              <w:t xml:space="preserve">in close collaboration with </w:t>
            </w:r>
            <w:r>
              <w:rPr>
                <w:lang w:val="en-US"/>
              </w:rPr>
              <w:t xml:space="preserve">the </w:t>
            </w:r>
            <w:r w:rsidRPr="00B31FA5">
              <w:rPr>
                <w:lang w:val="en-US"/>
              </w:rPr>
              <w:t>UN and women’s civil society organizations.</w:t>
            </w:r>
            <w:r>
              <w:rPr>
                <w:rStyle w:val="FootnoteReference"/>
                <w:lang w:val="en-US"/>
              </w:rPr>
              <w:footnoteReference w:id="10"/>
            </w:r>
            <w:r w:rsidRPr="00B31FA5">
              <w:rPr>
                <w:lang w:val="en-US"/>
              </w:rPr>
              <w:t xml:space="preserve"> While </w:t>
            </w:r>
            <w:r>
              <w:rPr>
                <w:lang w:val="en-US"/>
              </w:rPr>
              <w:t>its</w:t>
            </w:r>
            <w:r w:rsidRPr="00B31FA5">
              <w:rPr>
                <w:lang w:val="en-US"/>
              </w:rPr>
              <w:t xml:space="preserve"> overarching strategic goals remain </w:t>
            </w:r>
            <w:r>
              <w:rPr>
                <w:lang w:val="en-US"/>
              </w:rPr>
              <w:t>unchanged</w:t>
            </w:r>
            <w:r w:rsidRPr="00B31FA5">
              <w:rPr>
                <w:lang w:val="en-US"/>
              </w:rPr>
              <w:t xml:space="preserve">, the operational </w:t>
            </w:r>
            <w:r>
              <w:rPr>
                <w:lang w:val="en-US"/>
              </w:rPr>
              <w:t>aspects of the Plan</w:t>
            </w:r>
            <w:r w:rsidRPr="00B31FA5">
              <w:rPr>
                <w:lang w:val="en-US"/>
              </w:rPr>
              <w:t xml:space="preserve"> </w:t>
            </w:r>
            <w:r>
              <w:rPr>
                <w:lang w:val="en-US"/>
              </w:rPr>
              <w:t>have been</w:t>
            </w:r>
            <w:r w:rsidRPr="00B31FA5">
              <w:rPr>
                <w:lang w:val="en-US"/>
              </w:rPr>
              <w:t xml:space="preserve"> expanded to better address the emerging needs of </w:t>
            </w:r>
            <w:r>
              <w:rPr>
                <w:lang w:val="en-US"/>
              </w:rPr>
              <w:t xml:space="preserve">vulnerable </w:t>
            </w:r>
            <w:r w:rsidRPr="00B31FA5">
              <w:rPr>
                <w:lang w:val="en-US"/>
              </w:rPr>
              <w:t>women and girls affected by the war and subsequent humanitarian crisis</w:t>
            </w:r>
            <w:r>
              <w:rPr>
                <w:lang w:val="en-US"/>
              </w:rPr>
              <w:t xml:space="preserve">, and to </w:t>
            </w:r>
            <w:r w:rsidRPr="00B31FA5">
              <w:t>advance women’s equal representation and meaningful participation in conflict prevention, resolution, and recovery at all levels.</w:t>
            </w:r>
            <w:r>
              <w:rPr>
                <w:lang w:val="en-US"/>
              </w:rPr>
              <w:t xml:space="preserve"> </w:t>
            </w:r>
            <w:r w:rsidRPr="00B31FA5">
              <w:rPr>
                <w:lang w:val="en-US"/>
              </w:rPr>
              <w:t xml:space="preserve">The newly adopted goals </w:t>
            </w:r>
            <w:r>
              <w:rPr>
                <w:lang w:val="en-US"/>
              </w:rPr>
              <w:t xml:space="preserve">also </w:t>
            </w:r>
            <w:r w:rsidRPr="00B31FA5">
              <w:rPr>
                <w:lang w:val="en-US"/>
              </w:rPr>
              <w:t>include the provision of humanitarian aid and support for women who are in temporarily occupied territories and/or under the jurisdiction of other countries</w:t>
            </w:r>
            <w:r>
              <w:rPr>
                <w:lang w:val="en-US"/>
              </w:rPr>
              <w:t xml:space="preserve">, as well as </w:t>
            </w:r>
            <w:r w:rsidRPr="00BD3CA8">
              <w:rPr>
                <w:lang w:val="en-US"/>
              </w:rPr>
              <w:t xml:space="preserve">existence of regional councils for the </w:t>
            </w:r>
            <w:r>
              <w:rPr>
                <w:lang w:val="en-US"/>
              </w:rPr>
              <w:t>l</w:t>
            </w:r>
            <w:r w:rsidRPr="00BD3CA8">
              <w:rPr>
                <w:lang w:val="en-US"/>
              </w:rPr>
              <w:t>ocalization of the NAP</w:t>
            </w:r>
            <w:r w:rsidRPr="00B31FA5">
              <w:rPr>
                <w:lang w:val="en-US"/>
              </w:rPr>
              <w:t>.</w:t>
            </w:r>
            <w:r>
              <w:rPr>
                <w:lang w:val="en-US"/>
              </w:rPr>
              <w:t xml:space="preserve"> </w:t>
            </w:r>
          </w:p>
          <w:p w14:paraId="5CC27F04" w14:textId="186A9CAE" w:rsidR="003805EA" w:rsidRDefault="003805EA" w:rsidP="00FC72CF">
            <w:pPr>
              <w:jc w:val="left"/>
              <w:rPr>
                <w:lang w:val="en-US"/>
              </w:rPr>
            </w:pPr>
            <w:r>
              <w:rPr>
                <w:lang w:val="en-US"/>
              </w:rPr>
              <w:t xml:space="preserve">It commits also </w:t>
            </w:r>
            <w:r>
              <w:rPr>
                <w:rStyle w:val="normaltextrun"/>
                <w:rFonts w:ascii="Calibri" w:hAnsi="Calibri" w:cs="Calibri"/>
                <w:color w:val="000000"/>
              </w:rPr>
              <w:t>to address conflict-related sexual violence and trafficking issues.</w:t>
            </w:r>
            <w:r w:rsidRPr="00B31FA5">
              <w:rPr>
                <w:lang w:val="en-US"/>
              </w:rPr>
              <w:t xml:space="preserve"> </w:t>
            </w:r>
            <w:r>
              <w:rPr>
                <w:lang w:val="en-US"/>
              </w:rPr>
              <w:t xml:space="preserve"> </w:t>
            </w:r>
            <w:r w:rsidRPr="00236E57">
              <w:rPr>
                <w:lang w:val="en-US"/>
              </w:rPr>
              <w:t xml:space="preserve">Ukraine has joined international efforts to combat </w:t>
            </w:r>
            <w:r>
              <w:rPr>
                <w:lang w:val="en-US"/>
              </w:rPr>
              <w:t xml:space="preserve">conflict-related </w:t>
            </w:r>
            <w:r w:rsidRPr="00236E57">
              <w:rPr>
                <w:lang w:val="en-US"/>
              </w:rPr>
              <w:t xml:space="preserve">sexual violence </w:t>
            </w:r>
            <w:r>
              <w:rPr>
                <w:lang w:val="en-US"/>
              </w:rPr>
              <w:t>(CRSV)</w:t>
            </w:r>
            <w:r w:rsidRPr="00236E57">
              <w:rPr>
                <w:lang w:val="en-US"/>
              </w:rPr>
              <w:t xml:space="preserve"> through its participation in the Preventing Sexual Violence in Conflict International Alliance</w:t>
            </w:r>
            <w:r>
              <w:rPr>
                <w:lang w:val="en-US"/>
              </w:rPr>
              <w:t xml:space="preserve"> created in 2022</w:t>
            </w:r>
            <w:r w:rsidRPr="00236E57">
              <w:rPr>
                <w:lang w:val="en-US"/>
              </w:rPr>
              <w:t>. Ukraine co-chair</w:t>
            </w:r>
            <w:r>
              <w:rPr>
                <w:lang w:val="en-US"/>
              </w:rPr>
              <w:t>s</w:t>
            </w:r>
            <w:r w:rsidRPr="00236E57">
              <w:rPr>
                <w:lang w:val="en-US"/>
              </w:rPr>
              <w:t xml:space="preserve"> the initiative until the end of 2023</w:t>
            </w:r>
            <w:r>
              <w:rPr>
                <w:lang w:val="en-US"/>
              </w:rPr>
              <w:t>.</w:t>
            </w:r>
          </w:p>
          <w:p w14:paraId="2C8F9ED6" w14:textId="1A7A515E" w:rsidR="003805EA" w:rsidRPr="004A1D52" w:rsidRDefault="003805EA" w:rsidP="00FC72CF">
            <w:pPr>
              <w:pStyle w:val="SingleTxt"/>
              <w:spacing w:line="236" w:lineRule="atLeast"/>
              <w:ind w:left="0" w:right="169"/>
              <w:rPr>
                <w:rFonts w:cstheme="minorHAnsi"/>
              </w:rPr>
            </w:pPr>
            <w:r w:rsidRPr="00BD3CA8">
              <w:rPr>
                <w:rFonts w:asciiTheme="minorHAnsi" w:hAnsiTheme="minorHAnsi" w:cstheme="minorHAnsi"/>
                <w:sz w:val="22"/>
                <w:szCs w:val="22"/>
                <w:lang w:val="en-US"/>
              </w:rPr>
              <w:t xml:space="preserve">In November 2022, CEDAW Committee recommended the Government of Ukraine to </w:t>
            </w:r>
            <w:r w:rsidRPr="00BD3CA8">
              <w:rPr>
                <w:rFonts w:asciiTheme="minorHAnsi" w:hAnsiTheme="minorHAnsi" w:cstheme="minorHAnsi"/>
                <w:sz w:val="22"/>
                <w:szCs w:val="22"/>
              </w:rPr>
              <w:t>“ensure the meaningful participation of women at all stages of decision-making on the State party’s response to the armed conflict and in future peace and recovery processes; and to continue to promote the equal participation of women in the security and defence sectors</w:t>
            </w:r>
            <w:r w:rsidRPr="00BD3CA8">
              <w:rPr>
                <w:rFonts w:asciiTheme="minorHAnsi" w:hAnsiTheme="minorHAnsi" w:cstheme="minorHAnsi"/>
                <w:b/>
                <w:bCs/>
                <w:sz w:val="22"/>
                <w:szCs w:val="22"/>
              </w:rPr>
              <w:t>”</w:t>
            </w:r>
            <w:r w:rsidRPr="00BD3CA8">
              <w:rPr>
                <w:rStyle w:val="FootnoteReference"/>
                <w:rFonts w:asciiTheme="minorHAnsi" w:hAnsiTheme="minorHAnsi" w:cstheme="minorHAnsi"/>
                <w:b/>
                <w:bCs/>
                <w:sz w:val="22"/>
                <w:szCs w:val="22"/>
              </w:rPr>
              <w:footnoteReference w:id="11"/>
            </w:r>
            <w:r w:rsidRPr="00BD3CA8">
              <w:rPr>
                <w:rFonts w:asciiTheme="minorHAnsi" w:hAnsiTheme="minorHAnsi" w:cstheme="minorHAnsi"/>
                <w:b/>
                <w:bCs/>
                <w:sz w:val="22"/>
                <w:szCs w:val="22"/>
              </w:rPr>
              <w:t xml:space="preserve">. </w:t>
            </w:r>
            <w:r w:rsidRPr="00BD3CA8">
              <w:rPr>
                <w:rFonts w:asciiTheme="minorHAnsi" w:hAnsiTheme="minorHAnsi" w:cstheme="minorHAnsi"/>
                <w:sz w:val="22"/>
                <w:szCs w:val="22"/>
              </w:rPr>
              <w:t xml:space="preserve">In regard of CRSV, it recommended i.a. to prevent and respond to cases of </w:t>
            </w:r>
            <w:r>
              <w:rPr>
                <w:rFonts w:asciiTheme="minorHAnsi" w:hAnsiTheme="minorHAnsi" w:cstheme="minorHAnsi"/>
                <w:sz w:val="22"/>
                <w:szCs w:val="22"/>
              </w:rPr>
              <w:t>CRSV</w:t>
            </w:r>
            <w:r w:rsidRPr="00BD3CA8">
              <w:rPr>
                <w:rFonts w:asciiTheme="minorHAnsi" w:hAnsiTheme="minorHAnsi" w:cstheme="minorHAnsi"/>
                <w:sz w:val="22"/>
                <w:szCs w:val="22"/>
              </w:rPr>
              <w:t xml:space="preserve">, provide adequate reparations to survivors of sexual and other forms of conflict-related gender-based violence, collect evidence in cases of </w:t>
            </w:r>
            <w:r>
              <w:rPr>
                <w:rFonts w:asciiTheme="minorHAnsi" w:hAnsiTheme="minorHAnsi" w:cstheme="minorHAnsi"/>
                <w:sz w:val="22"/>
                <w:szCs w:val="22"/>
              </w:rPr>
              <w:t>CRSV</w:t>
            </w:r>
            <w:r w:rsidRPr="00BD3CA8">
              <w:rPr>
                <w:rFonts w:asciiTheme="minorHAnsi" w:hAnsiTheme="minorHAnsi" w:cstheme="minorHAnsi"/>
                <w:sz w:val="22"/>
                <w:szCs w:val="22"/>
              </w:rPr>
              <w:t>, in cooperation with civil society organizations and international investigative bodies</w:t>
            </w:r>
            <w:r w:rsidR="00003CE4">
              <w:rPr>
                <w:rFonts w:asciiTheme="minorHAnsi" w:hAnsiTheme="minorHAnsi" w:cstheme="minorHAnsi"/>
                <w:sz w:val="22"/>
                <w:szCs w:val="22"/>
              </w:rPr>
              <w:t>.</w:t>
            </w:r>
          </w:p>
        </w:tc>
      </w:tr>
    </w:tbl>
    <w:p w14:paraId="08D7144D" w14:textId="77777777" w:rsidR="003805EA" w:rsidRDefault="003805EA" w:rsidP="003805EA">
      <w:pPr>
        <w:spacing w:after="0"/>
        <w:jc w:val="left"/>
      </w:pPr>
    </w:p>
    <w:p w14:paraId="3E327A2E" w14:textId="77777777" w:rsidR="003805EA" w:rsidRPr="00292966" w:rsidRDefault="003805EA" w:rsidP="003805EA">
      <w:pPr>
        <w:jc w:val="left"/>
      </w:pPr>
      <w:bookmarkStart w:id="67" w:name="_Toc117525442"/>
      <w:bookmarkStart w:id="68" w:name="_Toc112777558"/>
      <w:bookmarkStart w:id="69" w:name="_Toc112844995"/>
      <w:bookmarkStart w:id="70" w:name="_Toc113025908"/>
      <w:bookmarkStart w:id="71" w:name="_Toc116109978"/>
      <w:bookmarkStart w:id="72" w:name="_Toc116110228"/>
      <w:bookmarkStart w:id="73" w:name="_Toc116920787"/>
      <w:bookmarkEnd w:id="66"/>
      <w:r w:rsidRPr="00292966">
        <w:rPr>
          <w:shd w:val="clear" w:color="auto" w:fill="FFFFFF"/>
        </w:rPr>
        <w:t xml:space="preserve">Since 2014, Ukraine had made significant progress on its decentralization reform agenda, although this </w:t>
      </w:r>
      <w:r>
        <w:rPr>
          <w:shd w:val="clear" w:color="auto" w:fill="FFFFFF"/>
        </w:rPr>
        <w:t>has</w:t>
      </w:r>
      <w:r w:rsidRPr="00292966">
        <w:rPr>
          <w:shd w:val="clear" w:color="auto" w:fill="FFFFFF"/>
        </w:rPr>
        <w:t xml:space="preserve"> slowed since the full-scale invasion. Freedom House notes that the most significant decentralization </w:t>
      </w:r>
      <w:r w:rsidRPr="00292966">
        <w:rPr>
          <w:shd w:val="clear" w:color="auto" w:fill="FFFFFF"/>
        </w:rPr>
        <w:lastRenderedPageBreak/>
        <w:t xml:space="preserve">laws that were scheduled to be implemented in 2022 were either put on hold or failed to </w:t>
      </w:r>
      <w:r>
        <w:rPr>
          <w:shd w:val="clear" w:color="auto" w:fill="FFFFFF"/>
        </w:rPr>
        <w:t>obtain parliamentary approval.</w:t>
      </w:r>
      <w:r w:rsidRPr="00292966">
        <w:rPr>
          <w:shd w:val="clear" w:color="auto" w:fill="FFFFFF"/>
        </w:rPr>
        <w:t xml:space="preserve"> In addition, certain legislative initiatives related to urban planning and construction that might impose restrictions on local government were supported by the </w:t>
      </w:r>
      <w:r>
        <w:rPr>
          <w:shd w:val="clear" w:color="auto" w:fill="FFFFFF"/>
        </w:rPr>
        <w:t>Parliament</w:t>
      </w:r>
      <w:r w:rsidRPr="00292966">
        <w:rPr>
          <w:shd w:val="clear" w:color="auto" w:fill="FFFFFF"/>
        </w:rPr>
        <w:t xml:space="preserve"> and have faced harsh reactions from local councils and mayors across Ukraine, as well as from decentralization watchdogs.</w:t>
      </w:r>
      <w:r w:rsidRPr="00292966">
        <w:rPr>
          <w:rStyle w:val="FootnoteReference"/>
          <w:shd w:val="clear" w:color="auto" w:fill="FFFFFF"/>
        </w:rPr>
        <w:footnoteReference w:id="12"/>
      </w:r>
      <w:r w:rsidRPr="00292966">
        <w:rPr>
          <w:shd w:val="clear" w:color="auto" w:fill="FFFFFF"/>
        </w:rPr>
        <w:t xml:space="preserve"> In addition, military administrations became responsible for exercising the powers of the relevant state administrations during martial law at local level, including the preparation and approval of local budgets.</w:t>
      </w:r>
    </w:p>
    <w:p w14:paraId="318616FF" w14:textId="4E025F9F" w:rsidR="003805EA" w:rsidRDefault="003805EA" w:rsidP="003805EA">
      <w:pPr>
        <w:jc w:val="left"/>
      </w:pPr>
      <w:r w:rsidRPr="00CF0378">
        <w:t>The Government of Ukraine and regional and local levels of public administration have demonstrated remarkable resilience and capacity in reacting to, leading</w:t>
      </w:r>
      <w:r>
        <w:t>,</w:t>
      </w:r>
      <w:r w:rsidRPr="00CF0378">
        <w:t xml:space="preserve"> and coordinating all crisis response and governance efforts since the full-scale invasion. </w:t>
      </w:r>
      <w:r>
        <w:t>However, weakened by war, g</w:t>
      </w:r>
      <w:r w:rsidRPr="488C7F1A">
        <w:t>overnment institutions at all levels do not have sufficient capacities to address mounting challenges</w:t>
      </w:r>
      <w:r>
        <w:t xml:space="preserve">. </w:t>
      </w:r>
      <w:r w:rsidR="00584630">
        <w:t>This also entail</w:t>
      </w:r>
      <w:r w:rsidR="002A5CD6">
        <w:t>s</w:t>
      </w:r>
      <w:r w:rsidR="00584630">
        <w:t xml:space="preserve"> the implementation of reforms, some of them adopted before the start of the full-scale invasion, which remain stalled due to a weak regulatory framework or lack of capacity in implementation (for the latter see media law and education reform).</w:t>
      </w:r>
    </w:p>
    <w:p w14:paraId="002CF7C7" w14:textId="7A7DDD46" w:rsidR="003805EA" w:rsidRDefault="003805EA" w:rsidP="003805EA">
      <w:pPr>
        <w:jc w:val="left"/>
      </w:pPr>
      <w:r>
        <w:t xml:space="preserve">The </w:t>
      </w:r>
      <w:r w:rsidRPr="00FF0720">
        <w:t>reduced </w:t>
      </w:r>
      <w:r>
        <w:t xml:space="preserve">number of </w:t>
      </w:r>
      <w:r w:rsidRPr="00FF0720">
        <w:t xml:space="preserve">civil </w:t>
      </w:r>
      <w:r>
        <w:t>servants</w:t>
      </w:r>
      <w:r w:rsidRPr="00FF0720">
        <w:t xml:space="preserve"> and law enforcement personnel, decreased budget allocations for most sectors due to increase</w:t>
      </w:r>
      <w:r>
        <w:t>d</w:t>
      </w:r>
      <w:r w:rsidRPr="00FF0720">
        <w:t xml:space="preserve"> military expenditures</w:t>
      </w:r>
      <w:r>
        <w:t>,</w:t>
      </w:r>
      <w:r w:rsidRPr="00FF0720">
        <w:t xml:space="preserve"> limited up-to-date and accurate statistics, as well as skill gaps among civil servants, </w:t>
      </w:r>
      <w:r>
        <w:t>are</w:t>
      </w:r>
      <w:r w:rsidRPr="00FF0720">
        <w:t xml:space="preserve"> likely to negative</w:t>
      </w:r>
      <w:r>
        <w:t>ly</w:t>
      </w:r>
      <w:r w:rsidRPr="00FF0720">
        <w:t xml:space="preserve"> impact the democratic reform process </w:t>
      </w:r>
      <w:r>
        <w:t>and the</w:t>
      </w:r>
      <w:r w:rsidRPr="00FF0720">
        <w:t xml:space="preserve"> delivery of services. </w:t>
      </w:r>
      <w:r w:rsidRPr="16ADA440">
        <w:t xml:space="preserve">The </w:t>
      </w:r>
      <w:r>
        <w:t>G</w:t>
      </w:r>
      <w:r w:rsidRPr="16ADA440">
        <w:t xml:space="preserve">overnment </w:t>
      </w:r>
      <w:r>
        <w:t xml:space="preserve">has </w:t>
      </w:r>
      <w:r w:rsidRPr="16ADA440">
        <w:t xml:space="preserve">also declared its plans to move forward </w:t>
      </w:r>
      <w:r>
        <w:t>on</w:t>
      </w:r>
      <w:r w:rsidRPr="16ADA440">
        <w:t xml:space="preserve"> public administration reform, which may further </w:t>
      </w:r>
      <w:r>
        <w:t xml:space="preserve">reduce </w:t>
      </w:r>
      <w:r w:rsidRPr="16ADA440">
        <w:t xml:space="preserve">the </w:t>
      </w:r>
      <w:r>
        <w:t xml:space="preserve">overall </w:t>
      </w:r>
      <w:r w:rsidRPr="16ADA440">
        <w:t>number of civil servants</w:t>
      </w:r>
      <w:r w:rsidR="002A5CD6">
        <w:t>,</w:t>
      </w:r>
      <w:r>
        <w:t xml:space="preserve"> having </w:t>
      </w:r>
      <w:r w:rsidR="002A5CD6">
        <w:t xml:space="preserve">a </w:t>
      </w:r>
      <w:r>
        <w:t>potential impact on marginalized groups and on gender equality in the public sector, in particular in education and health</w:t>
      </w:r>
      <w:r w:rsidRPr="16ADA440">
        <w:t>.</w:t>
      </w:r>
    </w:p>
    <w:p w14:paraId="582A372D" w14:textId="53FCA9EB" w:rsidR="003805EA" w:rsidRPr="004510A2" w:rsidRDefault="003805EA" w:rsidP="003805EA">
      <w:pPr>
        <w:jc w:val="left"/>
      </w:pPr>
      <w:r w:rsidRPr="003B1873">
        <w:t xml:space="preserve">The Government considers continuing to develop the digital economy and facilitate the ITC sector’s development as a key SDG accelerator.  Prior to Russia’s invasion, the Ukraine Government developed and introduced a comprehensive set of digitalized services to reach the following strategic targets by 2024: 100% of the public services delivered online; 6 million citizens participate in the digital skills development programmes; IT represents 10% share of the country’s GDP; and 95% of the transport infrastructure and settlements are covered with high-speed internet. In 2021, the Government made commitments under the </w:t>
      </w:r>
      <w:hyperlink r:id="rId16" w:history="1">
        <w:r w:rsidRPr="003B1873">
          <w:t>Generation Equality Action Coalition on Innovation and Technology for Gender Equality</w:t>
        </w:r>
      </w:hyperlink>
      <w:r w:rsidRPr="003B1873">
        <w:t xml:space="preserve">. The commitments are focused on equal opportunities for distance education in STEM disciplines (All-Ukrainian online school) and attracting girls to STEM education.  It also </w:t>
      </w:r>
      <w:r>
        <w:t>recognizes that d</w:t>
      </w:r>
      <w:r w:rsidRPr="003B1873">
        <w:t xml:space="preserve">igital solutions and technological innovations are important </w:t>
      </w:r>
      <w:r>
        <w:t xml:space="preserve">for </w:t>
      </w:r>
      <w:r w:rsidRPr="003B1873">
        <w:t>post-</w:t>
      </w:r>
      <w:r>
        <w:t xml:space="preserve">war </w:t>
      </w:r>
      <w:r w:rsidRPr="003B1873">
        <w:t xml:space="preserve">reconstruction </w:t>
      </w:r>
      <w:r>
        <w:t>and recovery</w:t>
      </w:r>
      <w:r w:rsidRPr="003B1873">
        <w:t xml:space="preserve">. </w:t>
      </w:r>
      <w:r>
        <w:t xml:space="preserve"> It requires </w:t>
      </w:r>
      <w:r w:rsidRPr="00BD3CA8">
        <w:t xml:space="preserve">systemic measures on ensuring access to digital literacy, digital public services and tools to be assessable and user-friendly for </w:t>
      </w:r>
      <w:r w:rsidR="00B1168D" w:rsidRPr="00BD3CA8">
        <w:t>the women</w:t>
      </w:r>
      <w:r w:rsidRPr="00BD3CA8">
        <w:t xml:space="preserve"> and girls in vulnerable and marginalized situations and those facing multiple and intersecting forms of discrimination.</w:t>
      </w:r>
    </w:p>
    <w:p w14:paraId="6693A7CB" w14:textId="77777777" w:rsidR="003805EA" w:rsidRPr="004510A2" w:rsidRDefault="003805EA" w:rsidP="003805EA">
      <w:pPr>
        <w:jc w:val="left"/>
      </w:pPr>
      <w:r>
        <w:t xml:space="preserve">Owning a mobile phone has been shown to be an important tool to empower women by connecting them to other people and enabling them to access information and services. Globally, 73 per cent of the population aged 10 and over owned a mobile phone in 2022, up from 67 per cent in 2019. However, women were 12 per cent less likely to own mobile phones than men, a gap that has remained relatively unchanged since 2019. </w:t>
      </w:r>
      <w:r>
        <w:rPr>
          <w:rStyle w:val="FootnoteReference"/>
        </w:rPr>
        <w:footnoteReference w:id="13"/>
      </w:r>
    </w:p>
    <w:p w14:paraId="4998F4EE" w14:textId="77777777" w:rsidR="003805EA" w:rsidRDefault="003805EA" w:rsidP="003805EA">
      <w:pPr>
        <w:jc w:val="left"/>
      </w:pPr>
      <w:r w:rsidRPr="008638CB">
        <w:lastRenderedPageBreak/>
        <w:t xml:space="preserve">Despite the </w:t>
      </w:r>
      <w:r>
        <w:t>challenges</w:t>
      </w:r>
      <w:r w:rsidRPr="008638CB">
        <w:t xml:space="preserve">, the </w:t>
      </w:r>
      <w:r>
        <w:t>G</w:t>
      </w:r>
      <w:r w:rsidRPr="008638CB">
        <w:t>overnment</w:t>
      </w:r>
      <w:r>
        <w:t xml:space="preserve"> of Ukraine </w:t>
      </w:r>
      <w:r w:rsidRPr="008638CB">
        <w:t xml:space="preserve">has </w:t>
      </w:r>
      <w:r>
        <w:t>continued</w:t>
      </w:r>
      <w:r w:rsidRPr="008638CB">
        <w:t xml:space="preserve"> to provid</w:t>
      </w:r>
      <w:r>
        <w:t>e</w:t>
      </w:r>
      <w:r w:rsidRPr="008638CB">
        <w:t>, expand</w:t>
      </w:r>
      <w:r>
        <w:t>,</w:t>
      </w:r>
      <w:r w:rsidRPr="008638CB">
        <w:t xml:space="preserve"> and digitiz</w:t>
      </w:r>
      <w:r>
        <w:t>e</w:t>
      </w:r>
      <w:r w:rsidRPr="008638CB">
        <w:t xml:space="preserve"> its public services. In 2022, 63</w:t>
      </w:r>
      <w:r>
        <w:t xml:space="preserve"> per cent</w:t>
      </w:r>
      <w:r w:rsidRPr="008638CB">
        <w:t xml:space="preserve"> of Ukrainians used public electronic services, compared to 60</w:t>
      </w:r>
      <w:r>
        <w:t xml:space="preserve"> per cent</w:t>
      </w:r>
      <w:r w:rsidRPr="008638CB">
        <w:t xml:space="preserve"> in 2021 and 53</w:t>
      </w:r>
      <w:r>
        <w:t xml:space="preserve"> per cent</w:t>
      </w:r>
      <w:r w:rsidRPr="008638CB">
        <w:t xml:space="preserve"> in 2020.</w:t>
      </w:r>
      <w:r>
        <w:rPr>
          <w:rStyle w:val="FootnoteReference"/>
        </w:rPr>
        <w:footnoteReference w:id="14"/>
      </w:r>
      <w:r w:rsidRPr="008638CB">
        <w:t xml:space="preserve"> Continued support </w:t>
      </w:r>
      <w:r>
        <w:t>for</w:t>
      </w:r>
      <w:r w:rsidRPr="008638CB">
        <w:t xml:space="preserve"> the digital transformation agenda is considered essential for resilience building and recovery and is critical for Ukraine’s EU integration.</w:t>
      </w:r>
    </w:p>
    <w:p w14:paraId="0BF934AB" w14:textId="1630EA03" w:rsidR="003805EA" w:rsidRPr="008638CB" w:rsidRDefault="003805EA" w:rsidP="003805EA">
      <w:pPr>
        <w:jc w:val="left"/>
      </w:pPr>
      <w:r w:rsidRPr="00D277B5">
        <w:rPr>
          <w:rFonts w:ascii="Calibri" w:eastAsia="Calibri" w:hAnsi="Calibri" w:cs="Calibri"/>
          <w:color w:val="000000" w:themeColor="text1"/>
        </w:rPr>
        <w:t>A</w:t>
      </w:r>
      <w:r w:rsidRPr="00D277B5">
        <w:t xml:space="preserve">ddressing </w:t>
      </w:r>
      <w:r>
        <w:t xml:space="preserve">online and technology facilitated violence </w:t>
      </w:r>
      <w:r w:rsidRPr="00D277B5">
        <w:t>by development and implementation of a comprehensive set of actions responding to risks and all forms of violence (bulling, online harassment, hate speech, etc.)  needs to be prioritized in the recovery and development policies.</w:t>
      </w:r>
    </w:p>
    <w:p w14:paraId="72662E4E" w14:textId="77777777" w:rsidR="003805EA" w:rsidRDefault="003805EA" w:rsidP="003805EA">
      <w:pPr>
        <w:jc w:val="left"/>
      </w:pPr>
      <w:r w:rsidRPr="00C14984">
        <w:t xml:space="preserve">According to the recent perception </w:t>
      </w:r>
      <w:r w:rsidRPr="00FF134A">
        <w:t>study</w:t>
      </w:r>
      <w:r w:rsidRPr="00C14984">
        <w:t xml:space="preserve"> on citizens’ trust in institutions, people generally believe that </w:t>
      </w:r>
      <w:r>
        <w:t xml:space="preserve">the </w:t>
      </w:r>
      <w:r w:rsidRPr="00C14984">
        <w:t xml:space="preserve">authorities are </w:t>
      </w:r>
      <w:r w:rsidRPr="003627B5">
        <w:t xml:space="preserve">coping well with the challenges posed by the ongoing war in the areas of defence, energy, foreign policy, and social services. However, citizens' assessments of the </w:t>
      </w:r>
      <w:r>
        <w:t>G</w:t>
      </w:r>
      <w:r w:rsidRPr="003627B5">
        <w:t>overnment’s performance on the economy, national recovery, tackling crime, justice, and anti-corruption fared more poorly</w:t>
      </w:r>
      <w:r w:rsidRPr="003627B5">
        <w:rPr>
          <w:i/>
          <w:iCs/>
        </w:rPr>
        <w:t xml:space="preserve"> (see </w:t>
      </w:r>
      <w:r w:rsidRPr="00F550BD">
        <w:rPr>
          <w:b/>
          <w:bCs/>
          <w:i/>
          <w:iCs/>
        </w:rPr>
        <w:t>Table 1</w:t>
      </w:r>
      <w:r w:rsidRPr="003627B5">
        <w:rPr>
          <w:i/>
          <w:iCs/>
        </w:rPr>
        <w:t>)</w:t>
      </w:r>
      <w:r w:rsidRPr="003627B5">
        <w:t>.</w:t>
      </w:r>
      <w:r w:rsidRPr="5D79F205">
        <w:rPr>
          <w:rStyle w:val="FootnoteReference"/>
          <w:rFonts w:eastAsia="Roboto"/>
          <w:color w:val="222222"/>
        </w:rPr>
        <w:footnoteReference w:id="15"/>
      </w:r>
    </w:p>
    <w:p w14:paraId="550B4A4A" w14:textId="4F2268B5" w:rsidR="003805EA" w:rsidRPr="006724CF" w:rsidRDefault="003805EA" w:rsidP="003805EA">
      <w:pPr>
        <w:pStyle w:val="Caption"/>
        <w:keepNext/>
        <w:rPr>
          <w:sz w:val="20"/>
          <w:szCs w:val="20"/>
        </w:rPr>
      </w:pPr>
      <w:r w:rsidRPr="00C46B28">
        <w:rPr>
          <w:b/>
          <w:bCs/>
          <w:sz w:val="20"/>
          <w:szCs w:val="20"/>
        </w:rPr>
        <w:t xml:space="preserve">Table </w:t>
      </w:r>
      <w:r w:rsidRPr="00761D9F">
        <w:rPr>
          <w:b/>
          <w:bCs/>
          <w:sz w:val="20"/>
          <w:szCs w:val="20"/>
        </w:rPr>
        <w:fldChar w:fldCharType="begin"/>
      </w:r>
      <w:r w:rsidRPr="00761D9F">
        <w:rPr>
          <w:b/>
          <w:bCs/>
          <w:sz w:val="20"/>
          <w:szCs w:val="20"/>
        </w:rPr>
        <w:instrText xml:space="preserve"> SEQ Table \* ARABIC </w:instrText>
      </w:r>
      <w:r w:rsidRPr="00761D9F">
        <w:rPr>
          <w:b/>
          <w:bCs/>
          <w:sz w:val="20"/>
          <w:szCs w:val="20"/>
        </w:rPr>
        <w:fldChar w:fldCharType="separate"/>
      </w:r>
      <w:r w:rsidR="008D77E3">
        <w:rPr>
          <w:b/>
          <w:bCs/>
          <w:noProof/>
          <w:sz w:val="20"/>
          <w:szCs w:val="20"/>
        </w:rPr>
        <w:t>1</w:t>
      </w:r>
      <w:r w:rsidRPr="00761D9F">
        <w:rPr>
          <w:b/>
          <w:bCs/>
          <w:sz w:val="20"/>
          <w:szCs w:val="20"/>
        </w:rPr>
        <w:fldChar w:fldCharType="end"/>
      </w:r>
      <w:r w:rsidRPr="00761D9F">
        <w:rPr>
          <w:b/>
          <w:bCs/>
          <w:sz w:val="20"/>
          <w:szCs w:val="20"/>
        </w:rPr>
        <w:t>:</w:t>
      </w:r>
      <w:r w:rsidRPr="00C46B28">
        <w:rPr>
          <w:b/>
          <w:bCs/>
          <w:sz w:val="20"/>
          <w:szCs w:val="20"/>
        </w:rPr>
        <w:t xml:space="preserve"> </w:t>
      </w:r>
      <w:r w:rsidRPr="006724CF">
        <w:rPr>
          <w:sz w:val="20"/>
          <w:szCs w:val="20"/>
        </w:rPr>
        <w:t>Citizens' Assessment of the Situation in the Country and the Actions of the Authorities</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1304"/>
        <w:gridCol w:w="1304"/>
        <w:gridCol w:w="1304"/>
        <w:gridCol w:w="1304"/>
        <w:gridCol w:w="1305"/>
      </w:tblGrid>
      <w:tr w:rsidR="003805EA" w:rsidRPr="00B576C3" w14:paraId="239AE4E6" w14:textId="77777777" w:rsidTr="00FC72CF">
        <w:trPr>
          <w:trHeight w:val="218"/>
        </w:trPr>
        <w:tc>
          <w:tcPr>
            <w:tcW w:w="2830" w:type="dxa"/>
            <w:shd w:val="clear" w:color="auto" w:fill="E7E6E6" w:themeFill="background2"/>
            <w:vAlign w:val="center"/>
            <w:hideMark/>
          </w:tcPr>
          <w:p w14:paraId="2D2DDEB6" w14:textId="77777777" w:rsidR="003805EA" w:rsidRPr="00B576C3" w:rsidRDefault="003805EA" w:rsidP="00FC72CF">
            <w:pPr>
              <w:spacing w:after="0" w:line="240" w:lineRule="auto"/>
              <w:jc w:val="center"/>
              <w:rPr>
                <w:rFonts w:eastAsia="Times New Roman" w:cstheme="minorHAnsi"/>
                <w:color w:val="0070C0"/>
                <w:sz w:val="20"/>
                <w:szCs w:val="20"/>
                <w:lang w:val="en-IE" w:eastAsia="en-IE"/>
              </w:rPr>
            </w:pPr>
            <w:r w:rsidRPr="00B576C3">
              <w:rPr>
                <w:rFonts w:eastAsia="Times New Roman" w:cstheme="minorHAnsi"/>
                <w:color w:val="0070C0"/>
                <w:sz w:val="20"/>
                <w:szCs w:val="20"/>
                <w:lang w:val="en-IE" w:eastAsia="en-IE"/>
              </w:rPr>
              <w:t> </w:t>
            </w:r>
          </w:p>
        </w:tc>
        <w:tc>
          <w:tcPr>
            <w:tcW w:w="1304" w:type="dxa"/>
            <w:shd w:val="clear" w:color="auto" w:fill="E7E6E6" w:themeFill="background2"/>
            <w:vAlign w:val="center"/>
            <w:hideMark/>
          </w:tcPr>
          <w:p w14:paraId="53C5C030" w14:textId="77777777" w:rsidR="003805EA" w:rsidRPr="00B576C3" w:rsidRDefault="003805EA" w:rsidP="00FC72CF">
            <w:pPr>
              <w:spacing w:after="0" w:line="240" w:lineRule="auto"/>
              <w:jc w:val="center"/>
              <w:rPr>
                <w:rFonts w:asciiTheme="majorHAnsi" w:eastAsia="Times New Roman" w:hAnsiTheme="majorHAnsi" w:cstheme="majorHAnsi"/>
                <w:b/>
                <w:bCs/>
                <w:color w:val="0070C0"/>
                <w:sz w:val="20"/>
                <w:szCs w:val="20"/>
                <w:lang w:val="en-IE" w:eastAsia="en-IE"/>
              </w:rPr>
            </w:pPr>
            <w:r w:rsidRPr="00B576C3">
              <w:rPr>
                <w:rFonts w:asciiTheme="majorHAnsi" w:eastAsia="Times New Roman" w:hAnsiTheme="majorHAnsi" w:cstheme="majorHAnsi"/>
                <w:b/>
                <w:bCs/>
                <w:color w:val="0070C0"/>
                <w:sz w:val="20"/>
                <w:szCs w:val="20"/>
                <w:lang w:val="en-IE" w:eastAsia="en-IE"/>
              </w:rPr>
              <w:t>Very well</w:t>
            </w:r>
          </w:p>
        </w:tc>
        <w:tc>
          <w:tcPr>
            <w:tcW w:w="1304" w:type="dxa"/>
            <w:shd w:val="clear" w:color="auto" w:fill="E7E6E6" w:themeFill="background2"/>
            <w:vAlign w:val="center"/>
            <w:hideMark/>
          </w:tcPr>
          <w:p w14:paraId="646AC3A2" w14:textId="77777777" w:rsidR="003805EA" w:rsidRPr="00B576C3" w:rsidRDefault="003805EA" w:rsidP="00FC72CF">
            <w:pPr>
              <w:spacing w:after="0" w:line="240" w:lineRule="auto"/>
              <w:jc w:val="center"/>
              <w:rPr>
                <w:rFonts w:asciiTheme="majorHAnsi" w:eastAsia="Times New Roman" w:hAnsiTheme="majorHAnsi" w:cstheme="majorHAnsi"/>
                <w:b/>
                <w:bCs/>
                <w:color w:val="0070C0"/>
                <w:sz w:val="20"/>
                <w:szCs w:val="20"/>
                <w:lang w:val="en-IE" w:eastAsia="en-IE"/>
              </w:rPr>
            </w:pPr>
            <w:r w:rsidRPr="00B576C3">
              <w:rPr>
                <w:rFonts w:asciiTheme="majorHAnsi" w:eastAsia="Times New Roman" w:hAnsiTheme="majorHAnsi" w:cstheme="majorHAnsi"/>
                <w:b/>
                <w:bCs/>
                <w:color w:val="0070C0"/>
                <w:sz w:val="20"/>
                <w:szCs w:val="20"/>
                <w:lang w:val="en-IE" w:eastAsia="en-IE"/>
              </w:rPr>
              <w:t>Rather well</w:t>
            </w:r>
          </w:p>
        </w:tc>
        <w:tc>
          <w:tcPr>
            <w:tcW w:w="1304" w:type="dxa"/>
            <w:shd w:val="clear" w:color="auto" w:fill="E7E6E6" w:themeFill="background2"/>
            <w:vAlign w:val="center"/>
            <w:hideMark/>
          </w:tcPr>
          <w:p w14:paraId="6EE001A7" w14:textId="77777777" w:rsidR="003805EA" w:rsidRPr="00B576C3" w:rsidRDefault="003805EA" w:rsidP="00FC72CF">
            <w:pPr>
              <w:spacing w:after="0" w:line="240" w:lineRule="auto"/>
              <w:jc w:val="center"/>
              <w:rPr>
                <w:rFonts w:asciiTheme="majorHAnsi" w:eastAsia="Times New Roman" w:hAnsiTheme="majorHAnsi" w:cstheme="majorHAnsi"/>
                <w:b/>
                <w:bCs/>
                <w:color w:val="0070C0"/>
                <w:sz w:val="20"/>
                <w:szCs w:val="20"/>
                <w:lang w:val="en-IE" w:eastAsia="en-IE"/>
              </w:rPr>
            </w:pPr>
            <w:r w:rsidRPr="00B576C3">
              <w:rPr>
                <w:rFonts w:asciiTheme="majorHAnsi" w:eastAsia="Times New Roman" w:hAnsiTheme="majorHAnsi" w:cstheme="majorHAnsi"/>
                <w:b/>
                <w:bCs/>
                <w:color w:val="0070C0"/>
                <w:sz w:val="20"/>
                <w:szCs w:val="20"/>
                <w:lang w:val="en-IE" w:eastAsia="en-IE"/>
              </w:rPr>
              <w:t>Rather Poorly</w:t>
            </w:r>
          </w:p>
        </w:tc>
        <w:tc>
          <w:tcPr>
            <w:tcW w:w="1304" w:type="dxa"/>
            <w:shd w:val="clear" w:color="auto" w:fill="E7E6E6" w:themeFill="background2"/>
            <w:vAlign w:val="center"/>
            <w:hideMark/>
          </w:tcPr>
          <w:p w14:paraId="22AC61C6" w14:textId="77777777" w:rsidR="003805EA" w:rsidRPr="00B576C3" w:rsidRDefault="003805EA" w:rsidP="00FC72CF">
            <w:pPr>
              <w:spacing w:after="0" w:line="240" w:lineRule="auto"/>
              <w:jc w:val="center"/>
              <w:rPr>
                <w:rFonts w:asciiTheme="majorHAnsi" w:eastAsia="Times New Roman" w:hAnsiTheme="majorHAnsi" w:cstheme="majorHAnsi"/>
                <w:b/>
                <w:bCs/>
                <w:color w:val="0070C0"/>
                <w:sz w:val="20"/>
                <w:szCs w:val="20"/>
                <w:lang w:val="en-IE" w:eastAsia="en-IE"/>
              </w:rPr>
            </w:pPr>
            <w:r w:rsidRPr="00B576C3">
              <w:rPr>
                <w:rFonts w:asciiTheme="majorHAnsi" w:eastAsia="Times New Roman" w:hAnsiTheme="majorHAnsi" w:cstheme="majorHAnsi"/>
                <w:b/>
                <w:bCs/>
                <w:color w:val="0070C0"/>
                <w:sz w:val="20"/>
                <w:szCs w:val="20"/>
                <w:lang w:val="en-IE" w:eastAsia="en-IE"/>
              </w:rPr>
              <w:t>Very Poorly</w:t>
            </w:r>
          </w:p>
        </w:tc>
        <w:tc>
          <w:tcPr>
            <w:tcW w:w="1305" w:type="dxa"/>
            <w:shd w:val="clear" w:color="auto" w:fill="E7E6E6" w:themeFill="background2"/>
            <w:vAlign w:val="center"/>
            <w:hideMark/>
          </w:tcPr>
          <w:p w14:paraId="4A2FB761" w14:textId="77777777" w:rsidR="003805EA" w:rsidRPr="00B576C3" w:rsidRDefault="003805EA" w:rsidP="00FC72CF">
            <w:pPr>
              <w:spacing w:after="0" w:line="240" w:lineRule="auto"/>
              <w:jc w:val="center"/>
              <w:rPr>
                <w:rFonts w:asciiTheme="majorHAnsi" w:eastAsia="Times New Roman" w:hAnsiTheme="majorHAnsi" w:cstheme="majorHAnsi"/>
                <w:b/>
                <w:bCs/>
                <w:color w:val="0070C0"/>
                <w:sz w:val="20"/>
                <w:szCs w:val="20"/>
                <w:lang w:val="en-IE" w:eastAsia="en-IE"/>
              </w:rPr>
            </w:pPr>
            <w:r w:rsidRPr="00B576C3">
              <w:rPr>
                <w:rFonts w:asciiTheme="majorHAnsi" w:eastAsia="Times New Roman" w:hAnsiTheme="majorHAnsi" w:cstheme="majorHAnsi"/>
                <w:b/>
                <w:bCs/>
                <w:color w:val="0070C0"/>
                <w:sz w:val="20"/>
                <w:szCs w:val="20"/>
                <w:lang w:val="en-IE" w:eastAsia="en-IE"/>
              </w:rPr>
              <w:t>Difficult to answer</w:t>
            </w:r>
          </w:p>
        </w:tc>
      </w:tr>
      <w:tr w:rsidR="003805EA" w:rsidRPr="00B576C3" w14:paraId="7CBF090C" w14:textId="77777777" w:rsidTr="00FC72CF">
        <w:trPr>
          <w:trHeight w:val="218"/>
        </w:trPr>
        <w:tc>
          <w:tcPr>
            <w:tcW w:w="2830" w:type="dxa"/>
            <w:shd w:val="clear" w:color="auto" w:fill="FBE4D5" w:themeFill="accent2" w:themeFillTint="33"/>
            <w:vAlign w:val="center"/>
            <w:hideMark/>
          </w:tcPr>
          <w:p w14:paraId="084C0B2C" w14:textId="77777777" w:rsidR="003805EA" w:rsidRPr="00B576C3" w:rsidRDefault="003805EA" w:rsidP="00FC72CF">
            <w:pPr>
              <w:spacing w:after="0" w:line="240" w:lineRule="auto"/>
              <w:jc w:val="left"/>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Economy</w:t>
            </w:r>
          </w:p>
        </w:tc>
        <w:tc>
          <w:tcPr>
            <w:tcW w:w="1304" w:type="dxa"/>
            <w:shd w:val="clear" w:color="auto" w:fill="auto"/>
            <w:vAlign w:val="center"/>
            <w:hideMark/>
          </w:tcPr>
          <w:p w14:paraId="685552A0"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6.8</w:t>
            </w:r>
          </w:p>
        </w:tc>
        <w:tc>
          <w:tcPr>
            <w:tcW w:w="1304" w:type="dxa"/>
            <w:shd w:val="clear" w:color="auto" w:fill="auto"/>
            <w:vAlign w:val="center"/>
            <w:hideMark/>
          </w:tcPr>
          <w:p w14:paraId="2C4FB472"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37.9</w:t>
            </w:r>
          </w:p>
        </w:tc>
        <w:tc>
          <w:tcPr>
            <w:tcW w:w="1304" w:type="dxa"/>
            <w:shd w:val="clear" w:color="auto" w:fill="auto"/>
            <w:vAlign w:val="center"/>
            <w:hideMark/>
          </w:tcPr>
          <w:p w14:paraId="08CA379C"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40</w:t>
            </w:r>
          </w:p>
        </w:tc>
        <w:tc>
          <w:tcPr>
            <w:tcW w:w="1304" w:type="dxa"/>
            <w:shd w:val="clear" w:color="auto" w:fill="auto"/>
            <w:vAlign w:val="center"/>
            <w:hideMark/>
          </w:tcPr>
          <w:p w14:paraId="50C40601"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5.5</w:t>
            </w:r>
          </w:p>
        </w:tc>
        <w:tc>
          <w:tcPr>
            <w:tcW w:w="1305" w:type="dxa"/>
            <w:shd w:val="clear" w:color="auto" w:fill="auto"/>
            <w:vAlign w:val="center"/>
            <w:hideMark/>
          </w:tcPr>
          <w:p w14:paraId="0B274642"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9.8</w:t>
            </w:r>
          </w:p>
        </w:tc>
      </w:tr>
      <w:tr w:rsidR="003805EA" w:rsidRPr="00B576C3" w14:paraId="7A075E0A" w14:textId="77777777" w:rsidTr="00FC72CF">
        <w:trPr>
          <w:trHeight w:val="218"/>
        </w:trPr>
        <w:tc>
          <w:tcPr>
            <w:tcW w:w="2830" w:type="dxa"/>
            <w:shd w:val="clear" w:color="auto" w:fill="FBE4D5" w:themeFill="accent2" w:themeFillTint="33"/>
            <w:vAlign w:val="center"/>
            <w:hideMark/>
          </w:tcPr>
          <w:p w14:paraId="47CAFE9B" w14:textId="77777777" w:rsidR="003805EA" w:rsidRPr="00B576C3" w:rsidRDefault="003805EA" w:rsidP="00FC72CF">
            <w:pPr>
              <w:spacing w:after="0" w:line="240" w:lineRule="auto"/>
              <w:jc w:val="left"/>
              <w:rPr>
                <w:rFonts w:eastAsia="Times New Roman"/>
                <w:color w:val="333333"/>
                <w:sz w:val="20"/>
                <w:szCs w:val="20"/>
                <w:lang w:val="en-IE" w:eastAsia="en-IE"/>
              </w:rPr>
            </w:pPr>
            <w:r w:rsidRPr="41D56535">
              <w:rPr>
                <w:rFonts w:eastAsia="Times New Roman"/>
                <w:color w:val="333333"/>
                <w:sz w:val="20"/>
                <w:szCs w:val="20"/>
                <w:lang w:val="en-IE" w:eastAsia="en-IE"/>
              </w:rPr>
              <w:t>Defence</w:t>
            </w:r>
          </w:p>
        </w:tc>
        <w:tc>
          <w:tcPr>
            <w:tcW w:w="1304" w:type="dxa"/>
            <w:shd w:val="clear" w:color="auto" w:fill="auto"/>
            <w:vAlign w:val="center"/>
            <w:hideMark/>
          </w:tcPr>
          <w:p w14:paraId="519653DA"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25.4</w:t>
            </w:r>
          </w:p>
        </w:tc>
        <w:tc>
          <w:tcPr>
            <w:tcW w:w="1304" w:type="dxa"/>
            <w:shd w:val="clear" w:color="auto" w:fill="auto"/>
            <w:vAlign w:val="center"/>
            <w:hideMark/>
          </w:tcPr>
          <w:p w14:paraId="0F1BC058"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56.4</w:t>
            </w:r>
          </w:p>
        </w:tc>
        <w:tc>
          <w:tcPr>
            <w:tcW w:w="1304" w:type="dxa"/>
            <w:shd w:val="clear" w:color="auto" w:fill="auto"/>
            <w:vAlign w:val="center"/>
            <w:hideMark/>
          </w:tcPr>
          <w:p w14:paraId="36AEA3E5"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11</w:t>
            </w:r>
          </w:p>
        </w:tc>
        <w:tc>
          <w:tcPr>
            <w:tcW w:w="1304" w:type="dxa"/>
            <w:shd w:val="clear" w:color="auto" w:fill="auto"/>
            <w:vAlign w:val="center"/>
            <w:hideMark/>
          </w:tcPr>
          <w:p w14:paraId="64D25D4F"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2</w:t>
            </w:r>
            <w:r>
              <w:rPr>
                <w:rFonts w:eastAsia="Times New Roman" w:cstheme="minorHAnsi"/>
                <w:color w:val="333333"/>
                <w:sz w:val="20"/>
                <w:szCs w:val="20"/>
                <w:lang w:val="en-IE" w:eastAsia="en-IE"/>
              </w:rPr>
              <w:t>.</w:t>
            </w:r>
            <w:r w:rsidRPr="00B576C3">
              <w:rPr>
                <w:rFonts w:eastAsia="Times New Roman" w:cstheme="minorHAnsi"/>
                <w:color w:val="333333"/>
                <w:sz w:val="20"/>
                <w:szCs w:val="20"/>
                <w:lang w:val="en-IE" w:eastAsia="en-IE"/>
              </w:rPr>
              <w:t>2</w:t>
            </w:r>
          </w:p>
        </w:tc>
        <w:tc>
          <w:tcPr>
            <w:tcW w:w="1305" w:type="dxa"/>
            <w:shd w:val="clear" w:color="auto" w:fill="auto"/>
            <w:vAlign w:val="center"/>
            <w:hideMark/>
          </w:tcPr>
          <w:p w14:paraId="755286B9"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4.9</w:t>
            </w:r>
          </w:p>
        </w:tc>
      </w:tr>
      <w:tr w:rsidR="003805EA" w:rsidRPr="00B576C3" w14:paraId="497BC411" w14:textId="77777777" w:rsidTr="00FC72CF">
        <w:trPr>
          <w:trHeight w:val="241"/>
        </w:trPr>
        <w:tc>
          <w:tcPr>
            <w:tcW w:w="2830" w:type="dxa"/>
            <w:shd w:val="clear" w:color="auto" w:fill="FBE4D5" w:themeFill="accent2" w:themeFillTint="33"/>
            <w:vAlign w:val="center"/>
            <w:hideMark/>
          </w:tcPr>
          <w:p w14:paraId="07AFA923" w14:textId="77777777" w:rsidR="003805EA" w:rsidRPr="00B576C3" w:rsidRDefault="003805EA" w:rsidP="00FC72CF">
            <w:pPr>
              <w:spacing w:after="0" w:line="240" w:lineRule="auto"/>
              <w:jc w:val="left"/>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Fight against corruption</w:t>
            </w:r>
          </w:p>
        </w:tc>
        <w:tc>
          <w:tcPr>
            <w:tcW w:w="1304" w:type="dxa"/>
            <w:shd w:val="clear" w:color="auto" w:fill="auto"/>
            <w:vAlign w:val="center"/>
            <w:hideMark/>
          </w:tcPr>
          <w:p w14:paraId="78F84ECC"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4.1</w:t>
            </w:r>
          </w:p>
        </w:tc>
        <w:tc>
          <w:tcPr>
            <w:tcW w:w="1304" w:type="dxa"/>
            <w:shd w:val="clear" w:color="auto" w:fill="auto"/>
            <w:vAlign w:val="center"/>
            <w:hideMark/>
          </w:tcPr>
          <w:p w14:paraId="68F3D2F4"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19.5</w:t>
            </w:r>
          </w:p>
        </w:tc>
        <w:tc>
          <w:tcPr>
            <w:tcW w:w="1304" w:type="dxa"/>
            <w:shd w:val="clear" w:color="auto" w:fill="auto"/>
            <w:vAlign w:val="center"/>
            <w:hideMark/>
          </w:tcPr>
          <w:p w14:paraId="6CF0DBBD"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44.5</w:t>
            </w:r>
          </w:p>
        </w:tc>
        <w:tc>
          <w:tcPr>
            <w:tcW w:w="1304" w:type="dxa"/>
            <w:shd w:val="clear" w:color="auto" w:fill="auto"/>
            <w:vAlign w:val="center"/>
            <w:hideMark/>
          </w:tcPr>
          <w:p w14:paraId="6F2AE096"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21.3</w:t>
            </w:r>
          </w:p>
        </w:tc>
        <w:tc>
          <w:tcPr>
            <w:tcW w:w="1305" w:type="dxa"/>
            <w:shd w:val="clear" w:color="auto" w:fill="auto"/>
            <w:vAlign w:val="center"/>
            <w:hideMark/>
          </w:tcPr>
          <w:p w14:paraId="5AF6CF4E"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10.7</w:t>
            </w:r>
          </w:p>
        </w:tc>
      </w:tr>
      <w:tr w:rsidR="003805EA" w:rsidRPr="00B576C3" w14:paraId="5599BA06" w14:textId="77777777" w:rsidTr="00FC72CF">
        <w:trPr>
          <w:trHeight w:val="218"/>
        </w:trPr>
        <w:tc>
          <w:tcPr>
            <w:tcW w:w="2830" w:type="dxa"/>
            <w:shd w:val="clear" w:color="auto" w:fill="FBE4D5" w:themeFill="accent2" w:themeFillTint="33"/>
            <w:vAlign w:val="center"/>
            <w:hideMark/>
          </w:tcPr>
          <w:p w14:paraId="2C1DAD20" w14:textId="77777777" w:rsidR="003805EA" w:rsidRPr="00B576C3" w:rsidRDefault="003805EA" w:rsidP="00FC72CF">
            <w:pPr>
              <w:spacing w:after="0" w:line="240" w:lineRule="auto"/>
              <w:jc w:val="left"/>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Fight against crime</w:t>
            </w:r>
          </w:p>
        </w:tc>
        <w:tc>
          <w:tcPr>
            <w:tcW w:w="1304" w:type="dxa"/>
            <w:shd w:val="clear" w:color="auto" w:fill="auto"/>
            <w:vAlign w:val="center"/>
            <w:hideMark/>
          </w:tcPr>
          <w:p w14:paraId="09875C27"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4.9</w:t>
            </w:r>
          </w:p>
        </w:tc>
        <w:tc>
          <w:tcPr>
            <w:tcW w:w="1304" w:type="dxa"/>
            <w:shd w:val="clear" w:color="auto" w:fill="auto"/>
            <w:vAlign w:val="center"/>
            <w:hideMark/>
          </w:tcPr>
          <w:p w14:paraId="28E6E823"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33.3</w:t>
            </w:r>
          </w:p>
        </w:tc>
        <w:tc>
          <w:tcPr>
            <w:tcW w:w="1304" w:type="dxa"/>
            <w:shd w:val="clear" w:color="auto" w:fill="auto"/>
            <w:vAlign w:val="center"/>
            <w:hideMark/>
          </w:tcPr>
          <w:p w14:paraId="3D644162"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35.6</w:t>
            </w:r>
          </w:p>
        </w:tc>
        <w:tc>
          <w:tcPr>
            <w:tcW w:w="1304" w:type="dxa"/>
            <w:shd w:val="clear" w:color="auto" w:fill="auto"/>
            <w:vAlign w:val="center"/>
            <w:hideMark/>
          </w:tcPr>
          <w:p w14:paraId="4A2D2F0F"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11.7</w:t>
            </w:r>
          </w:p>
        </w:tc>
        <w:tc>
          <w:tcPr>
            <w:tcW w:w="1305" w:type="dxa"/>
            <w:shd w:val="clear" w:color="auto" w:fill="auto"/>
            <w:vAlign w:val="center"/>
            <w:hideMark/>
          </w:tcPr>
          <w:p w14:paraId="42731FDA"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14.5</w:t>
            </w:r>
          </w:p>
        </w:tc>
      </w:tr>
      <w:tr w:rsidR="003805EA" w:rsidRPr="00B576C3" w14:paraId="78A15CB9" w14:textId="77777777" w:rsidTr="00FC72CF">
        <w:trPr>
          <w:trHeight w:val="30"/>
        </w:trPr>
        <w:tc>
          <w:tcPr>
            <w:tcW w:w="2830" w:type="dxa"/>
            <w:shd w:val="clear" w:color="auto" w:fill="FBE4D5" w:themeFill="accent2" w:themeFillTint="33"/>
            <w:vAlign w:val="center"/>
            <w:hideMark/>
          </w:tcPr>
          <w:p w14:paraId="05824B21" w14:textId="77777777" w:rsidR="003805EA" w:rsidRPr="00B576C3" w:rsidRDefault="003805EA" w:rsidP="00FC72CF">
            <w:pPr>
              <w:spacing w:after="0" w:line="240" w:lineRule="auto"/>
              <w:jc w:val="left"/>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Social protection and pension</w:t>
            </w:r>
            <w:r w:rsidRPr="008E75F7">
              <w:rPr>
                <w:rFonts w:eastAsia="Times New Roman" w:cstheme="minorHAnsi"/>
                <w:color w:val="333333"/>
                <w:sz w:val="20"/>
                <w:szCs w:val="20"/>
                <w:lang w:val="en-IE" w:eastAsia="en-IE"/>
              </w:rPr>
              <w:t>s</w:t>
            </w:r>
          </w:p>
        </w:tc>
        <w:tc>
          <w:tcPr>
            <w:tcW w:w="1304" w:type="dxa"/>
            <w:shd w:val="clear" w:color="auto" w:fill="auto"/>
            <w:vAlign w:val="center"/>
            <w:hideMark/>
          </w:tcPr>
          <w:p w14:paraId="7288E762"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8.6</w:t>
            </w:r>
          </w:p>
        </w:tc>
        <w:tc>
          <w:tcPr>
            <w:tcW w:w="1304" w:type="dxa"/>
            <w:shd w:val="clear" w:color="auto" w:fill="auto"/>
            <w:vAlign w:val="center"/>
            <w:hideMark/>
          </w:tcPr>
          <w:p w14:paraId="092195DD"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44</w:t>
            </w:r>
          </w:p>
        </w:tc>
        <w:tc>
          <w:tcPr>
            <w:tcW w:w="1304" w:type="dxa"/>
            <w:shd w:val="clear" w:color="auto" w:fill="auto"/>
            <w:vAlign w:val="center"/>
            <w:hideMark/>
          </w:tcPr>
          <w:p w14:paraId="687EEB1E"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28.8</w:t>
            </w:r>
          </w:p>
        </w:tc>
        <w:tc>
          <w:tcPr>
            <w:tcW w:w="1304" w:type="dxa"/>
            <w:shd w:val="clear" w:color="auto" w:fill="auto"/>
            <w:vAlign w:val="center"/>
            <w:hideMark/>
          </w:tcPr>
          <w:p w14:paraId="680EC1B3"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8.2</w:t>
            </w:r>
          </w:p>
        </w:tc>
        <w:tc>
          <w:tcPr>
            <w:tcW w:w="1305" w:type="dxa"/>
            <w:shd w:val="clear" w:color="auto" w:fill="auto"/>
            <w:vAlign w:val="center"/>
            <w:hideMark/>
          </w:tcPr>
          <w:p w14:paraId="1929EE22"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10.4</w:t>
            </w:r>
          </w:p>
        </w:tc>
      </w:tr>
      <w:tr w:rsidR="003805EA" w:rsidRPr="00B576C3" w14:paraId="5A232BFD" w14:textId="77777777" w:rsidTr="00FC72CF">
        <w:trPr>
          <w:trHeight w:val="218"/>
        </w:trPr>
        <w:tc>
          <w:tcPr>
            <w:tcW w:w="2830" w:type="dxa"/>
            <w:shd w:val="clear" w:color="auto" w:fill="FBE4D5" w:themeFill="accent2" w:themeFillTint="33"/>
            <w:vAlign w:val="center"/>
            <w:hideMark/>
          </w:tcPr>
          <w:p w14:paraId="616F2542" w14:textId="77777777" w:rsidR="003805EA" w:rsidRPr="00B576C3" w:rsidRDefault="003805EA" w:rsidP="00FC72CF">
            <w:pPr>
              <w:spacing w:after="0" w:line="240" w:lineRule="auto"/>
              <w:jc w:val="left"/>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Health care</w:t>
            </w:r>
          </w:p>
        </w:tc>
        <w:tc>
          <w:tcPr>
            <w:tcW w:w="1304" w:type="dxa"/>
            <w:shd w:val="clear" w:color="auto" w:fill="auto"/>
            <w:vAlign w:val="center"/>
            <w:hideMark/>
          </w:tcPr>
          <w:p w14:paraId="7FF53F25"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6.2</w:t>
            </w:r>
          </w:p>
        </w:tc>
        <w:tc>
          <w:tcPr>
            <w:tcW w:w="1304" w:type="dxa"/>
            <w:shd w:val="clear" w:color="auto" w:fill="auto"/>
            <w:vAlign w:val="center"/>
            <w:hideMark/>
          </w:tcPr>
          <w:p w14:paraId="7E847D67"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47.6</w:t>
            </w:r>
          </w:p>
        </w:tc>
        <w:tc>
          <w:tcPr>
            <w:tcW w:w="1304" w:type="dxa"/>
            <w:shd w:val="clear" w:color="auto" w:fill="auto"/>
            <w:vAlign w:val="center"/>
            <w:hideMark/>
          </w:tcPr>
          <w:p w14:paraId="3BCBC823"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30.3</w:t>
            </w:r>
          </w:p>
        </w:tc>
        <w:tc>
          <w:tcPr>
            <w:tcW w:w="1304" w:type="dxa"/>
            <w:shd w:val="clear" w:color="auto" w:fill="auto"/>
            <w:vAlign w:val="center"/>
            <w:hideMark/>
          </w:tcPr>
          <w:p w14:paraId="13C9B9F7"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5.7</w:t>
            </w:r>
          </w:p>
        </w:tc>
        <w:tc>
          <w:tcPr>
            <w:tcW w:w="1305" w:type="dxa"/>
            <w:shd w:val="clear" w:color="auto" w:fill="auto"/>
            <w:vAlign w:val="center"/>
            <w:hideMark/>
          </w:tcPr>
          <w:p w14:paraId="3CEFE4A4"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10.3</w:t>
            </w:r>
          </w:p>
        </w:tc>
      </w:tr>
      <w:tr w:rsidR="003805EA" w:rsidRPr="00B576C3" w14:paraId="1D016041" w14:textId="77777777" w:rsidTr="00FC72CF">
        <w:trPr>
          <w:trHeight w:val="218"/>
        </w:trPr>
        <w:tc>
          <w:tcPr>
            <w:tcW w:w="2830" w:type="dxa"/>
            <w:shd w:val="clear" w:color="auto" w:fill="FBE4D5" w:themeFill="accent2" w:themeFillTint="33"/>
            <w:vAlign w:val="center"/>
            <w:hideMark/>
          </w:tcPr>
          <w:p w14:paraId="125B5C89" w14:textId="77777777" w:rsidR="003805EA" w:rsidRPr="00B576C3" w:rsidRDefault="003805EA" w:rsidP="00FC72CF">
            <w:pPr>
              <w:spacing w:after="0" w:line="240" w:lineRule="auto"/>
              <w:jc w:val="left"/>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Education</w:t>
            </w:r>
          </w:p>
        </w:tc>
        <w:tc>
          <w:tcPr>
            <w:tcW w:w="1304" w:type="dxa"/>
            <w:shd w:val="clear" w:color="auto" w:fill="auto"/>
            <w:vAlign w:val="center"/>
            <w:hideMark/>
          </w:tcPr>
          <w:p w14:paraId="55F99C28"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6.3</w:t>
            </w:r>
          </w:p>
        </w:tc>
        <w:tc>
          <w:tcPr>
            <w:tcW w:w="1304" w:type="dxa"/>
            <w:shd w:val="clear" w:color="auto" w:fill="auto"/>
            <w:vAlign w:val="center"/>
            <w:hideMark/>
          </w:tcPr>
          <w:p w14:paraId="63E880B2"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49.5</w:t>
            </w:r>
          </w:p>
        </w:tc>
        <w:tc>
          <w:tcPr>
            <w:tcW w:w="1304" w:type="dxa"/>
            <w:shd w:val="clear" w:color="auto" w:fill="auto"/>
            <w:vAlign w:val="center"/>
            <w:hideMark/>
          </w:tcPr>
          <w:p w14:paraId="699E2885"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24.1</w:t>
            </w:r>
          </w:p>
        </w:tc>
        <w:tc>
          <w:tcPr>
            <w:tcW w:w="1304" w:type="dxa"/>
            <w:shd w:val="clear" w:color="auto" w:fill="auto"/>
            <w:vAlign w:val="center"/>
            <w:hideMark/>
          </w:tcPr>
          <w:p w14:paraId="738559D1"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5.4</w:t>
            </w:r>
          </w:p>
        </w:tc>
        <w:tc>
          <w:tcPr>
            <w:tcW w:w="1305" w:type="dxa"/>
            <w:shd w:val="clear" w:color="auto" w:fill="auto"/>
            <w:vAlign w:val="center"/>
            <w:hideMark/>
          </w:tcPr>
          <w:p w14:paraId="5DD3AF85"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14.7</w:t>
            </w:r>
          </w:p>
        </w:tc>
      </w:tr>
      <w:tr w:rsidR="003805EA" w:rsidRPr="00B576C3" w14:paraId="1257EE76" w14:textId="77777777" w:rsidTr="00FC72CF">
        <w:trPr>
          <w:trHeight w:val="218"/>
        </w:trPr>
        <w:tc>
          <w:tcPr>
            <w:tcW w:w="2830" w:type="dxa"/>
            <w:shd w:val="clear" w:color="auto" w:fill="FBE4D5" w:themeFill="accent2" w:themeFillTint="33"/>
            <w:vAlign w:val="center"/>
            <w:hideMark/>
          </w:tcPr>
          <w:p w14:paraId="58D65668" w14:textId="77777777" w:rsidR="003805EA" w:rsidRPr="00B576C3" w:rsidRDefault="003805EA" w:rsidP="00FC72CF">
            <w:pPr>
              <w:spacing w:after="0" w:line="240" w:lineRule="auto"/>
              <w:jc w:val="left"/>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Energy supply</w:t>
            </w:r>
          </w:p>
        </w:tc>
        <w:tc>
          <w:tcPr>
            <w:tcW w:w="1304" w:type="dxa"/>
            <w:shd w:val="clear" w:color="auto" w:fill="auto"/>
            <w:vAlign w:val="center"/>
            <w:hideMark/>
          </w:tcPr>
          <w:p w14:paraId="31BDC7D9"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18</w:t>
            </w:r>
          </w:p>
        </w:tc>
        <w:tc>
          <w:tcPr>
            <w:tcW w:w="1304" w:type="dxa"/>
            <w:shd w:val="clear" w:color="auto" w:fill="auto"/>
            <w:vAlign w:val="center"/>
            <w:hideMark/>
          </w:tcPr>
          <w:p w14:paraId="58A8912B"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61.6</w:t>
            </w:r>
          </w:p>
        </w:tc>
        <w:tc>
          <w:tcPr>
            <w:tcW w:w="1304" w:type="dxa"/>
            <w:shd w:val="clear" w:color="auto" w:fill="auto"/>
            <w:vAlign w:val="center"/>
            <w:hideMark/>
          </w:tcPr>
          <w:p w14:paraId="55D60772"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12.9</w:t>
            </w:r>
          </w:p>
        </w:tc>
        <w:tc>
          <w:tcPr>
            <w:tcW w:w="1304" w:type="dxa"/>
            <w:shd w:val="clear" w:color="auto" w:fill="auto"/>
            <w:vAlign w:val="center"/>
            <w:hideMark/>
          </w:tcPr>
          <w:p w14:paraId="0EE87EAD"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3</w:t>
            </w:r>
            <w:r>
              <w:rPr>
                <w:rFonts w:eastAsia="Times New Roman" w:cstheme="minorHAnsi"/>
                <w:color w:val="333333"/>
                <w:sz w:val="20"/>
                <w:szCs w:val="20"/>
                <w:lang w:val="en-IE" w:eastAsia="en-IE"/>
              </w:rPr>
              <w:t>.</w:t>
            </w:r>
            <w:r w:rsidRPr="00B576C3">
              <w:rPr>
                <w:rFonts w:eastAsia="Times New Roman" w:cstheme="minorHAnsi"/>
                <w:color w:val="333333"/>
                <w:sz w:val="20"/>
                <w:szCs w:val="20"/>
                <w:lang w:val="en-IE" w:eastAsia="en-IE"/>
              </w:rPr>
              <w:t>4</w:t>
            </w:r>
          </w:p>
        </w:tc>
        <w:tc>
          <w:tcPr>
            <w:tcW w:w="1305" w:type="dxa"/>
            <w:shd w:val="clear" w:color="auto" w:fill="auto"/>
            <w:vAlign w:val="center"/>
            <w:hideMark/>
          </w:tcPr>
          <w:p w14:paraId="085079A9"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4</w:t>
            </w:r>
          </w:p>
        </w:tc>
      </w:tr>
      <w:tr w:rsidR="003805EA" w:rsidRPr="00B576C3" w14:paraId="2C6BBE77" w14:textId="77777777" w:rsidTr="00FC72CF">
        <w:trPr>
          <w:trHeight w:val="218"/>
        </w:trPr>
        <w:tc>
          <w:tcPr>
            <w:tcW w:w="2830" w:type="dxa"/>
            <w:shd w:val="clear" w:color="auto" w:fill="FBE4D5" w:themeFill="accent2" w:themeFillTint="33"/>
            <w:vAlign w:val="center"/>
            <w:hideMark/>
          </w:tcPr>
          <w:p w14:paraId="5263E2D5" w14:textId="77777777" w:rsidR="003805EA" w:rsidRPr="00B576C3" w:rsidRDefault="003805EA" w:rsidP="00FC72CF">
            <w:pPr>
              <w:spacing w:after="0" w:line="240" w:lineRule="auto"/>
              <w:jc w:val="left"/>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 xml:space="preserve">Foreign </w:t>
            </w:r>
            <w:r>
              <w:rPr>
                <w:rFonts w:eastAsia="Times New Roman" w:cstheme="minorHAnsi"/>
                <w:color w:val="333333"/>
                <w:sz w:val="20"/>
                <w:szCs w:val="20"/>
                <w:lang w:val="en-IE" w:eastAsia="en-IE"/>
              </w:rPr>
              <w:t>p</w:t>
            </w:r>
            <w:r w:rsidRPr="00B576C3">
              <w:rPr>
                <w:rFonts w:eastAsia="Times New Roman" w:cstheme="minorHAnsi"/>
                <w:color w:val="333333"/>
                <w:sz w:val="20"/>
                <w:szCs w:val="20"/>
                <w:lang w:val="en-IE" w:eastAsia="en-IE"/>
              </w:rPr>
              <w:t>olicy</w:t>
            </w:r>
          </w:p>
        </w:tc>
        <w:tc>
          <w:tcPr>
            <w:tcW w:w="1304" w:type="dxa"/>
            <w:shd w:val="clear" w:color="auto" w:fill="auto"/>
            <w:vAlign w:val="center"/>
            <w:hideMark/>
          </w:tcPr>
          <w:p w14:paraId="5D01E789"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26</w:t>
            </w:r>
          </w:p>
        </w:tc>
        <w:tc>
          <w:tcPr>
            <w:tcW w:w="1304" w:type="dxa"/>
            <w:shd w:val="clear" w:color="auto" w:fill="auto"/>
            <w:vAlign w:val="center"/>
            <w:hideMark/>
          </w:tcPr>
          <w:p w14:paraId="2D1C4AA9"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48.7</w:t>
            </w:r>
          </w:p>
        </w:tc>
        <w:tc>
          <w:tcPr>
            <w:tcW w:w="1304" w:type="dxa"/>
            <w:shd w:val="clear" w:color="auto" w:fill="auto"/>
            <w:vAlign w:val="center"/>
            <w:hideMark/>
          </w:tcPr>
          <w:p w14:paraId="316911B5"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12.5</w:t>
            </w:r>
          </w:p>
        </w:tc>
        <w:tc>
          <w:tcPr>
            <w:tcW w:w="1304" w:type="dxa"/>
            <w:shd w:val="clear" w:color="auto" w:fill="auto"/>
            <w:vAlign w:val="center"/>
            <w:hideMark/>
          </w:tcPr>
          <w:p w14:paraId="26D91E34"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3</w:t>
            </w:r>
          </w:p>
        </w:tc>
        <w:tc>
          <w:tcPr>
            <w:tcW w:w="1305" w:type="dxa"/>
            <w:shd w:val="clear" w:color="auto" w:fill="auto"/>
            <w:vAlign w:val="center"/>
            <w:hideMark/>
          </w:tcPr>
          <w:p w14:paraId="7268755F"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9.8</w:t>
            </w:r>
          </w:p>
        </w:tc>
      </w:tr>
      <w:tr w:rsidR="003805EA" w:rsidRPr="00B576C3" w14:paraId="5283B7CD" w14:textId="77777777" w:rsidTr="00FC72CF">
        <w:trPr>
          <w:trHeight w:val="35"/>
        </w:trPr>
        <w:tc>
          <w:tcPr>
            <w:tcW w:w="2830" w:type="dxa"/>
            <w:shd w:val="clear" w:color="auto" w:fill="FBE4D5" w:themeFill="accent2" w:themeFillTint="33"/>
            <w:vAlign w:val="center"/>
            <w:hideMark/>
          </w:tcPr>
          <w:p w14:paraId="3C76A5EF" w14:textId="77777777" w:rsidR="003805EA" w:rsidRPr="00B576C3" w:rsidRDefault="003805EA" w:rsidP="00FC72CF">
            <w:pPr>
              <w:spacing w:after="0" w:line="240" w:lineRule="auto"/>
              <w:jc w:val="left"/>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Justice</w:t>
            </w:r>
          </w:p>
        </w:tc>
        <w:tc>
          <w:tcPr>
            <w:tcW w:w="1304" w:type="dxa"/>
            <w:shd w:val="clear" w:color="auto" w:fill="auto"/>
            <w:vAlign w:val="center"/>
            <w:hideMark/>
          </w:tcPr>
          <w:p w14:paraId="2EC89F56"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3.7</w:t>
            </w:r>
          </w:p>
        </w:tc>
        <w:tc>
          <w:tcPr>
            <w:tcW w:w="1304" w:type="dxa"/>
            <w:shd w:val="clear" w:color="auto" w:fill="auto"/>
            <w:vAlign w:val="center"/>
            <w:hideMark/>
          </w:tcPr>
          <w:p w14:paraId="61957417"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25</w:t>
            </w:r>
          </w:p>
        </w:tc>
        <w:tc>
          <w:tcPr>
            <w:tcW w:w="1304" w:type="dxa"/>
            <w:shd w:val="clear" w:color="auto" w:fill="auto"/>
            <w:vAlign w:val="center"/>
            <w:hideMark/>
          </w:tcPr>
          <w:p w14:paraId="3D938BFE"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37.3</w:t>
            </w:r>
          </w:p>
        </w:tc>
        <w:tc>
          <w:tcPr>
            <w:tcW w:w="1304" w:type="dxa"/>
            <w:shd w:val="clear" w:color="auto" w:fill="auto"/>
            <w:vAlign w:val="center"/>
            <w:hideMark/>
          </w:tcPr>
          <w:p w14:paraId="606E6FDB"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10.8</w:t>
            </w:r>
          </w:p>
        </w:tc>
        <w:tc>
          <w:tcPr>
            <w:tcW w:w="1305" w:type="dxa"/>
            <w:shd w:val="clear" w:color="auto" w:fill="auto"/>
            <w:vAlign w:val="center"/>
            <w:hideMark/>
          </w:tcPr>
          <w:p w14:paraId="07C60392"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23.2</w:t>
            </w:r>
          </w:p>
        </w:tc>
      </w:tr>
      <w:tr w:rsidR="003805EA" w:rsidRPr="00B576C3" w14:paraId="2AFC2CAA" w14:textId="77777777" w:rsidTr="00FC72CF">
        <w:trPr>
          <w:trHeight w:val="241"/>
        </w:trPr>
        <w:tc>
          <w:tcPr>
            <w:tcW w:w="2830" w:type="dxa"/>
            <w:shd w:val="clear" w:color="auto" w:fill="FBE4D5" w:themeFill="accent2" w:themeFillTint="33"/>
            <w:vAlign w:val="center"/>
            <w:hideMark/>
          </w:tcPr>
          <w:p w14:paraId="222F236B" w14:textId="77777777" w:rsidR="003805EA" w:rsidRPr="00B576C3" w:rsidRDefault="003805EA" w:rsidP="00FC72CF">
            <w:pPr>
              <w:spacing w:after="0" w:line="240" w:lineRule="auto"/>
              <w:jc w:val="left"/>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Reconstruction</w:t>
            </w:r>
          </w:p>
        </w:tc>
        <w:tc>
          <w:tcPr>
            <w:tcW w:w="1304" w:type="dxa"/>
            <w:shd w:val="clear" w:color="auto" w:fill="auto"/>
            <w:vAlign w:val="center"/>
            <w:hideMark/>
          </w:tcPr>
          <w:p w14:paraId="056E8196"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5</w:t>
            </w:r>
            <w:r>
              <w:rPr>
                <w:rFonts w:eastAsia="Times New Roman" w:cstheme="minorHAnsi"/>
                <w:color w:val="333333"/>
                <w:sz w:val="20"/>
                <w:szCs w:val="20"/>
                <w:lang w:val="en-IE" w:eastAsia="en-IE"/>
              </w:rPr>
              <w:t>.</w:t>
            </w:r>
            <w:r w:rsidRPr="00B576C3">
              <w:rPr>
                <w:rFonts w:eastAsia="Times New Roman" w:cstheme="minorHAnsi"/>
                <w:color w:val="333333"/>
                <w:sz w:val="20"/>
                <w:szCs w:val="20"/>
                <w:lang w:val="en-IE" w:eastAsia="en-IE"/>
              </w:rPr>
              <w:t>6</w:t>
            </w:r>
          </w:p>
        </w:tc>
        <w:tc>
          <w:tcPr>
            <w:tcW w:w="1304" w:type="dxa"/>
            <w:shd w:val="clear" w:color="auto" w:fill="auto"/>
            <w:vAlign w:val="center"/>
            <w:hideMark/>
          </w:tcPr>
          <w:p w14:paraId="7B6E166E"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32.3</w:t>
            </w:r>
          </w:p>
        </w:tc>
        <w:tc>
          <w:tcPr>
            <w:tcW w:w="1304" w:type="dxa"/>
            <w:shd w:val="clear" w:color="auto" w:fill="auto"/>
            <w:vAlign w:val="center"/>
            <w:hideMark/>
          </w:tcPr>
          <w:p w14:paraId="495F69FA"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26.7</w:t>
            </w:r>
          </w:p>
        </w:tc>
        <w:tc>
          <w:tcPr>
            <w:tcW w:w="1304" w:type="dxa"/>
            <w:shd w:val="clear" w:color="auto" w:fill="auto"/>
            <w:vAlign w:val="center"/>
            <w:hideMark/>
          </w:tcPr>
          <w:p w14:paraId="6C718AF0"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9.1</w:t>
            </w:r>
          </w:p>
        </w:tc>
        <w:tc>
          <w:tcPr>
            <w:tcW w:w="1305" w:type="dxa"/>
            <w:shd w:val="clear" w:color="auto" w:fill="auto"/>
            <w:vAlign w:val="center"/>
            <w:hideMark/>
          </w:tcPr>
          <w:p w14:paraId="5AEC0156" w14:textId="77777777" w:rsidR="003805EA" w:rsidRPr="00B576C3" w:rsidRDefault="003805EA" w:rsidP="00FC72CF">
            <w:pPr>
              <w:spacing w:after="0" w:line="240" w:lineRule="auto"/>
              <w:jc w:val="center"/>
              <w:rPr>
                <w:rFonts w:eastAsia="Times New Roman" w:cstheme="minorHAnsi"/>
                <w:color w:val="333333"/>
                <w:sz w:val="20"/>
                <w:szCs w:val="20"/>
                <w:lang w:val="en-IE" w:eastAsia="en-IE"/>
              </w:rPr>
            </w:pPr>
            <w:r w:rsidRPr="00B576C3">
              <w:rPr>
                <w:rFonts w:eastAsia="Times New Roman" w:cstheme="minorHAnsi"/>
                <w:color w:val="333333"/>
                <w:sz w:val="20"/>
                <w:szCs w:val="20"/>
                <w:lang w:val="en-IE" w:eastAsia="en-IE"/>
              </w:rPr>
              <w:t>26.2</w:t>
            </w:r>
          </w:p>
        </w:tc>
      </w:tr>
    </w:tbl>
    <w:p w14:paraId="274A493B" w14:textId="77777777" w:rsidR="003805EA" w:rsidRDefault="003805EA" w:rsidP="003805EA">
      <w:pPr>
        <w:spacing w:after="0"/>
        <w:jc w:val="left"/>
      </w:pPr>
    </w:p>
    <w:p w14:paraId="67E81D3F" w14:textId="77777777" w:rsidR="003805EA" w:rsidRPr="004F5369" w:rsidRDefault="003805EA" w:rsidP="003805EA">
      <w:pPr>
        <w:jc w:val="left"/>
      </w:pPr>
      <w:r w:rsidRPr="004F5369">
        <w:t xml:space="preserve">A recent survey indicates a substantial increase </w:t>
      </w:r>
      <w:r>
        <w:t>in</w:t>
      </w:r>
      <w:r w:rsidRPr="004F5369">
        <w:t xml:space="preserve"> trust in the central institutions and sub-national authorities since the start of the full-scale invasion.</w:t>
      </w:r>
      <w:r w:rsidRPr="004F5369">
        <w:rPr>
          <w:rStyle w:val="FootnoteReference"/>
        </w:rPr>
        <w:footnoteReference w:id="16"/>
      </w:r>
      <w:r w:rsidRPr="004F5369">
        <w:t xml:space="preserve"> </w:t>
      </w:r>
      <w:r>
        <w:t>However, c</w:t>
      </w:r>
      <w:r w:rsidRPr="004F5369">
        <w:t xml:space="preserve">ivil society councils attached to governmental institutions do not reflect the diversity of the population, including minority groups and </w:t>
      </w:r>
      <w:r>
        <w:t>persons</w:t>
      </w:r>
      <w:r w:rsidRPr="004F5369">
        <w:t xml:space="preserve"> with disabilities.</w:t>
      </w:r>
      <w:r>
        <w:t xml:space="preserve"> </w:t>
      </w:r>
      <w:r w:rsidRPr="004F5369">
        <w:rPr>
          <w:shd w:val="clear" w:color="auto" w:fill="FFFFFF"/>
        </w:rPr>
        <w:t>For example, in 2020, only ten Romani candidates</w:t>
      </w:r>
      <w:r w:rsidRPr="004F5369">
        <w:t xml:space="preserve"> were elected to municipal councils while is it estimated that between 20,000 to 40,000 Roma were unable to register to vote because they lacked identity documents. Organizations representing </w:t>
      </w:r>
      <w:r>
        <w:t>persons</w:t>
      </w:r>
      <w:r w:rsidRPr="004F5369">
        <w:t xml:space="preserve"> with disabilities emphasize the need for </w:t>
      </w:r>
      <w:r>
        <w:t>their</w:t>
      </w:r>
      <w:r w:rsidRPr="004F5369">
        <w:t xml:space="preserve"> inclusion in decision-making. </w:t>
      </w:r>
      <w:r>
        <w:t>In addition, t</w:t>
      </w:r>
      <w:r w:rsidRPr="003571DF">
        <w:t xml:space="preserve">he national representative body for tripartite social dialogue — </w:t>
      </w:r>
      <w:r>
        <w:t xml:space="preserve">the </w:t>
      </w:r>
      <w:r w:rsidRPr="003571DF">
        <w:t>National Tripartite Social and Economic Council</w:t>
      </w:r>
      <w:r w:rsidRPr="003571DF" w:rsidDel="003571DF">
        <w:t xml:space="preserve"> </w:t>
      </w:r>
      <w:r w:rsidRPr="00624026">
        <w:t>—</w:t>
      </w:r>
      <w:r>
        <w:t xml:space="preserve"> is not fully functional.</w:t>
      </w:r>
    </w:p>
    <w:p w14:paraId="4EB6D84C" w14:textId="77777777" w:rsidR="003805EA" w:rsidRPr="00BB7448" w:rsidRDefault="003805EA" w:rsidP="003805EA">
      <w:pPr>
        <w:pStyle w:val="Heading3"/>
        <w:ind w:firstLine="720"/>
      </w:pPr>
      <w:bookmarkStart w:id="74" w:name="_Toc137048490"/>
      <w:bookmarkStart w:id="75" w:name="_Toc137403497"/>
      <w:bookmarkStart w:id="76" w:name="_Toc138088898"/>
      <w:bookmarkStart w:id="77" w:name="_Toc138591363"/>
      <w:bookmarkStart w:id="78" w:name="_Toc139033003"/>
      <w:bookmarkStart w:id="79" w:name="_Toc139033291"/>
      <w:bookmarkStart w:id="80" w:name="_Toc135823224"/>
      <w:bookmarkStart w:id="81" w:name="_Toc136938714"/>
      <w:r w:rsidRPr="00BB7448">
        <w:t>Openness, Transparency</w:t>
      </w:r>
      <w:r>
        <w:t>,</w:t>
      </w:r>
      <w:r w:rsidRPr="00BB7448">
        <w:t xml:space="preserve"> and Accountability</w:t>
      </w:r>
      <w:bookmarkEnd w:id="74"/>
      <w:bookmarkEnd w:id="75"/>
      <w:bookmarkEnd w:id="76"/>
      <w:bookmarkEnd w:id="77"/>
      <w:bookmarkEnd w:id="78"/>
      <w:bookmarkEnd w:id="79"/>
    </w:p>
    <w:p w14:paraId="517B5FA7" w14:textId="77777777" w:rsidR="00D10A69" w:rsidRDefault="00D10A69" w:rsidP="003805EA">
      <w:pPr>
        <w:jc w:val="left"/>
        <w:rPr>
          <w:rFonts w:eastAsia="DengXian" w:cstheme="minorHAnsi"/>
        </w:rPr>
      </w:pPr>
      <w:r w:rsidRPr="0015759B">
        <w:rPr>
          <w:rFonts w:cstheme="minorHAnsi"/>
          <w:lang w:val="en-IE"/>
        </w:rPr>
        <w:t>Ukraine ratified the</w:t>
      </w:r>
      <w:r w:rsidRPr="00B85A04">
        <w:rPr>
          <w:rFonts w:eastAsia="DengXian" w:cstheme="minorHAnsi"/>
        </w:rPr>
        <w:t xml:space="preserve"> United Nations Convention against Corruption (UNCAC) on 2 December 2009. Its first cycle review under the</w:t>
      </w:r>
      <w:r w:rsidRPr="00C72EB8">
        <w:rPr>
          <w:rFonts w:eastAsia="DengXian" w:cstheme="minorHAnsi"/>
        </w:rPr>
        <w:t xml:space="preserve"> UNCAC</w:t>
      </w:r>
      <w:r w:rsidRPr="00B85A04">
        <w:rPr>
          <w:rFonts w:eastAsia="DengXian" w:cstheme="minorHAnsi"/>
        </w:rPr>
        <w:t xml:space="preserve"> Implementation Review Mechanism was completed in 201</w:t>
      </w:r>
      <w:r w:rsidRPr="00C72EB8">
        <w:rPr>
          <w:rFonts w:eastAsia="DengXian" w:cstheme="minorHAnsi"/>
        </w:rPr>
        <w:t>3</w:t>
      </w:r>
      <w:r w:rsidRPr="00B85A04">
        <w:rPr>
          <w:rFonts w:eastAsia="DengXian" w:cstheme="minorHAnsi"/>
        </w:rPr>
        <w:t>, and the second cycle review is ongoing.</w:t>
      </w:r>
      <w:r w:rsidRPr="00B85A04">
        <w:rPr>
          <w:rStyle w:val="FootnoteReference"/>
          <w:rFonts w:eastAsia="DengXian" w:cstheme="minorHAnsi"/>
        </w:rPr>
        <w:footnoteReference w:id="17"/>
      </w:r>
      <w:r w:rsidRPr="00B85A04">
        <w:rPr>
          <w:rFonts w:eastAsia="DengXian" w:cstheme="minorHAnsi"/>
        </w:rPr>
        <w:t xml:space="preserve"> Effective 4 March 2022, Ukraine notified the United Nations that it was unable to guarantee full implementation of its obligation</w:t>
      </w:r>
      <w:r>
        <w:rPr>
          <w:rFonts w:eastAsia="DengXian" w:cstheme="minorHAnsi"/>
        </w:rPr>
        <w:t xml:space="preserve">s </w:t>
      </w:r>
      <w:r w:rsidRPr="00B85A04">
        <w:rPr>
          <w:rFonts w:eastAsia="DengXian" w:cstheme="minorHAnsi"/>
        </w:rPr>
        <w:t xml:space="preserve">under UNCAC. </w:t>
      </w:r>
    </w:p>
    <w:p w14:paraId="5794B05A" w14:textId="4D6C5862" w:rsidR="003805EA" w:rsidRPr="008744A4" w:rsidRDefault="00D25AF9" w:rsidP="003805EA">
      <w:pPr>
        <w:jc w:val="left"/>
        <w:rPr>
          <w:bCs/>
          <w:color w:val="222222"/>
          <w:shd w:val="clear" w:color="auto" w:fill="FFFFFF"/>
          <w:lang w:val="en-IE"/>
        </w:rPr>
      </w:pPr>
      <w:r>
        <w:rPr>
          <w:noProof/>
        </w:rPr>
        <w:lastRenderedPageBreak/>
        <mc:AlternateContent>
          <mc:Choice Requires="wpg">
            <w:drawing>
              <wp:anchor distT="0" distB="0" distL="114300" distR="114300" simplePos="0" relativeHeight="251665408" behindDoc="0" locked="0" layoutInCell="1" allowOverlap="1" wp14:anchorId="23658A29" wp14:editId="0971F9A0">
                <wp:simplePos x="0" y="0"/>
                <wp:positionH relativeFrom="column">
                  <wp:posOffset>3173840</wp:posOffset>
                </wp:positionH>
                <wp:positionV relativeFrom="paragraph">
                  <wp:posOffset>889497</wp:posOffset>
                </wp:positionV>
                <wp:extent cx="2715895" cy="2167890"/>
                <wp:effectExtent l="0" t="0" r="8255" b="3810"/>
                <wp:wrapSquare wrapText="bothSides"/>
                <wp:docPr id="182528510" name="Group 182528510"/>
                <wp:cNvGraphicFramePr/>
                <a:graphic xmlns:a="http://schemas.openxmlformats.org/drawingml/2006/main">
                  <a:graphicData uri="http://schemas.microsoft.com/office/word/2010/wordprocessingGroup">
                    <wpg:wgp>
                      <wpg:cNvGrpSpPr/>
                      <wpg:grpSpPr>
                        <a:xfrm>
                          <a:off x="0" y="0"/>
                          <a:ext cx="2715895" cy="2167890"/>
                          <a:chOff x="0" y="0"/>
                          <a:chExt cx="2715895" cy="2167890"/>
                        </a:xfrm>
                      </wpg:grpSpPr>
                      <wpg:graphicFrame>
                        <wpg:cNvPr id="1625932105" name="Chart 1"/>
                        <wpg:cNvFrPr/>
                        <wpg:xfrm>
                          <a:off x="0" y="0"/>
                          <a:ext cx="2715895" cy="2167890"/>
                        </wpg:xfrm>
                        <a:graphic>
                          <a:graphicData uri="http://schemas.openxmlformats.org/drawingml/2006/chart">
                            <c:chart xmlns:c="http://schemas.openxmlformats.org/drawingml/2006/chart" xmlns:r="http://schemas.openxmlformats.org/officeDocument/2006/relationships" r:id="rId17"/>
                          </a:graphicData>
                        </a:graphic>
                      </wpg:graphicFrame>
                      <wps:wsp>
                        <wps:cNvPr id="553658665" name="Text Box 553658665"/>
                        <wps:cNvSpPr txBox="1"/>
                        <wps:spPr>
                          <a:xfrm>
                            <a:off x="363720" y="64586"/>
                            <a:ext cx="1920875" cy="436880"/>
                          </a:xfrm>
                          <a:prstGeom prst="rect">
                            <a:avLst/>
                          </a:prstGeom>
                          <a:noFill/>
                          <a:ln>
                            <a:noFill/>
                          </a:ln>
                        </wps:spPr>
                        <wps:txbx>
                          <w:txbxContent>
                            <w:p w14:paraId="7BDC7D20" w14:textId="0ABF4A2D" w:rsidR="007D0F3B" w:rsidRPr="007D0F3B" w:rsidRDefault="007D0F3B" w:rsidP="007D0F3B">
                              <w:pPr>
                                <w:pStyle w:val="Caption"/>
                                <w:jc w:val="center"/>
                                <w:rPr>
                                  <w:noProof/>
                                  <w:sz w:val="20"/>
                                  <w:szCs w:val="20"/>
                                </w:rPr>
                              </w:pPr>
                              <w:r w:rsidRPr="007D0F3B">
                                <w:rPr>
                                  <w:b/>
                                  <w:bCs/>
                                  <w:sz w:val="20"/>
                                  <w:szCs w:val="20"/>
                                </w:rPr>
                                <w:t xml:space="preserve">Figure </w:t>
                              </w:r>
                              <w:r w:rsidR="00D73823">
                                <w:rPr>
                                  <w:b/>
                                  <w:bCs/>
                                  <w:sz w:val="20"/>
                                  <w:szCs w:val="20"/>
                                </w:rPr>
                                <w:fldChar w:fldCharType="begin"/>
                              </w:r>
                              <w:r w:rsidR="00D73823">
                                <w:rPr>
                                  <w:b/>
                                  <w:bCs/>
                                  <w:sz w:val="20"/>
                                  <w:szCs w:val="20"/>
                                </w:rPr>
                                <w:instrText xml:space="preserve"> SEQ Figure \* ARABIC </w:instrText>
                              </w:r>
                              <w:r w:rsidR="00D73823">
                                <w:rPr>
                                  <w:b/>
                                  <w:bCs/>
                                  <w:sz w:val="20"/>
                                  <w:szCs w:val="20"/>
                                </w:rPr>
                                <w:fldChar w:fldCharType="separate"/>
                              </w:r>
                              <w:r w:rsidR="008D77E3">
                                <w:rPr>
                                  <w:b/>
                                  <w:bCs/>
                                  <w:noProof/>
                                  <w:sz w:val="20"/>
                                  <w:szCs w:val="20"/>
                                </w:rPr>
                                <w:t>2</w:t>
                              </w:r>
                              <w:r w:rsidR="00D73823">
                                <w:rPr>
                                  <w:b/>
                                  <w:bCs/>
                                  <w:sz w:val="20"/>
                                  <w:szCs w:val="20"/>
                                </w:rPr>
                                <w:fldChar w:fldCharType="end"/>
                              </w:r>
                              <w:r w:rsidRPr="007D0F3B">
                                <w:rPr>
                                  <w:b/>
                                  <w:bCs/>
                                  <w:sz w:val="20"/>
                                  <w:szCs w:val="20"/>
                                </w:rPr>
                                <w:t xml:space="preserve">: </w:t>
                              </w:r>
                              <w:r w:rsidRPr="007D0F3B">
                                <w:rPr>
                                  <w:sz w:val="20"/>
                                  <w:szCs w:val="20"/>
                                </w:rPr>
                                <w:t>Corruption Perceptions and Control of Corruption Scores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3658A29" id="Group 182528510" o:spid="_x0000_s1026" style="position:absolute;margin-left:249.9pt;margin-top:70.05pt;width:213.85pt;height:170.7pt;z-index:251665408" coordsize="27158,21678" o:gfxdata="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1" o:spid="_x0000_s1027" type="#_x0000_t75" style="position:absolute;left:-60;top:-60;width:27309;height:2182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">
                  <v:imagedata r:id="rId18" o:title=""/>
                  <o:lock v:ext="edit" aspectratio="f"/>
                </v:shape>
                <v:shapetype id="_x0000_t202" coordsize="21600,21600" o:spt="202" path="m,l,21600r21600,l21600,xe">
                  <v:stroke joinstyle="miter"/>
                  <v:path gradientshapeok="t" o:connecttype="rect"/>
                </v:shapetype>
                <v:shape id="Text Box 553658665" o:spid="_x0000_s1028" type="#_x0000_t202" style="position:absolute;left:3637;top:645;width:19208;height:43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" filled="f" stroked="f">
                  <v:textbox style="mso-fit-shape-to-text:t" inset="0,0,0,0">
                    <w:txbxContent>
                      <w:p w14:paraId="7BDC7D20" w14:textId="0ABF4A2D" w:rsidR="007D0F3B" w:rsidRPr="007D0F3B" w:rsidRDefault="007D0F3B" w:rsidP="007D0F3B">
                        <w:pPr>
                          <w:pStyle w:val="Caption"/>
                          <w:jc w:val="center"/>
                          <w:rPr>
                            <w:noProof/>
                            <w:sz w:val="20"/>
                            <w:szCs w:val="20"/>
                          </w:rPr>
                        </w:pPr>
                        <w:r w:rsidRPr="007D0F3B">
                          <w:rPr>
                            <w:b/>
                            <w:bCs/>
                            <w:sz w:val="20"/>
                            <w:szCs w:val="20"/>
                          </w:rPr>
                          <w:t xml:space="preserve">Figure </w:t>
                        </w:r>
                        <w:r w:rsidR="00D73823">
                          <w:rPr>
                            <w:b/>
                            <w:bCs/>
                            <w:sz w:val="20"/>
                            <w:szCs w:val="20"/>
                          </w:rPr>
                          <w:fldChar w:fldCharType="begin"/>
                        </w:r>
                        <w:r w:rsidR="00D73823">
                          <w:rPr>
                            <w:b/>
                            <w:bCs/>
                            <w:sz w:val="20"/>
                            <w:szCs w:val="20"/>
                          </w:rPr>
                          <w:instrText xml:space="preserve"> SEQ Figure \* ARABIC </w:instrText>
                        </w:r>
                        <w:r w:rsidR="00D73823">
                          <w:rPr>
                            <w:b/>
                            <w:bCs/>
                            <w:sz w:val="20"/>
                            <w:szCs w:val="20"/>
                          </w:rPr>
                          <w:fldChar w:fldCharType="separate"/>
                        </w:r>
                        <w:r w:rsidR="008D77E3">
                          <w:rPr>
                            <w:b/>
                            <w:bCs/>
                            <w:noProof/>
                            <w:sz w:val="20"/>
                            <w:szCs w:val="20"/>
                          </w:rPr>
                          <w:t>2</w:t>
                        </w:r>
                        <w:r w:rsidR="00D73823">
                          <w:rPr>
                            <w:b/>
                            <w:bCs/>
                            <w:sz w:val="20"/>
                            <w:szCs w:val="20"/>
                          </w:rPr>
                          <w:fldChar w:fldCharType="end"/>
                        </w:r>
                        <w:r w:rsidRPr="007D0F3B">
                          <w:rPr>
                            <w:b/>
                            <w:bCs/>
                            <w:sz w:val="20"/>
                            <w:szCs w:val="20"/>
                          </w:rPr>
                          <w:t xml:space="preserve">: </w:t>
                        </w:r>
                        <w:r w:rsidRPr="007D0F3B">
                          <w:rPr>
                            <w:sz w:val="20"/>
                            <w:szCs w:val="20"/>
                          </w:rPr>
                          <w:t>Corruption Perceptions and Control of Corruption Scores</w:t>
                        </w:r>
                      </w:p>
                    </w:txbxContent>
                  </v:textbox>
                </v:shape>
                <w10:wrap type="square"/>
              </v:group>
              <o:OLEObject Type="Embed" ProgID="Excel.Chart.8" ShapeID="Chart 1" DrawAspect="Content" ObjectID="_1762755115" r:id="rId19">
                <o:FieldCodes>\s</o:FieldCodes>
              </o:OLEObject>
            </w:pict>
          </mc:Fallback>
        </mc:AlternateContent>
      </w:r>
      <w:r w:rsidR="003805EA" w:rsidRPr="008744A4">
        <w:rPr>
          <w:lang w:val="en-IE"/>
        </w:rPr>
        <w:t xml:space="preserve">Anti-corruption and justice system reforms, public administration reforms and decentralization, and </w:t>
      </w:r>
      <w:r w:rsidR="003805EA" w:rsidRPr="008744A4">
        <w:rPr>
          <w:i/>
          <w:iCs/>
          <w:lang w:val="en-IE"/>
        </w:rPr>
        <w:t>de-oligarhization</w:t>
      </w:r>
      <w:r w:rsidR="003805EA" w:rsidRPr="008744A4">
        <w:rPr>
          <w:lang w:val="en-IE"/>
        </w:rPr>
        <w:t xml:space="preserve"> remain core demands of Ukrainian citizens. Following the 2019 elections, a</w:t>
      </w:r>
      <w:r w:rsidR="003805EA" w:rsidRPr="008744A4">
        <w:rPr>
          <w:bCs/>
          <w:color w:val="222222"/>
          <w:shd w:val="clear" w:color="auto" w:fill="FFFFFF"/>
          <w:lang w:val="en-IE"/>
        </w:rPr>
        <w:t xml:space="preserve">nti-corruption reforms </w:t>
      </w:r>
      <w:r w:rsidR="00CD4257">
        <w:rPr>
          <w:bCs/>
          <w:color w:val="222222"/>
          <w:shd w:val="clear" w:color="auto" w:fill="FFFFFF"/>
          <w:lang w:val="en-IE"/>
        </w:rPr>
        <w:t>were a key element in limiting influence of</w:t>
      </w:r>
      <w:r w:rsidR="003805EA" w:rsidRPr="008744A4">
        <w:rPr>
          <w:bCs/>
          <w:color w:val="222222"/>
          <w:shd w:val="clear" w:color="auto" w:fill="FFFFFF"/>
          <w:lang w:val="en-IE"/>
        </w:rPr>
        <w:t xml:space="preserve"> parallel power mechanisms </w:t>
      </w:r>
      <w:r w:rsidR="00CD4257">
        <w:rPr>
          <w:bCs/>
          <w:color w:val="222222"/>
          <w:shd w:val="clear" w:color="auto" w:fill="FFFFFF"/>
          <w:lang w:val="en-IE"/>
        </w:rPr>
        <w:t xml:space="preserve">challenging </w:t>
      </w:r>
      <w:r w:rsidR="003805EA" w:rsidRPr="008744A4">
        <w:rPr>
          <w:bCs/>
          <w:color w:val="222222"/>
          <w:shd w:val="clear" w:color="auto" w:fill="FFFFFF"/>
          <w:lang w:val="en-IE"/>
        </w:rPr>
        <w:t>official institutions. Nepotism and cronyism are perceived as phenomena permeating most strata of society</w:t>
      </w:r>
      <w:r w:rsidR="003805EA" w:rsidRPr="008744A4">
        <w:rPr>
          <w:lang w:val="en-IE"/>
        </w:rPr>
        <w:t>.</w:t>
      </w:r>
      <w:r w:rsidR="003805EA" w:rsidRPr="008744A4">
        <w:rPr>
          <w:bCs/>
          <w:color w:val="222222"/>
          <w:shd w:val="clear" w:color="auto" w:fill="FFFFFF"/>
          <w:lang w:val="en-IE"/>
        </w:rPr>
        <w:t xml:space="preserve"> </w:t>
      </w:r>
    </w:p>
    <w:p w14:paraId="7E3E573D" w14:textId="77777777" w:rsidR="003805EA" w:rsidRDefault="003805EA" w:rsidP="003805EA">
      <w:pPr>
        <w:jc w:val="left"/>
      </w:pPr>
      <w:r w:rsidRPr="43EE98F4">
        <w:t>In 2022, Ukraine scored 33 points in the Corruption Perceptions Index</w:t>
      </w:r>
      <w:r>
        <w:t xml:space="preserve"> (scores on a scale of 0-100, where 0 means that a </w:t>
      </w:r>
      <w:r w:rsidRPr="00E130EF">
        <w:t>country is perceived as highly corrupt) and ranked 116 out of 180 countries compared to 142 in 2014</w:t>
      </w:r>
      <w:r>
        <w:t>,</w:t>
      </w:r>
      <w:r w:rsidRPr="00E130EF">
        <w:rPr>
          <w:rStyle w:val="FootnoteReference"/>
        </w:rPr>
        <w:footnoteReference w:id="18"/>
      </w:r>
      <w:r w:rsidRPr="00E130EF">
        <w:t xml:space="preserve"> </w:t>
      </w:r>
      <w:r>
        <w:t xml:space="preserve">indicating </w:t>
      </w:r>
      <w:r w:rsidRPr="00E130EF">
        <w:t>sustain</w:t>
      </w:r>
      <w:r>
        <w:t>ed</w:t>
      </w:r>
      <w:r w:rsidRPr="00E130EF">
        <w:t xml:space="preserve"> progress in the fight against corruption despite Russian</w:t>
      </w:r>
      <w:r>
        <w:t>’s full-scale</w:t>
      </w:r>
      <w:r w:rsidRPr="00E130EF">
        <w:t xml:space="preserve"> invasion. Control of corruption is the second lowest assessed indicator for Ukraine as per the 2021 Worldwide Governance Indicators report (24.52 out of 100).</w:t>
      </w:r>
      <w:r w:rsidRPr="00E130EF">
        <w:rPr>
          <w:rStyle w:val="FootnoteReference"/>
          <w:rFonts w:eastAsia="Roboto" w:cs="Roboto"/>
          <w:color w:val="222222"/>
        </w:rPr>
        <w:footnoteReference w:id="19"/>
      </w:r>
      <w:r w:rsidRPr="00E130EF">
        <w:t xml:space="preserve"> </w:t>
      </w:r>
    </w:p>
    <w:p w14:paraId="38A5CA9A" w14:textId="42CCFD33" w:rsidR="003805EA" w:rsidRPr="008E734E" w:rsidRDefault="003805EA" w:rsidP="003805EA">
      <w:pPr>
        <w:jc w:val="left"/>
      </w:pPr>
      <w:r w:rsidRPr="00E130EF">
        <w:t xml:space="preserve">The adoption of the State Anti-Corruption Strategy and the appointment of the head of the Specialized Anti-Corruption Prosecutor's Office </w:t>
      </w:r>
      <w:r w:rsidR="0079165B">
        <w:t xml:space="preserve">and Director of the National Anti-Corruption Bureau of Ukraine </w:t>
      </w:r>
      <w:r w:rsidRPr="00E130EF">
        <w:t>have</w:t>
      </w:r>
      <w:r w:rsidRPr="43EE98F4">
        <w:t xml:space="preserve"> been </w:t>
      </w:r>
      <w:r>
        <w:t>instrumental in bringing about</w:t>
      </w:r>
      <w:r w:rsidRPr="43EE98F4">
        <w:t xml:space="preserve"> investigations into high-profile corruption cases, and </w:t>
      </w:r>
      <w:r>
        <w:t xml:space="preserve">in </w:t>
      </w:r>
      <w:r w:rsidRPr="43EE98F4">
        <w:t xml:space="preserve">increasing </w:t>
      </w:r>
      <w:r w:rsidR="00400150">
        <w:t>the number of cases being adjudicated by</w:t>
      </w:r>
      <w:r w:rsidR="00400150" w:rsidRPr="43EE98F4">
        <w:t xml:space="preserve"> </w:t>
      </w:r>
      <w:r w:rsidRPr="43EE98F4">
        <w:t>the High Anti-Corruption Court.</w:t>
      </w:r>
      <w:r w:rsidRPr="00FF3E84">
        <w:rPr>
          <w:noProof/>
        </w:rPr>
        <w:t xml:space="preserve"> </w:t>
      </w:r>
    </w:p>
    <w:p w14:paraId="4B5A5122" w14:textId="3F5C732E" w:rsidR="003805EA" w:rsidRDefault="003805EA" w:rsidP="003805EA">
      <w:pPr>
        <w:jc w:val="left"/>
      </w:pPr>
      <w:r>
        <w:t>However</w:t>
      </w:r>
      <w:r w:rsidRPr="488C7F1A">
        <w:t xml:space="preserve">, </w:t>
      </w:r>
      <w:r w:rsidRPr="279CBC7D">
        <w:t xml:space="preserve">some of Ukraine's major achievements in recent years in increasing transparency and accountability </w:t>
      </w:r>
      <w:r>
        <w:t>have been</w:t>
      </w:r>
      <w:r w:rsidRPr="279CBC7D">
        <w:t xml:space="preserve"> put at risk</w:t>
      </w:r>
      <w:r>
        <w:t xml:space="preserve"> since the 2022 invasion</w:t>
      </w:r>
      <w:r w:rsidRPr="279CBC7D">
        <w:t xml:space="preserve">. </w:t>
      </w:r>
      <w:r>
        <w:t>T</w:t>
      </w:r>
      <w:r w:rsidRPr="488C7F1A">
        <w:t xml:space="preserve">he obligation of political parties to submit financial and other reports for </w:t>
      </w:r>
      <w:r w:rsidRPr="00EB4696">
        <w:t xml:space="preserve">National Agency on Corruption Prevention </w:t>
      </w:r>
      <w:r w:rsidRPr="488C7F1A">
        <w:t>verification</w:t>
      </w:r>
      <w:r>
        <w:t xml:space="preserve"> has been suspended, while</w:t>
      </w:r>
      <w:r w:rsidRPr="279CBC7D">
        <w:t xml:space="preserve"> the </w:t>
      </w:r>
      <w:r w:rsidR="0033769A">
        <w:t>obligation for civil servants to file asset declarations</w:t>
      </w:r>
      <w:r w:rsidR="0033769A" w:rsidRPr="00316A66">
        <w:t xml:space="preserve"> </w:t>
      </w:r>
      <w:r w:rsidRPr="00316A66">
        <w:t>—</w:t>
      </w:r>
      <w:r w:rsidRPr="279CBC7D">
        <w:t xml:space="preserve"> which already </w:t>
      </w:r>
      <w:r>
        <w:t>triggered</w:t>
      </w:r>
      <w:r w:rsidRPr="279CBC7D">
        <w:t xml:space="preserve"> several high-profile cases and sentencing of </w:t>
      </w:r>
      <w:r>
        <w:t>members of parliament</w:t>
      </w:r>
      <w:r w:rsidRPr="279CBC7D">
        <w:t>, ministers, and judges who tried to conceal information about their income</w:t>
      </w:r>
      <w:r>
        <w:t xml:space="preserve"> </w:t>
      </w:r>
      <w:r w:rsidRPr="00316A66">
        <w:t>—</w:t>
      </w:r>
      <w:r w:rsidRPr="279CBC7D">
        <w:t xml:space="preserve"> was made optional. </w:t>
      </w:r>
      <w:r>
        <w:t>T</w:t>
      </w:r>
      <w:r w:rsidRPr="1FA9AF23">
        <w:t xml:space="preserve">he </w:t>
      </w:r>
      <w:r>
        <w:t>G</w:t>
      </w:r>
      <w:r w:rsidRPr="1FA9AF23">
        <w:t xml:space="preserve">overnment </w:t>
      </w:r>
      <w:r>
        <w:t xml:space="preserve">also </w:t>
      </w:r>
      <w:r w:rsidRPr="1FA9AF23">
        <w:t xml:space="preserve">suspended access to the Unified State Open Data Portal. </w:t>
      </w:r>
      <w:r>
        <w:t>While a</w:t>
      </w:r>
      <w:r w:rsidRPr="1FA9AF23">
        <w:t>ccess was restored in August</w:t>
      </w:r>
      <w:r w:rsidRPr="148612FC">
        <w:t xml:space="preserve"> 2022</w:t>
      </w:r>
      <w:r w:rsidRPr="1FA9AF23">
        <w:t>, most of the data is outdated and much of the information is not being published. Even though the temporary restriction</w:t>
      </w:r>
      <w:r>
        <w:t>s</w:t>
      </w:r>
      <w:r w:rsidRPr="1FA9AF23">
        <w:t xml:space="preserve"> o</w:t>
      </w:r>
      <w:r>
        <w:t>n</w:t>
      </w:r>
      <w:r w:rsidRPr="1FA9AF23">
        <w:t xml:space="preserve"> access to certain information during wartime may be justified, it must be explained and meet </w:t>
      </w:r>
      <w:r w:rsidRPr="148612FC">
        <w:t xml:space="preserve">specific </w:t>
      </w:r>
      <w:r w:rsidRPr="1FA9AF23">
        <w:t xml:space="preserve">criteria for determining security-sensitive information. </w:t>
      </w:r>
    </w:p>
    <w:p w14:paraId="62E7615D" w14:textId="77777777" w:rsidR="003805EA" w:rsidRPr="00F57171" w:rsidRDefault="003805EA" w:rsidP="003805EA">
      <w:pPr>
        <w:pStyle w:val="Heading3"/>
        <w:ind w:firstLine="720"/>
        <w:jc w:val="left"/>
      </w:pPr>
      <w:bookmarkStart w:id="82" w:name="_Toc137048491"/>
      <w:bookmarkStart w:id="83" w:name="_Toc137403498"/>
      <w:bookmarkStart w:id="84" w:name="_Toc138088899"/>
      <w:bookmarkStart w:id="85" w:name="_Toc138591364"/>
      <w:bookmarkStart w:id="86" w:name="_Toc139033004"/>
      <w:bookmarkStart w:id="87" w:name="_Toc139033292"/>
      <w:r>
        <w:t>Civic Space</w:t>
      </w:r>
      <w:bookmarkEnd w:id="67"/>
      <w:bookmarkEnd w:id="68"/>
      <w:bookmarkEnd w:id="69"/>
      <w:bookmarkEnd w:id="70"/>
      <w:bookmarkEnd w:id="71"/>
      <w:bookmarkEnd w:id="72"/>
      <w:bookmarkEnd w:id="73"/>
      <w:bookmarkEnd w:id="80"/>
      <w:bookmarkEnd w:id="81"/>
      <w:bookmarkEnd w:id="82"/>
      <w:bookmarkEnd w:id="83"/>
      <w:bookmarkEnd w:id="84"/>
      <w:bookmarkEnd w:id="85"/>
      <w:bookmarkEnd w:id="86"/>
      <w:bookmarkEnd w:id="87"/>
    </w:p>
    <w:p w14:paraId="618F08B8" w14:textId="34A48E64" w:rsidR="003805EA" w:rsidRDefault="003805EA" w:rsidP="003805EA">
      <w:pPr>
        <w:jc w:val="left"/>
      </w:pPr>
      <w:bookmarkStart w:id="88" w:name="_Toc112777559"/>
      <w:bookmarkStart w:id="89" w:name="_Toc112844996"/>
      <w:bookmarkStart w:id="90" w:name="_Toc113025909"/>
      <w:bookmarkStart w:id="91" w:name="_Toc116109979"/>
      <w:bookmarkStart w:id="92" w:name="_Toc116110229"/>
      <w:bookmarkStart w:id="93" w:name="_Toc116920788"/>
      <w:bookmarkStart w:id="94" w:name="_Toc117525443"/>
      <w:r w:rsidRPr="002845A3">
        <w:t xml:space="preserve">Before the </w:t>
      </w:r>
      <w:r>
        <w:t>full</w:t>
      </w:r>
      <w:r w:rsidRPr="002845A3">
        <w:t>-scale invasion, Ukraine had a</w:t>
      </w:r>
      <w:r>
        <w:t xml:space="preserve">n active and </w:t>
      </w:r>
      <w:r w:rsidRPr="002845A3">
        <w:t xml:space="preserve">vibrant civic space and </w:t>
      </w:r>
      <w:r>
        <w:t xml:space="preserve">positive </w:t>
      </w:r>
      <w:r w:rsidRPr="002845A3">
        <w:t>attitude toward civic participation.</w:t>
      </w:r>
      <w:r w:rsidRPr="002845A3">
        <w:rPr>
          <w:rStyle w:val="FootnoteReference"/>
        </w:rPr>
        <w:footnoteReference w:id="20"/>
      </w:r>
      <w:r>
        <w:t xml:space="preserve"> However, citizens of Ukraine under temporary military occupation </w:t>
      </w:r>
      <w:r w:rsidR="791CAADD">
        <w:t>control</w:t>
      </w:r>
      <w:r w:rsidR="1B500057">
        <w:t xml:space="preserve"> </w:t>
      </w:r>
      <w:r>
        <w:t xml:space="preserve">of Russia have lost almost all of their political and civil liberties. Ukrainians in other areas of the country have had </w:t>
      </w:r>
      <w:r w:rsidRPr="00131EE1">
        <w:t>the</w:t>
      </w:r>
      <w:r>
        <w:t>ir</w:t>
      </w:r>
      <w:r w:rsidRPr="00131EE1">
        <w:t xml:space="preserve"> political rights and civil liberties </w:t>
      </w:r>
      <w:r>
        <w:t>limited by the imposition of martial law which has limited</w:t>
      </w:r>
      <w:r w:rsidRPr="00131EE1">
        <w:t xml:space="preserve"> constitutional guarantees, including freedom of assembly, inviolability of the home, secrecy of correspondence, non-interference in private and family life, freedom of movement, freedom of expression</w:t>
      </w:r>
      <w:r>
        <w:t>,</w:t>
      </w:r>
      <w:r w:rsidRPr="00131EE1">
        <w:t xml:space="preserve"> and property rights.</w:t>
      </w:r>
      <w:r w:rsidR="00BC16FF">
        <w:t xml:space="preserve"> </w:t>
      </w:r>
      <w:r w:rsidR="00BC16FF" w:rsidRPr="00BC16FF">
        <w:t>At the same time, the war triggered a new civil society activism in other parts of Ukraine, also involving those who left the eastern regions.</w:t>
      </w:r>
    </w:p>
    <w:p w14:paraId="474E762D" w14:textId="77777777" w:rsidR="003805EA" w:rsidRDefault="003805EA" w:rsidP="003805EA">
      <w:pPr>
        <w:jc w:val="left"/>
      </w:pPr>
      <w:r w:rsidRPr="00131EE1">
        <w:t>On 1 March 2022, Ukraine notified the United Nations Secretary-General of its decision to derogate from certain human rights obligations under Article 4 of the International Covenant on Civil and Political</w:t>
      </w:r>
      <w:r w:rsidRPr="43EE98F4">
        <w:t xml:space="preserve"> </w:t>
      </w:r>
      <w:r w:rsidRPr="43EE98F4">
        <w:lastRenderedPageBreak/>
        <w:t xml:space="preserve">Rights and Article 15 of the Convention for the Protection of Human Rights and Fundamental Freedoms for the duration of martial law. </w:t>
      </w:r>
    </w:p>
    <w:p w14:paraId="28187570" w14:textId="77777777" w:rsidR="003805EA" w:rsidRPr="0086676A" w:rsidRDefault="003805EA" w:rsidP="003805EA">
      <w:pPr>
        <w:jc w:val="left"/>
      </w:pPr>
      <w:r w:rsidRPr="5D79F205">
        <w:t xml:space="preserve">The media law, adopted in December 2022 as a requirement for the </w:t>
      </w:r>
      <w:r>
        <w:t>EU</w:t>
      </w:r>
      <w:r w:rsidRPr="5D79F205">
        <w:t xml:space="preserve"> candidacy process, increases the state language quota requirements for broadcasters and provides for the preferential treatment of official </w:t>
      </w:r>
      <w:r>
        <w:t xml:space="preserve">EU </w:t>
      </w:r>
      <w:r w:rsidRPr="5D79F205">
        <w:t xml:space="preserve">languages. </w:t>
      </w:r>
      <w:r>
        <w:t xml:space="preserve">This has resulted </w:t>
      </w:r>
      <w:r w:rsidRPr="5D79F205">
        <w:t xml:space="preserve">in </w:t>
      </w:r>
      <w:r>
        <w:t xml:space="preserve">a </w:t>
      </w:r>
      <w:r w:rsidRPr="5D79F205">
        <w:t>decreased use of some minority languages in media.</w:t>
      </w:r>
      <w:r w:rsidRPr="5D79F205">
        <w:rPr>
          <w:rStyle w:val="FootnoteReference"/>
          <w:rFonts w:eastAsia="CIDFont+F1"/>
        </w:rPr>
        <w:footnoteReference w:id="21"/>
      </w:r>
      <w:r w:rsidRPr="5D79F205">
        <w:t xml:space="preserve"> It also contains several provisions restricting freedom of expression. </w:t>
      </w:r>
      <w:r>
        <w:t xml:space="preserve">While the </w:t>
      </w:r>
      <w:r w:rsidRPr="005552CD">
        <w:t xml:space="preserve">law </w:t>
      </w:r>
      <w:r>
        <w:t>has</w:t>
      </w:r>
      <w:r w:rsidRPr="005552CD">
        <w:t xml:space="preserve"> received positive feedback in </w:t>
      </w:r>
      <w:r>
        <w:t xml:space="preserve">EU </w:t>
      </w:r>
      <w:r w:rsidRPr="005552CD">
        <w:t>candidacy reviews</w:t>
      </w:r>
      <w:r>
        <w:t xml:space="preserve">, it has also been </w:t>
      </w:r>
      <w:r w:rsidRPr="5D79F205">
        <w:t>critici</w:t>
      </w:r>
      <w:r>
        <w:t>z</w:t>
      </w:r>
      <w:r w:rsidRPr="5D79F205">
        <w:t xml:space="preserve">ed for being </w:t>
      </w:r>
      <w:r>
        <w:t>open</w:t>
      </w:r>
      <w:r w:rsidRPr="5D79F205">
        <w:t xml:space="preserve"> to allowing over-regulation by a regulatory body that is not sufficiently independent</w:t>
      </w:r>
      <w:r>
        <w:t xml:space="preserve"> or, as noted by experts, may not have the capacities to execute its increased workload.</w:t>
      </w:r>
      <w:r w:rsidRPr="5D79F205">
        <w:t xml:space="preserve"> Experts have </w:t>
      </w:r>
      <w:r>
        <w:t>therefore</w:t>
      </w:r>
      <w:r w:rsidRPr="5D79F205">
        <w:t xml:space="preserve"> </w:t>
      </w:r>
      <w:r>
        <w:t>recommended</w:t>
      </w:r>
      <w:r w:rsidRPr="5D79F205">
        <w:t xml:space="preserve"> specific capacity-building among the regulatory bodies and the media sector to allow for a transitio</w:t>
      </w:r>
      <w:r>
        <w:t xml:space="preserve">n on implementation of the </w:t>
      </w:r>
      <w:r w:rsidRPr="5D79F205">
        <w:t xml:space="preserve">law while respecting freedom of expression. </w:t>
      </w:r>
    </w:p>
    <w:p w14:paraId="4D5E2267" w14:textId="74ED55AB" w:rsidR="003805EA" w:rsidRPr="00CF250B" w:rsidRDefault="003805EA" w:rsidP="003805EA">
      <w:pPr>
        <w:jc w:val="left"/>
      </w:pPr>
      <w:r w:rsidRPr="00FB417A">
        <w:t xml:space="preserve">The destruction of technical infrastructure, electricity shortages, economic crisis, along with violence (physical and psychological) directed against journalists has put extraordinary pressure on </w:t>
      </w:r>
      <w:r>
        <w:t>the media</w:t>
      </w:r>
      <w:r w:rsidRPr="00FB417A">
        <w:t xml:space="preserve"> sector which </w:t>
      </w:r>
      <w:r>
        <w:t>has been</w:t>
      </w:r>
      <w:r w:rsidRPr="00FB417A">
        <w:t xml:space="preserve"> essential for providing citizens with potentially life-saving information. </w:t>
      </w:r>
      <w:r w:rsidRPr="00BA27F8">
        <w:t>By June 2022, 20 television centres were destroyed, with damage to television and radio infrastructure estimated at more than UAH 600 million.</w:t>
      </w:r>
      <w:r w:rsidRPr="00BA27F8">
        <w:rPr>
          <w:rStyle w:val="FootnoteReference"/>
        </w:rPr>
        <w:footnoteReference w:id="22"/>
      </w:r>
      <w:r>
        <w:t xml:space="preserve"> </w:t>
      </w:r>
      <w:r w:rsidRPr="00FB417A">
        <w:t>Several hundred media outlets have had to close while others are unable to pay their staff.</w:t>
      </w:r>
      <w:r w:rsidRPr="00FB417A">
        <w:rPr>
          <w:vertAlign w:val="superscript"/>
        </w:rPr>
        <w:footnoteReference w:id="23"/>
      </w:r>
      <w:r>
        <w:t xml:space="preserve"> M</w:t>
      </w:r>
      <w:r w:rsidRPr="00FB417A">
        <w:t>any institutions</w:t>
      </w:r>
      <w:r>
        <w:t>,</w:t>
      </w:r>
      <w:r w:rsidRPr="00FB417A">
        <w:t xml:space="preserve"> as well as freelance media workers</w:t>
      </w:r>
      <w:r>
        <w:t>,</w:t>
      </w:r>
      <w:r w:rsidRPr="00FB417A">
        <w:t xml:space="preserve"> are currently reliant on foreign assistance to continue </w:t>
      </w:r>
      <w:r>
        <w:t xml:space="preserve">to </w:t>
      </w:r>
      <w:r w:rsidRPr="00FB417A">
        <w:t xml:space="preserve">do their job. </w:t>
      </w:r>
      <w:r>
        <w:t xml:space="preserve">In addition, </w:t>
      </w:r>
      <w:r w:rsidRPr="37C3F5F6">
        <w:t xml:space="preserve">UNESCO has documented the killing of 12 journalists and media workers while on duty since </w:t>
      </w:r>
      <w:r>
        <w:t>February 2022</w:t>
      </w:r>
      <w:r w:rsidRPr="37C3F5F6">
        <w:t>.</w:t>
      </w:r>
      <w:r w:rsidRPr="37C3F5F6">
        <w:rPr>
          <w:rStyle w:val="FootnoteReference"/>
          <w:rFonts w:eastAsia="CIDFont+F1"/>
        </w:rPr>
        <w:footnoteReference w:id="24"/>
      </w:r>
      <w:r w:rsidR="00CF250B">
        <w:t xml:space="preserve"> Along with a weakened media sector, mis- and disinformation circulate widely in the country, particularly online, including on social media platforms and on private messenger services.</w:t>
      </w:r>
    </w:p>
    <w:p w14:paraId="2F5AA5A8" w14:textId="77777777" w:rsidR="003805EA" w:rsidRPr="00FB417A" w:rsidRDefault="003805EA" w:rsidP="003805EA">
      <w:pPr>
        <w:jc w:val="left"/>
      </w:pPr>
      <w:r w:rsidRPr="00BE0880">
        <w:t>An underlying active community and social fabric still is present</w:t>
      </w:r>
      <w:r>
        <w:t xml:space="preserve"> across Ukraine</w:t>
      </w:r>
      <w:r w:rsidRPr="00BE0880">
        <w:t>. Vibrant civil society organization networks, faith-based networks, and many newly formed volunteer networks are providing critical humanitarian assistance,</w:t>
      </w:r>
      <w:r w:rsidRPr="00BE0880" w:rsidDel="00CC74E4">
        <w:rPr>
          <w:rStyle w:val="FootnoteReference"/>
        </w:rPr>
        <w:t xml:space="preserve"> </w:t>
      </w:r>
      <w:r w:rsidRPr="00BE0880">
        <w:t>particularly at the local level.</w:t>
      </w:r>
      <w:r w:rsidRPr="00BE0880">
        <w:rPr>
          <w:rStyle w:val="FootnoteReference"/>
        </w:rPr>
        <w:footnoteReference w:id="25"/>
      </w:r>
      <w:r w:rsidRPr="00CC74E4">
        <w:t xml:space="preserve"> Despite their limited capacity</w:t>
      </w:r>
      <w:r>
        <w:t xml:space="preserve"> and funds</w:t>
      </w:r>
      <w:r w:rsidRPr="00CC74E4">
        <w:t xml:space="preserve">, they are more agile in their ability to reach affected populations, even in the most dangerous areas, and often better understand local needs. </w:t>
      </w:r>
    </w:p>
    <w:p w14:paraId="4391E883" w14:textId="004FEC7D" w:rsidR="003805EA" w:rsidRDefault="009E0298" w:rsidP="003805EA">
      <w:pPr>
        <w:pStyle w:val="Heading3"/>
        <w:ind w:firstLine="720"/>
      </w:pPr>
      <w:bookmarkStart w:id="95" w:name="_Toc112777560"/>
      <w:bookmarkStart w:id="96" w:name="_Toc112844997"/>
      <w:bookmarkStart w:id="97" w:name="_Toc113025910"/>
      <w:bookmarkStart w:id="98" w:name="_Toc116109980"/>
      <w:bookmarkStart w:id="99" w:name="_Toc116110230"/>
      <w:bookmarkStart w:id="100" w:name="_Toc116920789"/>
      <w:bookmarkStart w:id="101" w:name="_Toc117525444"/>
      <w:bookmarkStart w:id="102" w:name="_Toc135823226"/>
      <w:bookmarkStart w:id="103" w:name="_Toc136938716"/>
      <w:bookmarkStart w:id="104" w:name="_Toc137048492"/>
      <w:bookmarkStart w:id="105" w:name="_Toc137403499"/>
      <w:bookmarkStart w:id="106" w:name="_Toc138088900"/>
      <w:bookmarkStart w:id="107" w:name="_Toc138591365"/>
      <w:bookmarkStart w:id="108" w:name="_Toc139033005"/>
      <w:bookmarkStart w:id="109" w:name="_Toc139033293"/>
      <w:bookmarkEnd w:id="88"/>
      <w:bookmarkEnd w:id="89"/>
      <w:bookmarkEnd w:id="90"/>
      <w:bookmarkEnd w:id="91"/>
      <w:bookmarkEnd w:id="92"/>
      <w:bookmarkEnd w:id="93"/>
      <w:bookmarkEnd w:id="94"/>
      <w:r>
        <w:rPr>
          <w:noProof/>
        </w:rPr>
        <mc:AlternateContent>
          <mc:Choice Requires="wpg">
            <w:drawing>
              <wp:anchor distT="0" distB="0" distL="114300" distR="114300" simplePos="0" relativeHeight="251667456" behindDoc="1" locked="0" layoutInCell="1" allowOverlap="1" wp14:anchorId="3C41C077" wp14:editId="41815BBD">
                <wp:simplePos x="0" y="0"/>
                <wp:positionH relativeFrom="column">
                  <wp:posOffset>3241675</wp:posOffset>
                </wp:positionH>
                <wp:positionV relativeFrom="paragraph">
                  <wp:posOffset>194945</wp:posOffset>
                </wp:positionV>
                <wp:extent cx="2724150" cy="1971675"/>
                <wp:effectExtent l="0" t="0" r="0" b="9525"/>
                <wp:wrapSquare wrapText="bothSides"/>
                <wp:docPr id="1811654826" name="Group 1811654826"/>
                <wp:cNvGraphicFramePr/>
                <a:graphic xmlns:a="http://schemas.openxmlformats.org/drawingml/2006/main">
                  <a:graphicData uri="http://schemas.microsoft.com/office/word/2010/wordprocessingGroup">
                    <wpg:wgp>
                      <wpg:cNvGrpSpPr/>
                      <wpg:grpSpPr>
                        <a:xfrm>
                          <a:off x="0" y="0"/>
                          <a:ext cx="2724150" cy="1971675"/>
                          <a:chOff x="0" y="0"/>
                          <a:chExt cx="2876550" cy="2146935"/>
                        </a:xfrm>
                      </wpg:grpSpPr>
                      <wpg:graphicFrame>
                        <wpg:cNvPr id="2000107774" name="Chart 2"/>
                        <wpg:cNvFrPr/>
                        <wpg:xfrm>
                          <a:off x="0" y="0"/>
                          <a:ext cx="2876550" cy="2146935"/>
                        </wpg:xfrm>
                        <a:graphic>
                          <a:graphicData uri="http://schemas.openxmlformats.org/drawingml/2006/chart">
                            <c:chart xmlns:c="http://schemas.openxmlformats.org/drawingml/2006/chart" xmlns:r="http://schemas.openxmlformats.org/officeDocument/2006/relationships" r:id="rId20"/>
                          </a:graphicData>
                        </a:graphic>
                      </wpg:graphicFrame>
                      <wps:wsp>
                        <wps:cNvPr id="2030520916" name="Text Box 1"/>
                        <wps:cNvSpPr txBox="1"/>
                        <wps:spPr>
                          <a:xfrm>
                            <a:off x="421062" y="112176"/>
                            <a:ext cx="2044134" cy="251545"/>
                          </a:xfrm>
                          <a:prstGeom prst="rect">
                            <a:avLst/>
                          </a:prstGeom>
                          <a:solidFill>
                            <a:prstClr val="white"/>
                          </a:solidFill>
                          <a:ln>
                            <a:noFill/>
                          </a:ln>
                        </wps:spPr>
                        <wps:txbx>
                          <w:txbxContent>
                            <w:p w14:paraId="35984FC8" w14:textId="30035E5F" w:rsidR="00D01962" w:rsidRPr="00D01962" w:rsidRDefault="00D01962" w:rsidP="00D01962">
                              <w:pPr>
                                <w:pStyle w:val="Caption"/>
                                <w:jc w:val="center"/>
                                <w:rPr>
                                  <w:noProof/>
                                  <w:sz w:val="20"/>
                                  <w:szCs w:val="20"/>
                                </w:rPr>
                              </w:pPr>
                              <w:r w:rsidRPr="00D01962">
                                <w:rPr>
                                  <w:b/>
                                  <w:bCs/>
                                  <w:sz w:val="20"/>
                                  <w:szCs w:val="20"/>
                                </w:rPr>
                                <w:t xml:space="preserve">Figure </w:t>
                              </w:r>
                              <w:r w:rsidR="00D73823">
                                <w:rPr>
                                  <w:b/>
                                  <w:bCs/>
                                  <w:sz w:val="20"/>
                                  <w:szCs w:val="20"/>
                                </w:rPr>
                                <w:fldChar w:fldCharType="begin"/>
                              </w:r>
                              <w:r w:rsidR="00D73823">
                                <w:rPr>
                                  <w:b/>
                                  <w:bCs/>
                                  <w:sz w:val="20"/>
                                  <w:szCs w:val="20"/>
                                </w:rPr>
                                <w:instrText xml:space="preserve"> SEQ Figure \* ARABIC </w:instrText>
                              </w:r>
                              <w:r w:rsidR="00D73823">
                                <w:rPr>
                                  <w:b/>
                                  <w:bCs/>
                                  <w:sz w:val="20"/>
                                  <w:szCs w:val="20"/>
                                </w:rPr>
                                <w:fldChar w:fldCharType="separate"/>
                              </w:r>
                              <w:r w:rsidR="008D77E3">
                                <w:rPr>
                                  <w:b/>
                                  <w:bCs/>
                                  <w:noProof/>
                                  <w:sz w:val="20"/>
                                  <w:szCs w:val="20"/>
                                </w:rPr>
                                <w:t>3</w:t>
                              </w:r>
                              <w:r w:rsidR="00D73823">
                                <w:rPr>
                                  <w:b/>
                                  <w:bCs/>
                                  <w:sz w:val="20"/>
                                  <w:szCs w:val="20"/>
                                </w:rPr>
                                <w:fldChar w:fldCharType="end"/>
                              </w:r>
                              <w:r w:rsidRPr="00D01962">
                                <w:rPr>
                                  <w:b/>
                                  <w:bCs/>
                                  <w:sz w:val="20"/>
                                  <w:szCs w:val="20"/>
                                </w:rPr>
                                <w:t xml:space="preserve">: </w:t>
                              </w:r>
                              <w:r w:rsidRPr="00D01962">
                                <w:rPr>
                                  <w:sz w:val="20"/>
                                  <w:szCs w:val="20"/>
                                </w:rPr>
                                <w:t>Rule of Law Index Score</w:t>
                              </w:r>
                            </w:p>
                            <w:p w14:paraId="2F397A2F" w14:textId="77777777" w:rsidR="00D01962" w:rsidRDefault="00D01962"/>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C41C077" id="Group 1811654826" o:spid="_x0000_s1029" style="position:absolute;left:0;text-align:left;margin-left:255.25pt;margin-top:15.35pt;width:214.5pt;height:155.25pt;z-index:-251649024;mso-width-relative:margin;mso-height-relative:margin" coordsize="28765,21469" o:gfxdata="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">
                <v:shape id="Chart 2" o:spid="_x0000_s1030" type="#_x0000_t75" style="position:absolute;left:-64;top:-66;width:28901;height:2157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">
                  <v:imagedata r:id="rId21" o:title=""/>
                  <o:lock v:ext="edit" aspectratio="f"/>
                </v:shape>
                <v:shape id="Text Box 1" o:spid="_x0000_s1031" type="#_x0000_t202" style="position:absolute;left:4210;top:1121;width:20441;height:2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" stroked="f">
                  <v:textbox inset="0,0,0,0">
                    <w:txbxContent>
                      <w:p w14:paraId="35984FC8" w14:textId="30035E5F" w:rsidR="00D01962" w:rsidRPr="00D01962" w:rsidRDefault="00D01962" w:rsidP="00D01962">
                        <w:pPr>
                          <w:pStyle w:val="Caption"/>
                          <w:jc w:val="center"/>
                          <w:rPr>
                            <w:noProof/>
                            <w:sz w:val="20"/>
                            <w:szCs w:val="20"/>
                          </w:rPr>
                        </w:pPr>
                        <w:r w:rsidRPr="00D01962">
                          <w:rPr>
                            <w:b/>
                            <w:bCs/>
                            <w:sz w:val="20"/>
                            <w:szCs w:val="20"/>
                          </w:rPr>
                          <w:t xml:space="preserve">Figure </w:t>
                        </w:r>
                        <w:r w:rsidR="00D73823">
                          <w:rPr>
                            <w:b/>
                            <w:bCs/>
                            <w:sz w:val="20"/>
                            <w:szCs w:val="20"/>
                          </w:rPr>
                          <w:fldChar w:fldCharType="begin"/>
                        </w:r>
                        <w:r w:rsidR="00D73823">
                          <w:rPr>
                            <w:b/>
                            <w:bCs/>
                            <w:sz w:val="20"/>
                            <w:szCs w:val="20"/>
                          </w:rPr>
                          <w:instrText xml:space="preserve"> SEQ Figure \* ARABIC </w:instrText>
                        </w:r>
                        <w:r w:rsidR="00D73823">
                          <w:rPr>
                            <w:b/>
                            <w:bCs/>
                            <w:sz w:val="20"/>
                            <w:szCs w:val="20"/>
                          </w:rPr>
                          <w:fldChar w:fldCharType="separate"/>
                        </w:r>
                        <w:r w:rsidR="008D77E3">
                          <w:rPr>
                            <w:b/>
                            <w:bCs/>
                            <w:noProof/>
                            <w:sz w:val="20"/>
                            <w:szCs w:val="20"/>
                          </w:rPr>
                          <w:t>3</w:t>
                        </w:r>
                        <w:r w:rsidR="00D73823">
                          <w:rPr>
                            <w:b/>
                            <w:bCs/>
                            <w:sz w:val="20"/>
                            <w:szCs w:val="20"/>
                          </w:rPr>
                          <w:fldChar w:fldCharType="end"/>
                        </w:r>
                        <w:r w:rsidRPr="00D01962">
                          <w:rPr>
                            <w:b/>
                            <w:bCs/>
                            <w:sz w:val="20"/>
                            <w:szCs w:val="20"/>
                          </w:rPr>
                          <w:t xml:space="preserve">: </w:t>
                        </w:r>
                        <w:r w:rsidRPr="00D01962">
                          <w:rPr>
                            <w:sz w:val="20"/>
                            <w:szCs w:val="20"/>
                          </w:rPr>
                          <w:t>Rule of Law Index Score</w:t>
                        </w:r>
                      </w:p>
                      <w:p w14:paraId="2F397A2F" w14:textId="77777777" w:rsidR="00D01962" w:rsidRDefault="00D01962"/>
                    </w:txbxContent>
                  </v:textbox>
                </v:shape>
                <w10:wrap type="square"/>
              </v:group>
              <o:OLEObject Type="Embed" ProgID="Excel.Chart.8" ShapeID="Chart 2" DrawAspect="Content" ObjectID="_1762755116" r:id="rId22">
                <o:FieldCodes>\s</o:FieldCodes>
              </o:OLEObject>
            </w:pict>
          </mc:Fallback>
        </mc:AlternateContent>
      </w:r>
      <w:r w:rsidR="003805EA">
        <w:t>Justice and the Rule of Law</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p>
    <w:p w14:paraId="4F91B232" w14:textId="77777777" w:rsidR="003805EA" w:rsidRPr="00AA4440" w:rsidRDefault="003805EA" w:rsidP="003805EA">
      <w:pPr>
        <w:jc w:val="left"/>
        <w:rPr>
          <w:vertAlign w:val="superscript"/>
        </w:rPr>
      </w:pPr>
      <w:r w:rsidRPr="2A9989D1">
        <w:t>According to the Rule of Law Index 2022, Ukraine</w:t>
      </w:r>
      <w:r>
        <w:t xml:space="preserve"> scored 0.50 on a scale of 0-1 (with 0 denoting weaker adherence to the rule of law and 1 denoting stronger adherence), ranking it</w:t>
      </w:r>
      <w:r w:rsidRPr="2A9989D1">
        <w:t xml:space="preserve"> 76 out of 140 countries, a decline from 74 in 2021.</w:t>
      </w:r>
      <w:r>
        <w:rPr>
          <w:rStyle w:val="FootnoteReference"/>
        </w:rPr>
        <w:footnoteReference w:id="26"/>
      </w:r>
      <w:r w:rsidRPr="2A9989D1">
        <w:t xml:space="preserve"> </w:t>
      </w:r>
      <w:r w:rsidRPr="61885E43">
        <w:t xml:space="preserve">Some of the </w:t>
      </w:r>
      <w:r>
        <w:t>pre-</w:t>
      </w:r>
      <w:r w:rsidRPr="61885E43">
        <w:t>existing weaknesses in access to</w:t>
      </w:r>
      <w:r>
        <w:t xml:space="preserve"> justice</w:t>
      </w:r>
      <w:r w:rsidRPr="61885E43">
        <w:t xml:space="preserve"> and administration of justice have become exacerbated by the full-scale invasion. While public attitude towards the judicial system has slightly improved compared to 2021, the courts and prosecutors were the only Ukrainian </w:t>
      </w:r>
      <w:r w:rsidRPr="61885E43">
        <w:lastRenderedPageBreak/>
        <w:t>institutions with a negative trust-distrust balance in 2022.</w:t>
      </w:r>
      <w:r w:rsidRPr="61885E43">
        <w:rPr>
          <w:vertAlign w:val="superscript"/>
        </w:rPr>
        <w:t xml:space="preserve"> </w:t>
      </w:r>
      <w:r>
        <w:rPr>
          <w:rStyle w:val="FootnoteReference"/>
        </w:rPr>
        <w:footnoteReference w:id="27"/>
      </w:r>
    </w:p>
    <w:p w14:paraId="1AA93894" w14:textId="77777777" w:rsidR="0098425E" w:rsidRPr="00B239FB" w:rsidRDefault="0098425E" w:rsidP="5B0B7494">
      <w:pPr>
        <w:jc w:val="left"/>
        <w:rPr>
          <w:rFonts w:eastAsia="Roboto" w:cs="Roboto"/>
          <w:color w:val="000000" w:themeColor="text1"/>
        </w:rPr>
      </w:pPr>
      <w:r w:rsidRPr="1B8EAF62">
        <w:rPr>
          <w:rFonts w:ascii="Calibri" w:eastAsia="Times New Roman" w:hAnsi="Calibri" w:cs="Calibri"/>
          <w:lang w:eastAsia="en-GB"/>
        </w:rPr>
        <w:t>According to the ECs Analytical report on Ukraine’s alignment with the EU acquis</w:t>
      </w:r>
      <w:r w:rsidRPr="0098425E">
        <w:rPr>
          <w:rFonts w:ascii="Calibri" w:eastAsia="Times New Roman" w:hAnsi="Calibri" w:cs="Calibri"/>
          <w:vertAlign w:val="superscript"/>
          <w:lang w:eastAsia="en-GB"/>
        </w:rPr>
        <w:footnoteReference w:id="28"/>
      </w:r>
      <w:r w:rsidRPr="1B8EAF62">
        <w:rPr>
          <w:rFonts w:ascii="Calibri" w:eastAsia="Times New Roman" w:hAnsi="Calibri" w:cs="Calibri"/>
          <w:lang w:eastAsia="en-GB"/>
        </w:rPr>
        <w:t xml:space="preserve">,  Ukraine has made significant strides in areas such as </w:t>
      </w:r>
      <w:r w:rsidRPr="1B8EAF62">
        <w:rPr>
          <w:rFonts w:ascii="Calibri" w:eastAsia="Times New Roman" w:hAnsi="Calibri" w:cs="Calibri"/>
          <w:b/>
          <w:bCs/>
          <w:lang w:eastAsia="en-GB"/>
        </w:rPr>
        <w:t>judicial reform, anti-corruption measures, and human rights.</w:t>
      </w:r>
    </w:p>
    <w:p w14:paraId="236E0261" w14:textId="15301A68" w:rsidR="003805EA" w:rsidRPr="008370CD" w:rsidRDefault="003805EA" w:rsidP="003805EA">
      <w:pPr>
        <w:jc w:val="left"/>
      </w:pPr>
      <w:r w:rsidRPr="1FA9AF23">
        <w:t>The judicial institutions</w:t>
      </w:r>
      <w:r w:rsidRPr="148612FC">
        <w:t xml:space="preserve"> and</w:t>
      </w:r>
      <w:r w:rsidRPr="1FA9AF23">
        <w:t xml:space="preserve"> justice providers </w:t>
      </w:r>
      <w:r>
        <w:t>face</w:t>
      </w:r>
      <w:r w:rsidRPr="1FA9AF23">
        <w:t xml:space="preserve"> a significantly increased workload </w:t>
      </w:r>
      <w:r w:rsidRPr="148612FC">
        <w:t xml:space="preserve">due to </w:t>
      </w:r>
      <w:r w:rsidRPr="1FA9AF23">
        <w:t xml:space="preserve">growing and newly emerging conflict related legal issues and public </w:t>
      </w:r>
      <w:r w:rsidRPr="148612FC">
        <w:t xml:space="preserve">demand </w:t>
      </w:r>
      <w:r w:rsidRPr="1FA9AF23">
        <w:t>for legal services</w:t>
      </w:r>
      <w:r>
        <w:t xml:space="preserve">. This includes a demand for legal assistance on </w:t>
      </w:r>
      <w:r w:rsidRPr="1FA9AF23">
        <w:t>pro</w:t>
      </w:r>
      <w:r w:rsidRPr="008370CD">
        <w:t>perty issues, restoration of personal documentation, IDP registration, rights of victims of conflict-related human rights violations and other losses</w:t>
      </w:r>
      <w:r w:rsidR="6A979E76" w:rsidRPr="008370CD">
        <w:t>, war crimes investigations</w:t>
      </w:r>
      <w:r w:rsidRPr="008370CD">
        <w:t>.</w:t>
      </w:r>
      <w:r w:rsidRPr="008370CD">
        <w:rPr>
          <w:rStyle w:val="FootnoteReference"/>
        </w:rPr>
        <w:footnoteReference w:id="29"/>
      </w:r>
      <w:r w:rsidRPr="008370CD">
        <w:rPr>
          <w:vertAlign w:val="superscript"/>
        </w:rPr>
        <w:t xml:space="preserve"> </w:t>
      </w:r>
      <w:r w:rsidRPr="008370CD">
        <w:t>Many justice providers, including 22 per cent of courts, have had to relocate because of the war. Despite the circumstances, the free legal aid and administrative services systems continue to provide services, in person or remotely, to citizens, including IDPs.</w:t>
      </w:r>
      <w:r w:rsidRPr="008370CD">
        <w:rPr>
          <w:rStyle w:val="FootnoteReference"/>
        </w:rPr>
        <w:footnoteReference w:id="30"/>
      </w:r>
    </w:p>
    <w:p w14:paraId="4E5E1163" w14:textId="77777777" w:rsidR="003805EA" w:rsidRDefault="003805EA" w:rsidP="003805EA">
      <w:pPr>
        <w:jc w:val="left"/>
      </w:pPr>
      <w:r>
        <w:t xml:space="preserve">The war has </w:t>
      </w:r>
      <w:r w:rsidRPr="279CBC7D">
        <w:t>severely undermine</w:t>
      </w:r>
      <w:r>
        <w:t>d</w:t>
      </w:r>
      <w:r w:rsidRPr="279CBC7D">
        <w:t xml:space="preserve"> prison conditions and the State Penitentiary Service’s capacity to ensure continued security, safety</w:t>
      </w:r>
      <w:r>
        <w:t>,</w:t>
      </w:r>
      <w:r w:rsidRPr="279CBC7D">
        <w:t xml:space="preserve"> and the provision of basic needs to prison populations. According to the Ministry of Justice, Ukraine lost 20</w:t>
      </w:r>
      <w:r>
        <w:t xml:space="preserve"> per cent</w:t>
      </w:r>
      <w:r w:rsidRPr="279CBC7D">
        <w:t xml:space="preserve"> of its prison population since February 2022. </w:t>
      </w:r>
      <w:r>
        <w:t>Twelve</w:t>
      </w:r>
      <w:r w:rsidRPr="279CBC7D">
        <w:t xml:space="preserve"> prisons reportedly fell under </w:t>
      </w:r>
      <w:r>
        <w:t xml:space="preserve">Russian </w:t>
      </w:r>
      <w:r w:rsidRPr="279CBC7D">
        <w:t>control</w:t>
      </w:r>
      <w:r>
        <w:t xml:space="preserve"> while</w:t>
      </w:r>
      <w:r w:rsidRPr="279CBC7D">
        <w:t xml:space="preserve"> three were destroyed. As a preventive measure, </w:t>
      </w:r>
      <w:r>
        <w:t xml:space="preserve">5,000 </w:t>
      </w:r>
      <w:r w:rsidRPr="279CBC7D">
        <w:t>prisoners</w:t>
      </w:r>
      <w:r>
        <w:t xml:space="preserve"> were evacuated</w:t>
      </w:r>
      <w:r w:rsidRPr="279CBC7D">
        <w:t xml:space="preserve"> from 12 prisons in </w:t>
      </w:r>
      <w:r>
        <w:t xml:space="preserve">the </w:t>
      </w:r>
      <w:r w:rsidRPr="279CBC7D">
        <w:t xml:space="preserve">east to the central and western parts of the country. </w:t>
      </w:r>
    </w:p>
    <w:p w14:paraId="09CDEE1E" w14:textId="51414417" w:rsidR="003805EA" w:rsidRDefault="003805EA" w:rsidP="003805EA">
      <w:pPr>
        <w:jc w:val="left"/>
        <w:rPr>
          <w:rFonts w:ascii="Calibri" w:eastAsia="Calibri" w:hAnsi="Calibri" w:cs="Calibri"/>
          <w:vertAlign w:val="superscript"/>
        </w:rPr>
      </w:pPr>
      <w:r>
        <w:rPr>
          <w:rFonts w:ascii="Calibri" w:eastAsia="Calibri" w:hAnsi="Calibri" w:cs="Calibri"/>
        </w:rPr>
        <w:t xml:space="preserve"> </w:t>
      </w:r>
      <w:r w:rsidR="7F806359">
        <w:rPr>
          <w:rFonts w:ascii="Calibri" w:eastAsia="Calibri" w:hAnsi="Calibri" w:cs="Calibri"/>
        </w:rPr>
        <w:t>N</w:t>
      </w:r>
      <w:r w:rsidR="4DC7C460">
        <w:rPr>
          <w:rFonts w:ascii="Calibri" w:eastAsia="Calibri" w:hAnsi="Calibri" w:cs="Calibri"/>
        </w:rPr>
        <w:t>o</w:t>
      </w:r>
      <w:r w:rsidRPr="72B55E7D">
        <w:rPr>
          <w:rFonts w:ascii="Calibri" w:eastAsia="Calibri" w:hAnsi="Calibri" w:cs="Calibri"/>
        </w:rPr>
        <w:t xml:space="preserve"> dramatic increase in the identification of victims of cross-border trafficking from Ukraine has been recorded</w:t>
      </w:r>
      <w:r>
        <w:rPr>
          <w:rFonts w:ascii="Calibri" w:eastAsia="Calibri" w:hAnsi="Calibri" w:cs="Calibri"/>
        </w:rPr>
        <w:t xml:space="preserve"> since the full-scale Russian invasion</w:t>
      </w:r>
      <w:r w:rsidRPr="72B55E7D">
        <w:rPr>
          <w:rFonts w:ascii="Calibri" w:eastAsia="Calibri" w:hAnsi="Calibri" w:cs="Calibri"/>
        </w:rPr>
        <w:t>.</w:t>
      </w:r>
      <w:r w:rsidRPr="00CC3FB7">
        <w:rPr>
          <w:rFonts w:ascii="Calibri" w:eastAsia="Calibri" w:hAnsi="Calibri" w:cs="Calibri"/>
          <w:vertAlign w:val="superscript"/>
        </w:rPr>
        <w:footnoteReference w:id="31"/>
      </w:r>
      <w:r>
        <w:rPr>
          <w:rFonts w:ascii="Calibri" w:eastAsia="Calibri" w:hAnsi="Calibri" w:cs="Calibri"/>
        </w:rPr>
        <w:t xml:space="preserve"> </w:t>
      </w:r>
      <w:r w:rsidRPr="36557D55">
        <w:rPr>
          <w:rFonts w:ascii="Calibri" w:eastAsia="Calibri" w:hAnsi="Calibri" w:cs="Calibri"/>
        </w:rPr>
        <w:t>However, an October 2022 survey on people’s vulnerability to human trafficking and exploitation in the context of war revealed that 59 per cent of Ukrainians were  ready to accept at least one risky offer which could lead to human trafficking, exploitation or violence</w:t>
      </w:r>
      <w:r>
        <w:rPr>
          <w:rFonts w:ascii="Calibri" w:eastAsia="Calibri" w:hAnsi="Calibri" w:cs="Calibri"/>
        </w:rPr>
        <w:t>,</w:t>
      </w:r>
      <w:r w:rsidRPr="36557D55">
        <w:rPr>
          <w:rFonts w:ascii="Calibri" w:eastAsia="Calibri" w:hAnsi="Calibri" w:cs="Calibri"/>
        </w:rPr>
        <w:t xml:space="preserve"> of </w:t>
      </w:r>
      <w:r>
        <w:rPr>
          <w:rFonts w:ascii="Calibri" w:eastAsia="Calibri" w:hAnsi="Calibri" w:cs="Calibri"/>
        </w:rPr>
        <w:t>whom</w:t>
      </w:r>
      <w:r w:rsidRPr="36557D55">
        <w:rPr>
          <w:rFonts w:ascii="Calibri" w:eastAsia="Calibri" w:hAnsi="Calibri" w:cs="Calibri"/>
        </w:rPr>
        <w:t xml:space="preserve"> 53</w:t>
      </w:r>
      <w:r>
        <w:rPr>
          <w:rFonts w:ascii="Calibri" w:eastAsia="Calibri" w:hAnsi="Calibri" w:cs="Calibri"/>
        </w:rPr>
        <w:t xml:space="preserve"> per cent</w:t>
      </w:r>
      <w:r w:rsidRPr="36557D55">
        <w:rPr>
          <w:rFonts w:ascii="Calibri" w:eastAsia="Calibri" w:hAnsi="Calibri" w:cs="Calibri"/>
        </w:rPr>
        <w:t xml:space="preserve"> were women.</w:t>
      </w:r>
      <w:r w:rsidRPr="36557D55">
        <w:rPr>
          <w:rFonts w:ascii="Calibri" w:eastAsia="Calibri" w:hAnsi="Calibri" w:cs="Calibri"/>
          <w:vertAlign w:val="superscript"/>
        </w:rPr>
        <w:footnoteReference w:id="32"/>
      </w:r>
    </w:p>
    <w:p w14:paraId="3C349EA2" w14:textId="4475A40C" w:rsidR="003805EA" w:rsidRDefault="003805EA" w:rsidP="003805EA">
      <w:pPr>
        <w:jc w:val="left"/>
      </w:pPr>
      <w:r>
        <w:t xml:space="preserve">Pre-war drug traffic flows </w:t>
      </w:r>
      <w:r w:rsidRPr="279CBC7D">
        <w:t xml:space="preserve">appear to have </w:t>
      </w:r>
      <w:r>
        <w:t>largely</w:t>
      </w:r>
      <w:r w:rsidRPr="279CBC7D">
        <w:t xml:space="preserve"> halted, with shipments presumed to </w:t>
      </w:r>
      <w:r>
        <w:t xml:space="preserve">have </w:t>
      </w:r>
      <w:r w:rsidRPr="279CBC7D">
        <w:t>be</w:t>
      </w:r>
      <w:r>
        <w:t>en</w:t>
      </w:r>
      <w:r w:rsidRPr="279CBC7D">
        <w:t xml:space="preserve"> diverted to alternate, established routes. At the same time, the war appears to have driven up </w:t>
      </w:r>
      <w:r>
        <w:t xml:space="preserve">domestic </w:t>
      </w:r>
      <w:r w:rsidRPr="279CBC7D">
        <w:t>production of synthetic drugs</w:t>
      </w:r>
      <w:r w:rsidR="003370EA" w:rsidRPr="003370EA">
        <w:t xml:space="preserve"> </w:t>
      </w:r>
      <w:r w:rsidR="003370EA">
        <w:t>with the risk of increased drug use</w:t>
      </w:r>
      <w:r w:rsidR="003370EA" w:rsidRPr="279CBC7D">
        <w:t>.</w:t>
      </w:r>
      <w:r>
        <w:t xml:space="preserve"> </w:t>
      </w:r>
      <w:r w:rsidRPr="5B0B7494">
        <w:t xml:space="preserve">Illicitly trafficked and diverted firearms represent a threat to security and longer-term peace and stability. </w:t>
      </w:r>
      <w:r>
        <w:t>However, t</w:t>
      </w:r>
      <w:r w:rsidRPr="5B0B7494">
        <w:t xml:space="preserve">he </w:t>
      </w:r>
      <w:r>
        <w:t xml:space="preserve">launch of a Unified Weapons Registry </w:t>
      </w:r>
      <w:r w:rsidRPr="5B0B7494">
        <w:t>in June 2023 is a positive development.</w:t>
      </w:r>
      <w:r>
        <w:rPr>
          <w:rStyle w:val="FootnoteReference"/>
        </w:rPr>
        <w:footnoteReference w:id="33"/>
      </w:r>
      <w:r w:rsidDel="007D08A4">
        <w:t xml:space="preserve"> </w:t>
      </w:r>
      <w:r w:rsidRPr="3BB0A8B1">
        <w:t xml:space="preserve">The ongoing </w:t>
      </w:r>
      <w:r>
        <w:t>conflict</w:t>
      </w:r>
      <w:r w:rsidRPr="3BB0A8B1">
        <w:t xml:space="preserve"> can also exacerbate other forms of trafficking</w:t>
      </w:r>
      <w:r>
        <w:t>, including</w:t>
      </w:r>
      <w:r w:rsidRPr="63C5EBE1">
        <w:t xml:space="preserve"> falsified medicines, cigarettes</w:t>
      </w:r>
      <w:r>
        <w:t>,</w:t>
      </w:r>
      <w:r w:rsidRPr="63C5EBE1">
        <w:t xml:space="preserve"> pesticides</w:t>
      </w:r>
      <w:r>
        <w:t>, and cultural property</w:t>
      </w:r>
      <w:r w:rsidRPr="63C5EBE1">
        <w:t xml:space="preserve">. </w:t>
      </w:r>
    </w:p>
    <w:p w14:paraId="0C73647B" w14:textId="41E27A0E" w:rsidR="00460079" w:rsidRDefault="00460079" w:rsidP="003805EA">
      <w:pPr>
        <w:jc w:val="left"/>
      </w:pPr>
      <w:r w:rsidRPr="006135C0">
        <w:t xml:space="preserve">Ukraine’s National Risk Assessment </w:t>
      </w:r>
      <w:r>
        <w:t>on preventing and countering legalization (laundering) of proceeds of crime and financing of terrorism</w:t>
      </w:r>
      <w:r w:rsidRPr="006135C0">
        <w:t xml:space="preserve"> (NRA) in)</w:t>
      </w:r>
      <w:r>
        <w:t xml:space="preserve">, </w:t>
      </w:r>
      <w:r w:rsidRPr="006135C0">
        <w:t>2019 identified corruption, tax evasion, organised crime, and use of new technologies for money laundering as primary threats</w:t>
      </w:r>
      <w:r>
        <w:rPr>
          <w:color w:val="000000"/>
        </w:rPr>
        <w:t xml:space="preserve"> with identified</w:t>
      </w:r>
      <w:r w:rsidRPr="00F4033C">
        <w:rPr>
          <w:color w:val="000000"/>
        </w:rPr>
        <w:t xml:space="preserve"> persistent gaps</w:t>
      </w:r>
      <w:r>
        <w:rPr>
          <w:color w:val="000000"/>
        </w:rPr>
        <w:t xml:space="preserve"> in Ukraine’s response</w:t>
      </w:r>
      <w:r w:rsidRPr="00F4033C">
        <w:rPr>
          <w:color w:val="000000"/>
        </w:rPr>
        <w:t>, especially in relation to AML investigation, prosecution and the confiscation of assets.</w:t>
      </w:r>
      <w:r w:rsidRPr="00F4033C">
        <w:rPr>
          <w:rStyle w:val="FootnoteReference"/>
          <w:color w:val="000000"/>
        </w:rPr>
        <w:footnoteReference w:id="34"/>
      </w:r>
      <w:r w:rsidRPr="00F4033C">
        <w:rPr>
          <w:color w:val="000000"/>
        </w:rPr>
        <w:t xml:space="preserve"> </w:t>
      </w:r>
      <w:r w:rsidRPr="006135C0">
        <w:t>Ukraine is also among the largest virtual currency markets globally, which could create new opportunities for criminals to move and launder funds.</w:t>
      </w:r>
      <w:r>
        <w:t xml:space="preserve"> In terms of cyber criminality, cyberattacks, mainly denial of service (DDoS) and malware have increased. The primary targets have been governmental websites, energy service providers and Ukrainian financial institutions.</w:t>
      </w:r>
    </w:p>
    <w:p w14:paraId="49B68D5C" w14:textId="70A5CEE5" w:rsidR="003805EA" w:rsidRPr="008E3123" w:rsidRDefault="003805EA" w:rsidP="003805EA">
      <w:pPr>
        <w:pStyle w:val="Heading3"/>
        <w:ind w:firstLine="720"/>
        <w:rPr>
          <w:rFonts w:asciiTheme="minorHAnsi" w:hAnsiTheme="minorHAnsi" w:cstheme="minorHAnsi"/>
          <w:sz w:val="22"/>
          <w:szCs w:val="22"/>
        </w:rPr>
      </w:pPr>
      <w:bookmarkStart w:id="110" w:name="_Toc112777561"/>
      <w:bookmarkStart w:id="111" w:name="_Toc112844998"/>
      <w:bookmarkStart w:id="112" w:name="_Toc113025911"/>
      <w:bookmarkStart w:id="113" w:name="_Toc116109981"/>
      <w:bookmarkStart w:id="114" w:name="_Toc116110231"/>
      <w:bookmarkStart w:id="115" w:name="_Toc116920790"/>
      <w:bookmarkStart w:id="116" w:name="_Toc117525445"/>
      <w:bookmarkStart w:id="117" w:name="_Toc135823227"/>
      <w:bookmarkStart w:id="118" w:name="_Toc136938717"/>
      <w:bookmarkStart w:id="119" w:name="_Toc137048493"/>
      <w:bookmarkStart w:id="120" w:name="_Toc137403500"/>
      <w:bookmarkStart w:id="121" w:name="_Toc138088901"/>
      <w:bookmarkStart w:id="122" w:name="_Toc138591366"/>
      <w:bookmarkStart w:id="123" w:name="_Toc139033006"/>
      <w:bookmarkStart w:id="124" w:name="_Toc139033294"/>
      <w:r w:rsidRPr="003B4437">
        <w:rPr>
          <w:rFonts w:asciiTheme="minorHAnsi" w:hAnsiTheme="minorHAnsi" w:cstheme="minorHAnsi"/>
          <w:sz w:val="22"/>
          <w:szCs w:val="22"/>
        </w:rPr>
        <w:lastRenderedPageBreak/>
        <w:t>Human Right</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008E3123">
        <w:rPr>
          <w:rFonts w:asciiTheme="minorHAnsi" w:hAnsiTheme="minorHAnsi" w:cstheme="minorHAnsi"/>
          <w:sz w:val="22"/>
          <w:szCs w:val="22"/>
        </w:rPr>
        <w:t>s</w:t>
      </w:r>
    </w:p>
    <w:p w14:paraId="7B59DA76" w14:textId="1565CEBE" w:rsidR="003805EA" w:rsidRPr="00C27450" w:rsidRDefault="008B033F" w:rsidP="003805EA">
      <w:pPr>
        <w:jc w:val="left"/>
        <w:rPr>
          <w:lang w:val="en-US" w:eastAsia="en-GB"/>
        </w:rPr>
      </w:pPr>
      <w:r>
        <w:rPr>
          <w:noProof/>
        </w:rPr>
        <mc:AlternateContent>
          <mc:Choice Requires="wpg">
            <w:drawing>
              <wp:anchor distT="0" distB="0" distL="114300" distR="114300" simplePos="0" relativeHeight="251669504" behindDoc="0" locked="0" layoutInCell="1" allowOverlap="1" wp14:anchorId="3574B97B" wp14:editId="59FC79ED">
                <wp:simplePos x="0" y="0"/>
                <wp:positionH relativeFrom="column">
                  <wp:posOffset>2247889</wp:posOffset>
                </wp:positionH>
                <wp:positionV relativeFrom="paragraph">
                  <wp:posOffset>1407962</wp:posOffset>
                </wp:positionV>
                <wp:extent cx="3833495" cy="2173126"/>
                <wp:effectExtent l="0" t="0" r="0" b="0"/>
                <wp:wrapSquare wrapText="bothSides"/>
                <wp:docPr id="113317284" name="Group 113317284"/>
                <wp:cNvGraphicFramePr/>
                <a:graphic xmlns:a="http://schemas.openxmlformats.org/drawingml/2006/main">
                  <a:graphicData uri="http://schemas.microsoft.com/office/word/2010/wordprocessingGroup">
                    <wpg:wgp>
                      <wpg:cNvGrpSpPr/>
                      <wpg:grpSpPr>
                        <a:xfrm>
                          <a:off x="0" y="0"/>
                          <a:ext cx="3833495" cy="2173126"/>
                          <a:chOff x="0" y="0"/>
                          <a:chExt cx="3833495" cy="2173126"/>
                        </a:xfrm>
                      </wpg:grpSpPr>
                      <pic:pic xmlns:pic="http://schemas.openxmlformats.org/drawingml/2006/picture">
                        <pic:nvPicPr>
                          <pic:cNvPr id="140315473" name="Picture 140315473"/>
                          <pic:cNvPicPr>
                            <a:picLocks noChangeAspect="1"/>
                          </pic:cNvPicPr>
                        </pic:nvPicPr>
                        <pic:blipFill rotWithShape="1">
                          <a:blip r:embed="rId23" cstate="print">
                            <a:extLst>
                              <a:ext uri="{28A0092B-C50C-407E-A947-70E740481C1C}">
                                <a14:useLocalDpi xmlns:a14="http://schemas.microsoft.com/office/drawing/2010/main" val="0"/>
                              </a:ext>
                            </a:extLst>
                          </a:blip>
                          <a:srcRect t="12471" b="6578"/>
                          <a:stretch/>
                        </pic:blipFill>
                        <pic:spPr bwMode="auto">
                          <a:xfrm>
                            <a:off x="0" y="333531"/>
                            <a:ext cx="3833495" cy="1839595"/>
                          </a:xfrm>
                          <a:prstGeom prst="rect">
                            <a:avLst/>
                          </a:prstGeom>
                          <a:ln>
                            <a:noFill/>
                          </a:ln>
                          <a:extLst>
                            <a:ext uri="{53640926-AAD7-44D8-BBD7-CCE9431645EC}">
                              <a14:shadowObscured xmlns:a14="http://schemas.microsoft.com/office/drawing/2010/main"/>
                            </a:ext>
                          </a:extLst>
                        </pic:spPr>
                      </pic:pic>
                      <wps:wsp>
                        <wps:cNvPr id="2080420710" name="Text Box 1"/>
                        <wps:cNvSpPr txBox="1"/>
                        <wps:spPr>
                          <a:xfrm>
                            <a:off x="56213" y="0"/>
                            <a:ext cx="3619500" cy="332740"/>
                          </a:xfrm>
                          <a:prstGeom prst="rect">
                            <a:avLst/>
                          </a:prstGeom>
                          <a:solidFill>
                            <a:prstClr val="white"/>
                          </a:solidFill>
                          <a:ln>
                            <a:noFill/>
                          </a:ln>
                        </wps:spPr>
                        <wps:txbx>
                          <w:txbxContent>
                            <w:p w14:paraId="661B1B81" w14:textId="54030F38" w:rsidR="005B0BC7" w:rsidRDefault="00D73823" w:rsidP="005B0BC7">
                              <w:pPr>
                                <w:pStyle w:val="Caption"/>
                                <w:spacing w:after="0"/>
                                <w:jc w:val="center"/>
                                <w:rPr>
                                  <w:sz w:val="20"/>
                                  <w:szCs w:val="20"/>
                                </w:rPr>
                              </w:pPr>
                              <w:r w:rsidRPr="008B033F">
                                <w:rPr>
                                  <w:b/>
                                  <w:bCs/>
                                  <w:sz w:val="20"/>
                                  <w:szCs w:val="20"/>
                                </w:rPr>
                                <w:t xml:space="preserve">Figure </w:t>
                              </w:r>
                              <w:r w:rsidRPr="008B033F">
                                <w:rPr>
                                  <w:b/>
                                  <w:bCs/>
                                  <w:sz w:val="20"/>
                                  <w:szCs w:val="20"/>
                                </w:rPr>
                                <w:fldChar w:fldCharType="begin"/>
                              </w:r>
                              <w:r w:rsidRPr="008B033F">
                                <w:rPr>
                                  <w:b/>
                                  <w:bCs/>
                                  <w:sz w:val="20"/>
                                  <w:szCs w:val="20"/>
                                </w:rPr>
                                <w:instrText xml:space="preserve"> SEQ Figure \* ARABIC </w:instrText>
                              </w:r>
                              <w:r w:rsidRPr="008B033F">
                                <w:rPr>
                                  <w:b/>
                                  <w:bCs/>
                                  <w:sz w:val="20"/>
                                  <w:szCs w:val="20"/>
                                </w:rPr>
                                <w:fldChar w:fldCharType="separate"/>
                              </w:r>
                              <w:r w:rsidR="008D77E3">
                                <w:rPr>
                                  <w:b/>
                                  <w:bCs/>
                                  <w:noProof/>
                                  <w:sz w:val="20"/>
                                  <w:szCs w:val="20"/>
                                </w:rPr>
                                <w:t>4</w:t>
                              </w:r>
                              <w:r w:rsidRPr="008B033F">
                                <w:rPr>
                                  <w:b/>
                                  <w:bCs/>
                                  <w:sz w:val="20"/>
                                  <w:szCs w:val="20"/>
                                </w:rPr>
                                <w:fldChar w:fldCharType="end"/>
                              </w:r>
                              <w:r w:rsidRPr="008B033F">
                                <w:rPr>
                                  <w:b/>
                                  <w:bCs/>
                                  <w:sz w:val="20"/>
                                  <w:szCs w:val="20"/>
                                </w:rPr>
                                <w:t>:</w:t>
                              </w:r>
                              <w:r w:rsidRPr="005B0BC7">
                                <w:rPr>
                                  <w:sz w:val="20"/>
                                  <w:szCs w:val="20"/>
                                </w:rPr>
                                <w:t xml:space="preserve"> Total Civilian Causalities, Per Age and Sex</w:t>
                              </w:r>
                            </w:p>
                            <w:p w14:paraId="38FB0CFD" w14:textId="77777777" w:rsidR="00D73823" w:rsidRPr="005B0BC7" w:rsidRDefault="00D73823" w:rsidP="005B0BC7">
                              <w:pPr>
                                <w:pStyle w:val="Caption"/>
                                <w:jc w:val="center"/>
                                <w:rPr>
                                  <w:noProof/>
                                  <w:sz w:val="20"/>
                                  <w:szCs w:val="20"/>
                                </w:rPr>
                              </w:pPr>
                              <w:r w:rsidRPr="005B0BC7">
                                <w:rPr>
                                  <w:sz w:val="20"/>
                                  <w:szCs w:val="20"/>
                                </w:rPr>
                                <w:t xml:space="preserve">(24 February </w:t>
                              </w:r>
                              <w:r w:rsidRPr="005B0BC7">
                                <w:rPr>
                                  <w:noProof/>
                                  <w:sz w:val="20"/>
                                  <w:szCs w:val="20"/>
                                </w:rPr>
                                <w:t>2022 to 18 June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3574B97B" id="Group 113317284" o:spid="_x0000_s1032" style="position:absolute;margin-left:177pt;margin-top:110.85pt;width:301.85pt;height:171.1pt;z-index:251669504" coordsize="38334,217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">
                <v:shape id="Picture 140315473" o:spid="_x0000_s1033" type="#_x0000_t75" style="position:absolute;top:3335;width:38334;height:18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">
                  <v:imagedata r:id="rId24" o:title="" croptop="8173f" cropbottom="4311f"/>
                </v:shape>
                <v:shape id="Text Box 1" o:spid="_x0000_s1034" type="#_x0000_t202" style="position:absolute;left:562;width:36195;height:33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" stroked="f">
                  <v:textbox inset="0,0,0,0">
                    <w:txbxContent>
                      <w:p w14:paraId="661B1B81" w14:textId="54030F38" w:rsidR="005B0BC7" w:rsidRDefault="00D73823" w:rsidP="005B0BC7">
                        <w:pPr>
                          <w:pStyle w:val="Caption"/>
                          <w:spacing w:after="0"/>
                          <w:jc w:val="center"/>
                          <w:rPr>
                            <w:sz w:val="20"/>
                            <w:szCs w:val="20"/>
                          </w:rPr>
                        </w:pPr>
                        <w:r w:rsidRPr="008B033F">
                          <w:rPr>
                            <w:b/>
                            <w:bCs/>
                            <w:sz w:val="20"/>
                            <w:szCs w:val="20"/>
                          </w:rPr>
                          <w:t xml:space="preserve">Figure </w:t>
                        </w:r>
                        <w:r w:rsidRPr="008B033F">
                          <w:rPr>
                            <w:b/>
                            <w:bCs/>
                            <w:sz w:val="20"/>
                            <w:szCs w:val="20"/>
                          </w:rPr>
                          <w:fldChar w:fldCharType="begin"/>
                        </w:r>
                        <w:r w:rsidRPr="008B033F">
                          <w:rPr>
                            <w:b/>
                            <w:bCs/>
                            <w:sz w:val="20"/>
                            <w:szCs w:val="20"/>
                          </w:rPr>
                          <w:instrText xml:space="preserve"> SEQ Figure \* ARABIC </w:instrText>
                        </w:r>
                        <w:r w:rsidRPr="008B033F">
                          <w:rPr>
                            <w:b/>
                            <w:bCs/>
                            <w:sz w:val="20"/>
                            <w:szCs w:val="20"/>
                          </w:rPr>
                          <w:fldChar w:fldCharType="separate"/>
                        </w:r>
                        <w:r w:rsidR="008D77E3">
                          <w:rPr>
                            <w:b/>
                            <w:bCs/>
                            <w:noProof/>
                            <w:sz w:val="20"/>
                            <w:szCs w:val="20"/>
                          </w:rPr>
                          <w:t>4</w:t>
                        </w:r>
                        <w:r w:rsidRPr="008B033F">
                          <w:rPr>
                            <w:b/>
                            <w:bCs/>
                            <w:sz w:val="20"/>
                            <w:szCs w:val="20"/>
                          </w:rPr>
                          <w:fldChar w:fldCharType="end"/>
                        </w:r>
                        <w:r w:rsidRPr="008B033F">
                          <w:rPr>
                            <w:b/>
                            <w:bCs/>
                            <w:sz w:val="20"/>
                            <w:szCs w:val="20"/>
                          </w:rPr>
                          <w:t>:</w:t>
                        </w:r>
                        <w:r w:rsidRPr="005B0BC7">
                          <w:rPr>
                            <w:sz w:val="20"/>
                            <w:szCs w:val="20"/>
                          </w:rPr>
                          <w:t xml:space="preserve"> Total Civilian Causalities, Per Age and Sex</w:t>
                        </w:r>
                      </w:p>
                      <w:p w14:paraId="38FB0CFD" w14:textId="77777777" w:rsidR="00D73823" w:rsidRPr="005B0BC7" w:rsidRDefault="00D73823" w:rsidP="005B0BC7">
                        <w:pPr>
                          <w:pStyle w:val="Caption"/>
                          <w:jc w:val="center"/>
                          <w:rPr>
                            <w:noProof/>
                            <w:sz w:val="20"/>
                            <w:szCs w:val="20"/>
                          </w:rPr>
                        </w:pPr>
                        <w:r w:rsidRPr="005B0BC7">
                          <w:rPr>
                            <w:sz w:val="20"/>
                            <w:szCs w:val="20"/>
                          </w:rPr>
                          <w:t xml:space="preserve">(24 February </w:t>
                        </w:r>
                        <w:r w:rsidRPr="005B0BC7">
                          <w:rPr>
                            <w:noProof/>
                            <w:sz w:val="20"/>
                            <w:szCs w:val="20"/>
                          </w:rPr>
                          <w:t>2022 to 18 June 2023)</w:t>
                        </w:r>
                      </w:p>
                    </w:txbxContent>
                  </v:textbox>
                </v:shape>
                <w10:wrap type="square"/>
              </v:group>
            </w:pict>
          </mc:Fallback>
        </mc:AlternateContent>
      </w:r>
      <w:r w:rsidR="003805EA" w:rsidRPr="322F020A">
        <w:t xml:space="preserve">The human rights situation across the country remains dire amid the ongoing conflict. The international armed conflict has led to a wide range of human rights </w:t>
      </w:r>
      <w:r w:rsidR="05D8C0A4" w:rsidRPr="322F020A">
        <w:t xml:space="preserve">and international humanitarian law </w:t>
      </w:r>
      <w:r w:rsidR="003805EA" w:rsidRPr="322F020A">
        <w:t>violations affecting both civilians and combatants. Many</w:t>
      </w:r>
      <w:r w:rsidR="003805EA">
        <w:t xml:space="preserve"> </w:t>
      </w:r>
      <w:r w:rsidR="000F4CAA">
        <w:t>cases</w:t>
      </w:r>
      <w:r w:rsidR="000F4CAA" w:rsidRPr="322F020A">
        <w:t xml:space="preserve"> </w:t>
      </w:r>
      <w:r w:rsidR="000F4CAA" w:rsidRPr="00C27450">
        <w:t>of</w:t>
      </w:r>
      <w:r w:rsidR="003805EA" w:rsidRPr="00C27450">
        <w:t xml:space="preserve"> arbitrary deprivation of life, arbitrary detention and enforced disappearance, torture and ill-treatment, conflict-related sexual violence</w:t>
      </w:r>
      <w:r w:rsidR="353CB253" w:rsidRPr="00C27450">
        <w:t xml:space="preserve">, </w:t>
      </w:r>
      <w:r w:rsidR="69432C4F" w:rsidRPr="00C27450">
        <w:t>forced</w:t>
      </w:r>
      <w:r w:rsidR="353CB253">
        <w:t xml:space="preserve"> deportation and transfer, including </w:t>
      </w:r>
      <w:r w:rsidR="6DCAFD79">
        <w:t xml:space="preserve">of </w:t>
      </w:r>
      <w:r w:rsidR="353CB253">
        <w:t>children, and unlawful destruction and appropriation of property,</w:t>
      </w:r>
      <w:r w:rsidR="003805EA" w:rsidRPr="00C27450">
        <w:t xml:space="preserve"> continue to be </w:t>
      </w:r>
      <w:r w:rsidR="003805EA">
        <w:t>documented</w:t>
      </w:r>
      <w:r w:rsidR="003805EA" w:rsidRPr="00C27450">
        <w:t xml:space="preserve">. In addition, </w:t>
      </w:r>
      <w:r w:rsidR="003805EA" w:rsidRPr="00C27450">
        <w:rPr>
          <w:lang w:val="en-US" w:eastAsia="en-GB"/>
        </w:rPr>
        <w:t>the persecution of Ukrainians and</w:t>
      </w:r>
      <w:r w:rsidR="008F6802" w:rsidRPr="00C27450">
        <w:rPr>
          <w:lang w:val="en-US" w:eastAsia="en-GB"/>
        </w:rPr>
        <w:t xml:space="preserve"> </w:t>
      </w:r>
      <w:r w:rsidR="2398B56D" w:rsidRPr="00C27450">
        <w:rPr>
          <w:lang w:val="en-US" w:eastAsia="en-GB"/>
        </w:rPr>
        <w:t>suppression</w:t>
      </w:r>
      <w:r w:rsidR="005DF4AE" w:rsidRPr="00C27450">
        <w:rPr>
          <w:lang w:val="en-US" w:eastAsia="en-GB"/>
        </w:rPr>
        <w:t xml:space="preserve"> of</w:t>
      </w:r>
      <w:r w:rsidR="003805EA" w:rsidRPr="00C27450">
        <w:rPr>
          <w:lang w:val="en-US" w:eastAsia="en-GB"/>
        </w:rPr>
        <w:t xml:space="preserve"> Ukrainian identity in territories occupied by the Russian Federation hinder individuals from freely reporting human rights violations or abuses that they may have experienced or witnessed. </w:t>
      </w:r>
    </w:p>
    <w:p w14:paraId="411ECB1E" w14:textId="77777777" w:rsidR="003805EA" w:rsidRPr="003B4437" w:rsidRDefault="003805EA" w:rsidP="003805EA">
      <w:pPr>
        <w:jc w:val="left"/>
      </w:pPr>
      <w:r w:rsidRPr="00C27450">
        <w:t>From 24 February 2</w:t>
      </w:r>
      <w:r w:rsidRPr="322F020A">
        <w:t xml:space="preserve">022 to </w:t>
      </w:r>
      <w:r>
        <w:t>18 June</w:t>
      </w:r>
      <w:r w:rsidRPr="322F020A">
        <w:t xml:space="preserve"> 2023, OHCHR recorded </w:t>
      </w:r>
      <w:r>
        <w:t>24,862</w:t>
      </w:r>
      <w:r w:rsidRPr="322F020A">
        <w:t xml:space="preserve"> civilian casualties in the country (</w:t>
      </w:r>
      <w:r>
        <w:t>9,083</w:t>
      </w:r>
      <w:r w:rsidRPr="322F020A">
        <w:t xml:space="preserve"> killed and </w:t>
      </w:r>
      <w:r>
        <w:t>15,779</w:t>
      </w:r>
      <w:r w:rsidRPr="322F020A">
        <w:t xml:space="preserve"> injured).</w:t>
      </w:r>
      <w:r>
        <w:rPr>
          <w:rStyle w:val="FootnoteReference"/>
        </w:rPr>
        <w:footnoteReference w:id="35"/>
      </w:r>
      <w:r>
        <w:t xml:space="preserve"> However, </w:t>
      </w:r>
      <w:r w:rsidRPr="322F020A">
        <w:t xml:space="preserve">actual figures are considerably higher, </w:t>
      </w:r>
      <w:r>
        <w:t xml:space="preserve">with many incidents not yet documented or corroborated. </w:t>
      </w:r>
      <w:r w:rsidRPr="322F020A">
        <w:t>Explosive weapons with wide area effects caused the majority of civilian casualties.</w:t>
      </w:r>
    </w:p>
    <w:p w14:paraId="55630741" w14:textId="738F5162" w:rsidR="003805EA" w:rsidRDefault="003805EA" w:rsidP="003805EA">
      <w:pPr>
        <w:jc w:val="left"/>
      </w:pPr>
      <w:r w:rsidRPr="003B4437">
        <w:rPr>
          <w:lang w:val="en-US" w:eastAsia="en-GB"/>
        </w:rPr>
        <w:t xml:space="preserve">OHCHR </w:t>
      </w:r>
      <w:r>
        <w:rPr>
          <w:lang w:val="en-US" w:eastAsia="en-GB"/>
        </w:rPr>
        <w:t xml:space="preserve">also </w:t>
      </w:r>
      <w:r w:rsidRPr="003B4437">
        <w:rPr>
          <w:lang w:val="en-US" w:eastAsia="en-GB"/>
        </w:rPr>
        <w:t>documented 864</w:t>
      </w:r>
      <w:r>
        <w:rPr>
          <w:lang w:val="en-US" w:eastAsia="en-GB"/>
        </w:rPr>
        <w:t xml:space="preserve"> </w:t>
      </w:r>
      <w:r w:rsidRPr="003B4437">
        <w:rPr>
          <w:lang w:val="en-US" w:eastAsia="en-GB"/>
        </w:rPr>
        <w:t>cases (763</w:t>
      </w:r>
      <w:r>
        <w:rPr>
          <w:lang w:val="en-US" w:eastAsia="en-GB"/>
        </w:rPr>
        <w:t xml:space="preserve"> </w:t>
      </w:r>
      <w:r w:rsidRPr="003B4437">
        <w:rPr>
          <w:lang w:val="en-US" w:eastAsia="en-GB"/>
        </w:rPr>
        <w:t>men</w:t>
      </w:r>
      <w:r>
        <w:rPr>
          <w:lang w:val="en-US" w:eastAsia="en-GB"/>
        </w:rPr>
        <w:t xml:space="preserve"> and</w:t>
      </w:r>
      <w:r w:rsidRPr="003B4437">
        <w:rPr>
          <w:lang w:val="en-US" w:eastAsia="en-GB"/>
        </w:rPr>
        <w:t xml:space="preserve"> 94 women, 7 boys) </w:t>
      </w:r>
      <w:r w:rsidRPr="003B4437">
        <w:t xml:space="preserve">of enforced disappearances and arbitrary detentions perpetrated by Russian armed forces. The real number is considerably higher. The Independent International Commission of Inquiry on Ukraine found a widespread pattern of torture and inhuman treatment committed by Russian </w:t>
      </w:r>
      <w:r>
        <w:t>forces</w:t>
      </w:r>
      <w:r w:rsidRPr="003B4437">
        <w:t xml:space="preserve"> against </w:t>
      </w:r>
      <w:r>
        <w:t>civilians and prisoners or war</w:t>
      </w:r>
      <w:r w:rsidRPr="003B4437">
        <w:t>.</w:t>
      </w:r>
      <w:r w:rsidRPr="00E70BC4">
        <w:rPr>
          <w:rStyle w:val="FootnoteReference"/>
        </w:rPr>
        <w:t xml:space="preserve"> </w:t>
      </w:r>
      <w:r w:rsidRPr="322F020A">
        <w:rPr>
          <w:rStyle w:val="FootnoteReference"/>
        </w:rPr>
        <w:footnoteReference w:id="36"/>
      </w:r>
      <w:r w:rsidRPr="303484E6">
        <w:rPr>
          <w:rStyle w:val="FootnoteReference"/>
        </w:rPr>
        <w:t xml:space="preserve"> </w:t>
      </w:r>
      <w:r w:rsidRPr="303484E6">
        <w:rPr>
          <w:rFonts w:ascii="Calibri" w:eastAsia="Calibri" w:hAnsi="Calibri" w:cs="Calibri"/>
        </w:rPr>
        <w:t xml:space="preserve">OHCHR has also documented the widespread pattern of torture and ill-treatment of civilians and prisoners of war held in penitentiary facilities in Russian Federation and </w:t>
      </w:r>
      <w:r>
        <w:rPr>
          <w:rFonts w:ascii="Calibri" w:eastAsia="Calibri" w:hAnsi="Calibri" w:cs="Calibri"/>
        </w:rPr>
        <w:t xml:space="preserve">Russian occupied areas of </w:t>
      </w:r>
      <w:r w:rsidRPr="303484E6">
        <w:rPr>
          <w:rFonts w:ascii="Calibri" w:eastAsia="Calibri" w:hAnsi="Calibri" w:cs="Calibri"/>
        </w:rPr>
        <w:t>Ukraine.</w:t>
      </w:r>
    </w:p>
    <w:p w14:paraId="531A1BC8" w14:textId="77777777" w:rsidR="003805EA" w:rsidRDefault="003805EA" w:rsidP="003805EA">
      <w:pPr>
        <w:jc w:val="left"/>
      </w:pPr>
      <w:r w:rsidRPr="322F020A">
        <w:t>Over 150 cases of conflict-related sexual violence have been document</w:t>
      </w:r>
      <w:r>
        <w:t>ed by OHCHR, most of which relate to</w:t>
      </w:r>
      <w:r w:rsidRPr="322F020A">
        <w:t xml:space="preserve"> the use of sexual violence as a method of torture and ill-treatment</w:t>
      </w:r>
      <w:r>
        <w:t xml:space="preserve"> </w:t>
      </w:r>
      <w:r w:rsidRPr="003571DF">
        <w:t>—</w:t>
      </w:r>
      <w:r w:rsidRPr="322F020A">
        <w:t xml:space="preserve"> mostly against male civilians and prisoners of war</w:t>
      </w:r>
      <w:r>
        <w:t xml:space="preserve"> </w:t>
      </w:r>
      <w:r w:rsidRPr="003571DF">
        <w:t>—</w:t>
      </w:r>
      <w:r w:rsidRPr="322F020A">
        <w:t xml:space="preserve"> and rape, including gang rape, of women and girls in residential areas. Most violations occurred in areas of Ukraine controlled by Russian armed forces or in the Russian Federation.</w:t>
      </w:r>
    </w:p>
    <w:p w14:paraId="2BA8B953" w14:textId="31A4EB4A" w:rsidR="003805EA" w:rsidRPr="003B4437" w:rsidRDefault="003805EA" w:rsidP="003805EA">
      <w:pPr>
        <w:jc w:val="left"/>
        <w:rPr>
          <w:rFonts w:eastAsia="CIDFont+F1"/>
        </w:rPr>
      </w:pPr>
      <w:r w:rsidRPr="322F020A">
        <w:t xml:space="preserve">Civilians have been transferred to areas in occupied territory or </w:t>
      </w:r>
      <w:r>
        <w:t xml:space="preserve">deported </w:t>
      </w:r>
      <w:r w:rsidRPr="322F020A">
        <w:t xml:space="preserve">to the Russian Federation under circumstances that may amount to forced transfers or deportations. These transfers include children and adults who lived in areas under Russian </w:t>
      </w:r>
      <w:r w:rsidR="4340E337">
        <w:t>control</w:t>
      </w:r>
      <w:r w:rsidRPr="322F020A">
        <w:t>. It is unclear how many unaccompanied children from Ukraine have been taken to the Russian Federation. Many have been placed in the Russian foster care system and Russian citizenship imposed on them in violation of international humanitarian and human rights law.</w:t>
      </w:r>
    </w:p>
    <w:p w14:paraId="02DA6DB0" w14:textId="38E7FFDC" w:rsidR="003805EA" w:rsidRPr="003B4437" w:rsidRDefault="003805EA" w:rsidP="003805EA">
      <w:pPr>
        <w:jc w:val="left"/>
      </w:pPr>
      <w:r w:rsidRPr="322F020A">
        <w:rPr>
          <w:lang w:val="en-CA"/>
        </w:rPr>
        <w:t>The imposition by</w:t>
      </w:r>
      <w:r w:rsidR="00FF05C6" w:rsidRPr="739D1B3D">
        <w:rPr>
          <w:lang w:val="en-CA"/>
        </w:rPr>
        <w:t xml:space="preserve"> </w:t>
      </w:r>
      <w:r w:rsidR="3E9B4193" w:rsidRPr="739D1B3D">
        <w:rPr>
          <w:lang w:val="en-CA"/>
        </w:rPr>
        <w:t>the</w:t>
      </w:r>
      <w:r w:rsidRPr="322F020A">
        <w:rPr>
          <w:lang w:val="en-CA"/>
        </w:rPr>
        <w:t xml:space="preserve"> occupying authorities of various restrictions on the freedom of movement of residents of occupied territory has jeopardised their access to </w:t>
      </w:r>
      <w:r>
        <w:rPr>
          <w:lang w:val="en-CA"/>
        </w:rPr>
        <w:t>essential services and basic needs</w:t>
      </w:r>
      <w:r w:rsidRPr="322F020A">
        <w:rPr>
          <w:lang w:val="en-CA"/>
        </w:rPr>
        <w:t>.</w:t>
      </w:r>
      <w:r>
        <w:rPr>
          <w:lang w:val="en-CA"/>
        </w:rPr>
        <w:t xml:space="preserve"> </w:t>
      </w:r>
      <w:r w:rsidRPr="322F020A">
        <w:t>The damage and destruction of civilian infrastructure ha</w:t>
      </w:r>
      <w:r>
        <w:t>s</w:t>
      </w:r>
      <w:r w:rsidRPr="322F020A">
        <w:t xml:space="preserve"> also infringed on </w:t>
      </w:r>
      <w:r>
        <w:t>people’s</w:t>
      </w:r>
      <w:r w:rsidRPr="322F020A">
        <w:t xml:space="preserve"> enjoyment of other human rights, including the rights to security, health, work, education, housing, social support, and </w:t>
      </w:r>
      <w:r w:rsidRPr="322F020A">
        <w:lastRenderedPageBreak/>
        <w:t xml:space="preserve">services for persons with disabilities, and freedom of religion or belief. Impacts on cultural rights and heritage are also significant </w:t>
      </w:r>
      <w:r w:rsidRPr="322F020A">
        <w:rPr>
          <w:i/>
        </w:rPr>
        <w:t xml:space="preserve">(see </w:t>
      </w:r>
      <w:r w:rsidRPr="009E0298">
        <w:rPr>
          <w:b/>
          <w:bCs/>
          <w:i/>
        </w:rPr>
        <w:t>Box 2</w:t>
      </w:r>
      <w:r w:rsidRPr="322F020A">
        <w:rPr>
          <w:i/>
        </w:rPr>
        <w:t xml:space="preserve"> below)</w:t>
      </w:r>
      <w:r w:rsidRPr="322F020A">
        <w:t xml:space="preserve">. </w:t>
      </w:r>
    </w:p>
    <w:tbl>
      <w:tblPr>
        <w:tblStyle w:val="TableGrid"/>
        <w:tblW w:w="0" w:type="auto"/>
        <w:tblBorders>
          <w:top w:val="dotted" w:sz="8" w:space="0" w:color="BF8F00" w:themeColor="accent4" w:themeShade="BF"/>
          <w:left w:val="dotted" w:sz="8" w:space="0" w:color="BF8F00" w:themeColor="accent4" w:themeShade="BF"/>
          <w:bottom w:val="dotted" w:sz="8" w:space="0" w:color="BF8F00" w:themeColor="accent4" w:themeShade="BF"/>
          <w:right w:val="dotted" w:sz="8" w:space="0" w:color="BF8F00" w:themeColor="accent4" w:themeShade="BF"/>
          <w:insideH w:val="dotted" w:sz="8" w:space="0" w:color="BF8F00" w:themeColor="accent4" w:themeShade="BF"/>
          <w:insideV w:val="dotted" w:sz="8" w:space="0" w:color="BF8F00" w:themeColor="accent4" w:themeShade="BF"/>
        </w:tblBorders>
        <w:shd w:val="clear" w:color="auto" w:fill="EDEDED" w:themeFill="accent3" w:themeFillTint="33"/>
        <w:tblLook w:val="04A0" w:firstRow="1" w:lastRow="0" w:firstColumn="1" w:lastColumn="0" w:noHBand="0" w:noVBand="1"/>
      </w:tblPr>
      <w:tblGrid>
        <w:gridCol w:w="9334"/>
      </w:tblGrid>
      <w:tr w:rsidR="003805EA" w14:paraId="67CA3749" w14:textId="77777777" w:rsidTr="00FC72CF">
        <w:trPr>
          <w:trHeight w:val="300"/>
        </w:trPr>
        <w:tc>
          <w:tcPr>
            <w:tcW w:w="9340" w:type="dxa"/>
            <w:shd w:val="clear" w:color="auto" w:fill="EDEDED" w:themeFill="accent3" w:themeFillTint="33"/>
          </w:tcPr>
          <w:p w14:paraId="10AEA5D3" w14:textId="2D5CBFCF" w:rsidR="003805EA" w:rsidRPr="004E6159" w:rsidRDefault="003805EA" w:rsidP="00FC72CF">
            <w:pPr>
              <w:pStyle w:val="Caption"/>
              <w:jc w:val="left"/>
              <w:rPr>
                <w:b/>
                <w:bCs/>
                <w:i w:val="0"/>
                <w:iCs w:val="0"/>
                <w:color w:val="BF8F00" w:themeColor="accent4" w:themeShade="BF"/>
                <w:sz w:val="22"/>
                <w:szCs w:val="22"/>
              </w:rPr>
            </w:pPr>
            <w:r w:rsidRPr="3D124277">
              <w:rPr>
                <w:b/>
                <w:bCs/>
                <w:i w:val="0"/>
                <w:iCs w:val="0"/>
                <w:color w:val="BF8F00" w:themeColor="accent4" w:themeShade="BF"/>
                <w:sz w:val="22"/>
                <w:szCs w:val="22"/>
              </w:rPr>
              <w:t xml:space="preserve">Box </w:t>
            </w:r>
            <w:r w:rsidRPr="3D124277">
              <w:rPr>
                <w:b/>
                <w:bCs/>
                <w:i w:val="0"/>
                <w:iCs w:val="0"/>
                <w:color w:val="BF8F00" w:themeColor="accent4" w:themeShade="BF"/>
                <w:sz w:val="22"/>
                <w:szCs w:val="22"/>
              </w:rPr>
              <w:fldChar w:fldCharType="begin"/>
            </w:r>
            <w:r w:rsidRPr="3D124277">
              <w:rPr>
                <w:b/>
                <w:bCs/>
                <w:i w:val="0"/>
                <w:iCs w:val="0"/>
                <w:color w:val="BF8F00" w:themeColor="accent4" w:themeShade="BF"/>
                <w:sz w:val="22"/>
                <w:szCs w:val="22"/>
              </w:rPr>
              <w:instrText xml:space="preserve"> SEQ Box \* ARABIC </w:instrText>
            </w:r>
            <w:r w:rsidRPr="3D124277">
              <w:rPr>
                <w:b/>
                <w:bCs/>
                <w:i w:val="0"/>
                <w:iCs w:val="0"/>
                <w:color w:val="BF8F00" w:themeColor="accent4" w:themeShade="BF"/>
                <w:sz w:val="22"/>
                <w:szCs w:val="22"/>
              </w:rPr>
              <w:fldChar w:fldCharType="separate"/>
            </w:r>
            <w:r w:rsidR="008D77E3">
              <w:rPr>
                <w:b/>
                <w:bCs/>
                <w:i w:val="0"/>
                <w:iCs w:val="0"/>
                <w:noProof/>
                <w:color w:val="BF8F00" w:themeColor="accent4" w:themeShade="BF"/>
                <w:sz w:val="22"/>
                <w:szCs w:val="22"/>
              </w:rPr>
              <w:t>2</w:t>
            </w:r>
            <w:r w:rsidRPr="3D124277">
              <w:rPr>
                <w:b/>
                <w:bCs/>
                <w:i w:val="0"/>
                <w:iCs w:val="0"/>
                <w:color w:val="BF8F00" w:themeColor="accent4" w:themeShade="BF"/>
                <w:sz w:val="22"/>
                <w:szCs w:val="22"/>
              </w:rPr>
              <w:fldChar w:fldCharType="end"/>
            </w:r>
            <w:r w:rsidRPr="3D124277">
              <w:rPr>
                <w:b/>
                <w:bCs/>
                <w:i w:val="0"/>
                <w:iCs w:val="0"/>
                <w:color w:val="BF8F00" w:themeColor="accent4" w:themeShade="BF"/>
                <w:sz w:val="22"/>
                <w:szCs w:val="22"/>
              </w:rPr>
              <w:t>: Conflict Related Impacts on Cultural Rights</w:t>
            </w:r>
            <w:r>
              <w:rPr>
                <w:b/>
                <w:bCs/>
                <w:i w:val="0"/>
                <w:iCs w:val="0"/>
                <w:color w:val="BF8F00" w:themeColor="accent4" w:themeShade="BF"/>
                <w:sz w:val="22"/>
                <w:szCs w:val="22"/>
              </w:rPr>
              <w:t xml:space="preserve"> and Livelihoods</w:t>
            </w:r>
          </w:p>
          <w:p w14:paraId="171C3B91" w14:textId="0D89BC0D" w:rsidR="003805EA" w:rsidRDefault="003805EA" w:rsidP="00FC72CF">
            <w:pPr>
              <w:keepNext/>
              <w:jc w:val="left"/>
            </w:pPr>
            <w:r>
              <w:t>The war has significantly impacted the diversity and richness of culture and cultural heritage in Ukraine, reducing livelihoods limiting access to culture, and impeding the exercise of cultural rights. The market for artists and cultural professionals has shrunk, with a notable reduction in their incomes. Government figures from 2022 state that a significant number of workers employed in the creative industries have lost their jobs (37 per cent) and creative businesses have suffered a decrease in revenues (90 per cent)</w:t>
            </w:r>
            <w:r w:rsidR="002967B8" w:rsidRPr="002967B8">
              <w:t>, with an outflow of 20% creative industry professionals from Ukraine. The Government’s human and financial resources in culture have drastically decreased due to the conflict, affecting the culture sectors at large, including the livelihoods of heritage professionals, cultural actors, and artists.</w:t>
            </w:r>
            <w:r>
              <w:t xml:space="preserve"> Over 20 per cent of creative industry professionals left the country in the early months of the war. A UNESCO survey conducted in May</w:t>
            </w:r>
            <w:r w:rsidRPr="00F5679A">
              <w:t>–</w:t>
            </w:r>
            <w:r>
              <w:t>June 2023 found that approximately 70 per cent of cultural workers in the creative and cultural industries in Ukraine are female, who, on average, earn approximately 22 per cent less than their male counterparts, even when holding the same positions.</w:t>
            </w:r>
          </w:p>
          <w:p w14:paraId="33CFD94E" w14:textId="77777777" w:rsidR="007D6B79" w:rsidRDefault="00AE56B6" w:rsidP="00FC72CF">
            <w:pPr>
              <w:keepNext/>
              <w:jc w:val="left"/>
            </w:pPr>
            <w:r w:rsidRPr="00AE56B6">
              <w:t>In addition to the damage to Ukraine’s buildings and landscapes, along with the infrastructure that sustains them, the war is damaging if not destroying the way of life of communities, their social relations and attachment to place, which are essential to the safeguarding of living heritage. In times of conflict, the threat posed to the intrinsic values of intangible heritage - spiritual, symbolic, emotional – along with its roles in unifying communities with a shared sense of identity, is enormous.</w:t>
            </w:r>
          </w:p>
          <w:p w14:paraId="18AB4526" w14:textId="77777777" w:rsidR="00B125C1" w:rsidRDefault="00B125C1" w:rsidP="00FC72CF">
            <w:pPr>
              <w:keepNext/>
              <w:jc w:val="left"/>
            </w:pPr>
          </w:p>
          <w:p w14:paraId="14DE5020" w14:textId="2F317D93" w:rsidR="003805EA" w:rsidRDefault="003805EA" w:rsidP="00FC72CF">
            <w:pPr>
              <w:keepNext/>
              <w:jc w:val="left"/>
            </w:pPr>
            <w:r w:rsidRPr="0C70F30C">
              <w:t xml:space="preserve">Tourism, especially international tourism, </w:t>
            </w:r>
            <w:r>
              <w:t>has declined</w:t>
            </w:r>
            <w:r w:rsidRPr="0C70F30C">
              <w:t xml:space="preserve">, </w:t>
            </w:r>
            <w:r>
              <w:t>although</w:t>
            </w:r>
            <w:r w:rsidRPr="0C70F30C">
              <w:t xml:space="preserve"> several religious sites and cultural institutions </w:t>
            </w:r>
            <w:r w:rsidRPr="4DCBE9E6">
              <w:t>are progressively reopening</w:t>
            </w:r>
            <w:r w:rsidRPr="0C70F30C">
              <w:t xml:space="preserve"> and hosting temporary exhibitions. Due to the drop in national budget expenditure on culture, many cultural institutions are at risk of closure, with the independent sector the most impacted. Losses are estimated at US$</w:t>
            </w:r>
            <w:r>
              <w:t xml:space="preserve"> </w:t>
            </w:r>
            <w:r w:rsidRPr="0C70F30C">
              <w:t xml:space="preserve">15.2 billion and include revenue losses from tourism, art, sports, entertainment and recreation, cultural and creative industries, and cultural education, as well as valued asset protection. The most critical losses are for </w:t>
            </w:r>
            <w:r>
              <w:t>cultural and creative industries</w:t>
            </w:r>
            <w:r w:rsidRPr="0C70F30C">
              <w:t xml:space="preserve"> (US$</w:t>
            </w:r>
            <w:r>
              <w:t xml:space="preserve"> </w:t>
            </w:r>
            <w:r w:rsidRPr="0C70F30C">
              <w:t>10.8 billion) and tourism (US$</w:t>
            </w:r>
            <w:r>
              <w:t xml:space="preserve"> </w:t>
            </w:r>
            <w:r w:rsidRPr="0C70F30C">
              <w:t>3.2 billion</w:t>
            </w:r>
            <w:r w:rsidRPr="4DCBE9E6">
              <w:t>)</w:t>
            </w:r>
            <w:r>
              <w:t>.</w:t>
            </w:r>
            <w:r>
              <w:rPr>
                <w:rStyle w:val="FootnoteReference"/>
              </w:rPr>
              <w:footnoteReference w:id="37"/>
            </w:r>
          </w:p>
          <w:p w14:paraId="2FB4AB33" w14:textId="77777777" w:rsidR="003805EA" w:rsidRDefault="003805EA" w:rsidP="00FC72CF">
            <w:pPr>
              <w:keepNext/>
              <w:jc w:val="left"/>
            </w:pPr>
          </w:p>
          <w:p w14:paraId="4118999F" w14:textId="19EC98D4" w:rsidR="003805EA" w:rsidRDefault="00AD6FAC" w:rsidP="00FC72CF">
            <w:pPr>
              <w:jc w:val="left"/>
            </w:pPr>
            <w:r w:rsidRPr="00AD6FAC">
              <w:t xml:space="preserve">Due to the drop in national budget expenditure on culture, many cultural institutions are at risk of closure, with the independent sector being the most impacted. A significant number of cultural institutions either were relocated and/or transformed, in fact, into humanitarian </w:t>
            </w:r>
            <w:r w:rsidR="00307332" w:rsidRPr="00AD6FAC">
              <w:t>centres</w:t>
            </w:r>
            <w:r w:rsidRPr="00AD6FAC">
              <w:t xml:space="preserve"> or focused their efforts on volunteering projects, not income generation, requiring to </w:t>
            </w:r>
            <w:r w:rsidR="00307332" w:rsidRPr="00AD6FAC">
              <w:t>recentre</w:t>
            </w:r>
            <w:r w:rsidRPr="00AD6FAC">
              <w:t xml:space="preserve"> and boost those institutions, to be fully enabled to contribute to the recovery and reconstruction plan of the sector. There is a skills gap in several domains, including crisis institutional management and planning. More positively, civil society organizations, volunteers, artists, and cultural professionals have demonstrated unprecedented activism in supporting the preservation of Ukraine's culture during the war. The attacks and looting of collections have furthermore sparked public debates on national values and post-war recovery</w:t>
            </w:r>
            <w:r w:rsidR="003805EA">
              <w:t>.</w:t>
            </w:r>
          </w:p>
        </w:tc>
      </w:tr>
    </w:tbl>
    <w:p w14:paraId="53B7D325" w14:textId="77777777" w:rsidR="003805EA" w:rsidRPr="003B4437" w:rsidRDefault="003805EA" w:rsidP="003805EA">
      <w:pPr>
        <w:spacing w:after="0"/>
        <w:rPr>
          <w:rFonts w:cstheme="minorHAnsi"/>
        </w:rPr>
      </w:pPr>
    </w:p>
    <w:p w14:paraId="4E2C144C" w14:textId="7F8B60E1" w:rsidR="001A2B2C" w:rsidRDefault="003805EA" w:rsidP="003805EA">
      <w:pPr>
        <w:jc w:val="left"/>
        <w:rPr>
          <w:rFonts w:eastAsiaTheme="minorEastAsia"/>
        </w:rPr>
      </w:pPr>
      <w:r w:rsidRPr="00676812">
        <w:rPr>
          <w:rFonts w:cstheme="minorHAnsi"/>
        </w:rPr>
        <w:t xml:space="preserve">Survivors of human rights </w:t>
      </w:r>
      <w:r w:rsidR="4400A411">
        <w:t xml:space="preserve">and international humanitarian law </w:t>
      </w:r>
      <w:r w:rsidRPr="00676812">
        <w:rPr>
          <w:rFonts w:cstheme="minorHAnsi"/>
        </w:rPr>
        <w:t xml:space="preserve">violations have experienced damage to their health and psychological well-being, as well as loss of </w:t>
      </w:r>
      <w:r w:rsidR="423638E2">
        <w:t xml:space="preserve">their loved ones, </w:t>
      </w:r>
      <w:r w:rsidRPr="00676812">
        <w:rPr>
          <w:rFonts w:cstheme="minorHAnsi"/>
        </w:rPr>
        <w:t xml:space="preserve">homes and livelihoods. The </w:t>
      </w:r>
      <w:r w:rsidRPr="00676812">
        <w:rPr>
          <w:rFonts w:cstheme="minorHAnsi"/>
        </w:rPr>
        <w:lastRenderedPageBreak/>
        <w:t xml:space="preserve">associated stresses raise the risk of child abuse and intimate partner violence. </w:t>
      </w:r>
      <w:r w:rsidR="00A909FF">
        <w:rPr>
          <w:lang w:eastAsia="en-GB"/>
        </w:rPr>
        <w:t xml:space="preserve">Traumatic events such as experienced by large parts of the Ukrainian population are often associated with the onset of mental health including substance use disorders. </w:t>
      </w:r>
      <w:r w:rsidRPr="303484E6">
        <w:rPr>
          <w:rFonts w:eastAsia="CIDFont+F1"/>
        </w:rPr>
        <w:t xml:space="preserve">Human rights violations also create a significant </w:t>
      </w:r>
      <w:r w:rsidRPr="303484E6">
        <w:rPr>
          <w:lang w:eastAsia="en-GB"/>
        </w:rPr>
        <w:t xml:space="preserve">justice gap and limited victim assistance programmes are in place to address those with highest needs. However, </w:t>
      </w:r>
      <w:r w:rsidRPr="303484E6">
        <w:rPr>
          <w:rFonts w:eastAsiaTheme="minorEastAsia"/>
        </w:rPr>
        <w:t>t</w:t>
      </w:r>
      <w:r w:rsidRPr="303484E6">
        <w:t>he Office of the Prosecutor General and law enforcement agencies have made significant efforts to improve their capacity to investigate and prosecute war crimes</w:t>
      </w:r>
      <w:r w:rsidRPr="303484E6">
        <w:rPr>
          <w:rFonts w:eastAsiaTheme="minorEastAsia"/>
        </w:rPr>
        <w:t xml:space="preserve">. As of June 2023, the law enforcement authorities registered over 91,000 of alleged war crimes by the Russian military, although there have been only a few convictions. Ukraine will face serious challenges in future prosecutions given that most defendants are largely located beyond Ukrainian-controlled areas. </w:t>
      </w:r>
    </w:p>
    <w:p w14:paraId="34A6A3E3" w14:textId="3209E528" w:rsidR="008E3123" w:rsidRPr="0072670F" w:rsidRDefault="008E3123" w:rsidP="008E3123">
      <w:pPr>
        <w:jc w:val="left"/>
      </w:pPr>
      <w:r w:rsidRPr="0072670F">
        <w:t xml:space="preserve">Ukraine's </w:t>
      </w:r>
      <w:r w:rsidRPr="00C263C6">
        <w:rPr>
          <w:b/>
          <w:bCs/>
        </w:rPr>
        <w:t xml:space="preserve">engagement with UN human rights mechanisms </w:t>
      </w:r>
      <w:r w:rsidRPr="0072670F">
        <w:t>remained uninterrupted, even amidst the ongoing armed conflict. Ukraine submitted its combined twenty-fourth to twenty-sixth periodic reports to the Committee on the Elimination of Racial Discrimination (CERD) on 14 April 2022. This comprehensive report not only updated previous submissions but also delineated changes in domestic legal structures from January 2014 to December 2019. Notably, it addressed the Concluding Observations of the CERD from prior reviews and detailed Ukraine's actions toward implementing the Committee's recommendations. This document was the collaborative effort of the State Service of Ukraine for Ethnic Affairs and Freedom of Consciousness, in conjunction with other pertinent state authorities.</w:t>
      </w:r>
    </w:p>
    <w:p w14:paraId="77E9FF1F" w14:textId="77777777" w:rsidR="008E3123" w:rsidRPr="0072670F" w:rsidRDefault="008E3123" w:rsidP="008E3123">
      <w:pPr>
        <w:jc w:val="left"/>
      </w:pPr>
      <w:r w:rsidRPr="0072670F">
        <w:t>Furthermore, Ukraine responded to the Committee on the Rights of the Child by submitting replies to a list of issues regarding its combined fifth and sixth periodic reports on 4 January 2022, following the Committee’s request from November 2020. The Committee's review during its 91st session and later during the review period highlighted areas such as child protection, children with disabilities, and children deprived of family environments.</w:t>
      </w:r>
    </w:p>
    <w:p w14:paraId="66ED4949" w14:textId="77777777" w:rsidR="008E3123" w:rsidRPr="0072670F" w:rsidRDefault="008E3123" w:rsidP="008E3123">
      <w:pPr>
        <w:jc w:val="left"/>
      </w:pPr>
      <w:r w:rsidRPr="0072670F">
        <w:t>The Committee on Enforced Disappearances, in its 23rd session, directed significant attention towards Ukraine, and the Committee's published list of issues significantly resonated with insights shared by the UNCT. Similarly, during its 27th session, the Committee on the Rights of Persons with Disabilities delved into the challenges faced by individuals with disabilities, especially those from conflict zones and areas under Russian military occupation affected post-24 February 2022.</w:t>
      </w:r>
    </w:p>
    <w:p w14:paraId="38216DA1" w14:textId="77777777" w:rsidR="008E3123" w:rsidRPr="0072670F" w:rsidRDefault="008E3123" w:rsidP="008E3123">
      <w:pPr>
        <w:jc w:val="left"/>
      </w:pPr>
      <w:r w:rsidRPr="0072670F">
        <w:t>The Committee on the Elimination of Discrimination against Women, in 2022, examined a joint report from the UNCT on the situation in Ukraine. The Committee's observations underscored the importance of legal reforms, urging Ukraine to prioritize the adoption of draft law No. 2689.</w:t>
      </w:r>
    </w:p>
    <w:p w14:paraId="757799D8" w14:textId="77777777" w:rsidR="008E3123" w:rsidRPr="0072670F" w:rsidRDefault="008E3123" w:rsidP="008E3123">
      <w:pPr>
        <w:jc w:val="left"/>
      </w:pPr>
      <w:r w:rsidRPr="0072670F">
        <w:t>International justice platforms, such as the OSCE Moscow mechanism and the ICC, also have been proactively engaged with the situation in Ukraine from March 2022, engaging in comprehensive briefings examining both broad patterns and individual cases. Concurrently, Special Procedures offices undertook in-depth discussions about the human rights situation in Ukraine, focusing on issues like arbitrary detention and LGBTI rights. CEDAW, CRC, and CRPD in their turn also engaged in detailed briefings and discussions on Ukraine.</w:t>
      </w:r>
    </w:p>
    <w:p w14:paraId="0855E3F1" w14:textId="77777777" w:rsidR="008E3123" w:rsidRPr="0072670F" w:rsidRDefault="008E3123" w:rsidP="008E3123">
      <w:pPr>
        <w:jc w:val="left"/>
      </w:pPr>
      <w:r w:rsidRPr="0072670F">
        <w:t>The scheduled Universal Periodic Review (UPR) for Ukraine, originally set for 2022, had to be postponed due to the ongoing conflict, and was tentatively rescheduled for 2028.</w:t>
      </w:r>
    </w:p>
    <w:p w14:paraId="0C83BAEC" w14:textId="39239B57" w:rsidR="008E3123" w:rsidRPr="00C263C6" w:rsidRDefault="008E3123" w:rsidP="003805EA">
      <w:pPr>
        <w:jc w:val="left"/>
      </w:pPr>
      <w:r w:rsidRPr="0072670F">
        <w:t xml:space="preserve">In a broader assessment, as of August 2023, OHCHR's review highlighted Ukraine's progress in addressing human rights concerns in the country. Out of 68 recommendations made post the inception of the armed conflict on 24 February 2022, the Ukrainian government successfully implemented 73%, either in full or partially. In contrast, the Russian Federation, acting as the occupying power, </w:t>
      </w:r>
      <w:r w:rsidRPr="0072670F">
        <w:lastRenderedPageBreak/>
        <w:t>demonstrated limited progress, achieving only 18% implementation of those recommendations relevant to it as an occupying power.</w:t>
      </w:r>
    </w:p>
    <w:p w14:paraId="007ABC03" w14:textId="267EBFEF" w:rsidR="003805EA" w:rsidRPr="001A2B2C" w:rsidRDefault="001A2B2C" w:rsidP="001A2B2C">
      <w:pPr>
        <w:pStyle w:val="Heading3"/>
        <w:ind w:firstLine="720"/>
        <w:rPr>
          <w:rFonts w:asciiTheme="minorHAnsi" w:hAnsiTheme="minorHAnsi" w:cstheme="minorHAnsi"/>
          <w:sz w:val="22"/>
          <w:szCs w:val="22"/>
        </w:rPr>
      </w:pPr>
      <w:r w:rsidRPr="001A2B2C">
        <w:rPr>
          <w:rFonts w:asciiTheme="minorHAnsi" w:hAnsiTheme="minorHAnsi" w:cstheme="minorHAnsi"/>
          <w:sz w:val="22"/>
          <w:szCs w:val="22"/>
        </w:rPr>
        <w:t>Cross-border dimensions</w:t>
      </w:r>
    </w:p>
    <w:p w14:paraId="045F623D" w14:textId="18ACE5FD" w:rsidR="001A2B2C" w:rsidRDefault="001A2B2C" w:rsidP="003805EA">
      <w:pPr>
        <w:jc w:val="left"/>
        <w:rPr>
          <w:rFonts w:eastAsiaTheme="minorEastAsia"/>
        </w:rPr>
      </w:pPr>
      <w:r>
        <w:rPr>
          <w:color w:val="000000"/>
        </w:rPr>
        <w:t xml:space="preserve">According to </w:t>
      </w:r>
      <w:hyperlink r:id="rId25" w:history="1">
        <w:r>
          <w:rPr>
            <w:rStyle w:val="Hyperlink"/>
          </w:rPr>
          <w:t>UNHCR’s latest intentions surveys</w:t>
        </w:r>
      </w:hyperlink>
      <w:r>
        <w:rPr>
          <w:color w:val="000000"/>
        </w:rPr>
        <w:t xml:space="preserve">, the vast majority of Ukrainian refugees and IDPs – 76% and 82% respectively – want to return home one day. </w:t>
      </w:r>
      <w:r>
        <w:rPr>
          <w:color w:val="222222"/>
        </w:rPr>
        <w:t xml:space="preserve">With active hostilities ongoing, taking lives and damaging civilian homes and infrastructure, only about 15% plan to return in the third quarter of 2023, and intend to stay in their current location, either abroad or in safer areas in Ukraine. Hopes to return are higher (71%) among refugees who found temporary protection in countries neighbouring Ukraine, compared to those hosted in other European countries (57%).  </w:t>
      </w:r>
      <w:r>
        <w:rPr>
          <w:color w:val="222222"/>
          <w:shd w:val="clear" w:color="auto" w:fill="FFFFFF"/>
        </w:rPr>
        <w:t xml:space="preserve">Mykolaiv, Chernihiv, Kyiv and Kharkiv regions, as well as Kyiv city, were identified among the top areas of intended return. While safety and security were cited as the main factors preventing displaced people from returning home, access to basic services, housing, employment and livelihoods were named as enablers facilitating return. </w:t>
      </w:r>
      <w:r>
        <w:rPr>
          <w:color w:val="000000"/>
        </w:rPr>
        <w:t xml:space="preserve">There are signs of increased mobility among the refugee population in the form of steady cross-border movements, which include temporary stays as well as more sustained visits in Ukraine, as well as early signs of more permanent return. Many refugees have engaged in short term visits to Ukraine since their arrival in host countries, primarily to visit family members, retrieve documents, check on property and the overall situation (35% of refugees and 50% of IDPs). As in other refugee situations, the ability to return home for short periods to maintain links with family and community and check on the prevailing situation can help pave the way for more durable returns in the future once conditions permit. As indicated in </w:t>
      </w:r>
      <w:hyperlink r:id="rId26" w:history="1">
        <w:r>
          <w:rPr>
            <w:rStyle w:val="Hyperlink"/>
          </w:rPr>
          <w:t>UNHCR’s Position on Voluntary Returns to Ukraine</w:t>
        </w:r>
      </w:hyperlink>
      <w:r>
        <w:rPr>
          <w:color w:val="000000"/>
        </w:rPr>
        <w:t xml:space="preserve"> (June 2023), UNHCR considers that the vast majority of persons displaced from Ukraine are likely to be in need of international protection, and therefore welcomes the </w:t>
      </w:r>
      <w:hyperlink r:id="rId27" w:history="1">
        <w:r>
          <w:rPr>
            <w:rStyle w:val="Hyperlink"/>
          </w:rPr>
          <w:t>proposal of the European Commission to extend the temporary protection</w:t>
        </w:r>
      </w:hyperlink>
      <w:r>
        <w:rPr>
          <w:rStyle w:val="Strong"/>
          <w:b w:val="0"/>
          <w:bCs w:val="0"/>
          <w:color w:val="000000"/>
        </w:rPr>
        <w:t xml:space="preserve"> for people fleeing the international armed conflict from 4 March 2024 to 3 March 2025</w:t>
      </w:r>
      <w:r>
        <w:rPr>
          <w:color w:val="222222"/>
          <w:shd w:val="clear" w:color="auto" w:fill="FFFFFF"/>
        </w:rPr>
        <w:t>. While recognizing that refugees are best placed to evaluate risks and make decisions on return, the extension of Temporary Protection in the European Union and similar legal schemes elsewhere will continue to enable refugees from Ukraine to access protection and rights in host countries and prevent premature return, induced by negative push factors or withdrawal of legal and social rights.</w:t>
      </w:r>
    </w:p>
    <w:p w14:paraId="79C9F9C7" w14:textId="77777777" w:rsidR="00193A9F" w:rsidRPr="00BD3CA8" w:rsidRDefault="00193A9F" w:rsidP="00193A9F">
      <w:pPr>
        <w:pStyle w:val="Heading3"/>
        <w:ind w:firstLine="720"/>
      </w:pPr>
      <w:bookmarkStart w:id="125" w:name="_Toc136938718"/>
      <w:bookmarkStart w:id="126" w:name="_Toc137048494"/>
      <w:bookmarkStart w:id="127" w:name="_Toc137396541"/>
      <w:bookmarkStart w:id="128" w:name="_Toc137403501"/>
      <w:bookmarkStart w:id="129" w:name="_Toc138088902"/>
      <w:bookmarkEnd w:id="125"/>
      <w:bookmarkEnd w:id="126"/>
      <w:bookmarkEnd w:id="127"/>
      <w:bookmarkEnd w:id="128"/>
      <w:bookmarkEnd w:id="129"/>
      <w:r>
        <w:t>Risk analysis</w:t>
      </w:r>
    </w:p>
    <w:p w14:paraId="548052CF" w14:textId="77777777" w:rsidR="00193A9F" w:rsidRDefault="00193A9F" w:rsidP="00985568">
      <w:pPr>
        <w:jc w:val="left"/>
      </w:pPr>
      <w:r w:rsidRPr="00BE4F05">
        <w:t xml:space="preserve">There are multiple vulnerabilities and risks that could undermine achieving the national recovery and development priorities and SDGs for the next five years in Ukraine. The key risks and trends are interlinked with security, political, societal, and economic areas. Ongoing counteroffensive and military operations, including de-occupation and shifting frontlines, merged with attacks on civilian infrastructure, especially after the termination of the implementation of the Black Sea Initiative, further exacerbate the vulnerability of different groups described under this CCA. </w:t>
      </w:r>
    </w:p>
    <w:p w14:paraId="59F5B16E" w14:textId="77777777" w:rsidR="00193A9F" w:rsidRDefault="00193A9F" w:rsidP="00985568">
      <w:pPr>
        <w:jc w:val="left"/>
      </w:pPr>
      <w:r w:rsidRPr="00A84140">
        <w:t xml:space="preserve">The ongoing fluid and volatile military and political landscape with frontline escalations proposes the need for a UN dual approach: managing in parallel a humanitarian focus closer to the frontline and a recovery focus throughout Ukraine. This further highlights the need for a humanitarian-peace-development triple nexus approach. The UN </w:t>
      </w:r>
      <w:r>
        <w:t xml:space="preserve">will define </w:t>
      </w:r>
      <w:r w:rsidRPr="00A84140">
        <w:t xml:space="preserve">a long-term strategy through its </w:t>
      </w:r>
      <w:r>
        <w:t>next C</w:t>
      </w:r>
      <w:r w:rsidRPr="00A84140">
        <w:t xml:space="preserve">ooperation </w:t>
      </w:r>
      <w:r>
        <w:t>F</w:t>
      </w:r>
      <w:r w:rsidRPr="00A84140">
        <w:t xml:space="preserve">ramework </w:t>
      </w:r>
      <w:r>
        <w:t xml:space="preserve">to </w:t>
      </w:r>
      <w:r w:rsidRPr="00A84140">
        <w:t xml:space="preserve">ensure financial commitments for the long haul for both humanitarian and recovery/development </w:t>
      </w:r>
      <w:r>
        <w:t>priorities</w:t>
      </w:r>
      <w:r w:rsidRPr="00A84140">
        <w:t xml:space="preserve"> throughout Ukraine. </w:t>
      </w:r>
    </w:p>
    <w:p w14:paraId="41A4A7D2" w14:textId="77777777" w:rsidR="00193A9F" w:rsidRDefault="00193A9F" w:rsidP="00985568">
      <w:pPr>
        <w:jc w:val="left"/>
        <w:rPr>
          <w:rFonts w:eastAsia="Times New Roman" w:cstheme="minorHAnsi"/>
          <w:color w:val="000000"/>
        </w:rPr>
      </w:pPr>
      <w:r w:rsidRPr="003537EB">
        <w:rPr>
          <w:rFonts w:eastAsia="Times New Roman" w:cstheme="minorHAnsi"/>
          <w:color w:val="000000"/>
        </w:rPr>
        <w:t xml:space="preserve">Holding elections during the post-war period in Ukraine is related to various </w:t>
      </w:r>
      <w:r>
        <w:rPr>
          <w:rFonts w:eastAsia="Times New Roman" w:cstheme="minorHAnsi"/>
          <w:color w:val="000000"/>
        </w:rPr>
        <w:t xml:space="preserve">political </w:t>
      </w:r>
      <w:r w:rsidRPr="003537EB">
        <w:rPr>
          <w:rFonts w:eastAsia="Times New Roman" w:cstheme="minorHAnsi"/>
          <w:color w:val="000000"/>
        </w:rPr>
        <w:t xml:space="preserve">risks. The most critical challenges </w:t>
      </w:r>
      <w:r>
        <w:rPr>
          <w:rFonts w:eastAsia="Times New Roman" w:cstheme="minorHAnsi"/>
          <w:color w:val="000000"/>
        </w:rPr>
        <w:t>include</w:t>
      </w:r>
      <w:r w:rsidRPr="003537EB">
        <w:rPr>
          <w:rFonts w:eastAsia="Times New Roman" w:cstheme="minorHAnsi"/>
          <w:color w:val="000000"/>
        </w:rPr>
        <w:t xml:space="preserve"> lack of security and insufficient legislative framework, followed by different constraints such as holding free and democratic elections during martial law, which is restrictive and would not allow for proper campaigning in terms of gatherings, transparency, and media activities. It is </w:t>
      </w:r>
      <w:r w:rsidRPr="003537EB">
        <w:rPr>
          <w:rFonts w:eastAsia="Times New Roman" w:cstheme="minorHAnsi"/>
          <w:color w:val="000000"/>
        </w:rPr>
        <w:lastRenderedPageBreak/>
        <w:t>necessary to update the electoral system to ensure major votes and adapt to the changed demographic patterns, including an increased number of IDPs and refugees abroad and soldiers at the front line.</w:t>
      </w:r>
    </w:p>
    <w:p w14:paraId="64C6FB7A" w14:textId="77777777" w:rsidR="00193A9F" w:rsidRDefault="00193A9F" w:rsidP="00985568">
      <w:pPr>
        <w:jc w:val="left"/>
        <w:rPr>
          <w:rFonts w:eastAsia="Times New Roman" w:cstheme="minorHAnsi"/>
          <w:color w:val="000000"/>
        </w:rPr>
      </w:pPr>
      <w:r>
        <w:rPr>
          <w:rFonts w:eastAsia="Times New Roman" w:cstheme="minorHAnsi"/>
          <w:color w:val="000000"/>
        </w:rPr>
        <w:t xml:space="preserve">War and displacement-related </w:t>
      </w:r>
      <w:r w:rsidRPr="009734A1">
        <w:rPr>
          <w:rFonts w:eastAsia="Times New Roman" w:cstheme="minorHAnsi"/>
          <w:color w:val="000000"/>
        </w:rPr>
        <w:t>challenges to social cohesion and resilience of the war-affected communities may lead to horizontal inequalities. The social cleavages and marginalization may increase between population groups, including the most vulnerable. UN strategic frameworks and recovery interventions incorporate social cohesion objectives to strengthen community resilience and overcome trauma and fragility. In line with “A New Agenda for Peace “</w:t>
      </w:r>
      <w:r>
        <w:rPr>
          <w:rStyle w:val="FootnoteReference"/>
          <w:rFonts w:ascii="Roboto" w:hAnsi="Roboto"/>
        </w:rPr>
        <w:footnoteReference w:id="38"/>
      </w:r>
      <w:r>
        <w:rPr>
          <w:rFonts w:ascii="Roboto" w:hAnsi="Roboto"/>
        </w:rPr>
        <w:t xml:space="preserve">, </w:t>
      </w:r>
      <w:r w:rsidRPr="009734A1">
        <w:rPr>
          <w:rFonts w:eastAsia="Times New Roman" w:cstheme="minorHAnsi"/>
          <w:color w:val="000000"/>
        </w:rPr>
        <w:t xml:space="preserve">the UN will </w:t>
      </w:r>
      <w:r>
        <w:rPr>
          <w:rFonts w:eastAsia="Times New Roman" w:cstheme="minorHAnsi"/>
          <w:color w:val="000000"/>
        </w:rPr>
        <w:t>target</w:t>
      </w:r>
      <w:r w:rsidRPr="009734A1">
        <w:rPr>
          <w:rFonts w:eastAsia="Times New Roman" w:cstheme="minorHAnsi"/>
          <w:color w:val="000000"/>
        </w:rPr>
        <w:t xml:space="preserve"> promoting social cohesion and resilience to ensure greater tolerance and solidarity.</w:t>
      </w:r>
    </w:p>
    <w:p w14:paraId="40AA6F81" w14:textId="77777777" w:rsidR="00193A9F" w:rsidRPr="004E5FE2" w:rsidRDefault="00193A9F" w:rsidP="00985568">
      <w:pPr>
        <w:jc w:val="left"/>
        <w:rPr>
          <w:rFonts w:eastAsia="Times New Roman" w:cstheme="minorHAnsi"/>
          <w:color w:val="000000"/>
        </w:rPr>
      </w:pPr>
      <w:r w:rsidRPr="00D70306">
        <w:rPr>
          <w:rFonts w:eastAsia="Times New Roman" w:cstheme="minorHAnsi"/>
          <w:color w:val="000000"/>
        </w:rPr>
        <w:t xml:space="preserve">Due to war destruction and response efforts, the fragile financial and economic situation may gradually increase Ukraine’s dependency on donors and partners. </w:t>
      </w:r>
      <w:r>
        <w:rPr>
          <w:rFonts w:eastAsia="Times New Roman" w:cstheme="minorHAnsi"/>
          <w:color w:val="000000"/>
        </w:rPr>
        <w:t xml:space="preserve">To mitigate this economic risk, </w:t>
      </w:r>
      <w:r w:rsidRPr="00D70306">
        <w:rPr>
          <w:rFonts w:eastAsia="Times New Roman" w:cstheme="minorHAnsi"/>
          <w:color w:val="000000"/>
        </w:rPr>
        <w:t xml:space="preserve">UN efforts </w:t>
      </w:r>
      <w:r>
        <w:rPr>
          <w:rFonts w:eastAsia="Times New Roman" w:cstheme="minorHAnsi"/>
          <w:color w:val="000000"/>
        </w:rPr>
        <w:t>will further focus</w:t>
      </w:r>
      <w:r w:rsidRPr="00D70306">
        <w:rPr>
          <w:rFonts w:eastAsia="Times New Roman" w:cstheme="minorHAnsi"/>
          <w:color w:val="000000"/>
        </w:rPr>
        <w:t xml:space="preserve"> on immediate and longer-term socio-economic impact projects throughout the country, support SMEs, and strengthen private-sector partnerships.</w:t>
      </w:r>
    </w:p>
    <w:p w14:paraId="0C1389FE" w14:textId="77777777" w:rsidR="003805EA" w:rsidRPr="0058233C" w:rsidRDefault="003805EA" w:rsidP="003805EA">
      <w:pPr>
        <w:rPr>
          <w:rFonts w:asciiTheme="majorHAnsi" w:eastAsiaTheme="majorEastAsia" w:hAnsiTheme="majorHAnsi" w:cstheme="majorBidi"/>
          <w:vanish/>
          <w:color w:val="2F5496" w:themeColor="accent1" w:themeShade="BF"/>
          <w:sz w:val="28"/>
          <w:szCs w:val="28"/>
        </w:rPr>
      </w:pPr>
    </w:p>
    <w:p w14:paraId="64A19BB4" w14:textId="77777777" w:rsidR="003805EA" w:rsidRPr="0058233C" w:rsidRDefault="003805EA" w:rsidP="003805EA">
      <w:bookmarkStart w:id="130" w:name="_Toc136938719"/>
      <w:bookmarkStart w:id="131" w:name="_Toc137048495"/>
      <w:bookmarkStart w:id="132" w:name="_Toc137396542"/>
      <w:bookmarkStart w:id="133" w:name="_Toc137403502"/>
      <w:bookmarkStart w:id="134" w:name="_Toc138088903"/>
      <w:bookmarkStart w:id="135" w:name="_Toc138591367"/>
      <w:bookmarkEnd w:id="130"/>
      <w:bookmarkEnd w:id="131"/>
      <w:bookmarkEnd w:id="132"/>
      <w:bookmarkEnd w:id="133"/>
      <w:bookmarkEnd w:id="134"/>
      <w:bookmarkEnd w:id="135"/>
    </w:p>
    <w:p w14:paraId="11A527EF" w14:textId="77777777" w:rsidR="001A2B2C" w:rsidRDefault="001A2B2C">
      <w:pPr>
        <w:spacing w:line="259" w:lineRule="auto"/>
        <w:jc w:val="left"/>
        <w:rPr>
          <w:rFonts w:asciiTheme="majorHAnsi" w:eastAsiaTheme="majorEastAsia" w:hAnsiTheme="majorHAnsi" w:cstheme="majorBidi"/>
          <w:color w:val="2F5496" w:themeColor="accent1" w:themeShade="BF"/>
          <w:sz w:val="28"/>
          <w:szCs w:val="28"/>
        </w:rPr>
      </w:pPr>
      <w:bookmarkStart w:id="136" w:name="_Toc139033295"/>
      <w:r>
        <w:br w:type="page"/>
      </w:r>
    </w:p>
    <w:p w14:paraId="26DF3EB4" w14:textId="5E3AD25D" w:rsidR="003805EA" w:rsidRPr="00666E3D" w:rsidRDefault="003805EA" w:rsidP="003805EA">
      <w:pPr>
        <w:pStyle w:val="Heading2"/>
        <w:numPr>
          <w:ilvl w:val="1"/>
          <w:numId w:val="2"/>
        </w:numPr>
        <w:spacing w:after="240"/>
      </w:pPr>
      <w:r w:rsidRPr="00666E3D">
        <w:lastRenderedPageBreak/>
        <w:t>Social Development Analysis</w:t>
      </w:r>
      <w:bookmarkEnd w:id="41"/>
      <w:bookmarkEnd w:id="42"/>
      <w:bookmarkEnd w:id="43"/>
      <w:bookmarkEnd w:id="44"/>
      <w:bookmarkEnd w:id="136"/>
    </w:p>
    <w:p w14:paraId="5D7551F6" w14:textId="77777777" w:rsidR="003805EA" w:rsidRPr="00E17905" w:rsidRDefault="003805EA" w:rsidP="003805EA">
      <w:pPr>
        <w:pStyle w:val="Heading3"/>
        <w:ind w:firstLine="568"/>
      </w:pPr>
      <w:bookmarkStart w:id="137" w:name="_Toc210371528"/>
      <w:bookmarkStart w:id="138" w:name="_Toc70889883"/>
      <w:bookmarkStart w:id="139" w:name="_Toc112777545"/>
      <w:bookmarkStart w:id="140" w:name="_Toc112844982"/>
      <w:bookmarkStart w:id="141" w:name="_Toc113025894"/>
      <w:bookmarkStart w:id="142" w:name="_Toc116109965"/>
      <w:bookmarkStart w:id="143" w:name="_Toc116110215"/>
      <w:bookmarkStart w:id="144" w:name="_Toc116920774"/>
      <w:bookmarkStart w:id="145" w:name="_Toc117525429"/>
      <w:bookmarkStart w:id="146" w:name="_Toc135823213"/>
      <w:bookmarkStart w:id="147" w:name="_Toc136938721"/>
      <w:bookmarkStart w:id="148" w:name="_Toc137048497"/>
      <w:bookmarkStart w:id="149" w:name="_Toc137403504"/>
      <w:bookmarkStart w:id="150" w:name="_Toc138088905"/>
      <w:bookmarkStart w:id="151" w:name="_Toc138591369"/>
      <w:bookmarkStart w:id="152" w:name="_Toc139033296"/>
      <w:r w:rsidRPr="00E17905">
        <w:t>Poverty</w:t>
      </w:r>
      <w:bookmarkEnd w:id="137"/>
      <w:bookmarkEnd w:id="138"/>
      <w:bookmarkEnd w:id="139"/>
      <w:bookmarkEnd w:id="140"/>
      <w:bookmarkEnd w:id="141"/>
      <w:bookmarkEnd w:id="142"/>
      <w:bookmarkEnd w:id="143"/>
      <w:bookmarkEnd w:id="144"/>
      <w:bookmarkEnd w:id="145"/>
      <w:bookmarkEnd w:id="146"/>
      <w:bookmarkEnd w:id="147"/>
      <w:r>
        <w:t xml:space="preserve"> Analysis</w:t>
      </w:r>
      <w:bookmarkEnd w:id="148"/>
      <w:bookmarkEnd w:id="149"/>
      <w:bookmarkEnd w:id="150"/>
      <w:bookmarkEnd w:id="151"/>
      <w:bookmarkEnd w:id="152"/>
    </w:p>
    <w:p w14:paraId="78D62AA6" w14:textId="77777777" w:rsidR="003805EA" w:rsidRPr="00D620CA" w:rsidRDefault="003805EA" w:rsidP="003805EA">
      <w:pPr>
        <w:jc w:val="left"/>
      </w:pPr>
      <w:bookmarkStart w:id="153" w:name="_Toc333493170"/>
      <w:bookmarkStart w:id="154" w:name="_Toc532039427"/>
      <w:bookmarkStart w:id="155" w:name="_Toc112777546"/>
      <w:bookmarkStart w:id="156" w:name="_Toc112844983"/>
      <w:bookmarkStart w:id="157" w:name="_Toc113025895"/>
      <w:bookmarkStart w:id="158" w:name="_Toc116109966"/>
      <w:bookmarkStart w:id="159" w:name="_Toc116110216"/>
      <w:r>
        <w:t>T</w:t>
      </w:r>
      <w:r w:rsidRPr="00D620CA">
        <w:t xml:space="preserve">he </w:t>
      </w:r>
      <w:r>
        <w:t>impacts of the full-scale Russian invasion</w:t>
      </w:r>
      <w:r w:rsidRPr="00D620CA">
        <w:t xml:space="preserve"> </w:t>
      </w:r>
      <w:r>
        <w:t xml:space="preserve">have </w:t>
      </w:r>
      <w:r w:rsidRPr="00D620CA">
        <w:t>significant</w:t>
      </w:r>
      <w:r>
        <w:t>ly</w:t>
      </w:r>
      <w:r w:rsidRPr="00D620CA">
        <w:t xml:space="preserve"> increase</w:t>
      </w:r>
      <w:r>
        <w:t>d</w:t>
      </w:r>
      <w:r w:rsidRPr="00D620CA">
        <w:t xml:space="preserve"> the numbers of those living in poverty while exacerbating pre-existing inequalities and vulnerabilities. The country’s poverty rate — based on the global poverty line of US$ 6.85 per person per day — increased from 5.5 per cent in 2021 to 24.1 per cent in 2022, pushing an additional 7.1 million people into poverty and reversing 15 years of progress.</w:t>
      </w:r>
      <w:r w:rsidRPr="00D620CA">
        <w:rPr>
          <w:vertAlign w:val="superscript"/>
        </w:rPr>
        <w:footnoteReference w:id="39"/>
      </w:r>
      <w:r w:rsidRPr="00D620CA">
        <w:t xml:space="preserve"> This situation has been further exacerbated by high-levels of inflation which reached 23.8 per cent in August 2022, with high food prices negatively impacting household economies.</w:t>
      </w:r>
    </w:p>
    <w:p w14:paraId="4B2F0BCE" w14:textId="18AE17B7" w:rsidR="003805EA" w:rsidRPr="0084715E" w:rsidRDefault="003805EA" w:rsidP="00985568">
      <w:pPr>
        <w:jc w:val="left"/>
        <w:rPr>
          <w:rFonts w:ascii="Calibri" w:eastAsia="Calibri" w:hAnsi="Calibri" w:cs="Calibri"/>
          <w:color w:val="000000"/>
        </w:rPr>
      </w:pPr>
      <w:r w:rsidRPr="00D620CA">
        <w:t>Loss of income and rise in poverty also disproportionality impact</w:t>
      </w:r>
      <w:r w:rsidR="00CB737B">
        <w:t>ed</w:t>
      </w:r>
      <w:r w:rsidRPr="00D620CA">
        <w:t xml:space="preserve"> women, increasing vulnerability for female headed households — especially those headed by an unemployed woman — as well as households with </w:t>
      </w:r>
      <w:r>
        <w:t>older</w:t>
      </w:r>
      <w:r w:rsidRPr="00D620CA">
        <w:t xml:space="preserve"> persons</w:t>
      </w:r>
      <w:r>
        <w:t xml:space="preserve"> </w:t>
      </w:r>
      <w:r w:rsidRPr="00D620CA">
        <w:t>and persons with disabilit</w:t>
      </w:r>
      <w:r>
        <w:t>ies</w:t>
      </w:r>
      <w:r w:rsidRPr="00D620CA">
        <w:t xml:space="preserve">, and women from marginalized groups. </w:t>
      </w:r>
      <w:r w:rsidRPr="0084715E">
        <w:t>The effects of war have been especially negative for households with less diversified income sources</w:t>
      </w:r>
      <w:r>
        <w:t xml:space="preserve"> and</w:t>
      </w:r>
      <w:r w:rsidRPr="0084715E">
        <w:t xml:space="preserve"> are more dependent on one paid job, which tend to include single mothers and female headed households</w:t>
      </w:r>
      <w:r>
        <w:t>.</w:t>
      </w:r>
      <w:r w:rsidRPr="0084715E">
        <w:rPr>
          <w:rStyle w:val="FootnoteReference"/>
        </w:rPr>
        <w:footnoteReference w:id="40"/>
      </w:r>
      <w:r w:rsidRPr="0084715E">
        <w:t xml:space="preserve"> </w:t>
      </w:r>
      <w:r>
        <w:t>A 2022 survey found</w:t>
      </w:r>
      <w:r w:rsidRPr="0084715E">
        <w:rPr>
          <w:rFonts w:ascii="Calibri" w:eastAsia="Calibri" w:hAnsi="Calibri" w:cs="Calibri"/>
          <w:color w:val="000000"/>
        </w:rPr>
        <w:t xml:space="preserve"> that women have a lower household monthly income</w:t>
      </w:r>
      <w:r>
        <w:rPr>
          <w:rFonts w:ascii="Calibri" w:eastAsia="Calibri" w:hAnsi="Calibri" w:cs="Calibri"/>
          <w:color w:val="000000"/>
        </w:rPr>
        <w:t xml:space="preserve"> and</w:t>
      </w:r>
      <w:r w:rsidRPr="0084715E">
        <w:rPr>
          <w:rFonts w:ascii="Calibri" w:eastAsia="Calibri" w:hAnsi="Calibri" w:cs="Calibri"/>
          <w:color w:val="000000"/>
        </w:rPr>
        <w:t xml:space="preserve"> women-headed households </w:t>
      </w:r>
      <w:r>
        <w:rPr>
          <w:rFonts w:ascii="Calibri" w:eastAsia="Calibri" w:hAnsi="Calibri" w:cs="Calibri"/>
          <w:color w:val="000000"/>
        </w:rPr>
        <w:t xml:space="preserve">were </w:t>
      </w:r>
      <w:r w:rsidRPr="0084715E">
        <w:rPr>
          <w:rFonts w:ascii="Calibri" w:eastAsia="Calibri" w:hAnsi="Calibri" w:cs="Calibri"/>
          <w:color w:val="000000"/>
        </w:rPr>
        <w:t>more likely to report extreme livelihood needs</w:t>
      </w:r>
      <w:r>
        <w:rPr>
          <w:rFonts w:ascii="Calibri" w:eastAsia="Calibri" w:hAnsi="Calibri" w:cs="Calibri"/>
          <w:color w:val="000000"/>
        </w:rPr>
        <w:t xml:space="preserve"> (23 per cent)</w:t>
      </w:r>
      <w:r w:rsidRPr="0084715E">
        <w:rPr>
          <w:rFonts w:ascii="Calibri" w:eastAsia="Calibri" w:hAnsi="Calibri" w:cs="Calibri"/>
          <w:color w:val="000000"/>
        </w:rPr>
        <w:t xml:space="preserve"> compared to households headed by men</w:t>
      </w:r>
      <w:r>
        <w:rPr>
          <w:rFonts w:ascii="Calibri" w:eastAsia="Calibri" w:hAnsi="Calibri" w:cs="Calibri"/>
          <w:color w:val="000000"/>
        </w:rPr>
        <w:t xml:space="preserve"> (14 per cent).</w:t>
      </w:r>
      <w:r w:rsidRPr="0084715E">
        <w:rPr>
          <w:rStyle w:val="FootnoteReference"/>
          <w:rFonts w:ascii="Calibri" w:eastAsia="Calibri" w:hAnsi="Calibri" w:cs="Calibri"/>
          <w:color w:val="000000"/>
        </w:rPr>
        <w:footnoteReference w:id="41"/>
      </w:r>
      <w:r>
        <w:t xml:space="preserve"> </w:t>
      </w:r>
    </w:p>
    <w:p w14:paraId="66E4AE15" w14:textId="31362105" w:rsidR="003805EA" w:rsidRDefault="003805EA" w:rsidP="003805EA">
      <w:pPr>
        <w:jc w:val="left"/>
      </w:pPr>
      <w:r w:rsidRPr="0084715E">
        <w:t>Additionally, women’s unpaid care burdens have significantly increased as they need to care for dependents</w:t>
      </w:r>
      <w:r>
        <w:t>,</w:t>
      </w:r>
      <w:r w:rsidRPr="0084715E">
        <w:t xml:space="preserve"> such as older parents and out of school/home-schooling children</w:t>
      </w:r>
      <w:r>
        <w:t xml:space="preserve">, rendering them </w:t>
      </w:r>
      <w:r w:rsidRPr="0084715E">
        <w:t>less able to engage in income-generating activities</w:t>
      </w:r>
      <w:r>
        <w:t>.</w:t>
      </w:r>
      <w:r w:rsidRPr="0084715E">
        <w:rPr>
          <w:rStyle w:val="FootnoteReference"/>
        </w:rPr>
        <w:footnoteReference w:id="42"/>
      </w:r>
      <w:r>
        <w:t xml:space="preserve"> </w:t>
      </w:r>
      <w:r w:rsidRPr="00D620CA">
        <w:t xml:space="preserve">Even before the </w:t>
      </w:r>
      <w:r>
        <w:t>escalation</w:t>
      </w:r>
      <w:r w:rsidR="006E1011">
        <w:t xml:space="preserve"> of war</w:t>
      </w:r>
      <w:r w:rsidRPr="00D620CA">
        <w:t>, poverty rates were found to be higher among children and in large families whose situation is likely to have further deteriorated.</w:t>
      </w:r>
      <w:r w:rsidRPr="00D620CA">
        <w:rPr>
          <w:vertAlign w:val="superscript"/>
        </w:rPr>
        <w:footnoteReference w:id="43"/>
      </w:r>
      <w:r w:rsidRPr="00D620CA">
        <w:t xml:space="preserve"> </w:t>
      </w:r>
      <w:r>
        <w:t>Rural households which rely on agriculture as one of their main sources of income  have experienced a more significant decrease in their income levels compared with those households which rely on non-agricultural activities.</w:t>
      </w:r>
      <w:r>
        <w:rPr>
          <w:rStyle w:val="FootnoteReference"/>
        </w:rPr>
        <w:footnoteReference w:id="44"/>
      </w:r>
    </w:p>
    <w:p w14:paraId="6DF74A12" w14:textId="77777777" w:rsidR="003805EA" w:rsidRDefault="003805EA" w:rsidP="003805EA">
      <w:pPr>
        <w:jc w:val="left"/>
      </w:pPr>
      <w:r w:rsidRPr="00FF102D">
        <w:rPr>
          <w:rFonts w:cs="Segoe UI"/>
        </w:rPr>
        <w:t xml:space="preserve">In 2022, 44 per cent of households </w:t>
      </w:r>
      <w:r>
        <w:rPr>
          <w:rFonts w:cs="Segoe UI"/>
        </w:rPr>
        <w:t>reported facing</w:t>
      </w:r>
      <w:r w:rsidRPr="00FF102D">
        <w:rPr>
          <w:rFonts w:cs="Segoe UI"/>
        </w:rPr>
        <w:t xml:space="preserve"> challenges in meeting their basic needs due to </w:t>
      </w:r>
      <w:r w:rsidRPr="431EBEC6">
        <w:t>inadequate income.</w:t>
      </w:r>
      <w:bookmarkEnd w:id="153"/>
      <w:bookmarkEnd w:id="154"/>
      <w:bookmarkEnd w:id="155"/>
      <w:bookmarkEnd w:id="156"/>
      <w:bookmarkEnd w:id="157"/>
      <w:bookmarkEnd w:id="158"/>
      <w:bookmarkEnd w:id="159"/>
      <w:r w:rsidRPr="431EBEC6">
        <w:rPr>
          <w:rStyle w:val="FootnoteReference"/>
        </w:rPr>
        <w:footnoteReference w:id="45"/>
      </w:r>
      <w:r w:rsidRPr="431EBEC6">
        <w:t xml:space="preserve"> </w:t>
      </w:r>
      <w:r w:rsidRPr="431EBEC6">
        <w:rPr>
          <w:rStyle w:val="cf01"/>
          <w:rFonts w:asciiTheme="minorHAnsi" w:hAnsiTheme="minorHAnsi" w:cstheme="minorBidi"/>
          <w:sz w:val="22"/>
          <w:szCs w:val="22"/>
        </w:rPr>
        <w:t>About a fifth of households were found to have regular consumption expenditures below the minimum subsistence level.</w:t>
      </w:r>
      <w:r w:rsidRPr="431EBEC6">
        <w:rPr>
          <w:rStyle w:val="FootnoteReference"/>
        </w:rPr>
        <w:footnoteReference w:id="46"/>
      </w:r>
      <w:r w:rsidRPr="431EBEC6">
        <w:rPr>
          <w:rStyle w:val="cf01"/>
          <w:rFonts w:asciiTheme="minorHAnsi" w:hAnsiTheme="minorHAnsi" w:cstheme="minorBidi"/>
          <w:sz w:val="22"/>
          <w:szCs w:val="22"/>
        </w:rPr>
        <w:t xml:space="preserve"> </w:t>
      </w:r>
      <w:r w:rsidRPr="431EBEC6">
        <w:t>Consequently, the need for various types of assistance is high across population groups, although with</w:t>
      </w:r>
      <w:r w:rsidRPr="00D620CA">
        <w:t xml:space="preserve"> variations based on their displacement status </w:t>
      </w:r>
      <w:r w:rsidRPr="00D620CA">
        <w:rPr>
          <w:i/>
          <w:iCs/>
        </w:rPr>
        <w:t xml:space="preserve">(see </w:t>
      </w:r>
      <w:r w:rsidRPr="009E0298">
        <w:rPr>
          <w:b/>
          <w:bCs/>
          <w:i/>
          <w:iCs/>
        </w:rPr>
        <w:t>Table 2</w:t>
      </w:r>
      <w:r w:rsidRPr="00D620CA">
        <w:rPr>
          <w:i/>
          <w:iCs/>
        </w:rPr>
        <w:t xml:space="preserve"> below)</w:t>
      </w:r>
      <w:r w:rsidRPr="00D620CA">
        <w:t xml:space="preserve">. </w:t>
      </w:r>
      <w:r>
        <w:t>In addition, 80</w:t>
      </w:r>
      <w:r w:rsidRPr="00D620CA">
        <w:t xml:space="preserve"> per cent of IDP households report </w:t>
      </w:r>
      <w:r>
        <w:t>needing</w:t>
      </w:r>
      <w:r w:rsidRPr="00D620CA">
        <w:t xml:space="preserve"> financial assistance to meet their basic needs compared to </w:t>
      </w:r>
      <w:r>
        <w:t>54</w:t>
      </w:r>
      <w:r w:rsidRPr="00D620CA">
        <w:t xml:space="preserve"> per cent for non-displaced households and 58 per cent for returnees.</w:t>
      </w:r>
      <w:r>
        <w:t xml:space="preserve"> </w:t>
      </w:r>
      <w:r w:rsidRPr="00D620CA">
        <w:t xml:space="preserve">Cash remains the most pressing </w:t>
      </w:r>
      <w:r>
        <w:t xml:space="preserve">assistance </w:t>
      </w:r>
      <w:r w:rsidRPr="00D620CA">
        <w:t>need identified by surveyed non-displaced</w:t>
      </w:r>
      <w:r>
        <w:t xml:space="preserve"> (46 per cent)</w:t>
      </w:r>
      <w:r w:rsidRPr="00D620CA">
        <w:t>, IDP</w:t>
      </w:r>
      <w:r>
        <w:t xml:space="preserve"> (68 per cent)</w:t>
      </w:r>
      <w:r w:rsidRPr="00D620CA">
        <w:t>, and returnee respondents</w:t>
      </w:r>
      <w:r>
        <w:t xml:space="preserve"> (63 per cent). </w:t>
      </w:r>
      <w:r w:rsidRPr="00D620CA">
        <w:t>While the need for financial assistance was ubiquitous, female IDPs were most likely to report this need.</w:t>
      </w:r>
      <w:r w:rsidRPr="00D620CA">
        <w:rPr>
          <w:rStyle w:val="FootnoteReference"/>
        </w:rPr>
        <w:footnoteReference w:id="47"/>
      </w:r>
    </w:p>
    <w:p w14:paraId="7503E403" w14:textId="77777777" w:rsidR="00985568" w:rsidRDefault="00985568">
      <w:pPr>
        <w:spacing w:line="259" w:lineRule="auto"/>
        <w:jc w:val="left"/>
        <w:rPr>
          <w:rFonts w:ascii="Calibri" w:eastAsia="Calibri" w:hAnsi="Calibri" w:cs="Calibri"/>
          <w:b/>
          <w:bCs/>
          <w:i/>
          <w:iCs/>
          <w:color w:val="44546A" w:themeColor="text2"/>
          <w:sz w:val="19"/>
          <w:szCs w:val="19"/>
        </w:rPr>
      </w:pPr>
      <w:r>
        <w:rPr>
          <w:rFonts w:ascii="Calibri" w:eastAsia="Calibri" w:hAnsi="Calibri" w:cs="Calibri"/>
          <w:b/>
          <w:bCs/>
          <w:i/>
          <w:iCs/>
          <w:color w:val="44546A" w:themeColor="text2"/>
          <w:sz w:val="19"/>
          <w:szCs w:val="19"/>
        </w:rPr>
        <w:br w:type="page"/>
      </w:r>
    </w:p>
    <w:p w14:paraId="42E18AB3" w14:textId="7B011EB4" w:rsidR="003805EA" w:rsidRDefault="003805EA" w:rsidP="003805EA">
      <w:pPr>
        <w:rPr>
          <w:rFonts w:ascii="Calibri" w:eastAsia="Calibri" w:hAnsi="Calibri" w:cs="Calibri"/>
          <w:i/>
          <w:iCs/>
          <w:color w:val="44546A" w:themeColor="text2"/>
          <w:sz w:val="19"/>
          <w:szCs w:val="19"/>
        </w:rPr>
      </w:pPr>
      <w:r w:rsidRPr="431EBEC6">
        <w:rPr>
          <w:rFonts w:ascii="Calibri" w:eastAsia="Calibri" w:hAnsi="Calibri" w:cs="Calibri"/>
          <w:b/>
          <w:bCs/>
          <w:i/>
          <w:iCs/>
          <w:color w:val="44546A" w:themeColor="text2"/>
          <w:sz w:val="19"/>
          <w:szCs w:val="19"/>
        </w:rPr>
        <w:lastRenderedPageBreak/>
        <w:t xml:space="preserve">Table </w:t>
      </w:r>
      <w:r w:rsidRPr="431EBEC6">
        <w:rPr>
          <w:rFonts w:ascii="Calibri" w:eastAsia="Calibri" w:hAnsi="Calibri" w:cs="Calibri"/>
          <w:b/>
          <w:bCs/>
          <w:i/>
          <w:iCs/>
          <w:color w:val="44546A" w:themeColor="text2"/>
          <w:sz w:val="18"/>
          <w:szCs w:val="18"/>
        </w:rPr>
        <w:t>2</w:t>
      </w:r>
      <w:r w:rsidRPr="431EBEC6">
        <w:rPr>
          <w:rFonts w:ascii="Calibri" w:eastAsia="Calibri" w:hAnsi="Calibri" w:cs="Calibri"/>
          <w:b/>
          <w:bCs/>
          <w:i/>
          <w:iCs/>
          <w:color w:val="44546A" w:themeColor="text2"/>
          <w:sz w:val="19"/>
          <w:szCs w:val="19"/>
        </w:rPr>
        <w:t xml:space="preserve">: </w:t>
      </w:r>
      <w:r w:rsidRPr="431EBEC6">
        <w:rPr>
          <w:rFonts w:ascii="Calibri" w:eastAsia="Calibri" w:hAnsi="Calibri" w:cs="Calibri"/>
          <w:i/>
          <w:iCs/>
          <w:color w:val="44546A" w:themeColor="text2"/>
          <w:sz w:val="19"/>
          <w:szCs w:val="19"/>
        </w:rPr>
        <w:t>Proportion of population groups in need of various types of assistance</w:t>
      </w:r>
    </w:p>
    <w:tbl>
      <w:tblPr>
        <w:tblW w:w="0" w:type="auto"/>
        <w:tblLayout w:type="fixed"/>
        <w:tblLook w:val="04A0" w:firstRow="1" w:lastRow="0" w:firstColumn="1" w:lastColumn="0" w:noHBand="0" w:noVBand="1"/>
      </w:tblPr>
      <w:tblGrid>
        <w:gridCol w:w="3585"/>
        <w:gridCol w:w="1920"/>
        <w:gridCol w:w="1920"/>
        <w:gridCol w:w="1920"/>
      </w:tblGrid>
      <w:tr w:rsidR="003805EA" w14:paraId="69AC02CF" w14:textId="77777777" w:rsidTr="00FC72CF">
        <w:trPr>
          <w:trHeight w:val="270"/>
        </w:trPr>
        <w:tc>
          <w:tcPr>
            <w:tcW w:w="3585" w:type="dxa"/>
            <w:tcBorders>
              <w:top w:val="single" w:sz="8" w:space="0" w:color="auto"/>
              <w:left w:val="single" w:sz="8" w:space="0" w:color="auto"/>
              <w:bottom w:val="single" w:sz="8" w:space="0" w:color="auto"/>
              <w:right w:val="single" w:sz="8" w:space="0" w:color="auto"/>
            </w:tcBorders>
            <w:shd w:val="clear" w:color="auto" w:fill="EDEDED" w:themeFill="accent3" w:themeFillTint="33"/>
            <w:tcMar>
              <w:left w:w="108" w:type="dxa"/>
              <w:right w:w="108" w:type="dxa"/>
            </w:tcMar>
            <w:vAlign w:val="bottom"/>
          </w:tcPr>
          <w:p w14:paraId="6192E019" w14:textId="77777777" w:rsidR="003805EA" w:rsidRDefault="003805EA" w:rsidP="00FC72CF">
            <w:pPr>
              <w:spacing w:after="0"/>
              <w:rPr>
                <w:rFonts w:ascii="Calibri" w:eastAsia="Calibri" w:hAnsi="Calibri" w:cs="Calibri"/>
                <w:b/>
                <w:bCs/>
                <w:color w:val="000000" w:themeColor="text1"/>
                <w:sz w:val="19"/>
                <w:szCs w:val="19"/>
                <w:lang w:val="en-IE"/>
              </w:rPr>
            </w:pPr>
            <w:r w:rsidRPr="431EBEC6">
              <w:rPr>
                <w:rFonts w:ascii="Calibri" w:eastAsia="Calibri" w:hAnsi="Calibri" w:cs="Calibri"/>
                <w:b/>
                <w:bCs/>
                <w:color w:val="000000" w:themeColor="text1"/>
                <w:sz w:val="19"/>
                <w:szCs w:val="19"/>
                <w:lang w:val="en-IE"/>
              </w:rPr>
              <w:t>Types of Assistance</w:t>
            </w:r>
          </w:p>
        </w:tc>
        <w:tc>
          <w:tcPr>
            <w:tcW w:w="1920" w:type="dxa"/>
            <w:tcBorders>
              <w:top w:val="single" w:sz="8" w:space="0" w:color="auto"/>
              <w:left w:val="single" w:sz="8" w:space="0" w:color="auto"/>
              <w:bottom w:val="single" w:sz="8" w:space="0" w:color="auto"/>
              <w:right w:val="single" w:sz="8" w:space="0" w:color="auto"/>
            </w:tcBorders>
            <w:shd w:val="clear" w:color="auto" w:fill="EDEDED" w:themeFill="accent3" w:themeFillTint="33"/>
            <w:tcMar>
              <w:left w:w="108" w:type="dxa"/>
              <w:right w:w="108" w:type="dxa"/>
            </w:tcMar>
            <w:vAlign w:val="bottom"/>
          </w:tcPr>
          <w:p w14:paraId="5AAC0E93" w14:textId="77777777" w:rsidR="003805EA" w:rsidRDefault="003805EA" w:rsidP="00FC72CF">
            <w:pPr>
              <w:spacing w:after="0"/>
              <w:jc w:val="center"/>
              <w:rPr>
                <w:rFonts w:ascii="Calibri" w:eastAsia="Calibri" w:hAnsi="Calibri" w:cs="Calibri"/>
                <w:b/>
                <w:bCs/>
                <w:color w:val="000000" w:themeColor="text1"/>
                <w:sz w:val="19"/>
                <w:szCs w:val="19"/>
                <w:lang w:val="en-IE"/>
              </w:rPr>
            </w:pPr>
            <w:r w:rsidRPr="431EBEC6">
              <w:rPr>
                <w:rFonts w:ascii="Calibri" w:eastAsia="Calibri" w:hAnsi="Calibri" w:cs="Calibri"/>
                <w:b/>
                <w:bCs/>
                <w:color w:val="000000" w:themeColor="text1"/>
                <w:sz w:val="19"/>
                <w:szCs w:val="19"/>
                <w:lang w:val="en-IE"/>
              </w:rPr>
              <w:t>Non-IDPs</w:t>
            </w:r>
          </w:p>
        </w:tc>
        <w:tc>
          <w:tcPr>
            <w:tcW w:w="1920" w:type="dxa"/>
            <w:tcBorders>
              <w:top w:val="single" w:sz="8" w:space="0" w:color="auto"/>
              <w:left w:val="single" w:sz="8" w:space="0" w:color="auto"/>
              <w:bottom w:val="single" w:sz="8" w:space="0" w:color="auto"/>
              <w:right w:val="single" w:sz="8" w:space="0" w:color="auto"/>
            </w:tcBorders>
            <w:shd w:val="clear" w:color="auto" w:fill="EDEDED" w:themeFill="accent3" w:themeFillTint="33"/>
            <w:tcMar>
              <w:left w:w="108" w:type="dxa"/>
              <w:right w:w="108" w:type="dxa"/>
            </w:tcMar>
            <w:vAlign w:val="bottom"/>
          </w:tcPr>
          <w:p w14:paraId="15B80209" w14:textId="77777777" w:rsidR="003805EA" w:rsidRDefault="003805EA" w:rsidP="00FC72CF">
            <w:pPr>
              <w:spacing w:after="0"/>
              <w:jc w:val="center"/>
              <w:rPr>
                <w:rFonts w:ascii="Calibri" w:eastAsia="Calibri" w:hAnsi="Calibri" w:cs="Calibri"/>
                <w:b/>
                <w:bCs/>
                <w:color w:val="000000" w:themeColor="text1"/>
                <w:sz w:val="19"/>
                <w:szCs w:val="19"/>
                <w:lang w:val="en-IE"/>
              </w:rPr>
            </w:pPr>
            <w:r w:rsidRPr="431EBEC6">
              <w:rPr>
                <w:rFonts w:ascii="Calibri" w:eastAsia="Calibri" w:hAnsi="Calibri" w:cs="Calibri"/>
                <w:b/>
                <w:bCs/>
                <w:color w:val="000000" w:themeColor="text1"/>
                <w:sz w:val="19"/>
                <w:szCs w:val="19"/>
                <w:lang w:val="en-IE"/>
              </w:rPr>
              <w:t>IDPs</w:t>
            </w:r>
          </w:p>
        </w:tc>
        <w:tc>
          <w:tcPr>
            <w:tcW w:w="1920" w:type="dxa"/>
            <w:tcBorders>
              <w:top w:val="single" w:sz="8" w:space="0" w:color="auto"/>
              <w:left w:val="single" w:sz="8" w:space="0" w:color="auto"/>
              <w:bottom w:val="single" w:sz="8" w:space="0" w:color="auto"/>
              <w:right w:val="single" w:sz="8" w:space="0" w:color="auto"/>
            </w:tcBorders>
            <w:shd w:val="clear" w:color="auto" w:fill="EDEDED" w:themeFill="accent3" w:themeFillTint="33"/>
            <w:tcMar>
              <w:left w:w="108" w:type="dxa"/>
              <w:right w:w="108" w:type="dxa"/>
            </w:tcMar>
            <w:vAlign w:val="bottom"/>
          </w:tcPr>
          <w:p w14:paraId="4F32C492" w14:textId="77777777" w:rsidR="003805EA" w:rsidRDefault="003805EA" w:rsidP="00FC72CF">
            <w:pPr>
              <w:spacing w:after="0"/>
              <w:jc w:val="center"/>
              <w:rPr>
                <w:rFonts w:ascii="Calibri" w:eastAsia="Calibri" w:hAnsi="Calibri" w:cs="Calibri"/>
                <w:b/>
                <w:bCs/>
                <w:color w:val="000000" w:themeColor="text1"/>
                <w:sz w:val="19"/>
                <w:szCs w:val="19"/>
                <w:lang w:val="en-IE"/>
              </w:rPr>
            </w:pPr>
            <w:r w:rsidRPr="431EBEC6">
              <w:rPr>
                <w:rFonts w:ascii="Calibri" w:eastAsia="Calibri" w:hAnsi="Calibri" w:cs="Calibri"/>
                <w:b/>
                <w:bCs/>
                <w:color w:val="000000" w:themeColor="text1"/>
                <w:sz w:val="19"/>
                <w:szCs w:val="19"/>
                <w:lang w:val="en-IE"/>
              </w:rPr>
              <w:t>Returnees</w:t>
            </w:r>
          </w:p>
        </w:tc>
      </w:tr>
      <w:tr w:rsidR="003805EA" w14:paraId="2D2A9C29" w14:textId="77777777" w:rsidTr="00FC72CF">
        <w:trPr>
          <w:trHeight w:val="30"/>
        </w:trPr>
        <w:tc>
          <w:tcPr>
            <w:tcW w:w="35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F49D03" w14:textId="77777777" w:rsidR="003805EA" w:rsidRDefault="003805EA" w:rsidP="00FC72CF">
            <w:pPr>
              <w:spacing w:after="0"/>
              <w:jc w:val="left"/>
            </w:pPr>
            <w:r w:rsidRPr="431EBEC6">
              <w:rPr>
                <w:rFonts w:ascii="Calibri" w:eastAsia="Calibri" w:hAnsi="Calibri" w:cs="Calibri"/>
                <w:color w:val="000000" w:themeColor="text1"/>
                <w:sz w:val="19"/>
                <w:szCs w:val="19"/>
                <w:lang w:val="en-IE"/>
              </w:rPr>
              <w:t>Cash</w:t>
            </w:r>
          </w:p>
        </w:tc>
        <w:tc>
          <w:tcPr>
            <w:tcW w:w="1920" w:type="dxa"/>
            <w:tcBorders>
              <w:top w:val="single" w:sz="8" w:space="0" w:color="auto"/>
              <w:left w:val="single" w:sz="8" w:space="0" w:color="auto"/>
              <w:bottom w:val="single" w:sz="8" w:space="0" w:color="auto"/>
              <w:right w:val="single" w:sz="8" w:space="0" w:color="auto"/>
            </w:tcBorders>
            <w:shd w:val="clear" w:color="auto" w:fill="FA8871"/>
            <w:tcMar>
              <w:left w:w="108" w:type="dxa"/>
              <w:right w:w="108" w:type="dxa"/>
            </w:tcMar>
            <w:vAlign w:val="bottom"/>
          </w:tcPr>
          <w:p w14:paraId="71383F73" w14:textId="77777777" w:rsidR="003805EA" w:rsidRDefault="003805EA" w:rsidP="00FC72CF">
            <w:pPr>
              <w:spacing w:after="0"/>
              <w:jc w:val="center"/>
              <w:rPr>
                <w:rFonts w:ascii="Calibri" w:eastAsia="Calibri" w:hAnsi="Calibri" w:cs="Calibri"/>
                <w:color w:val="000000" w:themeColor="text1"/>
                <w:sz w:val="19"/>
                <w:szCs w:val="19"/>
                <w:lang w:val="en-IE"/>
              </w:rPr>
            </w:pPr>
            <w:r w:rsidRPr="431EBEC6">
              <w:rPr>
                <w:rFonts w:ascii="Calibri" w:eastAsia="Calibri" w:hAnsi="Calibri" w:cs="Calibri"/>
                <w:color w:val="000000" w:themeColor="text1"/>
                <w:sz w:val="19"/>
                <w:szCs w:val="19"/>
                <w:lang w:val="en-IE"/>
              </w:rPr>
              <w:t>54%</w:t>
            </w:r>
          </w:p>
        </w:tc>
        <w:tc>
          <w:tcPr>
            <w:tcW w:w="1920" w:type="dxa"/>
            <w:tcBorders>
              <w:top w:val="single" w:sz="8" w:space="0" w:color="auto"/>
              <w:left w:val="single" w:sz="8" w:space="0" w:color="auto"/>
              <w:bottom w:val="single" w:sz="8" w:space="0" w:color="auto"/>
              <w:right w:val="single" w:sz="8" w:space="0" w:color="auto"/>
            </w:tcBorders>
            <w:shd w:val="clear" w:color="auto" w:fill="F8696B"/>
            <w:tcMar>
              <w:left w:w="108" w:type="dxa"/>
              <w:right w:w="108" w:type="dxa"/>
            </w:tcMar>
            <w:vAlign w:val="bottom"/>
          </w:tcPr>
          <w:p w14:paraId="15E703EF" w14:textId="77777777" w:rsidR="003805EA" w:rsidRDefault="003805EA" w:rsidP="00FC72CF">
            <w:pPr>
              <w:spacing w:after="0"/>
              <w:jc w:val="center"/>
              <w:rPr>
                <w:rFonts w:ascii="Calibri" w:eastAsia="Calibri" w:hAnsi="Calibri" w:cs="Calibri"/>
                <w:color w:val="000000" w:themeColor="text1"/>
                <w:sz w:val="19"/>
                <w:szCs w:val="19"/>
                <w:lang w:val="en-IE"/>
              </w:rPr>
            </w:pPr>
            <w:r w:rsidRPr="431EBEC6">
              <w:rPr>
                <w:rFonts w:ascii="Calibri" w:eastAsia="Calibri" w:hAnsi="Calibri" w:cs="Calibri"/>
                <w:color w:val="000000" w:themeColor="text1"/>
                <w:sz w:val="19"/>
                <w:szCs w:val="19"/>
                <w:lang w:val="en-IE"/>
              </w:rPr>
              <w:t>80%</w:t>
            </w:r>
          </w:p>
        </w:tc>
        <w:tc>
          <w:tcPr>
            <w:tcW w:w="1920" w:type="dxa"/>
            <w:tcBorders>
              <w:top w:val="single" w:sz="8" w:space="0" w:color="auto"/>
              <w:left w:val="single" w:sz="8" w:space="0" w:color="auto"/>
              <w:bottom w:val="single" w:sz="8" w:space="0" w:color="auto"/>
              <w:right w:val="single" w:sz="8" w:space="0" w:color="auto"/>
            </w:tcBorders>
            <w:shd w:val="clear" w:color="auto" w:fill="FB8F73"/>
            <w:tcMar>
              <w:left w:w="108" w:type="dxa"/>
              <w:right w:w="108" w:type="dxa"/>
            </w:tcMar>
            <w:vAlign w:val="bottom"/>
          </w:tcPr>
          <w:p w14:paraId="5A8EA3B1" w14:textId="77777777" w:rsidR="003805EA" w:rsidRDefault="003805EA" w:rsidP="00FC72CF">
            <w:pPr>
              <w:spacing w:after="0"/>
              <w:jc w:val="center"/>
              <w:rPr>
                <w:rFonts w:ascii="Calibri" w:eastAsia="Calibri" w:hAnsi="Calibri" w:cs="Calibri"/>
                <w:color w:val="000000" w:themeColor="text1"/>
                <w:sz w:val="19"/>
                <w:szCs w:val="19"/>
                <w:lang w:val="en-IE"/>
              </w:rPr>
            </w:pPr>
            <w:r w:rsidRPr="431EBEC6">
              <w:rPr>
                <w:rFonts w:ascii="Calibri" w:eastAsia="Calibri" w:hAnsi="Calibri" w:cs="Calibri"/>
                <w:color w:val="000000" w:themeColor="text1"/>
                <w:sz w:val="19"/>
                <w:szCs w:val="19"/>
                <w:lang w:val="en-IE"/>
              </w:rPr>
              <w:t>58%</w:t>
            </w:r>
          </w:p>
        </w:tc>
      </w:tr>
      <w:tr w:rsidR="003805EA" w14:paraId="4603D410" w14:textId="77777777" w:rsidTr="00FC72CF">
        <w:trPr>
          <w:trHeight w:val="30"/>
        </w:trPr>
        <w:tc>
          <w:tcPr>
            <w:tcW w:w="35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B5A916" w14:textId="77777777" w:rsidR="003805EA" w:rsidRDefault="003805EA" w:rsidP="00FC72CF">
            <w:pPr>
              <w:spacing w:after="0"/>
              <w:jc w:val="left"/>
            </w:pPr>
            <w:r w:rsidRPr="431EBEC6">
              <w:rPr>
                <w:rFonts w:ascii="Calibri" w:eastAsia="Calibri" w:hAnsi="Calibri" w:cs="Calibri"/>
                <w:color w:val="000000" w:themeColor="text1"/>
                <w:sz w:val="19"/>
                <w:szCs w:val="19"/>
                <w:lang w:val="en-IE"/>
              </w:rPr>
              <w:t>Medicine and health services</w:t>
            </w:r>
          </w:p>
        </w:tc>
        <w:tc>
          <w:tcPr>
            <w:tcW w:w="1920" w:type="dxa"/>
            <w:tcBorders>
              <w:top w:val="single" w:sz="8" w:space="0" w:color="auto"/>
              <w:left w:val="single" w:sz="8" w:space="0" w:color="auto"/>
              <w:bottom w:val="single" w:sz="8" w:space="0" w:color="auto"/>
              <w:right w:val="single" w:sz="8" w:space="0" w:color="auto"/>
            </w:tcBorders>
            <w:shd w:val="clear" w:color="auto" w:fill="FED780"/>
            <w:tcMar>
              <w:left w:w="108" w:type="dxa"/>
              <w:right w:w="108" w:type="dxa"/>
            </w:tcMar>
            <w:vAlign w:val="bottom"/>
          </w:tcPr>
          <w:p w14:paraId="122482D1" w14:textId="77777777" w:rsidR="003805EA" w:rsidRDefault="003805EA" w:rsidP="00FC72CF">
            <w:pPr>
              <w:spacing w:after="0"/>
              <w:jc w:val="center"/>
              <w:rPr>
                <w:rFonts w:ascii="Calibri" w:eastAsia="Calibri" w:hAnsi="Calibri" w:cs="Calibri"/>
                <w:color w:val="000000" w:themeColor="text1"/>
                <w:sz w:val="19"/>
                <w:szCs w:val="19"/>
                <w:lang w:val="en-IE"/>
              </w:rPr>
            </w:pPr>
            <w:r w:rsidRPr="431EBEC6">
              <w:rPr>
                <w:rFonts w:ascii="Calibri" w:eastAsia="Calibri" w:hAnsi="Calibri" w:cs="Calibri"/>
                <w:color w:val="000000" w:themeColor="text1"/>
                <w:sz w:val="19"/>
                <w:szCs w:val="19"/>
                <w:lang w:val="en-IE"/>
              </w:rPr>
              <w:t>22%</w:t>
            </w:r>
          </w:p>
        </w:tc>
        <w:tc>
          <w:tcPr>
            <w:tcW w:w="1920" w:type="dxa"/>
            <w:tcBorders>
              <w:top w:val="single" w:sz="8" w:space="0" w:color="auto"/>
              <w:left w:val="single" w:sz="8" w:space="0" w:color="auto"/>
              <w:bottom w:val="single" w:sz="8" w:space="0" w:color="auto"/>
              <w:right w:val="single" w:sz="8" w:space="0" w:color="auto"/>
            </w:tcBorders>
            <w:shd w:val="clear" w:color="auto" w:fill="FDC27C"/>
            <w:tcMar>
              <w:left w:w="108" w:type="dxa"/>
              <w:right w:w="108" w:type="dxa"/>
            </w:tcMar>
            <w:vAlign w:val="bottom"/>
          </w:tcPr>
          <w:p w14:paraId="1DBB4CE4" w14:textId="77777777" w:rsidR="003805EA" w:rsidRDefault="003805EA" w:rsidP="00FC72CF">
            <w:pPr>
              <w:spacing w:after="0"/>
              <w:jc w:val="center"/>
              <w:rPr>
                <w:rFonts w:ascii="Calibri" w:eastAsia="Calibri" w:hAnsi="Calibri" w:cs="Calibri"/>
                <w:color w:val="000000" w:themeColor="text1"/>
                <w:sz w:val="19"/>
                <w:szCs w:val="19"/>
                <w:lang w:val="en-IE"/>
              </w:rPr>
            </w:pPr>
            <w:r w:rsidRPr="431EBEC6">
              <w:rPr>
                <w:rFonts w:ascii="Calibri" w:eastAsia="Calibri" w:hAnsi="Calibri" w:cs="Calibri"/>
                <w:color w:val="000000" w:themeColor="text1"/>
                <w:sz w:val="19"/>
                <w:szCs w:val="19"/>
                <w:lang w:val="en-IE"/>
              </w:rPr>
              <w:t>36%</w:t>
            </w:r>
          </w:p>
        </w:tc>
        <w:tc>
          <w:tcPr>
            <w:tcW w:w="1920" w:type="dxa"/>
            <w:tcBorders>
              <w:top w:val="single" w:sz="8" w:space="0" w:color="auto"/>
              <w:left w:val="single" w:sz="8" w:space="0" w:color="auto"/>
              <w:bottom w:val="single" w:sz="8" w:space="0" w:color="auto"/>
              <w:right w:val="single" w:sz="8" w:space="0" w:color="auto"/>
            </w:tcBorders>
            <w:shd w:val="clear" w:color="auto" w:fill="FFE283"/>
            <w:tcMar>
              <w:left w:w="108" w:type="dxa"/>
              <w:right w:w="108" w:type="dxa"/>
            </w:tcMar>
            <w:vAlign w:val="bottom"/>
          </w:tcPr>
          <w:p w14:paraId="35818CD0" w14:textId="77777777" w:rsidR="003805EA" w:rsidRDefault="003805EA" w:rsidP="00FC72CF">
            <w:pPr>
              <w:spacing w:after="0"/>
              <w:jc w:val="center"/>
              <w:rPr>
                <w:rFonts w:ascii="Calibri" w:eastAsia="Calibri" w:hAnsi="Calibri" w:cs="Calibri"/>
                <w:color w:val="000000" w:themeColor="text1"/>
                <w:sz w:val="19"/>
                <w:szCs w:val="19"/>
                <w:lang w:val="en-IE"/>
              </w:rPr>
            </w:pPr>
            <w:r w:rsidRPr="431EBEC6">
              <w:rPr>
                <w:rFonts w:ascii="Calibri" w:eastAsia="Calibri" w:hAnsi="Calibri" w:cs="Calibri"/>
                <w:color w:val="000000" w:themeColor="text1"/>
                <w:sz w:val="19"/>
                <w:szCs w:val="19"/>
                <w:lang w:val="en-IE"/>
              </w:rPr>
              <w:t>23%</w:t>
            </w:r>
          </w:p>
        </w:tc>
      </w:tr>
      <w:tr w:rsidR="003805EA" w14:paraId="0C62C004" w14:textId="77777777" w:rsidTr="00FC72CF">
        <w:trPr>
          <w:trHeight w:val="30"/>
        </w:trPr>
        <w:tc>
          <w:tcPr>
            <w:tcW w:w="35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EB551D" w14:textId="77777777" w:rsidR="003805EA" w:rsidRDefault="003805EA" w:rsidP="00FC72CF">
            <w:pPr>
              <w:spacing w:after="0"/>
              <w:jc w:val="left"/>
            </w:pPr>
            <w:r w:rsidRPr="431EBEC6">
              <w:rPr>
                <w:rFonts w:ascii="Calibri" w:eastAsia="Calibri" w:hAnsi="Calibri" w:cs="Calibri"/>
                <w:color w:val="000000" w:themeColor="text1"/>
                <w:sz w:val="19"/>
                <w:szCs w:val="19"/>
                <w:lang w:val="en-IE"/>
              </w:rPr>
              <w:t>Repair materials</w:t>
            </w:r>
          </w:p>
        </w:tc>
        <w:tc>
          <w:tcPr>
            <w:tcW w:w="1920" w:type="dxa"/>
            <w:tcBorders>
              <w:top w:val="single" w:sz="8" w:space="0" w:color="auto"/>
              <w:left w:val="single" w:sz="8" w:space="0" w:color="auto"/>
              <w:bottom w:val="single" w:sz="8" w:space="0" w:color="auto"/>
              <w:right w:val="single" w:sz="8" w:space="0" w:color="auto"/>
            </w:tcBorders>
            <w:shd w:val="clear" w:color="auto" w:fill="FED780"/>
            <w:tcMar>
              <w:left w:w="108" w:type="dxa"/>
              <w:right w:w="108" w:type="dxa"/>
            </w:tcMar>
            <w:vAlign w:val="bottom"/>
          </w:tcPr>
          <w:p w14:paraId="2E2CF135" w14:textId="77777777" w:rsidR="003805EA" w:rsidRDefault="003805EA" w:rsidP="00FC72CF">
            <w:pPr>
              <w:spacing w:after="0"/>
              <w:jc w:val="center"/>
              <w:rPr>
                <w:rFonts w:ascii="Calibri" w:eastAsia="Calibri" w:hAnsi="Calibri" w:cs="Calibri"/>
                <w:color w:val="000000" w:themeColor="text1"/>
                <w:sz w:val="19"/>
                <w:szCs w:val="19"/>
                <w:lang w:val="en-IE"/>
              </w:rPr>
            </w:pPr>
            <w:r w:rsidRPr="431EBEC6">
              <w:rPr>
                <w:rFonts w:ascii="Calibri" w:eastAsia="Calibri" w:hAnsi="Calibri" w:cs="Calibri"/>
                <w:color w:val="000000" w:themeColor="text1"/>
                <w:sz w:val="19"/>
                <w:szCs w:val="19"/>
                <w:lang w:val="en-IE"/>
              </w:rPr>
              <w:t>25%</w:t>
            </w:r>
          </w:p>
        </w:tc>
        <w:tc>
          <w:tcPr>
            <w:tcW w:w="1920" w:type="dxa"/>
            <w:tcBorders>
              <w:top w:val="single" w:sz="8" w:space="0" w:color="auto"/>
              <w:left w:val="single" w:sz="8" w:space="0" w:color="auto"/>
              <w:bottom w:val="single" w:sz="8" w:space="0" w:color="auto"/>
              <w:right w:val="single" w:sz="8" w:space="0" w:color="auto"/>
            </w:tcBorders>
            <w:shd w:val="clear" w:color="auto" w:fill="FFE784"/>
            <w:tcMar>
              <w:left w:w="108" w:type="dxa"/>
              <w:right w:w="108" w:type="dxa"/>
            </w:tcMar>
            <w:vAlign w:val="bottom"/>
          </w:tcPr>
          <w:p w14:paraId="0D2E5686" w14:textId="77777777" w:rsidR="003805EA" w:rsidRDefault="003805EA" w:rsidP="00FC72CF">
            <w:pPr>
              <w:spacing w:after="0"/>
              <w:jc w:val="center"/>
              <w:rPr>
                <w:rFonts w:ascii="Calibri" w:eastAsia="Calibri" w:hAnsi="Calibri" w:cs="Calibri"/>
                <w:color w:val="000000" w:themeColor="text1"/>
                <w:sz w:val="19"/>
                <w:szCs w:val="19"/>
                <w:lang w:val="en-IE"/>
              </w:rPr>
            </w:pPr>
            <w:r w:rsidRPr="431EBEC6">
              <w:rPr>
                <w:rFonts w:ascii="Calibri" w:eastAsia="Calibri" w:hAnsi="Calibri" w:cs="Calibri"/>
                <w:color w:val="000000" w:themeColor="text1"/>
                <w:sz w:val="19"/>
                <w:szCs w:val="19"/>
                <w:lang w:val="en-IE"/>
              </w:rPr>
              <w:t>27%</w:t>
            </w:r>
          </w:p>
        </w:tc>
        <w:tc>
          <w:tcPr>
            <w:tcW w:w="1920" w:type="dxa"/>
            <w:tcBorders>
              <w:top w:val="single" w:sz="8" w:space="0" w:color="auto"/>
              <w:left w:val="single" w:sz="8" w:space="0" w:color="auto"/>
              <w:bottom w:val="single" w:sz="8" w:space="0" w:color="auto"/>
              <w:right w:val="single" w:sz="8" w:space="0" w:color="auto"/>
            </w:tcBorders>
            <w:shd w:val="clear" w:color="auto" w:fill="FFE283"/>
            <w:tcMar>
              <w:left w:w="108" w:type="dxa"/>
              <w:right w:w="108" w:type="dxa"/>
            </w:tcMar>
            <w:vAlign w:val="bottom"/>
          </w:tcPr>
          <w:p w14:paraId="45BA051B" w14:textId="77777777" w:rsidR="003805EA" w:rsidRDefault="003805EA" w:rsidP="00FC72CF">
            <w:pPr>
              <w:spacing w:after="0"/>
              <w:jc w:val="center"/>
              <w:rPr>
                <w:rFonts w:ascii="Calibri" w:eastAsia="Calibri" w:hAnsi="Calibri" w:cs="Calibri"/>
                <w:color w:val="000000" w:themeColor="text1"/>
                <w:sz w:val="19"/>
                <w:szCs w:val="19"/>
                <w:lang w:val="en-IE"/>
              </w:rPr>
            </w:pPr>
            <w:r w:rsidRPr="431EBEC6">
              <w:rPr>
                <w:rFonts w:ascii="Calibri" w:eastAsia="Calibri" w:hAnsi="Calibri" w:cs="Calibri"/>
                <w:color w:val="000000" w:themeColor="text1"/>
                <w:sz w:val="19"/>
                <w:szCs w:val="19"/>
                <w:lang w:val="en-IE"/>
              </w:rPr>
              <w:t>27%</w:t>
            </w:r>
          </w:p>
        </w:tc>
      </w:tr>
      <w:tr w:rsidR="003805EA" w14:paraId="77A39FFD" w14:textId="77777777" w:rsidTr="00FC72CF">
        <w:trPr>
          <w:trHeight w:val="30"/>
        </w:trPr>
        <w:tc>
          <w:tcPr>
            <w:tcW w:w="35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6D1FD0" w14:textId="77777777" w:rsidR="003805EA" w:rsidRDefault="003805EA" w:rsidP="00FC72CF">
            <w:pPr>
              <w:spacing w:after="0"/>
              <w:jc w:val="left"/>
            </w:pPr>
            <w:r w:rsidRPr="431EBEC6">
              <w:rPr>
                <w:rFonts w:ascii="Calibri" w:eastAsia="Calibri" w:hAnsi="Calibri" w:cs="Calibri"/>
                <w:color w:val="000000" w:themeColor="text1"/>
                <w:sz w:val="19"/>
                <w:szCs w:val="19"/>
                <w:lang w:val="en-IE"/>
              </w:rPr>
              <w:t>Food</w:t>
            </w:r>
          </w:p>
        </w:tc>
        <w:tc>
          <w:tcPr>
            <w:tcW w:w="1920" w:type="dxa"/>
            <w:tcBorders>
              <w:top w:val="single" w:sz="8" w:space="0" w:color="auto"/>
              <w:left w:val="single" w:sz="8" w:space="0" w:color="auto"/>
              <w:bottom w:val="single" w:sz="8" w:space="0" w:color="auto"/>
              <w:right w:val="single" w:sz="8" w:space="0" w:color="auto"/>
            </w:tcBorders>
            <w:shd w:val="clear" w:color="auto" w:fill="FFEB84"/>
            <w:tcMar>
              <w:left w:w="108" w:type="dxa"/>
              <w:right w:w="108" w:type="dxa"/>
            </w:tcMar>
            <w:vAlign w:val="bottom"/>
          </w:tcPr>
          <w:p w14:paraId="4C6A378B" w14:textId="77777777" w:rsidR="003805EA" w:rsidRDefault="003805EA" w:rsidP="00FC72CF">
            <w:pPr>
              <w:spacing w:after="0"/>
              <w:jc w:val="center"/>
              <w:rPr>
                <w:rFonts w:ascii="Calibri" w:eastAsia="Calibri" w:hAnsi="Calibri" w:cs="Calibri"/>
                <w:color w:val="000000" w:themeColor="text1"/>
                <w:sz w:val="19"/>
                <w:szCs w:val="19"/>
                <w:lang w:val="en-IE"/>
              </w:rPr>
            </w:pPr>
            <w:r w:rsidRPr="431EBEC6">
              <w:rPr>
                <w:rFonts w:ascii="Calibri" w:eastAsia="Calibri" w:hAnsi="Calibri" w:cs="Calibri"/>
                <w:color w:val="000000" w:themeColor="text1"/>
                <w:sz w:val="19"/>
                <w:szCs w:val="19"/>
                <w:lang w:val="en-IE"/>
              </w:rPr>
              <w:t>13%</w:t>
            </w:r>
          </w:p>
        </w:tc>
        <w:tc>
          <w:tcPr>
            <w:tcW w:w="1920" w:type="dxa"/>
            <w:tcBorders>
              <w:top w:val="single" w:sz="8" w:space="0" w:color="auto"/>
              <w:left w:val="single" w:sz="8" w:space="0" w:color="auto"/>
              <w:bottom w:val="single" w:sz="8" w:space="0" w:color="auto"/>
              <w:right w:val="single" w:sz="8" w:space="0" w:color="auto"/>
            </w:tcBorders>
            <w:shd w:val="clear" w:color="auto" w:fill="FECD7F"/>
            <w:tcMar>
              <w:left w:w="108" w:type="dxa"/>
              <w:right w:w="108" w:type="dxa"/>
            </w:tcMar>
            <w:vAlign w:val="bottom"/>
          </w:tcPr>
          <w:p w14:paraId="21E1A631" w14:textId="77777777" w:rsidR="003805EA" w:rsidRDefault="003805EA" w:rsidP="00FC72CF">
            <w:pPr>
              <w:spacing w:after="0"/>
              <w:jc w:val="center"/>
              <w:rPr>
                <w:rFonts w:ascii="Calibri" w:eastAsia="Calibri" w:hAnsi="Calibri" w:cs="Calibri"/>
                <w:color w:val="000000" w:themeColor="text1"/>
                <w:sz w:val="19"/>
                <w:szCs w:val="19"/>
                <w:lang w:val="en-IE"/>
              </w:rPr>
            </w:pPr>
            <w:r w:rsidRPr="431EBEC6">
              <w:rPr>
                <w:rFonts w:ascii="Calibri" w:eastAsia="Calibri" w:hAnsi="Calibri" w:cs="Calibri"/>
                <w:color w:val="000000" w:themeColor="text1"/>
                <w:sz w:val="19"/>
                <w:szCs w:val="19"/>
                <w:lang w:val="en-IE"/>
              </w:rPr>
              <w:t>29%</w:t>
            </w:r>
          </w:p>
        </w:tc>
        <w:tc>
          <w:tcPr>
            <w:tcW w:w="1920" w:type="dxa"/>
            <w:tcBorders>
              <w:top w:val="single" w:sz="8" w:space="0" w:color="auto"/>
              <w:left w:val="single" w:sz="8" w:space="0" w:color="auto"/>
              <w:bottom w:val="single" w:sz="8" w:space="0" w:color="auto"/>
              <w:right w:val="single" w:sz="8" w:space="0" w:color="auto"/>
            </w:tcBorders>
            <w:shd w:val="clear" w:color="auto" w:fill="D8DF81"/>
            <w:tcMar>
              <w:left w:w="108" w:type="dxa"/>
              <w:right w:w="108" w:type="dxa"/>
            </w:tcMar>
            <w:vAlign w:val="bottom"/>
          </w:tcPr>
          <w:p w14:paraId="68B15F58" w14:textId="77777777" w:rsidR="003805EA" w:rsidRDefault="003805EA" w:rsidP="00FC72CF">
            <w:pPr>
              <w:spacing w:after="0"/>
              <w:jc w:val="center"/>
              <w:rPr>
                <w:rFonts w:ascii="Calibri" w:eastAsia="Calibri" w:hAnsi="Calibri" w:cs="Calibri"/>
                <w:color w:val="000000" w:themeColor="text1"/>
                <w:sz w:val="19"/>
                <w:szCs w:val="19"/>
                <w:lang w:val="en-IE"/>
              </w:rPr>
            </w:pPr>
            <w:r w:rsidRPr="431EBEC6">
              <w:rPr>
                <w:rFonts w:ascii="Calibri" w:eastAsia="Calibri" w:hAnsi="Calibri" w:cs="Calibri"/>
                <w:color w:val="000000" w:themeColor="text1"/>
                <w:sz w:val="19"/>
                <w:szCs w:val="19"/>
                <w:lang w:val="en-IE"/>
              </w:rPr>
              <w:t>17%</w:t>
            </w:r>
          </w:p>
        </w:tc>
      </w:tr>
      <w:tr w:rsidR="003805EA" w14:paraId="6BBADD18" w14:textId="77777777" w:rsidTr="00FC72CF">
        <w:trPr>
          <w:trHeight w:val="30"/>
        </w:trPr>
        <w:tc>
          <w:tcPr>
            <w:tcW w:w="35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3D91C3" w14:textId="77777777" w:rsidR="003805EA" w:rsidRDefault="003805EA" w:rsidP="00FC72CF">
            <w:pPr>
              <w:spacing w:after="0"/>
              <w:jc w:val="left"/>
            </w:pPr>
            <w:r w:rsidRPr="431EBEC6">
              <w:rPr>
                <w:rFonts w:ascii="Calibri" w:eastAsia="Calibri" w:hAnsi="Calibri" w:cs="Calibri"/>
                <w:color w:val="000000" w:themeColor="text1"/>
                <w:sz w:val="19"/>
                <w:szCs w:val="19"/>
                <w:lang w:val="en-IE"/>
              </w:rPr>
              <w:t>Access to money</w:t>
            </w:r>
          </w:p>
        </w:tc>
        <w:tc>
          <w:tcPr>
            <w:tcW w:w="1920" w:type="dxa"/>
            <w:tcBorders>
              <w:top w:val="single" w:sz="8" w:space="0" w:color="auto"/>
              <w:left w:val="single" w:sz="8" w:space="0" w:color="auto"/>
              <w:bottom w:val="single" w:sz="8" w:space="0" w:color="auto"/>
              <w:right w:val="single" w:sz="8" w:space="0" w:color="auto"/>
            </w:tcBorders>
            <w:shd w:val="clear" w:color="auto" w:fill="FFEB84"/>
            <w:tcMar>
              <w:left w:w="108" w:type="dxa"/>
              <w:right w:w="108" w:type="dxa"/>
            </w:tcMar>
            <w:vAlign w:val="bottom"/>
          </w:tcPr>
          <w:p w14:paraId="640DD28F" w14:textId="77777777" w:rsidR="003805EA" w:rsidRDefault="003805EA" w:rsidP="00FC72CF">
            <w:pPr>
              <w:spacing w:after="0"/>
              <w:jc w:val="center"/>
              <w:rPr>
                <w:rFonts w:ascii="Calibri" w:eastAsia="Calibri" w:hAnsi="Calibri" w:cs="Calibri"/>
                <w:color w:val="000000" w:themeColor="text1"/>
                <w:sz w:val="19"/>
                <w:szCs w:val="19"/>
                <w:lang w:val="en-IE"/>
              </w:rPr>
            </w:pPr>
            <w:r w:rsidRPr="431EBEC6">
              <w:rPr>
                <w:rFonts w:ascii="Calibri" w:eastAsia="Calibri" w:hAnsi="Calibri" w:cs="Calibri"/>
                <w:color w:val="000000" w:themeColor="text1"/>
                <w:sz w:val="19"/>
                <w:szCs w:val="19"/>
                <w:lang w:val="en-IE"/>
              </w:rPr>
              <w:t>6%</w:t>
            </w:r>
          </w:p>
        </w:tc>
        <w:tc>
          <w:tcPr>
            <w:tcW w:w="1920" w:type="dxa"/>
            <w:tcBorders>
              <w:top w:val="single" w:sz="8" w:space="0" w:color="auto"/>
              <w:left w:val="single" w:sz="8" w:space="0" w:color="auto"/>
              <w:bottom w:val="single" w:sz="8" w:space="0" w:color="auto"/>
              <w:right w:val="single" w:sz="8" w:space="0" w:color="auto"/>
            </w:tcBorders>
            <w:shd w:val="clear" w:color="auto" w:fill="E1E282"/>
            <w:tcMar>
              <w:left w:w="108" w:type="dxa"/>
              <w:right w:w="108" w:type="dxa"/>
            </w:tcMar>
            <w:vAlign w:val="bottom"/>
          </w:tcPr>
          <w:p w14:paraId="0153A74C" w14:textId="77777777" w:rsidR="003805EA" w:rsidRDefault="003805EA" w:rsidP="00FC72CF">
            <w:pPr>
              <w:spacing w:after="0"/>
              <w:jc w:val="center"/>
              <w:rPr>
                <w:rFonts w:ascii="Calibri" w:eastAsia="Calibri" w:hAnsi="Calibri" w:cs="Calibri"/>
                <w:color w:val="000000" w:themeColor="text1"/>
                <w:sz w:val="19"/>
                <w:szCs w:val="19"/>
                <w:lang w:val="en-IE"/>
              </w:rPr>
            </w:pPr>
            <w:r w:rsidRPr="431EBEC6">
              <w:rPr>
                <w:rFonts w:ascii="Calibri" w:eastAsia="Calibri" w:hAnsi="Calibri" w:cs="Calibri"/>
                <w:color w:val="000000" w:themeColor="text1"/>
                <w:sz w:val="19"/>
                <w:szCs w:val="19"/>
                <w:lang w:val="en-IE"/>
              </w:rPr>
              <w:t>10%</w:t>
            </w:r>
          </w:p>
        </w:tc>
        <w:tc>
          <w:tcPr>
            <w:tcW w:w="1920" w:type="dxa"/>
            <w:tcBorders>
              <w:top w:val="single" w:sz="8" w:space="0" w:color="auto"/>
              <w:left w:val="single" w:sz="8" w:space="0" w:color="auto"/>
              <w:bottom w:val="single" w:sz="8" w:space="0" w:color="auto"/>
              <w:right w:val="single" w:sz="8" w:space="0" w:color="auto"/>
            </w:tcBorders>
            <w:shd w:val="clear" w:color="auto" w:fill="F5E883"/>
            <w:tcMar>
              <w:left w:w="108" w:type="dxa"/>
              <w:right w:w="108" w:type="dxa"/>
            </w:tcMar>
            <w:vAlign w:val="bottom"/>
          </w:tcPr>
          <w:p w14:paraId="0145BEF1" w14:textId="77777777" w:rsidR="003805EA" w:rsidRDefault="003805EA" w:rsidP="00FC72CF">
            <w:pPr>
              <w:spacing w:after="0"/>
              <w:jc w:val="center"/>
              <w:rPr>
                <w:rFonts w:ascii="Calibri" w:eastAsia="Calibri" w:hAnsi="Calibri" w:cs="Calibri"/>
                <w:color w:val="000000" w:themeColor="text1"/>
                <w:sz w:val="19"/>
                <w:szCs w:val="19"/>
                <w:lang w:val="en-IE"/>
              </w:rPr>
            </w:pPr>
            <w:r w:rsidRPr="431EBEC6">
              <w:rPr>
                <w:rFonts w:ascii="Calibri" w:eastAsia="Calibri" w:hAnsi="Calibri" w:cs="Calibri"/>
                <w:color w:val="000000" w:themeColor="text1"/>
                <w:sz w:val="19"/>
                <w:szCs w:val="19"/>
                <w:lang w:val="en-IE"/>
              </w:rPr>
              <w:t>8%</w:t>
            </w:r>
          </w:p>
        </w:tc>
      </w:tr>
      <w:tr w:rsidR="003805EA" w14:paraId="5A34DCCA" w14:textId="77777777" w:rsidTr="00FC72CF">
        <w:trPr>
          <w:trHeight w:val="30"/>
        </w:trPr>
        <w:tc>
          <w:tcPr>
            <w:tcW w:w="35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C0DA3C" w14:textId="77777777" w:rsidR="003805EA" w:rsidRDefault="003805EA" w:rsidP="00FC72CF">
            <w:pPr>
              <w:spacing w:after="0"/>
              <w:jc w:val="left"/>
            </w:pPr>
            <w:r w:rsidRPr="431EBEC6">
              <w:rPr>
                <w:rFonts w:ascii="Calibri" w:eastAsia="Calibri" w:hAnsi="Calibri" w:cs="Calibri"/>
                <w:color w:val="000000" w:themeColor="text1"/>
                <w:sz w:val="19"/>
                <w:szCs w:val="19"/>
                <w:lang w:val="en-IE"/>
              </w:rPr>
              <w:t>Clothes, shoes, and other non-food items</w:t>
            </w:r>
          </w:p>
        </w:tc>
        <w:tc>
          <w:tcPr>
            <w:tcW w:w="1920" w:type="dxa"/>
            <w:tcBorders>
              <w:top w:val="single" w:sz="8" w:space="0" w:color="auto"/>
              <w:left w:val="single" w:sz="8" w:space="0" w:color="auto"/>
              <w:bottom w:val="single" w:sz="8" w:space="0" w:color="auto"/>
              <w:right w:val="single" w:sz="8" w:space="0" w:color="auto"/>
            </w:tcBorders>
            <w:shd w:val="clear" w:color="auto" w:fill="F5E883"/>
            <w:tcMar>
              <w:left w:w="108" w:type="dxa"/>
              <w:right w:w="108" w:type="dxa"/>
            </w:tcMar>
            <w:vAlign w:val="bottom"/>
          </w:tcPr>
          <w:p w14:paraId="538132B2" w14:textId="77777777" w:rsidR="003805EA" w:rsidRDefault="003805EA" w:rsidP="00FC72CF">
            <w:pPr>
              <w:spacing w:after="0"/>
              <w:jc w:val="center"/>
              <w:rPr>
                <w:rFonts w:ascii="Calibri" w:eastAsia="Calibri" w:hAnsi="Calibri" w:cs="Calibri"/>
                <w:color w:val="000000" w:themeColor="text1"/>
                <w:sz w:val="19"/>
                <w:szCs w:val="19"/>
                <w:lang w:val="en-IE"/>
              </w:rPr>
            </w:pPr>
            <w:r w:rsidRPr="431EBEC6">
              <w:rPr>
                <w:rFonts w:ascii="Calibri" w:eastAsia="Calibri" w:hAnsi="Calibri" w:cs="Calibri"/>
                <w:color w:val="000000" w:themeColor="text1"/>
                <w:sz w:val="19"/>
                <w:szCs w:val="19"/>
                <w:lang w:val="en-IE"/>
              </w:rPr>
              <w:t>10%</w:t>
            </w:r>
          </w:p>
        </w:tc>
        <w:tc>
          <w:tcPr>
            <w:tcW w:w="1920" w:type="dxa"/>
            <w:tcBorders>
              <w:top w:val="single" w:sz="8" w:space="0" w:color="auto"/>
              <w:left w:val="single" w:sz="8" w:space="0" w:color="auto"/>
              <w:bottom w:val="single" w:sz="8" w:space="0" w:color="auto"/>
              <w:right w:val="single" w:sz="8" w:space="0" w:color="auto"/>
            </w:tcBorders>
            <w:shd w:val="clear" w:color="auto" w:fill="FCAA78"/>
            <w:tcMar>
              <w:left w:w="108" w:type="dxa"/>
              <w:right w:w="108" w:type="dxa"/>
            </w:tcMar>
            <w:vAlign w:val="bottom"/>
          </w:tcPr>
          <w:p w14:paraId="1E82BD18" w14:textId="77777777" w:rsidR="003805EA" w:rsidRDefault="003805EA" w:rsidP="00FC72CF">
            <w:pPr>
              <w:spacing w:after="0"/>
              <w:jc w:val="center"/>
              <w:rPr>
                <w:rFonts w:ascii="Calibri" w:eastAsia="Calibri" w:hAnsi="Calibri" w:cs="Calibri"/>
                <w:color w:val="000000" w:themeColor="text1"/>
                <w:sz w:val="19"/>
                <w:szCs w:val="19"/>
                <w:lang w:val="en-IE"/>
              </w:rPr>
            </w:pPr>
            <w:r w:rsidRPr="431EBEC6">
              <w:rPr>
                <w:rFonts w:ascii="Calibri" w:eastAsia="Calibri" w:hAnsi="Calibri" w:cs="Calibri"/>
                <w:color w:val="000000" w:themeColor="text1"/>
                <w:sz w:val="19"/>
                <w:szCs w:val="19"/>
                <w:lang w:val="en-IE"/>
              </w:rPr>
              <w:t>30%</w:t>
            </w:r>
          </w:p>
        </w:tc>
        <w:tc>
          <w:tcPr>
            <w:tcW w:w="1920" w:type="dxa"/>
            <w:tcBorders>
              <w:top w:val="single" w:sz="8" w:space="0" w:color="auto"/>
              <w:left w:val="single" w:sz="8" w:space="0" w:color="auto"/>
              <w:bottom w:val="single" w:sz="8" w:space="0" w:color="auto"/>
              <w:right w:val="single" w:sz="8" w:space="0" w:color="auto"/>
            </w:tcBorders>
            <w:shd w:val="clear" w:color="auto" w:fill="FFEB84"/>
            <w:tcMar>
              <w:left w:w="108" w:type="dxa"/>
              <w:right w:w="108" w:type="dxa"/>
            </w:tcMar>
            <w:vAlign w:val="bottom"/>
          </w:tcPr>
          <w:p w14:paraId="189D00D0" w14:textId="77777777" w:rsidR="003805EA" w:rsidRDefault="003805EA" w:rsidP="00FC72CF">
            <w:pPr>
              <w:spacing w:after="0"/>
              <w:jc w:val="center"/>
              <w:rPr>
                <w:rFonts w:ascii="Calibri" w:eastAsia="Calibri" w:hAnsi="Calibri" w:cs="Calibri"/>
                <w:color w:val="000000" w:themeColor="text1"/>
                <w:sz w:val="19"/>
                <w:szCs w:val="19"/>
                <w:lang w:val="en-IE"/>
              </w:rPr>
            </w:pPr>
            <w:r w:rsidRPr="431EBEC6">
              <w:rPr>
                <w:rFonts w:ascii="Calibri" w:eastAsia="Calibri" w:hAnsi="Calibri" w:cs="Calibri"/>
                <w:color w:val="000000" w:themeColor="text1"/>
                <w:sz w:val="19"/>
                <w:szCs w:val="19"/>
                <w:lang w:val="en-IE"/>
              </w:rPr>
              <w:t>12%</w:t>
            </w:r>
          </w:p>
        </w:tc>
      </w:tr>
      <w:tr w:rsidR="003805EA" w14:paraId="5AE9F211" w14:textId="77777777" w:rsidTr="00FC72CF">
        <w:trPr>
          <w:trHeight w:val="30"/>
        </w:trPr>
        <w:tc>
          <w:tcPr>
            <w:tcW w:w="35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07182F" w14:textId="77777777" w:rsidR="003805EA" w:rsidRDefault="003805EA" w:rsidP="00FC72CF">
            <w:pPr>
              <w:spacing w:after="0"/>
              <w:jc w:val="left"/>
            </w:pPr>
            <w:r w:rsidRPr="431EBEC6">
              <w:rPr>
                <w:rFonts w:ascii="Calibri" w:eastAsia="Calibri" w:hAnsi="Calibri" w:cs="Calibri"/>
                <w:color w:val="000000" w:themeColor="text1"/>
                <w:sz w:val="19"/>
                <w:szCs w:val="19"/>
                <w:lang w:val="en-IE"/>
              </w:rPr>
              <w:t>Hygiene items</w:t>
            </w:r>
          </w:p>
        </w:tc>
        <w:tc>
          <w:tcPr>
            <w:tcW w:w="1920" w:type="dxa"/>
            <w:tcBorders>
              <w:top w:val="single" w:sz="8" w:space="0" w:color="auto"/>
              <w:left w:val="single" w:sz="8" w:space="0" w:color="auto"/>
              <w:bottom w:val="single" w:sz="8" w:space="0" w:color="auto"/>
              <w:right w:val="single" w:sz="8" w:space="0" w:color="auto"/>
            </w:tcBorders>
            <w:shd w:val="clear" w:color="auto" w:fill="9DCE7E"/>
            <w:tcMar>
              <w:left w:w="108" w:type="dxa"/>
              <w:right w:w="108" w:type="dxa"/>
            </w:tcMar>
            <w:vAlign w:val="bottom"/>
          </w:tcPr>
          <w:p w14:paraId="6037A501" w14:textId="77777777" w:rsidR="003805EA" w:rsidRDefault="003805EA" w:rsidP="00FC72CF">
            <w:pPr>
              <w:spacing w:after="0"/>
              <w:jc w:val="center"/>
              <w:rPr>
                <w:rFonts w:ascii="Calibri" w:eastAsia="Calibri" w:hAnsi="Calibri" w:cs="Calibri"/>
                <w:color w:val="000000" w:themeColor="text1"/>
                <w:sz w:val="19"/>
                <w:szCs w:val="19"/>
                <w:lang w:val="en-IE"/>
              </w:rPr>
            </w:pPr>
            <w:r w:rsidRPr="431EBEC6">
              <w:rPr>
                <w:rFonts w:ascii="Calibri" w:eastAsia="Calibri" w:hAnsi="Calibri" w:cs="Calibri"/>
                <w:color w:val="000000" w:themeColor="text1"/>
                <w:sz w:val="19"/>
                <w:szCs w:val="19"/>
                <w:lang w:val="en-IE"/>
              </w:rPr>
              <w:t>10%</w:t>
            </w:r>
          </w:p>
        </w:tc>
        <w:tc>
          <w:tcPr>
            <w:tcW w:w="1920" w:type="dxa"/>
            <w:tcBorders>
              <w:top w:val="single" w:sz="8" w:space="0" w:color="auto"/>
              <w:left w:val="single" w:sz="8" w:space="0" w:color="auto"/>
              <w:bottom w:val="single" w:sz="8" w:space="0" w:color="auto"/>
              <w:right w:val="single" w:sz="8" w:space="0" w:color="auto"/>
            </w:tcBorders>
            <w:shd w:val="clear" w:color="auto" w:fill="FED480"/>
            <w:tcMar>
              <w:left w:w="108" w:type="dxa"/>
              <w:right w:w="108" w:type="dxa"/>
            </w:tcMar>
            <w:vAlign w:val="bottom"/>
          </w:tcPr>
          <w:p w14:paraId="51C200B6" w14:textId="77777777" w:rsidR="003805EA" w:rsidRDefault="003805EA" w:rsidP="00FC72CF">
            <w:pPr>
              <w:spacing w:after="0"/>
              <w:jc w:val="center"/>
              <w:rPr>
                <w:rFonts w:ascii="Calibri" w:eastAsia="Calibri" w:hAnsi="Calibri" w:cs="Calibri"/>
                <w:color w:val="000000" w:themeColor="text1"/>
                <w:sz w:val="19"/>
                <w:szCs w:val="19"/>
                <w:lang w:val="en-IE"/>
              </w:rPr>
            </w:pPr>
            <w:r w:rsidRPr="431EBEC6">
              <w:rPr>
                <w:rFonts w:ascii="Calibri" w:eastAsia="Calibri" w:hAnsi="Calibri" w:cs="Calibri"/>
                <w:color w:val="000000" w:themeColor="text1"/>
                <w:sz w:val="19"/>
                <w:szCs w:val="19"/>
                <w:lang w:val="en-IE"/>
              </w:rPr>
              <w:t>29%</w:t>
            </w:r>
          </w:p>
        </w:tc>
        <w:tc>
          <w:tcPr>
            <w:tcW w:w="1920" w:type="dxa"/>
            <w:tcBorders>
              <w:top w:val="single" w:sz="8" w:space="0" w:color="auto"/>
              <w:left w:val="single" w:sz="8" w:space="0" w:color="auto"/>
              <w:bottom w:val="single" w:sz="8" w:space="0" w:color="auto"/>
              <w:right w:val="single" w:sz="8" w:space="0" w:color="auto"/>
            </w:tcBorders>
            <w:shd w:val="clear" w:color="auto" w:fill="B1D47F"/>
            <w:tcMar>
              <w:left w:w="108" w:type="dxa"/>
              <w:right w:w="108" w:type="dxa"/>
            </w:tcMar>
            <w:vAlign w:val="bottom"/>
          </w:tcPr>
          <w:p w14:paraId="1AA22ECB" w14:textId="77777777" w:rsidR="003805EA" w:rsidRDefault="003805EA" w:rsidP="00FC72CF">
            <w:pPr>
              <w:spacing w:after="0"/>
              <w:jc w:val="center"/>
              <w:rPr>
                <w:rFonts w:ascii="Calibri" w:eastAsia="Calibri" w:hAnsi="Calibri" w:cs="Calibri"/>
                <w:color w:val="000000" w:themeColor="text1"/>
                <w:sz w:val="19"/>
                <w:szCs w:val="19"/>
                <w:lang w:val="en-IE"/>
              </w:rPr>
            </w:pPr>
            <w:r w:rsidRPr="431EBEC6">
              <w:rPr>
                <w:rFonts w:ascii="Calibri" w:eastAsia="Calibri" w:hAnsi="Calibri" w:cs="Calibri"/>
                <w:color w:val="000000" w:themeColor="text1"/>
                <w:sz w:val="19"/>
                <w:szCs w:val="19"/>
                <w:lang w:val="en-IE"/>
              </w:rPr>
              <w:t>12%</w:t>
            </w:r>
          </w:p>
        </w:tc>
      </w:tr>
      <w:tr w:rsidR="003805EA" w14:paraId="07F4D5C2" w14:textId="77777777" w:rsidTr="00FC72CF">
        <w:trPr>
          <w:trHeight w:val="30"/>
        </w:trPr>
        <w:tc>
          <w:tcPr>
            <w:tcW w:w="35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F86B96" w14:textId="77777777" w:rsidR="003805EA" w:rsidRDefault="003805EA" w:rsidP="00FC72CF">
            <w:pPr>
              <w:spacing w:after="0"/>
              <w:jc w:val="left"/>
            </w:pPr>
            <w:r w:rsidRPr="431EBEC6">
              <w:rPr>
                <w:rFonts w:ascii="Calibri" w:eastAsia="Calibri" w:hAnsi="Calibri" w:cs="Calibri"/>
                <w:color w:val="000000" w:themeColor="text1"/>
                <w:sz w:val="19"/>
                <w:szCs w:val="19"/>
                <w:lang w:val="en-IE"/>
              </w:rPr>
              <w:t>Accommodation</w:t>
            </w:r>
          </w:p>
        </w:tc>
        <w:tc>
          <w:tcPr>
            <w:tcW w:w="1920" w:type="dxa"/>
            <w:tcBorders>
              <w:top w:val="single" w:sz="8" w:space="0" w:color="auto"/>
              <w:left w:val="single" w:sz="8" w:space="0" w:color="auto"/>
              <w:bottom w:val="single" w:sz="8" w:space="0" w:color="auto"/>
              <w:right w:val="single" w:sz="8" w:space="0" w:color="auto"/>
            </w:tcBorders>
            <w:shd w:val="clear" w:color="auto" w:fill="6CC07B"/>
            <w:tcMar>
              <w:left w:w="108" w:type="dxa"/>
              <w:right w:w="108" w:type="dxa"/>
            </w:tcMar>
            <w:vAlign w:val="bottom"/>
          </w:tcPr>
          <w:p w14:paraId="64444B88" w14:textId="77777777" w:rsidR="003805EA" w:rsidRDefault="003805EA" w:rsidP="00FC72CF">
            <w:pPr>
              <w:spacing w:after="0"/>
              <w:jc w:val="center"/>
              <w:rPr>
                <w:rFonts w:ascii="Calibri" w:eastAsia="Calibri" w:hAnsi="Calibri" w:cs="Calibri"/>
                <w:color w:val="000000" w:themeColor="text1"/>
                <w:sz w:val="19"/>
                <w:szCs w:val="19"/>
                <w:lang w:val="en-IE"/>
              </w:rPr>
            </w:pPr>
            <w:r w:rsidRPr="431EBEC6">
              <w:rPr>
                <w:rFonts w:ascii="Calibri" w:eastAsia="Calibri" w:hAnsi="Calibri" w:cs="Calibri"/>
                <w:color w:val="000000" w:themeColor="text1"/>
                <w:sz w:val="19"/>
                <w:szCs w:val="19"/>
                <w:lang w:val="en-IE"/>
              </w:rPr>
              <w:t>3%</w:t>
            </w:r>
          </w:p>
        </w:tc>
        <w:tc>
          <w:tcPr>
            <w:tcW w:w="1920" w:type="dxa"/>
            <w:tcBorders>
              <w:top w:val="single" w:sz="8" w:space="0" w:color="auto"/>
              <w:left w:val="single" w:sz="8" w:space="0" w:color="auto"/>
              <w:bottom w:val="single" w:sz="8" w:space="0" w:color="auto"/>
              <w:right w:val="single" w:sz="8" w:space="0" w:color="auto"/>
            </w:tcBorders>
            <w:shd w:val="clear" w:color="auto" w:fill="EBE582"/>
            <w:tcMar>
              <w:left w:w="108" w:type="dxa"/>
              <w:right w:w="108" w:type="dxa"/>
            </w:tcMar>
            <w:vAlign w:val="bottom"/>
          </w:tcPr>
          <w:p w14:paraId="2B128BC8" w14:textId="77777777" w:rsidR="003805EA" w:rsidRDefault="003805EA" w:rsidP="00FC72CF">
            <w:pPr>
              <w:spacing w:after="0"/>
              <w:jc w:val="center"/>
              <w:rPr>
                <w:rFonts w:ascii="Calibri" w:eastAsia="Calibri" w:hAnsi="Calibri" w:cs="Calibri"/>
                <w:color w:val="000000" w:themeColor="text1"/>
                <w:sz w:val="19"/>
                <w:szCs w:val="19"/>
                <w:lang w:val="en-IE"/>
              </w:rPr>
            </w:pPr>
            <w:r w:rsidRPr="431EBEC6">
              <w:rPr>
                <w:rFonts w:ascii="Calibri" w:eastAsia="Calibri" w:hAnsi="Calibri" w:cs="Calibri"/>
                <w:color w:val="000000" w:themeColor="text1"/>
                <w:sz w:val="19"/>
                <w:szCs w:val="19"/>
                <w:lang w:val="en-IE"/>
              </w:rPr>
              <w:t>24%</w:t>
            </w:r>
          </w:p>
        </w:tc>
        <w:tc>
          <w:tcPr>
            <w:tcW w:w="1920" w:type="dxa"/>
            <w:tcBorders>
              <w:top w:val="single" w:sz="8" w:space="0" w:color="auto"/>
              <w:left w:val="single" w:sz="8" w:space="0" w:color="auto"/>
              <w:bottom w:val="single" w:sz="8" w:space="0" w:color="auto"/>
              <w:right w:val="single" w:sz="8" w:space="0" w:color="auto"/>
            </w:tcBorders>
            <w:shd w:val="clear" w:color="auto" w:fill="63BE7B"/>
            <w:tcMar>
              <w:left w:w="108" w:type="dxa"/>
              <w:right w:w="108" w:type="dxa"/>
            </w:tcMar>
            <w:vAlign w:val="bottom"/>
          </w:tcPr>
          <w:p w14:paraId="0189364D" w14:textId="77777777" w:rsidR="003805EA" w:rsidRDefault="003805EA" w:rsidP="00FC72CF">
            <w:pPr>
              <w:spacing w:after="0"/>
              <w:jc w:val="center"/>
              <w:rPr>
                <w:rFonts w:ascii="Calibri" w:eastAsia="Calibri" w:hAnsi="Calibri" w:cs="Calibri"/>
                <w:color w:val="000000" w:themeColor="text1"/>
                <w:sz w:val="19"/>
                <w:szCs w:val="19"/>
                <w:lang w:val="en-IE"/>
              </w:rPr>
            </w:pPr>
            <w:r w:rsidRPr="431EBEC6">
              <w:rPr>
                <w:rFonts w:ascii="Calibri" w:eastAsia="Calibri" w:hAnsi="Calibri" w:cs="Calibri"/>
                <w:color w:val="000000" w:themeColor="text1"/>
                <w:sz w:val="19"/>
                <w:szCs w:val="19"/>
                <w:lang w:val="en-IE"/>
              </w:rPr>
              <w:t>6%</w:t>
            </w:r>
          </w:p>
        </w:tc>
      </w:tr>
    </w:tbl>
    <w:p w14:paraId="56B92647" w14:textId="77777777" w:rsidR="003805EA" w:rsidRDefault="003805EA" w:rsidP="003805EA">
      <w:pPr>
        <w:spacing w:before="240"/>
        <w:jc w:val="left"/>
      </w:pPr>
      <w:r w:rsidRPr="002D1A6D">
        <w:t>Heightened needs have also driven an increase in the adoption of negative coping strategies across both displaced and non-displaced populations.</w:t>
      </w:r>
      <w:r w:rsidRPr="002D1A6D">
        <w:rPr>
          <w:vertAlign w:val="superscript"/>
        </w:rPr>
        <w:footnoteReference w:id="48"/>
      </w:r>
      <w:r w:rsidRPr="002D1A6D">
        <w:t xml:space="preserve"> While 88 per cent of households among the general population had adopted at least one negative coping strategy, this number increases to 95 per cent for IDP households. </w:t>
      </w:r>
      <w:r>
        <w:rPr>
          <w:rFonts w:cs="Roboto"/>
          <w:color w:val="312E30"/>
        </w:rPr>
        <w:t>IDPs</w:t>
      </w:r>
      <w:r w:rsidRPr="002D1A6D">
        <w:rPr>
          <w:rFonts w:cs="Roboto"/>
          <w:color w:val="312E30"/>
        </w:rPr>
        <w:t xml:space="preserve"> households</w:t>
      </w:r>
      <w:r>
        <w:rPr>
          <w:rFonts w:cs="Roboto"/>
          <w:color w:val="312E30"/>
        </w:rPr>
        <w:t xml:space="preserve"> also</w:t>
      </w:r>
      <w:r w:rsidRPr="002D1A6D">
        <w:rPr>
          <w:rFonts w:cs="Roboto"/>
          <w:color w:val="312E30"/>
        </w:rPr>
        <w:t xml:space="preserve"> reported adoption of nearly all types of coping strategies, including reduced food consumption (68 per cent, compared to 53 per cent of non-IDPs and 61</w:t>
      </w:r>
      <w:r>
        <w:rPr>
          <w:rFonts w:cs="Roboto"/>
          <w:color w:val="312E30"/>
        </w:rPr>
        <w:t xml:space="preserve"> per cent</w:t>
      </w:r>
      <w:r w:rsidRPr="002D1A6D">
        <w:rPr>
          <w:rFonts w:cs="Roboto"/>
          <w:color w:val="312E30"/>
        </w:rPr>
        <w:t xml:space="preserve"> of returnees) and savings spent (67 per cent, compared to 58 per cent of non-IDPs and 64</w:t>
      </w:r>
      <w:r>
        <w:rPr>
          <w:rFonts w:cs="Roboto"/>
          <w:color w:val="312E30"/>
        </w:rPr>
        <w:t xml:space="preserve"> per cent</w:t>
      </w:r>
      <w:r w:rsidRPr="002D1A6D">
        <w:rPr>
          <w:rFonts w:cs="Roboto"/>
          <w:color w:val="312E30"/>
        </w:rPr>
        <w:t xml:space="preserve"> of </w:t>
      </w:r>
      <w:r w:rsidRPr="0032606F">
        <w:rPr>
          <w:rFonts w:cs="Roboto"/>
        </w:rPr>
        <w:t>returnees</w:t>
      </w:r>
      <w:r w:rsidRPr="002D1A6D">
        <w:rPr>
          <w:rFonts w:cs="Roboto"/>
          <w:color w:val="312E30"/>
        </w:rPr>
        <w:t>).</w:t>
      </w:r>
      <w:r w:rsidRPr="002D1A6D">
        <w:rPr>
          <w:rStyle w:val="FootnoteReference"/>
          <w:rFonts w:cs="Roboto"/>
          <w:color w:val="312E30"/>
        </w:rPr>
        <w:footnoteReference w:id="49"/>
      </w:r>
      <w:r>
        <w:rPr>
          <w:rFonts w:cs="Roboto"/>
          <w:color w:val="312E30"/>
        </w:rPr>
        <w:t xml:space="preserve"> </w:t>
      </w:r>
      <w:r>
        <w:t>Overall, female IDPs were moderately more likely to have employed a coping strategy but were significantly more likely to have reduced non-food and food consumption or to have switched to using lower cost products to meet household needs.</w:t>
      </w:r>
      <w:r>
        <w:rPr>
          <w:rStyle w:val="FootnoteReference"/>
        </w:rPr>
        <w:footnoteReference w:id="50"/>
      </w:r>
    </w:p>
    <w:p w14:paraId="17FE5CFB" w14:textId="77777777" w:rsidR="003805EA" w:rsidRPr="004D21F8" w:rsidRDefault="003805EA" w:rsidP="003805EA">
      <w:pPr>
        <w:pStyle w:val="Heading3"/>
        <w:ind w:firstLine="720"/>
      </w:pPr>
      <w:bookmarkStart w:id="160" w:name="_Toc137048498"/>
      <w:bookmarkStart w:id="161" w:name="_Toc137403505"/>
      <w:bookmarkStart w:id="162" w:name="_Toc138088906"/>
      <w:bookmarkStart w:id="163" w:name="_Toc138591370"/>
      <w:bookmarkStart w:id="164" w:name="_Toc139033297"/>
      <w:r>
        <w:t xml:space="preserve">Food Security, Agriculture, and Food </w:t>
      </w:r>
      <w:bookmarkEnd w:id="160"/>
      <w:bookmarkEnd w:id="161"/>
      <w:r>
        <w:t>Systems</w:t>
      </w:r>
      <w:bookmarkEnd w:id="162"/>
      <w:bookmarkEnd w:id="163"/>
      <w:bookmarkEnd w:id="164"/>
    </w:p>
    <w:p w14:paraId="1441C9A0" w14:textId="1794B535" w:rsidR="003805EA" w:rsidRDefault="003805EA" w:rsidP="003805EA">
      <w:pPr>
        <w:jc w:val="left"/>
        <w:rPr>
          <w:rFonts w:ascii="Arial" w:hAnsi="Arial" w:cs="Arial"/>
          <w:sz w:val="20"/>
          <w:szCs w:val="20"/>
        </w:rPr>
      </w:pPr>
      <w:r>
        <w:t>Being a major food producer and exporter, the ongoing conflict has caused significant disruptions to Ukraine’s food systems with implications beyond its borders. Impacts of the war in Ukraine on rising food and energy prices, rising inflation, and unsustainable debt burdens have significantly reduced countries’ fiscal space, undermining their ability to invest in recovery efforts</w:t>
      </w:r>
      <w:r>
        <w:rPr>
          <w:rStyle w:val="FootnoteReference"/>
        </w:rPr>
        <w:footnoteReference w:id="51"/>
      </w:r>
      <w:r>
        <w:t>. In 2021, either the Russian Federation or Ukraine, or both, ranked among the top three global exporters of wheat, barley, maize, rapeseed and rapeseed oil, and sunflower seed and sunflower oil.</w:t>
      </w:r>
      <w:r>
        <w:rPr>
          <w:rStyle w:val="FootnoteReference"/>
        </w:rPr>
        <w:footnoteReference w:id="52"/>
      </w:r>
      <w:r>
        <w:t xml:space="preserve"> The war resulted in a significantly lower output of agrifood products compared to previous years, and difficulties to food exports, particularly through the Black Sea ports. This has impacted the food security of millions of vulnerable people in many fragile developing countries reliant on food staples from the Black Sea area. While 2022 production volumes are sufficient to cover domestic needs, the availability of Ukrainian agricultural products beyond its borders could be compromised in the future should the agriculture sector continue to deteriorate. It was forecasted that </w:t>
      </w:r>
      <w:r w:rsidRPr="00014062">
        <w:t>2022 cereal harvest (comprising winter and spring/summer crops) w</w:t>
      </w:r>
      <w:r>
        <w:t>ould</w:t>
      </w:r>
      <w:r w:rsidRPr="00014062">
        <w:t xml:space="preserve"> reach 51 million tonnes, about two thirds of the annual average and 40 per</w:t>
      </w:r>
      <w:r>
        <w:t xml:space="preserve"> </w:t>
      </w:r>
      <w:r w:rsidRPr="00014062">
        <w:t>cent below the exceptional 2021 harvest</w:t>
      </w:r>
      <w:r>
        <w:t>.</w:t>
      </w:r>
      <w:r>
        <w:rPr>
          <w:rStyle w:val="FootnoteReference"/>
        </w:rPr>
        <w:footnoteReference w:id="53"/>
      </w:r>
    </w:p>
    <w:p w14:paraId="3AE0BAB2" w14:textId="77777777" w:rsidR="003805EA" w:rsidRPr="003D6124" w:rsidRDefault="003805EA" w:rsidP="003805EA">
      <w:pPr>
        <w:jc w:val="left"/>
        <w:rPr>
          <w:rFonts w:ascii="Arial" w:hAnsi="Arial" w:cs="Arial"/>
          <w:sz w:val="20"/>
          <w:szCs w:val="20"/>
          <w:lang w:val="en-IE" w:eastAsia="en-IE"/>
        </w:rPr>
      </w:pPr>
      <w:r w:rsidRPr="003D6124">
        <w:rPr>
          <w:lang w:val="en-IE" w:eastAsia="en-IE"/>
        </w:rPr>
        <w:t>A quarter of the population was food insecure a</w:t>
      </w:r>
      <w:r w:rsidRPr="10DF6C90">
        <w:rPr>
          <w:lang w:val="en-IE" w:eastAsia="en-IE"/>
        </w:rPr>
        <w:t>t the end of 2022</w:t>
      </w:r>
      <w:r>
        <w:rPr>
          <w:lang w:val="en-IE" w:eastAsia="en-IE"/>
        </w:rPr>
        <w:t xml:space="preserve">, with higher prevalence in the eastern and southern </w:t>
      </w:r>
      <w:r w:rsidRPr="003D6124">
        <w:rPr>
          <w:lang w:val="en-IE" w:eastAsia="en-IE"/>
        </w:rPr>
        <w:t>regions compared to the rest of the country. While economic access to food was found to be the main driver of food insecurity across the country, physical access from</w:t>
      </w:r>
      <w:r>
        <w:rPr>
          <w:lang w:val="en-IE" w:eastAsia="en-IE"/>
        </w:rPr>
        <w:t xml:space="preserve"> </w:t>
      </w:r>
      <w:r w:rsidRPr="003D6124">
        <w:rPr>
          <w:lang w:val="en-IE" w:eastAsia="en-IE"/>
        </w:rPr>
        <w:t xml:space="preserve">markets posed an </w:t>
      </w:r>
      <w:r w:rsidRPr="003D6124">
        <w:rPr>
          <w:lang w:val="en-IE" w:eastAsia="en-IE"/>
        </w:rPr>
        <w:lastRenderedPageBreak/>
        <w:t xml:space="preserve">additional challenge in areas close to frontline and to </w:t>
      </w:r>
      <w:r>
        <w:rPr>
          <w:lang w:val="en-IE" w:eastAsia="en-IE"/>
        </w:rPr>
        <w:t xml:space="preserve">those </w:t>
      </w:r>
      <w:r w:rsidRPr="003D6124">
        <w:rPr>
          <w:lang w:val="en-IE" w:eastAsia="en-IE"/>
        </w:rPr>
        <w:t>recently liberated.</w:t>
      </w:r>
      <w:r>
        <w:rPr>
          <w:rStyle w:val="FootnoteReference"/>
          <w:rFonts w:ascii="Segoe UI" w:eastAsia="Times New Roman" w:hAnsi="Segoe UI" w:cs="Segoe UI"/>
          <w:sz w:val="18"/>
          <w:szCs w:val="18"/>
          <w:lang w:val="en-IE" w:eastAsia="en-IE"/>
        </w:rPr>
        <w:footnoteReference w:id="54"/>
      </w:r>
      <w:r w:rsidRPr="004707DF">
        <w:rPr>
          <w:lang w:val="en-IE" w:eastAsia="en-IE"/>
        </w:rPr>
        <w:t xml:space="preserve"> Demographic groups most vulnerable to food insecurity included displaced households, households with a member with a disability, single parent households headed by women, households with people with chronic illnesses, and those who are unemployed.</w:t>
      </w:r>
      <w:r w:rsidRPr="004707DF">
        <w:rPr>
          <w:rStyle w:val="FootnoteReference"/>
          <w:lang w:val="en-IE" w:eastAsia="en-IE"/>
        </w:rPr>
        <w:footnoteReference w:id="55"/>
      </w:r>
    </w:p>
    <w:p w14:paraId="5A6701A6" w14:textId="77777777" w:rsidR="003805EA" w:rsidRDefault="003805EA" w:rsidP="003805EA">
      <w:pPr>
        <w:jc w:val="left"/>
      </w:pPr>
      <w:r>
        <w:t xml:space="preserve">The overall slowdown in the economy, increasing unemployment, reduced food production, and high levels of food inflation meant </w:t>
      </w:r>
      <w:r w:rsidRPr="00DD40CB">
        <w:t>that many vulnerable households were</w:t>
      </w:r>
      <w:r>
        <w:t xml:space="preserve"> unable</w:t>
      </w:r>
      <w:r w:rsidRPr="00DD40CB">
        <w:t xml:space="preserve"> to afford healthy diets</w:t>
      </w:r>
      <w:r>
        <w:t xml:space="preserve"> or even relied on humanitarian support</w:t>
      </w:r>
      <w:r w:rsidRPr="00DD40CB">
        <w:t xml:space="preserve">. </w:t>
      </w:r>
      <w:r w:rsidRPr="00A357A5">
        <w:t xml:space="preserve">Over the course of 2022, the proportion of households with inadequate food consumption increased from one fifth to one third, with the </w:t>
      </w:r>
      <w:r>
        <w:t>s</w:t>
      </w:r>
      <w:r w:rsidRPr="00A357A5">
        <w:t>outheast macro-region being most negatively impacted.</w:t>
      </w:r>
      <w:r>
        <w:rPr>
          <w:rStyle w:val="FootnoteReference"/>
        </w:rPr>
        <w:footnoteReference w:id="56"/>
      </w:r>
      <w:r w:rsidRPr="00A357A5">
        <w:t xml:space="preserve"> </w:t>
      </w:r>
      <w:r>
        <w:t xml:space="preserve">Poor nutrition also posed a risk to the overall health of the population, especially children, with longer-term </w:t>
      </w:r>
      <w:r w:rsidRPr="00DD40CB">
        <w:t xml:space="preserve">impacts on the physical and mental well-being of Ukrainian citizens. </w:t>
      </w:r>
    </w:p>
    <w:p w14:paraId="3CB725FB" w14:textId="1F46129F" w:rsidR="003805EA" w:rsidRDefault="003805EA" w:rsidP="003805EA">
      <w:pPr>
        <w:jc w:val="left"/>
      </w:pPr>
      <w:r>
        <w:t xml:space="preserve">Prior to the full-scale invasion, 13 million rural Ukrainians </w:t>
      </w:r>
      <w:r w:rsidRPr="004A67F4">
        <w:t>—</w:t>
      </w:r>
      <w:r>
        <w:t xml:space="preserve"> a third of the population </w:t>
      </w:r>
      <w:r w:rsidRPr="004A67F4">
        <w:t>—</w:t>
      </w:r>
      <w:r>
        <w:t xml:space="preserve"> engaged in small-scale agriculture, producing approximately 32 per cent of domestic agricultural output.</w:t>
      </w:r>
      <w:r>
        <w:rPr>
          <w:vertAlign w:val="superscript"/>
        </w:rPr>
        <w:footnoteReference w:id="57"/>
      </w:r>
      <w:r>
        <w:t xml:space="preserve"> Such small-scale agricultural production will continue to be pivotal for ensuring food security for local communities. In 2022, localized rural food production proved critical to supporting IDPs who have moved from urban to rural areas to escape the impact of the war.</w:t>
      </w:r>
    </w:p>
    <w:p w14:paraId="5938DE81" w14:textId="5E452C6F" w:rsidR="003805EA" w:rsidRDefault="003805EA" w:rsidP="003805EA">
      <w:pPr>
        <w:jc w:val="left"/>
        <w:rPr>
          <w:rFonts w:ascii="Calibri" w:eastAsia="Calibri" w:hAnsi="Calibri" w:cs="Calibri"/>
        </w:rPr>
      </w:pPr>
      <w:r w:rsidRPr="10DF6C90">
        <w:rPr>
          <w:rFonts w:ascii="Calibri" w:eastAsia="Calibri" w:hAnsi="Calibri" w:cs="Calibri"/>
        </w:rPr>
        <w:t>Damages to agricultural land and infrastructure, land abandonment, displacement of rural populations, destruction of government offices, and loss of formal documents ha</w:t>
      </w:r>
      <w:r>
        <w:rPr>
          <w:rFonts w:ascii="Calibri" w:eastAsia="Calibri" w:hAnsi="Calibri" w:cs="Calibri"/>
        </w:rPr>
        <w:t>ve</w:t>
      </w:r>
      <w:r w:rsidRPr="10DF6C90">
        <w:rPr>
          <w:rFonts w:ascii="Calibri" w:eastAsia="Calibri" w:hAnsi="Calibri" w:cs="Calibri"/>
        </w:rPr>
        <w:t xml:space="preserve"> resulted in a situation where many landowners and users’ rights to land have become insecure, questioned</w:t>
      </w:r>
      <w:r>
        <w:rPr>
          <w:rFonts w:ascii="Calibri" w:eastAsia="Calibri" w:hAnsi="Calibri" w:cs="Calibri"/>
        </w:rPr>
        <w:t>,</w:t>
      </w:r>
      <w:r w:rsidRPr="10DF6C90">
        <w:rPr>
          <w:rFonts w:ascii="Calibri" w:eastAsia="Calibri" w:hAnsi="Calibri" w:cs="Calibri"/>
        </w:rPr>
        <w:t xml:space="preserve"> or unknown. Re-establishing and confirming tenure arrangements and the ensuing task of land restitution will be complicated. In addition, the development of Ukraine’s agricultural land market, which was opened in July 2021 after a 20-year moratorium, has been severely restricted, making it more difficult, particularly for family farms, to increase their opportunities to access land.</w:t>
      </w:r>
    </w:p>
    <w:p w14:paraId="75BCF046" w14:textId="77777777" w:rsidR="003805EA" w:rsidRDefault="003805EA" w:rsidP="003805EA">
      <w:pPr>
        <w:jc w:val="left"/>
        <w:rPr>
          <w:rFonts w:ascii="Calibri" w:eastAsia="Calibri" w:hAnsi="Calibri" w:cs="Calibri"/>
        </w:rPr>
      </w:pPr>
      <w:r w:rsidRPr="008C3F09">
        <w:t>In 2022, agricultural production declined by as much as 38 per cent in conflict affected areas, with many farmers resorting to negative coping strategies to meet their basic needs.</w:t>
      </w:r>
      <w:r w:rsidRPr="008C3F09">
        <w:rPr>
          <w:rStyle w:val="FootnoteReference"/>
        </w:rPr>
        <w:footnoteReference w:id="58"/>
      </w:r>
      <w:r w:rsidRPr="008C3F09">
        <w:t xml:space="preserve"> Around one-third of rural households required humanitarian and technical assistance — including the provision of feed, fodder, clean water</w:t>
      </w:r>
      <w:r>
        <w:t>,</w:t>
      </w:r>
      <w:r w:rsidRPr="008C3F09">
        <w:t xml:space="preserve"> and electricity to sustain their livelihoods. </w:t>
      </w:r>
    </w:p>
    <w:p w14:paraId="6C5A9F78" w14:textId="77777777" w:rsidR="003805EA" w:rsidRDefault="003805EA" w:rsidP="003805EA">
      <w:pPr>
        <w:jc w:val="left"/>
        <w:rPr>
          <w:rFonts w:ascii="Calibri" w:eastAsia="Calibri" w:hAnsi="Calibri" w:cs="Calibri"/>
        </w:rPr>
      </w:pPr>
      <w:r>
        <w:t>In addition to smallholder farmers, o</w:t>
      </w:r>
      <w:r w:rsidRPr="008C3F09">
        <w:t xml:space="preserve">ther actors upon which food systems relied </w:t>
      </w:r>
      <w:r>
        <w:t xml:space="preserve">upon </w:t>
      </w:r>
      <w:r w:rsidRPr="008C3F09">
        <w:t>includ</w:t>
      </w:r>
      <w:r>
        <w:t>ed</w:t>
      </w:r>
      <w:r w:rsidRPr="008C3F09">
        <w:t xml:space="preserve"> </w:t>
      </w:r>
      <w:r>
        <w:t>agricultural enterprises,</w:t>
      </w:r>
      <w:r w:rsidRPr="008C3F09">
        <w:t xml:space="preserve"> transporters, vendors, wholesalers, processors, and packagers</w:t>
      </w:r>
      <w:r>
        <w:t>,</w:t>
      </w:r>
      <w:r w:rsidRPr="008C3F09">
        <w:t xml:space="preserve"> </w:t>
      </w:r>
      <w:r>
        <w:t>who have also</w:t>
      </w:r>
      <w:r w:rsidRPr="008C3F09">
        <w:t xml:space="preserve"> seen their </w:t>
      </w:r>
      <w:r>
        <w:t xml:space="preserve">incomes and </w:t>
      </w:r>
      <w:r w:rsidRPr="008C3F09">
        <w:t>livelihoods impacted.</w:t>
      </w:r>
      <w:r w:rsidRPr="10DF6C90">
        <w:rPr>
          <w:rFonts w:ascii="Calibri" w:eastAsia="Calibri" w:hAnsi="Calibri" w:cs="Calibri"/>
        </w:rPr>
        <w:t xml:space="preserve"> The observed and projected impact of climate change, </w:t>
      </w:r>
      <w:r>
        <w:rPr>
          <w:rFonts w:ascii="Calibri" w:eastAsia="Calibri" w:hAnsi="Calibri" w:cs="Calibri"/>
        </w:rPr>
        <w:t>particularly</w:t>
      </w:r>
      <w:r w:rsidRPr="10DF6C90">
        <w:rPr>
          <w:rFonts w:ascii="Calibri" w:eastAsia="Calibri" w:hAnsi="Calibri" w:cs="Calibri"/>
        </w:rPr>
        <w:t xml:space="preserve"> on the agricultur</w:t>
      </w:r>
      <w:r>
        <w:rPr>
          <w:rFonts w:ascii="Calibri" w:eastAsia="Calibri" w:hAnsi="Calibri" w:cs="Calibri"/>
        </w:rPr>
        <w:t>e</w:t>
      </w:r>
      <w:r w:rsidRPr="10DF6C90">
        <w:rPr>
          <w:rFonts w:ascii="Calibri" w:eastAsia="Calibri" w:hAnsi="Calibri" w:cs="Calibri"/>
        </w:rPr>
        <w:t xml:space="preserve"> sector</w:t>
      </w:r>
      <w:r>
        <w:rPr>
          <w:rFonts w:ascii="Calibri" w:eastAsia="Calibri" w:hAnsi="Calibri" w:cs="Calibri"/>
        </w:rPr>
        <w:t>,</w:t>
      </w:r>
      <w:r w:rsidRPr="10DF6C90">
        <w:rPr>
          <w:rFonts w:ascii="Calibri" w:eastAsia="Calibri" w:hAnsi="Calibri" w:cs="Calibri"/>
        </w:rPr>
        <w:t xml:space="preserve"> is likely to further exacerbate the situation. </w:t>
      </w:r>
    </w:p>
    <w:p w14:paraId="6BA4AA1D" w14:textId="06C4355D" w:rsidR="003805EA" w:rsidRDefault="003805EA" w:rsidP="003805EA">
      <w:pPr>
        <w:spacing w:after="100" w:afterAutospacing="1"/>
        <w:jc w:val="left"/>
        <w:rPr>
          <w:rFonts w:ascii="Calibri" w:eastAsia="Calibri" w:hAnsi="Calibri" w:cs="Calibri"/>
        </w:rPr>
      </w:pPr>
      <w:r>
        <w:t>B</w:t>
      </w:r>
      <w:r w:rsidRPr="00DD40CB">
        <w:t>oth commercial and non-commercial</w:t>
      </w:r>
      <w:r>
        <w:t xml:space="preserve"> producers face difficulties to access production resources and variable inputs, including agricultural land, water, seeds, agrochemicals, food ingredients, extension and advisory services, energy, and fuel. </w:t>
      </w:r>
      <w:r w:rsidRPr="10DF6C90">
        <w:rPr>
          <w:rFonts w:ascii="Calibri" w:eastAsia="Calibri" w:hAnsi="Calibri" w:cs="Calibri"/>
        </w:rPr>
        <w:t>In particular, the threat of explosive remnants of war/unexploded ordnance contamination prevents lands from being cultivated</w:t>
      </w:r>
      <w:r>
        <w:rPr>
          <w:rFonts w:ascii="Calibri" w:eastAsia="Calibri" w:hAnsi="Calibri" w:cs="Calibri"/>
        </w:rPr>
        <w:t xml:space="preserve"> and has </w:t>
      </w:r>
      <w:r>
        <w:t xml:space="preserve">resulted in significant declines in the winter sowing campaign for 2023 crops. </w:t>
      </w:r>
      <w:r>
        <w:rPr>
          <w:rFonts w:ascii="Calibri" w:eastAsia="Calibri" w:hAnsi="Calibri" w:cs="Calibri"/>
        </w:rPr>
        <w:t xml:space="preserve">The situation is further aggravated by the damage </w:t>
      </w:r>
      <w:r w:rsidRPr="0046274B">
        <w:rPr>
          <w:rFonts w:ascii="Calibri" w:eastAsia="Calibri" w:hAnsi="Calibri" w:cs="Calibri"/>
        </w:rPr>
        <w:t xml:space="preserve">to </w:t>
      </w:r>
      <w:r w:rsidRPr="00E2678B">
        <w:rPr>
          <w:rFonts w:ascii="Calibri" w:eastAsia="Calibri" w:hAnsi="Calibri" w:cs="Calibri"/>
        </w:rPr>
        <w:lastRenderedPageBreak/>
        <w:t>hydrological infrastructure at large reservoirs and irrigation canals</w:t>
      </w:r>
      <w:r w:rsidRPr="10DF6C90">
        <w:rPr>
          <w:rFonts w:ascii="Calibri" w:eastAsia="Calibri" w:hAnsi="Calibri" w:cs="Calibri"/>
        </w:rPr>
        <w:t xml:space="preserve">. </w:t>
      </w:r>
      <w:r w:rsidRPr="10DF6C90">
        <w:rPr>
          <w:rFonts w:ascii="Calibri" w:eastAsia="Calibri" w:hAnsi="Calibri" w:cs="Calibri"/>
          <w:i/>
          <w:iCs/>
        </w:rPr>
        <w:t>(See section on ‘Environment and Climate Change Analysis’ for further information on the impact of the escalation on the environment)</w:t>
      </w:r>
    </w:p>
    <w:p w14:paraId="271F0D8D" w14:textId="77777777" w:rsidR="003805EA" w:rsidRDefault="003805EA" w:rsidP="003805EA">
      <w:pPr>
        <w:jc w:val="left"/>
      </w:pPr>
      <w:r>
        <w:t xml:space="preserve">The war </w:t>
      </w:r>
      <w:r w:rsidRPr="003A69ED">
        <w:t xml:space="preserve">has </w:t>
      </w:r>
      <w:r>
        <w:t>also had a negative impact on</w:t>
      </w:r>
      <w:r w:rsidRPr="003A69ED">
        <w:t xml:space="preserve"> the aquaculture and fishery sectors</w:t>
      </w:r>
      <w:r>
        <w:t xml:space="preserve">, </w:t>
      </w:r>
      <w:r w:rsidRPr="000C4F42">
        <w:t>especially</w:t>
      </w:r>
      <w:r>
        <w:t xml:space="preserve"> in</w:t>
      </w:r>
      <w:r w:rsidRPr="000C4F42">
        <w:t xml:space="preserve"> frontline and adjacent areas</w:t>
      </w:r>
      <w:r w:rsidRPr="003A69ED">
        <w:t xml:space="preserve">. The effect on </w:t>
      </w:r>
      <w:r>
        <w:t xml:space="preserve">industrial </w:t>
      </w:r>
      <w:r w:rsidRPr="003A69ED">
        <w:t>sea fishing was immediate</w:t>
      </w:r>
      <w:r>
        <w:t>, with</w:t>
      </w:r>
      <w:r w:rsidRPr="003A69ED">
        <w:t xml:space="preserve"> all activity in the Azov-Black Sea basin </w:t>
      </w:r>
      <w:r>
        <w:t>ceasing</w:t>
      </w:r>
      <w:r w:rsidRPr="003A69ED">
        <w:t xml:space="preserve"> due to increasing threats to fisherfolk and their vessels.</w:t>
      </w:r>
      <w:r>
        <w:t xml:space="preserve"> In addition, 91 per cent of aquafarmers and 56 per cent of fisherfolk have reported a price increase in inputs while 32 per cent of aquafarmers and 23 per cent of fisherfolks in frontline oblasts reported damage to assets, resulting in lost incomes and an inability to meet international demand for fish.</w:t>
      </w:r>
      <w:r w:rsidRPr="00FD67FC">
        <w:rPr>
          <w:rStyle w:val="FootnoteReference"/>
        </w:rPr>
        <w:footnoteReference w:id="59"/>
      </w:r>
    </w:p>
    <w:p w14:paraId="6D57AD2A" w14:textId="77777777" w:rsidR="003805EA" w:rsidRPr="00C20740" w:rsidRDefault="003805EA" w:rsidP="003805EA">
      <w:pPr>
        <w:pStyle w:val="Heading3"/>
        <w:ind w:firstLine="720"/>
      </w:pPr>
      <w:bookmarkStart w:id="165" w:name="_Toc136938723"/>
      <w:bookmarkStart w:id="166" w:name="_Toc137048499"/>
      <w:bookmarkStart w:id="167" w:name="_Toc137403506"/>
      <w:bookmarkStart w:id="168" w:name="_Toc138088907"/>
      <w:bookmarkStart w:id="169" w:name="_Toc138591371"/>
      <w:bookmarkStart w:id="170" w:name="_Toc139033298"/>
      <w:r>
        <w:t>Social Protection</w:t>
      </w:r>
      <w:bookmarkEnd w:id="165"/>
      <w:bookmarkEnd w:id="166"/>
      <w:bookmarkEnd w:id="167"/>
      <w:bookmarkEnd w:id="168"/>
      <w:bookmarkEnd w:id="169"/>
      <w:bookmarkEnd w:id="170"/>
      <w:r>
        <w:tab/>
      </w:r>
    </w:p>
    <w:p w14:paraId="579B2762" w14:textId="77777777" w:rsidR="003805EA" w:rsidRDefault="003805EA" w:rsidP="003805EA">
      <w:pPr>
        <w:jc w:val="left"/>
      </w:pPr>
      <w:r w:rsidRPr="00BD3CA8">
        <w:t>The Ukrainian social protection system is benefit oriented rather than ensuring provision of adequate levels of social protection and social services. The decentralisation reform has shifted the social protection funding responsibility towards the communities, that still may lack resources that leads to unequal access to social services. There is noticeable lack of social series providers, lack of reliable and disaggregated data and needs assessment on population in need of social services.</w:t>
      </w:r>
    </w:p>
    <w:p w14:paraId="7642AFA4" w14:textId="784440F2" w:rsidR="003805EA" w:rsidRDefault="003805EA" w:rsidP="003805EA">
      <w:pPr>
        <w:jc w:val="left"/>
      </w:pPr>
      <w:r>
        <w:t>Prior to the full-scale invasion</w:t>
      </w:r>
      <w:r w:rsidRPr="00D25F52">
        <w:t>, Ukraine’s social protection system covered between 19 to 22 million people</w:t>
      </w:r>
      <w:r>
        <w:t>,</w:t>
      </w:r>
      <w:r w:rsidRPr="00D25F52">
        <w:rPr>
          <w:vertAlign w:val="superscript"/>
        </w:rPr>
        <w:footnoteReference w:id="60"/>
      </w:r>
      <w:r w:rsidRPr="00D25F52">
        <w:t xml:space="preserve"> with approximately 73</w:t>
      </w:r>
      <w:r>
        <w:t xml:space="preserve"> per cent</w:t>
      </w:r>
      <w:r w:rsidRPr="00D25F52">
        <w:t xml:space="preserve"> of the population </w:t>
      </w:r>
      <w:r>
        <w:t xml:space="preserve">covered </w:t>
      </w:r>
      <w:r w:rsidRPr="00D25F52">
        <w:t>under at least one form of direct or indirect social support</w:t>
      </w:r>
      <w:r>
        <w:t>.</w:t>
      </w:r>
      <w:r w:rsidRPr="00D25F52">
        <w:rPr>
          <w:vertAlign w:val="superscript"/>
        </w:rPr>
        <w:footnoteReference w:id="61"/>
      </w:r>
      <w:r w:rsidRPr="00D25F52">
        <w:t xml:space="preserve"> </w:t>
      </w:r>
      <w:r>
        <w:t>Women made up 72 per cent of social protection recipients prior to the full-scale war and were the majority of older people and caregivers reliant on benefits.</w:t>
      </w:r>
      <w:r>
        <w:rPr>
          <w:rStyle w:val="FootnoteReference"/>
        </w:rPr>
        <w:footnoteReference w:id="62"/>
      </w:r>
      <w:r>
        <w:t xml:space="preserve"> While the</w:t>
      </w:r>
      <w:r w:rsidRPr="1B738809">
        <w:t xml:space="preserve"> social protection system has managed to maintain pre-existing social support levels</w:t>
      </w:r>
      <w:r>
        <w:t>, c</w:t>
      </w:r>
      <w:r w:rsidRPr="00D25F52">
        <w:t>urrent beneficiary levels and preliminary poverty estimations do not yet reflect the full extent of the financial resources required</w:t>
      </w:r>
      <w:r>
        <w:t xml:space="preserve"> as a consequence of the conflict</w:t>
      </w:r>
      <w:r w:rsidRPr="00D25F52">
        <w:t>.</w:t>
      </w:r>
      <w:r>
        <w:t xml:space="preserve"> </w:t>
      </w:r>
    </w:p>
    <w:p w14:paraId="77592CFF" w14:textId="77777777" w:rsidR="003805EA" w:rsidRPr="002A4ED5" w:rsidRDefault="003805EA" w:rsidP="003805EA">
      <w:pPr>
        <w:jc w:val="left"/>
      </w:pPr>
      <w:r w:rsidRPr="00D25F52">
        <w:t>In 2022, Ukraine’s social programm</w:t>
      </w:r>
      <w:r w:rsidRPr="002A4ED5">
        <w:t>es — including pensions, subsidies, assistance to low-income families, payments to IDPs — totalled UAH 426 billion, representing the second largest state budget priority.</w:t>
      </w:r>
      <w:r w:rsidRPr="002A4ED5">
        <w:rPr>
          <w:vertAlign w:val="superscript"/>
        </w:rPr>
        <w:footnoteReference w:id="63"/>
      </w:r>
      <w:r w:rsidRPr="002A4ED5">
        <w:t xml:space="preserve"> According to </w:t>
      </w:r>
      <w:r>
        <w:t>the Government of Ukraine</w:t>
      </w:r>
      <w:r w:rsidRPr="002A4ED5">
        <w:t>,</w:t>
      </w:r>
      <w:r w:rsidRPr="002A4ED5">
        <w:rPr>
          <w:vertAlign w:val="superscript"/>
        </w:rPr>
        <w:footnoteReference w:id="64"/>
      </w:r>
      <w:r w:rsidRPr="002A4ED5">
        <w:t xml:space="preserve"> social protection expenditures in 2023 will amount to UAH 447 billion, corresponding to 7.1 per cent of the forecasted GDP volume</w:t>
      </w:r>
      <w:r>
        <w:t>.</w:t>
      </w:r>
      <w:r w:rsidRPr="002A4ED5">
        <w:rPr>
          <w:vertAlign w:val="superscript"/>
        </w:rPr>
        <w:footnoteReference w:id="65"/>
      </w:r>
    </w:p>
    <w:p w14:paraId="33202DBF" w14:textId="73B561F8" w:rsidR="003805EA" w:rsidRDefault="003805EA" w:rsidP="003805EA">
      <w:pPr>
        <w:jc w:val="left"/>
      </w:pPr>
      <w:r>
        <w:t>T</w:t>
      </w:r>
      <w:r w:rsidRPr="1B738809">
        <w:t xml:space="preserve">he </w:t>
      </w:r>
      <w:r>
        <w:t>G</w:t>
      </w:r>
      <w:r w:rsidRPr="1B738809">
        <w:t xml:space="preserve">overnment </w:t>
      </w:r>
      <w:r>
        <w:t xml:space="preserve">of Ukraine </w:t>
      </w:r>
      <w:r w:rsidRPr="1B738809">
        <w:t>has introduced new benefits in response to the ongoing conflict, including humanitarian assistance</w:t>
      </w:r>
      <w:r>
        <w:t>,</w:t>
      </w:r>
      <w:r w:rsidRPr="1B738809">
        <w:t xml:space="preserve"> such as cash transfers to IDPs, a modality consistently considered as the most pressing need by IDP</w:t>
      </w:r>
      <w:r>
        <w:t>s.</w:t>
      </w:r>
      <w:r w:rsidRPr="03B9A2AD">
        <w:rPr>
          <w:vertAlign w:val="superscript"/>
        </w:rPr>
        <w:footnoteReference w:id="66"/>
      </w:r>
      <w:r w:rsidRPr="1B738809">
        <w:t xml:space="preserve"> T</w:t>
      </w:r>
      <w:r>
        <w:t xml:space="preserve">he obligation to continue to operate in war conditions, in addition to the temporary expansion of support, has significantly stretched national resources and Ministry of Social Policy’s capacities. </w:t>
      </w:r>
      <w:r w:rsidRPr="004F3165">
        <w:t>It is estimated the number of available social workers ha</w:t>
      </w:r>
      <w:r>
        <w:t>s</w:t>
      </w:r>
      <w:r w:rsidRPr="004F3165">
        <w:t xml:space="preserve"> halved since the beginning of the war to 3,000</w:t>
      </w:r>
      <w:r>
        <w:t xml:space="preserve"> </w:t>
      </w:r>
      <w:r w:rsidRPr="00712008">
        <w:t>—</w:t>
      </w:r>
      <w:r w:rsidRPr="004F3165">
        <w:t xml:space="preserve"> </w:t>
      </w:r>
      <w:r>
        <w:t xml:space="preserve">many due to displacement </w:t>
      </w:r>
      <w:r w:rsidRPr="00712008">
        <w:t>—</w:t>
      </w:r>
      <w:r>
        <w:t xml:space="preserve"> </w:t>
      </w:r>
      <w:r w:rsidRPr="004F3165">
        <w:t>which is severely inadequate to meet the rising needs.</w:t>
      </w:r>
      <w:r w:rsidRPr="004F3165">
        <w:rPr>
          <w:rStyle w:val="FootnoteReference"/>
          <w:rFonts w:ascii="Calibri" w:hAnsi="Calibri" w:cs="Calibri"/>
        </w:rPr>
        <w:footnoteReference w:id="67"/>
      </w:r>
      <w:r w:rsidRPr="004F3165">
        <w:t xml:space="preserve"> </w:t>
      </w:r>
      <w:r>
        <w:t>D</w:t>
      </w:r>
      <w:r w:rsidRPr="4DCBE9E6">
        <w:t>espite consistent spending on social safety nets, growing needs ha</w:t>
      </w:r>
      <w:r>
        <w:t>d</w:t>
      </w:r>
      <w:r w:rsidRPr="4DCBE9E6">
        <w:t xml:space="preserve"> </w:t>
      </w:r>
      <w:r>
        <w:t xml:space="preserve">already </w:t>
      </w:r>
      <w:r w:rsidRPr="4DCBE9E6">
        <w:t xml:space="preserve">outpaced coverage and adequacy of social benefits even before the current </w:t>
      </w:r>
      <w:r>
        <w:t>escalation</w:t>
      </w:r>
      <w:r w:rsidRPr="4DCBE9E6">
        <w:t xml:space="preserve"> began.</w:t>
      </w:r>
      <w:r>
        <w:rPr>
          <w:rStyle w:val="FootnoteReference"/>
        </w:rPr>
        <w:footnoteReference w:id="68"/>
      </w:r>
      <w:r w:rsidRPr="4DCBE9E6">
        <w:t xml:space="preserve"> </w:t>
      </w:r>
      <w:r>
        <w:t xml:space="preserve">As humanitarian </w:t>
      </w:r>
      <w:r>
        <w:lastRenderedPageBreak/>
        <w:t>structures step in to support additional needs, it is crucial to ensure such efforts contribute to the strengthening of the national social protection system,</w:t>
      </w:r>
      <w:r w:rsidR="003869A7">
        <w:t xml:space="preserve"> enabling access to quality social services, </w:t>
      </w:r>
      <w:r>
        <w:t xml:space="preserve">while avoiding risks, such as a potential lack of ownership of social support provision and the de-prioritization of social support financing from national budgets in the recovery phase. </w:t>
      </w:r>
    </w:p>
    <w:p w14:paraId="7487BCA5" w14:textId="77777777" w:rsidR="003805EA" w:rsidRPr="00842EDD" w:rsidRDefault="003805EA" w:rsidP="003805EA">
      <w:pPr>
        <w:pStyle w:val="Heading3"/>
        <w:ind w:firstLine="720"/>
      </w:pPr>
      <w:bookmarkStart w:id="171" w:name="_Toc991382452"/>
      <w:bookmarkStart w:id="172" w:name="_Toc166216984"/>
      <w:bookmarkStart w:id="173" w:name="_Toc112777547"/>
      <w:bookmarkStart w:id="174" w:name="_Toc112844984"/>
      <w:bookmarkStart w:id="175" w:name="_Toc113025896"/>
      <w:bookmarkStart w:id="176" w:name="_Toc116109967"/>
      <w:bookmarkStart w:id="177" w:name="_Toc116110217"/>
      <w:bookmarkStart w:id="178" w:name="_Toc116920776"/>
      <w:bookmarkStart w:id="179" w:name="_Toc117525431"/>
      <w:bookmarkStart w:id="180" w:name="_Toc135823215"/>
      <w:bookmarkStart w:id="181" w:name="_Toc136938724"/>
      <w:bookmarkStart w:id="182" w:name="_Toc137048500"/>
      <w:bookmarkStart w:id="183" w:name="_Toc137403507"/>
      <w:bookmarkStart w:id="184" w:name="_Toc138088908"/>
      <w:bookmarkStart w:id="185" w:name="_Toc138591372"/>
      <w:bookmarkStart w:id="186" w:name="_Toc139033299"/>
      <w:r w:rsidRPr="00842EDD">
        <w:t>Health</w:t>
      </w:r>
      <w:bookmarkEnd w:id="171"/>
      <w:bookmarkEnd w:id="172"/>
      <w:bookmarkEnd w:id="173"/>
      <w:bookmarkEnd w:id="174"/>
      <w:bookmarkEnd w:id="175"/>
      <w:bookmarkEnd w:id="176"/>
      <w:bookmarkEnd w:id="177"/>
      <w:bookmarkEnd w:id="178"/>
      <w:bookmarkEnd w:id="179"/>
      <w:bookmarkEnd w:id="180"/>
      <w:bookmarkEnd w:id="181"/>
      <w:bookmarkEnd w:id="182"/>
      <w:bookmarkEnd w:id="183"/>
      <w:r>
        <w:t xml:space="preserve"> and Nutrition</w:t>
      </w:r>
      <w:bookmarkEnd w:id="184"/>
      <w:bookmarkEnd w:id="185"/>
      <w:bookmarkEnd w:id="186"/>
    </w:p>
    <w:p w14:paraId="165CF1FE" w14:textId="77777777" w:rsidR="003805EA" w:rsidRDefault="003805EA" w:rsidP="003805EA">
      <w:pPr>
        <w:jc w:val="left"/>
      </w:pPr>
      <w:r>
        <w:t>Over the past years, t</w:t>
      </w:r>
      <w:r w:rsidRPr="00D25F52">
        <w:t xml:space="preserve">he Government of Ukraine has made significant progress in reforming the </w:t>
      </w:r>
      <w:r>
        <w:t>national health care</w:t>
      </w:r>
      <w:r w:rsidRPr="00D25F52">
        <w:t xml:space="preserve"> system and improving public health.</w:t>
      </w:r>
      <w:r>
        <w:t xml:space="preserve"> </w:t>
      </w:r>
      <w:r w:rsidRPr="00D25F52">
        <w:t>Since 2013/</w:t>
      </w:r>
      <w:r>
        <w:t>20</w:t>
      </w:r>
      <w:r w:rsidRPr="00D25F52">
        <w:t>14, the Government of Ukraine</w:t>
      </w:r>
      <w:r>
        <w:t xml:space="preserve"> has</w:t>
      </w:r>
      <w:r w:rsidRPr="00D25F52">
        <w:t xml:space="preserve"> implemented </w:t>
      </w:r>
      <w:r>
        <w:t>various</w:t>
      </w:r>
      <w:r w:rsidRPr="00D25F52">
        <w:t xml:space="preserve"> health care reforms </w:t>
      </w:r>
      <w:r>
        <w:t>aimed</w:t>
      </w:r>
      <w:r w:rsidRPr="00D25F52">
        <w:t xml:space="preserve"> </w:t>
      </w:r>
      <w:r>
        <w:t>at</w:t>
      </w:r>
      <w:r w:rsidRPr="00D25F52">
        <w:t xml:space="preserve"> end</w:t>
      </w:r>
      <w:r>
        <w:t>ing</w:t>
      </w:r>
      <w:r w:rsidRPr="00D25F52">
        <w:t xml:space="preserve"> corruption, rais</w:t>
      </w:r>
      <w:r>
        <w:t>ing</w:t>
      </w:r>
      <w:r w:rsidRPr="00D25F52">
        <w:t xml:space="preserve"> the quality of primary health care</w:t>
      </w:r>
      <w:r>
        <w:t>,</w:t>
      </w:r>
      <w:r w:rsidRPr="00D25F52">
        <w:t xml:space="preserve"> and </w:t>
      </w:r>
      <w:r>
        <w:t>improving accessibility. Reform efforts continue amidst the ongoing war, in line with Ukraine’s National Health Strategy 2030 agenda</w:t>
      </w:r>
      <w:r w:rsidRPr="00D25F52">
        <w:t>.</w:t>
      </w:r>
    </w:p>
    <w:p w14:paraId="06BC4E0E" w14:textId="1DD8D0E4" w:rsidR="003805EA" w:rsidRDefault="003805EA" w:rsidP="003805EA">
      <w:pPr>
        <w:jc w:val="left"/>
      </w:pPr>
      <w:r>
        <w:t xml:space="preserve">Despite these reform efforts, </w:t>
      </w:r>
      <w:r w:rsidRPr="000549BF">
        <w:rPr>
          <w:b/>
          <w:bCs/>
        </w:rPr>
        <w:t>access to medicines and health and nutrition services</w:t>
      </w:r>
      <w:r w:rsidRPr="000549BF">
        <w:t xml:space="preserve"> have deteriorated</w:t>
      </w:r>
      <w:r w:rsidRPr="000549BF">
        <w:rPr>
          <w:rFonts w:ascii="Calibri" w:eastAsia="Calibri" w:hAnsi="Calibri" w:cs="Calibri"/>
        </w:rPr>
        <w:t>, especially for the most vulnerable children and women</w:t>
      </w:r>
      <w:r w:rsidR="2A3E12AA" w:rsidRPr="1B8EAF62">
        <w:rPr>
          <w:rFonts w:ascii="Calibri" w:eastAsia="Calibri" w:hAnsi="Calibri" w:cs="Calibri"/>
        </w:rPr>
        <w:t xml:space="preserve"> and representatives of HIV and TB key populations and people in detention</w:t>
      </w:r>
      <w:r w:rsidR="00CC1327">
        <w:t>.</w:t>
      </w:r>
      <w:r w:rsidRPr="000549BF">
        <w:t xml:space="preserve"> Conflict related damage to health infrastructure and facilities, the loss of staff through displacement and/or conscription, and a lack of transportation, particularly in rural areas, has limited the ability of many to access </w:t>
      </w:r>
      <w:r w:rsidRPr="000549BF">
        <w:rPr>
          <w:rFonts w:ascii="Calibri" w:eastAsia="Calibri" w:hAnsi="Calibri" w:cs="Calibri"/>
        </w:rPr>
        <w:t>primary and secondary health</w:t>
      </w:r>
      <w:r>
        <w:rPr>
          <w:rFonts w:ascii="Calibri" w:eastAsia="Calibri" w:hAnsi="Calibri" w:cs="Calibri"/>
        </w:rPr>
        <w:t xml:space="preserve"> </w:t>
      </w:r>
      <w:r w:rsidRPr="000549BF">
        <w:rPr>
          <w:rFonts w:ascii="Calibri" w:eastAsia="Calibri" w:hAnsi="Calibri" w:cs="Calibri"/>
        </w:rPr>
        <w:t xml:space="preserve">care </w:t>
      </w:r>
      <w:r w:rsidRPr="000549BF">
        <w:t xml:space="preserve">services. </w:t>
      </w:r>
    </w:p>
    <w:p w14:paraId="010B2C15" w14:textId="5E68DFDA" w:rsidR="003805EA" w:rsidRDefault="00385028" w:rsidP="003805EA">
      <w:pPr>
        <w:jc w:val="left"/>
      </w:pPr>
      <w:r>
        <w:rPr>
          <w:noProof/>
        </w:rPr>
        <mc:AlternateContent>
          <mc:Choice Requires="wpg">
            <w:drawing>
              <wp:anchor distT="0" distB="0" distL="114300" distR="114300" simplePos="0" relativeHeight="251671552" behindDoc="0" locked="0" layoutInCell="1" allowOverlap="1" wp14:anchorId="28DD6079" wp14:editId="4FCAC4B8">
                <wp:simplePos x="0" y="0"/>
                <wp:positionH relativeFrom="column">
                  <wp:posOffset>2743200</wp:posOffset>
                </wp:positionH>
                <wp:positionV relativeFrom="paragraph">
                  <wp:posOffset>1081405</wp:posOffset>
                </wp:positionV>
                <wp:extent cx="3060065" cy="2878455"/>
                <wp:effectExtent l="0" t="0" r="6985" b="0"/>
                <wp:wrapSquare wrapText="bothSides"/>
                <wp:docPr id="1192028510" name="Group 1192028510"/>
                <wp:cNvGraphicFramePr/>
                <a:graphic xmlns:a="http://schemas.openxmlformats.org/drawingml/2006/main">
                  <a:graphicData uri="http://schemas.microsoft.com/office/word/2010/wordprocessingGroup">
                    <wpg:wgp>
                      <wpg:cNvGrpSpPr/>
                      <wpg:grpSpPr>
                        <a:xfrm>
                          <a:off x="0" y="0"/>
                          <a:ext cx="3060065" cy="2878455"/>
                          <a:chOff x="0" y="0"/>
                          <a:chExt cx="3060065" cy="2878514"/>
                        </a:xfrm>
                      </wpg:grpSpPr>
                      <pic:pic xmlns:pic="http://schemas.openxmlformats.org/drawingml/2006/picture">
                        <pic:nvPicPr>
                          <pic:cNvPr id="1716633711" name="Picture 3"/>
                          <pic:cNvPicPr>
                            <a:picLocks noChangeAspect="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060065" cy="2423160"/>
                          </a:xfrm>
                          <a:prstGeom prst="rect">
                            <a:avLst/>
                          </a:prstGeom>
                          <a:noFill/>
                          <a:ln>
                            <a:noFill/>
                          </a:ln>
                        </pic:spPr>
                      </pic:pic>
                      <wps:wsp>
                        <wps:cNvPr id="463451659" name="Text Box 1"/>
                        <wps:cNvSpPr txBox="1"/>
                        <wps:spPr>
                          <a:xfrm>
                            <a:off x="625461" y="2518469"/>
                            <a:ext cx="2297899" cy="360045"/>
                          </a:xfrm>
                          <a:prstGeom prst="rect">
                            <a:avLst/>
                          </a:prstGeom>
                          <a:solidFill>
                            <a:prstClr val="white"/>
                          </a:solidFill>
                          <a:ln>
                            <a:noFill/>
                          </a:ln>
                        </wps:spPr>
                        <wps:txbx>
                          <w:txbxContent>
                            <w:p w14:paraId="0C47D874" w14:textId="146D20A3" w:rsidR="00385028" w:rsidRPr="00385028" w:rsidRDefault="00385028" w:rsidP="00385028">
                              <w:pPr>
                                <w:pStyle w:val="Caption"/>
                                <w:jc w:val="left"/>
                                <w:rPr>
                                  <w:noProof/>
                                  <w:sz w:val="20"/>
                                  <w:szCs w:val="20"/>
                                </w:rPr>
                              </w:pPr>
                              <w:r w:rsidRPr="00385028">
                                <w:rPr>
                                  <w:b/>
                                  <w:bCs/>
                                  <w:sz w:val="20"/>
                                  <w:szCs w:val="20"/>
                                </w:rPr>
                                <w:t xml:space="preserve">Figure </w:t>
                              </w:r>
                              <w:r w:rsidR="00D73823">
                                <w:rPr>
                                  <w:b/>
                                  <w:bCs/>
                                  <w:sz w:val="20"/>
                                  <w:szCs w:val="20"/>
                                </w:rPr>
                                <w:fldChar w:fldCharType="begin"/>
                              </w:r>
                              <w:r w:rsidR="00D73823">
                                <w:rPr>
                                  <w:b/>
                                  <w:bCs/>
                                  <w:sz w:val="20"/>
                                  <w:szCs w:val="20"/>
                                </w:rPr>
                                <w:instrText xml:space="preserve"> SEQ Figure \* ARABIC </w:instrText>
                              </w:r>
                              <w:r w:rsidR="00D73823">
                                <w:rPr>
                                  <w:b/>
                                  <w:bCs/>
                                  <w:sz w:val="20"/>
                                  <w:szCs w:val="20"/>
                                </w:rPr>
                                <w:fldChar w:fldCharType="separate"/>
                              </w:r>
                              <w:r w:rsidR="008D77E3">
                                <w:rPr>
                                  <w:b/>
                                  <w:bCs/>
                                  <w:noProof/>
                                  <w:sz w:val="20"/>
                                  <w:szCs w:val="20"/>
                                </w:rPr>
                                <w:t>5</w:t>
                              </w:r>
                              <w:r w:rsidR="00D73823">
                                <w:rPr>
                                  <w:b/>
                                  <w:bCs/>
                                  <w:sz w:val="20"/>
                                  <w:szCs w:val="20"/>
                                </w:rPr>
                                <w:fldChar w:fldCharType="end"/>
                              </w:r>
                              <w:r w:rsidRPr="00385028">
                                <w:rPr>
                                  <w:b/>
                                  <w:bCs/>
                                  <w:sz w:val="20"/>
                                  <w:szCs w:val="20"/>
                                </w:rPr>
                                <w:t>:</w:t>
                              </w:r>
                              <w:r w:rsidRPr="00385028">
                                <w:rPr>
                                  <w:sz w:val="20"/>
                                  <w:szCs w:val="20"/>
                                </w:rPr>
                                <w:t xml:space="preserve"> Share of all respondents who reported lack of medicines and health services.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8DD6079" id="Group 1192028510" o:spid="_x0000_s1035" style="position:absolute;margin-left:3in;margin-top:85.15pt;width:240.95pt;height:226.65pt;z-index:251671552;mso-width-relative:margin;mso-height-relative:margin" coordsize="30600,2878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">
                <v:shape id="Picture 3" o:spid="_x0000_s1036" type="#_x0000_t75" style="position:absolute;width:30600;height:242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">
                  <v:imagedata r:id="rId29" o:title=""/>
                </v:shape>
                <v:shape id="Text Box 1" o:spid="_x0000_s1037" type="#_x0000_t202" style="position:absolute;left:6254;top:25184;width:22979;height:36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" stroked="f">
                  <v:textbox inset="0,0,0,0">
                    <w:txbxContent>
                      <w:p w14:paraId="0C47D874" w14:textId="146D20A3" w:rsidR="00385028" w:rsidRPr="00385028" w:rsidRDefault="00385028" w:rsidP="00385028">
                        <w:pPr>
                          <w:pStyle w:val="Caption"/>
                          <w:jc w:val="left"/>
                          <w:rPr>
                            <w:noProof/>
                            <w:sz w:val="20"/>
                            <w:szCs w:val="20"/>
                          </w:rPr>
                        </w:pPr>
                        <w:r w:rsidRPr="00385028">
                          <w:rPr>
                            <w:b/>
                            <w:bCs/>
                            <w:sz w:val="20"/>
                            <w:szCs w:val="20"/>
                          </w:rPr>
                          <w:t xml:space="preserve">Figure </w:t>
                        </w:r>
                        <w:r w:rsidR="00D73823">
                          <w:rPr>
                            <w:b/>
                            <w:bCs/>
                            <w:sz w:val="20"/>
                            <w:szCs w:val="20"/>
                          </w:rPr>
                          <w:fldChar w:fldCharType="begin"/>
                        </w:r>
                        <w:r w:rsidR="00D73823">
                          <w:rPr>
                            <w:b/>
                            <w:bCs/>
                            <w:sz w:val="20"/>
                            <w:szCs w:val="20"/>
                          </w:rPr>
                          <w:instrText xml:space="preserve"> SEQ Figure \* ARABIC </w:instrText>
                        </w:r>
                        <w:r w:rsidR="00D73823">
                          <w:rPr>
                            <w:b/>
                            <w:bCs/>
                            <w:sz w:val="20"/>
                            <w:szCs w:val="20"/>
                          </w:rPr>
                          <w:fldChar w:fldCharType="separate"/>
                        </w:r>
                        <w:r w:rsidR="008D77E3">
                          <w:rPr>
                            <w:b/>
                            <w:bCs/>
                            <w:noProof/>
                            <w:sz w:val="20"/>
                            <w:szCs w:val="20"/>
                          </w:rPr>
                          <w:t>5</w:t>
                        </w:r>
                        <w:r w:rsidR="00D73823">
                          <w:rPr>
                            <w:b/>
                            <w:bCs/>
                            <w:sz w:val="20"/>
                            <w:szCs w:val="20"/>
                          </w:rPr>
                          <w:fldChar w:fldCharType="end"/>
                        </w:r>
                        <w:r w:rsidRPr="00385028">
                          <w:rPr>
                            <w:b/>
                            <w:bCs/>
                            <w:sz w:val="20"/>
                            <w:szCs w:val="20"/>
                          </w:rPr>
                          <w:t>:</w:t>
                        </w:r>
                        <w:r w:rsidRPr="00385028">
                          <w:rPr>
                            <w:sz w:val="20"/>
                            <w:szCs w:val="20"/>
                          </w:rPr>
                          <w:t xml:space="preserve"> Share of all respondents who reported lack of medicines and health services.</w:t>
                        </w:r>
                      </w:p>
                    </w:txbxContent>
                  </v:textbox>
                </v:shape>
                <w10:wrap type="square"/>
              </v:group>
            </w:pict>
          </mc:Fallback>
        </mc:AlternateContent>
      </w:r>
      <w:r w:rsidR="003805EA">
        <w:t>The l</w:t>
      </w:r>
      <w:r w:rsidR="003805EA" w:rsidRPr="00D25F52">
        <w:t xml:space="preserve">ack of staff </w:t>
      </w:r>
      <w:r w:rsidR="003805EA">
        <w:t>as a result of</w:t>
      </w:r>
      <w:r w:rsidR="003805EA" w:rsidRPr="00D25F52">
        <w:t xml:space="preserve"> a war-related exodus of </w:t>
      </w:r>
      <w:r w:rsidR="003805EA">
        <w:t>healthcare</w:t>
      </w:r>
      <w:r w:rsidR="003805EA" w:rsidRPr="00D25F52">
        <w:t xml:space="preserve"> professionals has become a major barrier to service delivery. For example, maternal and new-born care services</w:t>
      </w:r>
      <w:r w:rsidR="003805EA">
        <w:t xml:space="preserve"> are unavailable in</w:t>
      </w:r>
      <w:r w:rsidR="003805EA" w:rsidRPr="00D25F52">
        <w:t xml:space="preserve"> 23</w:t>
      </w:r>
      <w:r w:rsidR="003805EA">
        <w:t xml:space="preserve"> per cent of</w:t>
      </w:r>
      <w:r w:rsidR="003805EA" w:rsidRPr="00D25F52">
        <w:t xml:space="preserve"> facilities due to a lack of staff, while mental health and psychosocial support is unavailable in a third of facilities because of </w:t>
      </w:r>
      <w:r w:rsidR="003805EA">
        <w:t>an</w:t>
      </w:r>
      <w:r w:rsidR="003805EA" w:rsidRPr="00D25F52">
        <w:t xml:space="preserve"> absence of qualified personnel.</w:t>
      </w:r>
      <w:r w:rsidR="003805EA" w:rsidRPr="00D25F52">
        <w:rPr>
          <w:rStyle w:val="FootnoteReference"/>
          <w:rFonts w:ascii="Calibri" w:hAnsi="Calibri" w:cs="Calibri"/>
          <w:color w:val="000000" w:themeColor="text1"/>
          <w:sz w:val="20"/>
          <w:szCs w:val="20"/>
        </w:rPr>
        <w:footnoteReference w:id="69"/>
      </w:r>
      <w:r w:rsidR="003805EA">
        <w:t xml:space="preserve"> </w:t>
      </w:r>
      <w:r w:rsidR="003805EA" w:rsidRPr="00D25F52">
        <w:t>Given that pre-war Ukraine already had a lower life expectancy than comparable European states, the impact of a longer</w:t>
      </w:r>
      <w:r w:rsidR="003805EA">
        <w:t>-</w:t>
      </w:r>
      <w:r w:rsidR="003805EA" w:rsidRPr="00D25F52">
        <w:t>term loss of medical services could be significant.</w:t>
      </w:r>
      <w:r w:rsidR="003805EA" w:rsidRPr="00D25F52">
        <w:rPr>
          <w:rStyle w:val="FootnoteReference"/>
          <w:rFonts w:ascii="Calibri" w:eastAsia="Calibri" w:hAnsi="Calibri" w:cs="Calibri"/>
          <w:color w:val="000000" w:themeColor="text1"/>
          <w:sz w:val="20"/>
          <w:szCs w:val="20"/>
        </w:rPr>
        <w:footnoteReference w:id="70"/>
      </w:r>
      <w:r w:rsidR="003805EA" w:rsidRPr="00D25F52">
        <w:t xml:space="preserve"> </w:t>
      </w:r>
    </w:p>
    <w:p w14:paraId="24A6CF90" w14:textId="77777777" w:rsidR="003805EA" w:rsidRDefault="003805EA" w:rsidP="003805EA">
      <w:pPr>
        <w:jc w:val="left"/>
      </w:pPr>
      <w:r>
        <w:t>A December</w:t>
      </w:r>
      <w:r w:rsidRPr="00D25F52">
        <w:t xml:space="preserve"> </w:t>
      </w:r>
      <w:r>
        <w:t xml:space="preserve">2022 </w:t>
      </w:r>
      <w:r w:rsidRPr="00D25F52">
        <w:t xml:space="preserve">assessment </w:t>
      </w:r>
      <w:r>
        <w:t xml:space="preserve">found that </w:t>
      </w:r>
      <w:r w:rsidRPr="00D25F52">
        <w:t>half of respondents reported that they were struggling with the increased cost of medicines (47</w:t>
      </w:r>
      <w:r>
        <w:t xml:space="preserve"> per </w:t>
      </w:r>
      <w:r w:rsidRPr="006E68D5">
        <w:t>cent) and treatment (27 per cent).</w:t>
      </w:r>
      <w:r w:rsidRPr="006E68D5">
        <w:rPr>
          <w:rStyle w:val="FootnoteReference"/>
          <w:rFonts w:ascii="Calibri" w:hAnsi="Calibri" w:cs="Calibri"/>
          <w:color w:val="000000" w:themeColor="text1"/>
        </w:rPr>
        <w:footnoteReference w:id="71"/>
      </w:r>
      <w:r w:rsidRPr="006E68D5">
        <w:t xml:space="preserve"> Another survey found that, 17 per cent reported insufficient access to medical services and medicines, reaching 26 per cent in the southern macro-region and 28 per cent for those living in settlements occupied</w:t>
      </w:r>
      <w:r>
        <w:t xml:space="preserve"> during the war </w:t>
      </w:r>
      <w:r w:rsidRPr="00F84858">
        <w:rPr>
          <w:i/>
          <w:iCs/>
        </w:rPr>
        <w:t xml:space="preserve">(see </w:t>
      </w:r>
      <w:r w:rsidRPr="00F84858">
        <w:rPr>
          <w:b/>
          <w:bCs/>
          <w:i/>
          <w:iCs/>
        </w:rPr>
        <w:t xml:space="preserve">Figure </w:t>
      </w:r>
      <w:r>
        <w:rPr>
          <w:b/>
          <w:bCs/>
          <w:i/>
          <w:iCs/>
        </w:rPr>
        <w:t>5</w:t>
      </w:r>
      <w:r w:rsidRPr="00F84858">
        <w:rPr>
          <w:i/>
          <w:iCs/>
        </w:rPr>
        <w:t>)</w:t>
      </w:r>
      <w:r>
        <w:t>.</w:t>
      </w:r>
      <w:r>
        <w:rPr>
          <w:rStyle w:val="FootnoteReference"/>
        </w:rPr>
        <w:footnoteReference w:id="72"/>
      </w:r>
    </w:p>
    <w:p w14:paraId="2E75880E" w14:textId="77777777" w:rsidR="003805EA" w:rsidRPr="00AB53FE" w:rsidRDefault="003805EA" w:rsidP="003805EA">
      <w:pPr>
        <w:jc w:val="left"/>
        <w:rPr>
          <w:rFonts w:ascii="Calibri" w:eastAsia="Calibri" w:hAnsi="Calibri" w:cs="Calibri"/>
        </w:rPr>
      </w:pPr>
      <w:r w:rsidRPr="000549BF">
        <w:t>Constrained access to health</w:t>
      </w:r>
      <w:r>
        <w:t xml:space="preserve"> </w:t>
      </w:r>
      <w:r w:rsidRPr="000549BF">
        <w:t xml:space="preserve">care also disproportionally impacts women and girls who face obstacles not just for routine needs, but </w:t>
      </w:r>
      <w:r w:rsidRPr="00D25F52">
        <w:t>also for sexual health</w:t>
      </w:r>
      <w:r>
        <w:t xml:space="preserve"> and</w:t>
      </w:r>
      <w:r w:rsidRPr="00D25F52">
        <w:t xml:space="preserve"> gynaecological and </w:t>
      </w:r>
      <w:r>
        <w:t>gender-based violence</w:t>
      </w:r>
      <w:r w:rsidRPr="00D25F52">
        <w:t xml:space="preserve"> related health</w:t>
      </w:r>
      <w:r>
        <w:t xml:space="preserve"> </w:t>
      </w:r>
      <w:r w:rsidRPr="00D25F52">
        <w:t xml:space="preserve">care. </w:t>
      </w:r>
      <w:r>
        <w:t xml:space="preserve">While </w:t>
      </w:r>
      <w:r>
        <w:rPr>
          <w:rFonts w:ascii="Calibri" w:eastAsia="Calibri" w:hAnsi="Calibri" w:cs="Calibri"/>
        </w:rPr>
        <w:t>t</w:t>
      </w:r>
      <w:r w:rsidRPr="00AB53FE">
        <w:rPr>
          <w:rFonts w:ascii="Calibri" w:eastAsia="Calibri" w:hAnsi="Calibri" w:cs="Calibri"/>
        </w:rPr>
        <w:t xml:space="preserve">he maternal mortality ratio has declined in recent years </w:t>
      </w:r>
      <w:r w:rsidRPr="00EB2984">
        <w:rPr>
          <w:rFonts w:ascii="Calibri" w:eastAsia="Calibri" w:hAnsi="Calibri" w:cs="Calibri"/>
        </w:rPr>
        <w:t>—</w:t>
      </w:r>
      <w:r>
        <w:rPr>
          <w:rFonts w:ascii="Calibri" w:eastAsia="Calibri" w:hAnsi="Calibri" w:cs="Calibri"/>
        </w:rPr>
        <w:t xml:space="preserve"> although</w:t>
      </w:r>
      <w:r w:rsidRPr="00AB53FE">
        <w:rPr>
          <w:rFonts w:ascii="Calibri" w:eastAsia="Calibri" w:hAnsi="Calibri" w:cs="Calibri"/>
        </w:rPr>
        <w:t xml:space="preserve"> still very high compared with neighbouring countries</w:t>
      </w:r>
      <w:r>
        <w:rPr>
          <w:rFonts w:ascii="Calibri" w:eastAsia="Calibri" w:hAnsi="Calibri" w:cs="Calibri"/>
        </w:rPr>
        <w:t xml:space="preserve"> </w:t>
      </w:r>
      <w:r w:rsidRPr="00EB2984">
        <w:rPr>
          <w:rFonts w:ascii="Calibri" w:eastAsia="Calibri" w:hAnsi="Calibri" w:cs="Calibri"/>
        </w:rPr>
        <w:t>—</w:t>
      </w:r>
      <w:r>
        <w:rPr>
          <w:rFonts w:ascii="Calibri" w:eastAsia="Calibri" w:hAnsi="Calibri" w:cs="Calibri"/>
        </w:rPr>
        <w:t xml:space="preserve"> t</w:t>
      </w:r>
      <w:r w:rsidRPr="00AB53FE">
        <w:rPr>
          <w:rFonts w:ascii="Calibri" w:eastAsia="Calibri" w:hAnsi="Calibri" w:cs="Calibri"/>
        </w:rPr>
        <w:t xml:space="preserve">he conflict has increased risks by limiting access to ante/postnatal care and assisted facility-based births. Caesarean rates have </w:t>
      </w:r>
      <w:r w:rsidRPr="00AB53FE">
        <w:rPr>
          <w:rFonts w:ascii="Calibri" w:eastAsia="Calibri" w:hAnsi="Calibri" w:cs="Calibri"/>
        </w:rPr>
        <w:lastRenderedPageBreak/>
        <w:t xml:space="preserve">risen, and rates of premature births have also reportedly increased, especially in areas near to active conflict. </w:t>
      </w:r>
    </w:p>
    <w:p w14:paraId="6DF13DAA" w14:textId="77777777" w:rsidR="003805EA" w:rsidRPr="00AB53FE" w:rsidRDefault="003805EA" w:rsidP="003805EA">
      <w:pPr>
        <w:jc w:val="left"/>
        <w:rPr>
          <w:rFonts w:ascii="Calibri" w:eastAsia="Calibri" w:hAnsi="Calibri" w:cs="Calibri"/>
        </w:rPr>
      </w:pPr>
      <w:r w:rsidRPr="00AB53FE">
        <w:t>Already low exclusive breastfeeding rates during the first six months of life have dropped further, with a survey from October 2022 finding rates of around 15 per cent.</w:t>
      </w:r>
      <w:r w:rsidRPr="00AB53FE">
        <w:rPr>
          <w:rStyle w:val="FootnoteReference"/>
        </w:rPr>
        <w:footnoteReference w:id="73"/>
      </w:r>
      <w:r w:rsidRPr="00AB53FE">
        <w:t xml:space="preserve"> </w:t>
      </w:r>
      <w:r w:rsidRPr="00AB53FE">
        <w:rPr>
          <w:rFonts w:ascii="Calibri" w:eastAsia="Calibri" w:hAnsi="Calibri" w:cs="Calibri"/>
        </w:rPr>
        <w:t>Lack of financial means to purchase the breastmilk substitutes and lack of privacy and hygiene conditions are reportedly a key challenge for mothers who do not breastfeed their children.</w:t>
      </w:r>
      <w:r w:rsidRPr="00AB53FE">
        <w:rPr>
          <w:rFonts w:ascii="Calibri" w:eastAsia="Calibri" w:hAnsi="Calibri" w:cs="Calibri"/>
          <w:vertAlign w:val="superscript"/>
        </w:rPr>
        <w:footnoteReference w:id="74"/>
      </w:r>
      <w:r w:rsidRPr="00AB53FE">
        <w:rPr>
          <w:rFonts w:ascii="Calibri" w:eastAsia="Calibri" w:hAnsi="Calibri" w:cs="Calibri"/>
        </w:rPr>
        <w:t xml:space="preserve"> </w:t>
      </w:r>
      <w:r w:rsidRPr="00AB53FE">
        <w:t xml:space="preserve">These combined factors may directly impact the survival and health and development outcomes for infants and young children, both during and after the war. </w:t>
      </w:r>
    </w:p>
    <w:p w14:paraId="5AD78A45" w14:textId="30E99A9D" w:rsidR="003805EA" w:rsidRPr="00BA11B9" w:rsidRDefault="003805EA" w:rsidP="003805EA">
      <w:pPr>
        <w:jc w:val="left"/>
      </w:pPr>
      <w:r>
        <w:t>E</w:t>
      </w:r>
      <w:r w:rsidRPr="00BA11B9">
        <w:t xml:space="preserve">ven prior to the </w:t>
      </w:r>
      <w:r>
        <w:t>escalation</w:t>
      </w:r>
      <w:r w:rsidRPr="00BA11B9">
        <w:t xml:space="preserve">, routine childhood </w:t>
      </w:r>
      <w:r w:rsidRPr="00BA11B9">
        <w:rPr>
          <w:b/>
          <w:bCs/>
        </w:rPr>
        <w:t>vaccination coverage</w:t>
      </w:r>
      <w:r w:rsidRPr="00BA11B9">
        <w:t xml:space="preserve"> in Ukraine was among the lowest in Europe.</w:t>
      </w:r>
      <w:r w:rsidRPr="00BA11B9">
        <w:rPr>
          <w:rStyle w:val="FootnoteReference"/>
          <w:rFonts w:ascii="Calibri" w:hAnsi="Calibri" w:cs="Calibri"/>
          <w:color w:val="000000" w:themeColor="text1"/>
        </w:rPr>
        <w:footnoteReference w:id="75"/>
      </w:r>
      <w:r w:rsidRPr="00BA11B9">
        <w:t xml:space="preserve"> Despite a substantial increase in coverage between 2017 to 2021</w:t>
      </w:r>
      <w:r>
        <w:t>,</w:t>
      </w:r>
      <w:r w:rsidRPr="00BA11B9">
        <w:t xml:space="preserve"> the country has not yet reached the regional target of 95 per cent for any antigen under routine vaccination and has not implemented the supplementary immunization activities on measles, polio, and hepatitis at the required scale.</w:t>
      </w:r>
      <w:r>
        <w:t xml:space="preserve"> </w:t>
      </w:r>
    </w:p>
    <w:p w14:paraId="19E063B1" w14:textId="77777777" w:rsidR="003805EA" w:rsidRPr="001224EF" w:rsidRDefault="003805EA" w:rsidP="003805EA">
      <w:pPr>
        <w:jc w:val="left"/>
      </w:pPr>
      <w:r w:rsidRPr="004F59BE">
        <w:t xml:space="preserve">The burden of </w:t>
      </w:r>
      <w:r w:rsidRPr="004F59BE">
        <w:rPr>
          <w:b/>
          <w:bCs/>
        </w:rPr>
        <w:t>non-communicable diseases</w:t>
      </w:r>
      <w:r w:rsidRPr="004F59BE">
        <w:t xml:space="preserve"> in Ukraine is great. In 2020, cardiovascular disease was the leading cause of death, accounting for two-thirds of all deaths.</w:t>
      </w:r>
      <w:r w:rsidRPr="004F59BE">
        <w:rPr>
          <w:rStyle w:val="FootnoteReference"/>
          <w:rFonts w:ascii="Calibri" w:hAnsi="Calibri" w:cs="Calibri"/>
          <w:color w:val="000000" w:themeColor="text1"/>
        </w:rPr>
        <w:footnoteReference w:id="76"/>
      </w:r>
      <w:r w:rsidRPr="004F59BE">
        <w:t xml:space="preserve"> Ukraine has a very high prevalence of the behavioural and biological risk factors for non-communicable diseases, especially in men. A third of the population are smokers, nearly a third of all men engage in heavy episodic drinking, </w:t>
      </w:r>
      <w:r>
        <w:t xml:space="preserve">and </w:t>
      </w:r>
      <w:r w:rsidRPr="004F59BE">
        <w:t xml:space="preserve">more than half of the population are overweight </w:t>
      </w:r>
      <w:r>
        <w:t>while</w:t>
      </w:r>
      <w:r w:rsidRPr="004F59BE">
        <w:t xml:space="preserve"> a quarter </w:t>
      </w:r>
      <w:r>
        <w:t>are</w:t>
      </w:r>
      <w:r w:rsidRPr="004F59BE">
        <w:t xml:space="preserve"> obese.</w:t>
      </w:r>
      <w:r w:rsidRPr="004F59BE">
        <w:rPr>
          <w:rStyle w:val="FootnoteReference"/>
          <w:rFonts w:ascii="Calibri" w:hAnsi="Calibri" w:cs="Calibri"/>
          <w:color w:val="000000" w:themeColor="text1"/>
        </w:rPr>
        <w:footnoteReference w:id="77"/>
      </w:r>
      <w:r w:rsidRPr="004F59BE">
        <w:t xml:space="preserve"> This situation is likely to further deteriorate </w:t>
      </w:r>
      <w:r>
        <w:t>due to</w:t>
      </w:r>
      <w:r w:rsidRPr="004F59BE">
        <w:t xml:space="preserve"> the severe mental health consequences resulting from the conflict </w:t>
      </w:r>
      <w:r w:rsidRPr="004F59BE">
        <w:rPr>
          <w:i/>
          <w:iCs/>
        </w:rPr>
        <w:t xml:space="preserve">(see </w:t>
      </w:r>
      <w:r w:rsidRPr="00F84858">
        <w:rPr>
          <w:b/>
          <w:bCs/>
          <w:i/>
          <w:iCs/>
        </w:rPr>
        <w:t xml:space="preserve">Box </w:t>
      </w:r>
      <w:r w:rsidRPr="00F84858">
        <w:rPr>
          <w:b/>
          <w:bCs/>
          <w:i/>
        </w:rPr>
        <w:t>3</w:t>
      </w:r>
      <w:r w:rsidRPr="004F59BE">
        <w:rPr>
          <w:i/>
          <w:iCs/>
        </w:rPr>
        <w:t xml:space="preserve"> below)</w:t>
      </w:r>
      <w:r w:rsidRPr="004F59BE">
        <w:t>.</w:t>
      </w:r>
    </w:p>
    <w:tbl>
      <w:tblPr>
        <w:tblStyle w:val="TableGrid"/>
        <w:tblW w:w="0" w:type="auto"/>
        <w:tblBorders>
          <w:top w:val="dotted" w:sz="8" w:space="0" w:color="BF8F00" w:themeColor="accent4" w:themeShade="BF"/>
          <w:left w:val="dotted" w:sz="8" w:space="0" w:color="BF8F00" w:themeColor="accent4" w:themeShade="BF"/>
          <w:bottom w:val="dotted" w:sz="8" w:space="0" w:color="BF8F00" w:themeColor="accent4" w:themeShade="BF"/>
          <w:right w:val="dotted" w:sz="8" w:space="0" w:color="BF8F00" w:themeColor="accent4" w:themeShade="BF"/>
          <w:insideH w:val="dotted" w:sz="8" w:space="0" w:color="BF8F00" w:themeColor="accent4" w:themeShade="BF"/>
          <w:insideV w:val="dotted" w:sz="8" w:space="0" w:color="BF8F00" w:themeColor="accent4" w:themeShade="BF"/>
        </w:tblBorders>
        <w:shd w:val="clear" w:color="auto" w:fill="F2F2F2" w:themeFill="background1" w:themeFillShade="F2"/>
        <w:tblLook w:val="04A0" w:firstRow="1" w:lastRow="0" w:firstColumn="1" w:lastColumn="0" w:noHBand="0" w:noVBand="1"/>
      </w:tblPr>
      <w:tblGrid>
        <w:gridCol w:w="9334"/>
      </w:tblGrid>
      <w:tr w:rsidR="003805EA" w14:paraId="2A15A0D5" w14:textId="77777777" w:rsidTr="00FC72CF">
        <w:tc>
          <w:tcPr>
            <w:tcW w:w="9340" w:type="dxa"/>
            <w:shd w:val="clear" w:color="auto" w:fill="F2F2F2" w:themeFill="background1" w:themeFillShade="F2"/>
          </w:tcPr>
          <w:p w14:paraId="505D42FC" w14:textId="777F98F1" w:rsidR="003805EA" w:rsidRPr="00653648" w:rsidRDefault="003805EA" w:rsidP="00FC72CF">
            <w:pPr>
              <w:spacing w:after="160"/>
              <w:rPr>
                <w:rFonts w:cstheme="minorHAnsi"/>
                <w:b/>
                <w:color w:val="BF8F00" w:themeColor="accent4" w:themeShade="BF"/>
              </w:rPr>
            </w:pPr>
            <w:r w:rsidRPr="00653648">
              <w:rPr>
                <w:b/>
                <w:color w:val="BF8F00" w:themeColor="accent4" w:themeShade="BF"/>
              </w:rPr>
              <w:t xml:space="preserve">Box </w:t>
            </w:r>
            <w:r w:rsidRPr="00653648">
              <w:rPr>
                <w:b/>
                <w:color w:val="BF8F00" w:themeColor="accent4" w:themeShade="BF"/>
              </w:rPr>
              <w:fldChar w:fldCharType="begin"/>
            </w:r>
            <w:r w:rsidRPr="00653648">
              <w:rPr>
                <w:b/>
                <w:color w:val="BF8F00" w:themeColor="accent4" w:themeShade="BF"/>
              </w:rPr>
              <w:instrText xml:space="preserve"> SEQ Box \* ARABIC </w:instrText>
            </w:r>
            <w:r w:rsidRPr="00653648">
              <w:rPr>
                <w:b/>
                <w:color w:val="BF8F00" w:themeColor="accent4" w:themeShade="BF"/>
              </w:rPr>
              <w:fldChar w:fldCharType="separate"/>
            </w:r>
            <w:r w:rsidR="008D77E3">
              <w:rPr>
                <w:b/>
                <w:noProof/>
                <w:color w:val="BF8F00" w:themeColor="accent4" w:themeShade="BF"/>
              </w:rPr>
              <w:t>3</w:t>
            </w:r>
            <w:r w:rsidRPr="00653648">
              <w:rPr>
                <w:b/>
                <w:color w:val="BF8F00" w:themeColor="accent4" w:themeShade="BF"/>
              </w:rPr>
              <w:fldChar w:fldCharType="end"/>
            </w:r>
            <w:r w:rsidRPr="00653648">
              <w:rPr>
                <w:b/>
                <w:color w:val="BF8F00" w:themeColor="accent4" w:themeShade="BF"/>
              </w:rPr>
              <w:t>: A Looming Mental Health Catastrophe</w:t>
            </w:r>
          </w:p>
          <w:p w14:paraId="24DF948A" w14:textId="471AFAA6" w:rsidR="003805EA" w:rsidRPr="00122080" w:rsidRDefault="003805EA" w:rsidP="00FC72CF">
            <w:pPr>
              <w:spacing w:after="160"/>
              <w:jc w:val="left"/>
              <w:rPr>
                <w:rFonts w:cstheme="minorHAnsi"/>
                <w:sz w:val="20"/>
                <w:szCs w:val="20"/>
              </w:rPr>
            </w:pPr>
            <w:r w:rsidRPr="00122080">
              <w:rPr>
                <w:rFonts w:cstheme="minorHAnsi"/>
                <w:sz w:val="20"/>
                <w:szCs w:val="20"/>
              </w:rPr>
              <w:t xml:space="preserve">Even before the </w:t>
            </w:r>
            <w:r>
              <w:rPr>
                <w:rFonts w:cstheme="minorHAnsi"/>
                <w:sz w:val="20"/>
                <w:szCs w:val="20"/>
              </w:rPr>
              <w:t>full</w:t>
            </w:r>
            <w:r w:rsidRPr="00122080">
              <w:rPr>
                <w:rFonts w:cstheme="minorHAnsi"/>
                <w:sz w:val="20"/>
                <w:szCs w:val="20"/>
              </w:rPr>
              <w:t>-scale invasion, Ukraine carried a high burden of mental illness</w:t>
            </w:r>
            <w:r>
              <w:rPr>
                <w:rFonts w:cstheme="minorHAnsi"/>
                <w:sz w:val="20"/>
                <w:szCs w:val="20"/>
              </w:rPr>
              <w:t>,</w:t>
            </w:r>
            <w:r w:rsidRPr="00122080">
              <w:rPr>
                <w:rFonts w:cstheme="minorHAnsi"/>
                <w:sz w:val="20"/>
                <w:szCs w:val="20"/>
              </w:rPr>
              <w:t xml:space="preserve"> with a particularly high prevalence of depression in comparison to other countries. Mental disorders are the country’s second leading cause of disability burden in terms of disability adjusted life years and are estimated to affect 30 per cent of the population. </w:t>
            </w:r>
            <w:r w:rsidR="00466FC9">
              <w:rPr>
                <w:rFonts w:cstheme="minorHAnsi"/>
                <w:sz w:val="20"/>
                <w:szCs w:val="20"/>
              </w:rPr>
              <w:t xml:space="preserve">The </w:t>
            </w:r>
            <w:r>
              <w:rPr>
                <w:rFonts w:cstheme="minorHAnsi"/>
                <w:sz w:val="20"/>
                <w:szCs w:val="20"/>
              </w:rPr>
              <w:t>war</w:t>
            </w:r>
            <w:r w:rsidRPr="00122080">
              <w:rPr>
                <w:rFonts w:cstheme="minorHAnsi"/>
                <w:sz w:val="20"/>
                <w:szCs w:val="20"/>
              </w:rPr>
              <w:t xml:space="preserve"> </w:t>
            </w:r>
            <w:r>
              <w:rPr>
                <w:rFonts w:cstheme="minorHAnsi"/>
                <w:sz w:val="20"/>
                <w:szCs w:val="20"/>
              </w:rPr>
              <w:t>has</w:t>
            </w:r>
            <w:r w:rsidRPr="00122080">
              <w:rPr>
                <w:rFonts w:cstheme="minorHAnsi"/>
                <w:sz w:val="20"/>
                <w:szCs w:val="20"/>
              </w:rPr>
              <w:t xml:space="preserve"> compound</w:t>
            </w:r>
            <w:r>
              <w:rPr>
                <w:rFonts w:cstheme="minorHAnsi"/>
                <w:sz w:val="20"/>
                <w:szCs w:val="20"/>
              </w:rPr>
              <w:t>ed</w:t>
            </w:r>
            <w:r w:rsidRPr="00122080">
              <w:rPr>
                <w:rFonts w:cstheme="minorHAnsi"/>
                <w:sz w:val="20"/>
                <w:szCs w:val="20"/>
              </w:rPr>
              <w:t xml:space="preserve"> these issues.</w:t>
            </w:r>
          </w:p>
          <w:p w14:paraId="3052478D" w14:textId="2CD9808B" w:rsidR="003805EA" w:rsidRPr="00122080" w:rsidRDefault="003805EA" w:rsidP="00FC72CF">
            <w:pPr>
              <w:spacing w:after="160"/>
              <w:jc w:val="left"/>
              <w:rPr>
                <w:rFonts w:cstheme="minorHAnsi"/>
                <w:sz w:val="20"/>
                <w:szCs w:val="20"/>
              </w:rPr>
            </w:pPr>
            <w:r w:rsidRPr="03B9A2AD">
              <w:rPr>
                <w:sz w:val="20"/>
                <w:szCs w:val="20"/>
              </w:rPr>
              <w:t xml:space="preserve">Based on other emergency settings, it is estimated that </w:t>
            </w:r>
            <w:r>
              <w:rPr>
                <w:sz w:val="20"/>
                <w:szCs w:val="20"/>
              </w:rPr>
              <w:t xml:space="preserve">of </w:t>
            </w:r>
            <w:r w:rsidRPr="03B9A2AD">
              <w:rPr>
                <w:sz w:val="20"/>
                <w:szCs w:val="20"/>
              </w:rPr>
              <w:t>those who have experienced war or other conflict in the previous decade, 22 per cent will suffer depression, anxiety, post-traumatic stress disorder, bipolar disorder, or schizophrenia. In applying these estimates to Ukraine, it is expected that approximately 9.6 million people may have or develop a mental health condition. It is estimated that 1.5 million children in Ukraine are at risk of mental health issues, with potential long-term effects.</w:t>
            </w:r>
            <w:r w:rsidRPr="00122080">
              <w:rPr>
                <w:sz w:val="20"/>
                <w:szCs w:val="20"/>
                <w:vertAlign w:val="superscript"/>
              </w:rPr>
              <w:footnoteReference w:id="78"/>
            </w:r>
            <w:r w:rsidRPr="03B9A2AD">
              <w:rPr>
                <w:sz w:val="20"/>
                <w:szCs w:val="20"/>
              </w:rPr>
              <w:t xml:space="preserve"> Populations on the front line</w:t>
            </w:r>
            <w:r w:rsidRPr="49711434">
              <w:rPr>
                <w:sz w:val="20"/>
                <w:szCs w:val="20"/>
              </w:rPr>
              <w:t xml:space="preserve"> and workers providing essential services</w:t>
            </w:r>
            <w:r w:rsidRPr="03B9A2AD">
              <w:rPr>
                <w:sz w:val="20"/>
                <w:szCs w:val="20"/>
              </w:rPr>
              <w:t xml:space="preserve"> in areas that have experienced Russian atrocities and in areas impacted by weapons with wide area effects are more likely to have experienced trauma. Displaced populations </w:t>
            </w:r>
            <w:r>
              <w:rPr>
                <w:sz w:val="20"/>
                <w:szCs w:val="20"/>
              </w:rPr>
              <w:t xml:space="preserve">also </w:t>
            </w:r>
            <w:r w:rsidRPr="03B9A2AD">
              <w:rPr>
                <w:sz w:val="20"/>
                <w:szCs w:val="20"/>
              </w:rPr>
              <w:t xml:space="preserve">have a significant need for mental health support. </w:t>
            </w:r>
            <w:r w:rsidRPr="00762DB2">
              <w:rPr>
                <w:sz w:val="20"/>
                <w:szCs w:val="20"/>
              </w:rPr>
              <w:t xml:space="preserve">In the context of traditional gender roles </w:t>
            </w:r>
            <w:r w:rsidR="00B27A95" w:rsidRPr="00762DB2">
              <w:rPr>
                <w:sz w:val="20"/>
                <w:szCs w:val="20"/>
              </w:rPr>
              <w:t xml:space="preserve">and </w:t>
            </w:r>
            <w:r w:rsidR="00B27A95">
              <w:rPr>
                <w:sz w:val="20"/>
                <w:szCs w:val="20"/>
              </w:rPr>
              <w:t>general</w:t>
            </w:r>
            <w:r>
              <w:rPr>
                <w:sz w:val="20"/>
                <w:szCs w:val="20"/>
              </w:rPr>
              <w:t xml:space="preserve"> lack of</w:t>
            </w:r>
            <w:r w:rsidRPr="00762DB2">
              <w:rPr>
                <w:sz w:val="20"/>
                <w:szCs w:val="20"/>
              </w:rPr>
              <w:t xml:space="preserve"> mental health </w:t>
            </w:r>
            <w:r>
              <w:rPr>
                <w:sz w:val="20"/>
                <w:szCs w:val="20"/>
              </w:rPr>
              <w:t>services</w:t>
            </w:r>
            <w:r w:rsidRPr="00762DB2">
              <w:rPr>
                <w:sz w:val="20"/>
                <w:szCs w:val="20"/>
              </w:rPr>
              <w:t>, women are often expected to provide emotional support to family members</w:t>
            </w:r>
            <w:r>
              <w:rPr>
                <w:sz w:val="20"/>
                <w:szCs w:val="20"/>
              </w:rPr>
              <w:t>, leading to women in such situations to</w:t>
            </w:r>
            <w:r w:rsidRPr="00762DB2">
              <w:rPr>
                <w:sz w:val="20"/>
                <w:szCs w:val="20"/>
              </w:rPr>
              <w:t xml:space="preserve"> prioriti</w:t>
            </w:r>
            <w:r>
              <w:rPr>
                <w:sz w:val="20"/>
                <w:szCs w:val="20"/>
              </w:rPr>
              <w:t>ze</w:t>
            </w:r>
            <w:r w:rsidRPr="00762DB2">
              <w:rPr>
                <w:sz w:val="20"/>
                <w:szCs w:val="20"/>
              </w:rPr>
              <w:t xml:space="preserve"> the health and welfare of their children and </w:t>
            </w:r>
            <w:r>
              <w:rPr>
                <w:sz w:val="20"/>
                <w:szCs w:val="20"/>
              </w:rPr>
              <w:t xml:space="preserve">other </w:t>
            </w:r>
            <w:r w:rsidRPr="00762DB2">
              <w:rPr>
                <w:sz w:val="20"/>
                <w:szCs w:val="20"/>
              </w:rPr>
              <w:t>family members</w:t>
            </w:r>
            <w:r>
              <w:rPr>
                <w:sz w:val="20"/>
                <w:szCs w:val="20"/>
              </w:rPr>
              <w:t xml:space="preserve"> over their own</w:t>
            </w:r>
            <w:r w:rsidRPr="00762DB2">
              <w:rPr>
                <w:sz w:val="20"/>
                <w:szCs w:val="20"/>
              </w:rPr>
              <w:t>.</w:t>
            </w:r>
          </w:p>
          <w:p w14:paraId="56F5EBEE" w14:textId="77777777" w:rsidR="0015157E" w:rsidRDefault="0015157E" w:rsidP="00FC72CF">
            <w:pPr>
              <w:spacing w:after="160"/>
              <w:jc w:val="left"/>
              <w:rPr>
                <w:sz w:val="20"/>
                <w:szCs w:val="20"/>
              </w:rPr>
            </w:pPr>
            <w:r w:rsidRPr="0015157E">
              <w:rPr>
                <w:sz w:val="20"/>
                <w:szCs w:val="20"/>
              </w:rPr>
              <w:t xml:space="preserve">In the education sector, according to surveys conducted by national institutions, 75 per cent of Ukrainian schoolchildren have experienced stress and 26 per cent of Ukrainian teenagers have been diagnosed with post-traumatic stress disorder. 54 per cent of teachers are professionally burned-out, and 46 per cent of teachers </w:t>
            </w:r>
            <w:r w:rsidRPr="0015157E">
              <w:rPr>
                <w:sz w:val="20"/>
                <w:szCs w:val="20"/>
              </w:rPr>
              <w:lastRenderedPageBreak/>
              <w:t>identified psychological support as the primary need for their school.</w:t>
            </w:r>
            <w:r w:rsidRPr="0015157E">
              <w:rPr>
                <w:rStyle w:val="FootnoteReference"/>
                <w:sz w:val="20"/>
                <w:szCs w:val="20"/>
                <w:vertAlign w:val="baseline"/>
              </w:rPr>
              <w:t xml:space="preserve"> </w:t>
            </w:r>
            <w:r w:rsidRPr="0015157E">
              <w:rPr>
                <w:rStyle w:val="FootnoteReference"/>
                <w:sz w:val="20"/>
                <w:szCs w:val="20"/>
              </w:rPr>
              <w:footnoteReference w:id="79"/>
            </w:r>
            <w:r w:rsidRPr="0015157E">
              <w:rPr>
                <w:sz w:val="20"/>
                <w:szCs w:val="20"/>
              </w:rPr>
              <w:t xml:space="preserve"> </w:t>
            </w:r>
            <w:r w:rsidRPr="0015157E">
              <w:rPr>
                <w:rStyle w:val="FootnoteReference"/>
                <w:sz w:val="20"/>
                <w:szCs w:val="20"/>
              </w:rPr>
              <w:footnoteReference w:id="80"/>
            </w:r>
            <w:r w:rsidRPr="0015157E">
              <w:rPr>
                <w:sz w:val="20"/>
                <w:szCs w:val="20"/>
              </w:rPr>
              <w:t xml:space="preserve"> </w:t>
            </w:r>
            <w:bookmarkStart w:id="187" w:name="_Hlk146103018"/>
            <w:r w:rsidRPr="0015157E">
              <w:rPr>
                <w:sz w:val="20"/>
                <w:szCs w:val="20"/>
              </w:rPr>
              <w:t>Meanwhile, there is a significant shortage of school psychologists, and institutions providing Mental Health and Psychosocial Support, such as Inclusive Resource Centers, are in need of support in terms of capacity and infrastructure.</w:t>
            </w:r>
            <w:r>
              <w:rPr>
                <w:sz w:val="20"/>
                <w:szCs w:val="20"/>
              </w:rPr>
              <w:t xml:space="preserve"> </w:t>
            </w:r>
            <w:bookmarkEnd w:id="187"/>
          </w:p>
          <w:p w14:paraId="5F8FC8C2" w14:textId="046FFAD2" w:rsidR="003805EA" w:rsidRPr="00EE7B0A" w:rsidRDefault="003805EA" w:rsidP="00FC72CF">
            <w:pPr>
              <w:spacing w:after="160"/>
              <w:jc w:val="left"/>
              <w:rPr>
                <w:rFonts w:cstheme="minorHAnsi"/>
                <w:sz w:val="20"/>
                <w:szCs w:val="20"/>
              </w:rPr>
            </w:pPr>
            <w:r w:rsidRPr="03B9A2AD">
              <w:rPr>
                <w:sz w:val="20"/>
                <w:szCs w:val="20"/>
              </w:rPr>
              <w:t>The Government of Ukraine has recognized the need to address mental health concerns and has collaborated with a range of partners, including the UN, to develop a roadmap to address mental health and psychosocial support challenges</w:t>
            </w:r>
            <w:r>
              <w:rPr>
                <w:sz w:val="20"/>
                <w:szCs w:val="20"/>
              </w:rPr>
              <w:t xml:space="preserve"> which outlines</w:t>
            </w:r>
            <w:r w:rsidRPr="03B9A2AD">
              <w:rPr>
                <w:sz w:val="20"/>
                <w:szCs w:val="20"/>
              </w:rPr>
              <w:t xml:space="preserve"> contains evidence-based interventions and actions to scale</w:t>
            </w:r>
            <w:r>
              <w:rPr>
                <w:sz w:val="20"/>
                <w:szCs w:val="20"/>
              </w:rPr>
              <w:t>-</w:t>
            </w:r>
            <w:r w:rsidRPr="03B9A2AD">
              <w:rPr>
                <w:sz w:val="20"/>
                <w:szCs w:val="20"/>
              </w:rPr>
              <w:t>up mental health services in the short</w:t>
            </w:r>
            <w:r>
              <w:rPr>
                <w:sz w:val="20"/>
                <w:szCs w:val="20"/>
              </w:rPr>
              <w:t>-</w:t>
            </w:r>
            <w:r w:rsidRPr="03B9A2AD">
              <w:rPr>
                <w:sz w:val="20"/>
                <w:szCs w:val="20"/>
              </w:rPr>
              <w:t xml:space="preserve"> and long</w:t>
            </w:r>
            <w:r>
              <w:rPr>
                <w:sz w:val="20"/>
                <w:szCs w:val="20"/>
              </w:rPr>
              <w:t>-</w:t>
            </w:r>
            <w:r w:rsidRPr="03B9A2AD">
              <w:rPr>
                <w:sz w:val="20"/>
                <w:szCs w:val="20"/>
              </w:rPr>
              <w:t>term.</w:t>
            </w:r>
            <w:r w:rsidRPr="03B9A2AD">
              <w:rPr>
                <w:rStyle w:val="FootnoteReference"/>
                <w:rFonts w:eastAsia="Calibri"/>
                <w:color w:val="000000" w:themeColor="text1"/>
                <w:sz w:val="20"/>
                <w:szCs w:val="20"/>
              </w:rPr>
              <w:t xml:space="preserve"> </w:t>
            </w:r>
            <w:r w:rsidRPr="03B9A2AD">
              <w:rPr>
                <w:rStyle w:val="FootnoteReference"/>
                <w:rFonts w:eastAsia="Calibri"/>
                <w:color w:val="000000" w:themeColor="text1"/>
                <w:sz w:val="20"/>
                <w:szCs w:val="20"/>
              </w:rPr>
              <w:footnoteReference w:id="81"/>
            </w:r>
            <w:r w:rsidRPr="03B9A2AD">
              <w:rPr>
                <w:sz w:val="20"/>
                <w:szCs w:val="20"/>
              </w:rPr>
              <w:t xml:space="preserve"> In addition, the Office of the First Lady, the Ministry of Health, </w:t>
            </w:r>
            <w:r w:rsidR="00066BD1">
              <w:rPr>
                <w:sz w:val="20"/>
                <w:szCs w:val="20"/>
              </w:rPr>
              <w:t>Ministry of Education and Science, the Presidential Foundation for Support of Education, Science and Sport</w:t>
            </w:r>
            <w:r w:rsidR="00066BD1" w:rsidRPr="03B9A2AD">
              <w:rPr>
                <w:sz w:val="20"/>
                <w:szCs w:val="20"/>
              </w:rPr>
              <w:t xml:space="preserve"> </w:t>
            </w:r>
            <w:r w:rsidRPr="03B9A2AD">
              <w:rPr>
                <w:sz w:val="20"/>
                <w:szCs w:val="20"/>
              </w:rPr>
              <w:t>and various partners launched the National Program for Mental Health and Psychosocial Support. With the aim of addressing the negative impacts on the mental health of Ukrainian students,</w:t>
            </w:r>
            <w:r w:rsidR="007F50EC">
              <w:rPr>
                <w:sz w:val="20"/>
                <w:szCs w:val="20"/>
              </w:rPr>
              <w:t xml:space="preserve"> teachers, parents and care givers</w:t>
            </w:r>
            <w:r w:rsidRPr="03B9A2AD">
              <w:rPr>
                <w:sz w:val="20"/>
                <w:szCs w:val="20"/>
              </w:rPr>
              <w:t xml:space="preserve"> the Government also adopted the Concept of Safety of Educational Institutions which presents a comprehensive strategy to create safe, inclusive, and appropriate educational environments for students and teachers.</w:t>
            </w:r>
          </w:p>
        </w:tc>
      </w:tr>
    </w:tbl>
    <w:p w14:paraId="1AC7C381" w14:textId="77777777" w:rsidR="003805EA" w:rsidRDefault="003805EA" w:rsidP="003805EA">
      <w:pPr>
        <w:spacing w:after="0"/>
      </w:pPr>
    </w:p>
    <w:p w14:paraId="58AF1DCF" w14:textId="511761F8" w:rsidR="002F64F6" w:rsidRDefault="002F64F6" w:rsidP="00985568">
      <w:pPr>
        <w:spacing w:after="0"/>
        <w:jc w:val="left"/>
      </w:pPr>
      <w:r>
        <w:t xml:space="preserve">The war has had a significant impact on </w:t>
      </w:r>
      <w:r w:rsidRPr="00E04D15">
        <w:rPr>
          <w:b/>
          <w:bCs/>
        </w:rPr>
        <w:t>people who use drugs</w:t>
      </w:r>
      <w:r>
        <w:t>, in that shortage of medicines and medical supplies has put them at risk of discontinued drug treatment.</w:t>
      </w:r>
      <w:r>
        <w:rPr>
          <w:rStyle w:val="FootnoteReference"/>
        </w:rPr>
        <w:footnoteReference w:id="82"/>
      </w:r>
      <w:r>
        <w:t xml:space="preserve"> It is estimated that more than one out of six young people use any drugs during lifetime.</w:t>
      </w:r>
      <w:r>
        <w:rPr>
          <w:rStyle w:val="FootnoteReference"/>
        </w:rPr>
        <w:footnoteReference w:id="83"/>
      </w:r>
      <w:r>
        <w:t xml:space="preserve"> People with drug use disorders are often affected by other mental health disorders and physical health comorbidities and marginalized including when it comes to their access to other services offered to the general population.</w:t>
      </w:r>
    </w:p>
    <w:p w14:paraId="695DE4EB" w14:textId="77777777" w:rsidR="002F64F6" w:rsidRPr="001224EF" w:rsidRDefault="002F64F6" w:rsidP="003805EA">
      <w:pPr>
        <w:spacing w:after="0"/>
      </w:pPr>
    </w:p>
    <w:p w14:paraId="7CA3E135" w14:textId="1D9F62CF" w:rsidR="003805EA" w:rsidRPr="00AA4440" w:rsidRDefault="003805EA" w:rsidP="003805EA">
      <w:pPr>
        <w:jc w:val="left"/>
        <w:rPr>
          <w:strike/>
        </w:rPr>
      </w:pPr>
      <w:r w:rsidRPr="00D25F52">
        <w:t xml:space="preserve">The spread of </w:t>
      </w:r>
      <w:r w:rsidRPr="00A21DEE">
        <w:rPr>
          <w:b/>
          <w:bCs/>
        </w:rPr>
        <w:t>communicable diseases</w:t>
      </w:r>
      <w:r w:rsidRPr="00D25F52">
        <w:t xml:space="preserve"> poses another challenge. Ukraine is one of the top 20 countries with the highest estimated number of drug-resistant </w:t>
      </w:r>
      <w:r>
        <w:t>t</w:t>
      </w:r>
      <w:r w:rsidRPr="00D25F52">
        <w:t>uberculosis cases worldwide</w:t>
      </w:r>
      <w:r w:rsidRPr="00BC12AC">
        <w:rPr>
          <w:rStyle w:val="FootnoteReference"/>
          <w:rFonts w:ascii="Calibri" w:hAnsi="Calibri" w:cs="Calibri"/>
          <w:color w:val="000000" w:themeColor="text1"/>
          <w:sz w:val="20"/>
          <w:szCs w:val="20"/>
        </w:rPr>
        <w:footnoteReference w:id="84"/>
      </w:r>
      <w:r w:rsidRPr="00BC12AC">
        <w:t xml:space="preserve"> and</w:t>
      </w:r>
      <w:r w:rsidRPr="00D25F52">
        <w:t xml:space="preserve"> has one of the highest rates of newly diagnosed HIV infections in the WHO European Region</w:t>
      </w:r>
      <w:r w:rsidR="00E23D4C" w:rsidRPr="00E23D4C">
        <w:t xml:space="preserve"> </w:t>
      </w:r>
      <w:r w:rsidR="00E23D4C">
        <w:t>highly associated with the prevalence level of injecting drug use</w:t>
      </w:r>
      <w:r w:rsidRPr="00D25F52">
        <w:t>.</w:t>
      </w:r>
      <w:r w:rsidRPr="00D25F52">
        <w:rPr>
          <w:rStyle w:val="FootnoteReference"/>
          <w:rFonts w:ascii="Calibri" w:hAnsi="Calibri" w:cs="Calibri"/>
          <w:color w:val="000000" w:themeColor="text1"/>
          <w:sz w:val="20"/>
          <w:szCs w:val="20"/>
        </w:rPr>
        <w:footnoteReference w:id="85"/>
      </w:r>
      <w:r w:rsidRPr="00EC3387">
        <w:rPr>
          <w:strike/>
        </w:rPr>
        <w:t xml:space="preserve"> </w:t>
      </w:r>
    </w:p>
    <w:p w14:paraId="3603BB0C" w14:textId="143AA5FE" w:rsidR="003805EA" w:rsidRPr="00167026" w:rsidRDefault="003805EA" w:rsidP="003805EA">
      <w:pPr>
        <w:jc w:val="left"/>
        <w:rPr>
          <w:lang w:val="en-US"/>
        </w:rPr>
      </w:pPr>
      <w:r w:rsidRPr="00D51FA9">
        <w:rPr>
          <w:lang w:val="en-US"/>
        </w:rPr>
        <w:t xml:space="preserve">The war </w:t>
      </w:r>
      <w:r>
        <w:rPr>
          <w:lang w:val="en-US"/>
        </w:rPr>
        <w:t xml:space="preserve">has </w:t>
      </w:r>
      <w:r w:rsidRPr="00D51FA9">
        <w:rPr>
          <w:lang w:val="en-US"/>
        </w:rPr>
        <w:t xml:space="preserve">caused </w:t>
      </w:r>
      <w:r>
        <w:rPr>
          <w:lang w:val="en-US"/>
        </w:rPr>
        <w:t xml:space="preserve">significant </w:t>
      </w:r>
      <w:r w:rsidRPr="00D51FA9">
        <w:rPr>
          <w:lang w:val="en-US"/>
        </w:rPr>
        <w:t xml:space="preserve">disruption to the quite </w:t>
      </w:r>
      <w:r w:rsidRPr="00E872A3">
        <w:rPr>
          <w:lang w:val="en-US"/>
        </w:rPr>
        <w:t>well-established</w:t>
      </w:r>
      <w:r w:rsidRPr="00D51FA9">
        <w:rPr>
          <w:lang w:val="en-US"/>
        </w:rPr>
        <w:t xml:space="preserve"> </w:t>
      </w:r>
      <w:r w:rsidRPr="0041650F">
        <w:rPr>
          <w:b/>
          <w:bCs/>
          <w:lang w:val="en-US"/>
        </w:rPr>
        <w:t>HIV</w:t>
      </w:r>
      <w:r w:rsidRPr="00D51FA9">
        <w:rPr>
          <w:lang w:val="en-US"/>
        </w:rPr>
        <w:t xml:space="preserve"> </w:t>
      </w:r>
      <w:r>
        <w:t>services</w:t>
      </w:r>
      <w:r w:rsidRPr="00D51FA9">
        <w:rPr>
          <w:lang w:val="en-US"/>
        </w:rPr>
        <w:t>.</w:t>
      </w:r>
      <w:r>
        <w:rPr>
          <w:lang w:val="en-US"/>
        </w:rPr>
        <w:t xml:space="preserve"> </w:t>
      </w:r>
      <w:r w:rsidRPr="00D51FA9">
        <w:rPr>
          <w:lang w:val="en-US"/>
        </w:rPr>
        <w:t xml:space="preserve">An average of 38 HIV treatment sites have not been functioning </w:t>
      </w:r>
      <w:r w:rsidRPr="0002129A">
        <w:rPr>
          <w:lang w:val="en-US"/>
        </w:rPr>
        <w:t>since</w:t>
      </w:r>
      <w:r w:rsidRPr="00D51FA9">
        <w:rPr>
          <w:lang w:val="en-US"/>
        </w:rPr>
        <w:t xml:space="preserve"> the first day of the war</w:t>
      </w:r>
      <w:r>
        <w:rPr>
          <w:lang w:val="en-US"/>
        </w:rPr>
        <w:t xml:space="preserve">, while </w:t>
      </w:r>
      <w:r w:rsidRPr="0017360A">
        <w:rPr>
          <w:lang w:val="en-US"/>
        </w:rPr>
        <w:t>more</w:t>
      </w:r>
      <w:r w:rsidRPr="00D51FA9">
        <w:rPr>
          <w:lang w:val="en-US"/>
        </w:rPr>
        <w:t xml:space="preserve"> than 20 hospitals providing </w:t>
      </w:r>
      <w:r>
        <w:rPr>
          <w:lang w:val="en-US"/>
        </w:rPr>
        <w:t xml:space="preserve">HIV related </w:t>
      </w:r>
      <w:r w:rsidRPr="00D51FA9">
        <w:rPr>
          <w:lang w:val="en-US"/>
        </w:rPr>
        <w:t xml:space="preserve">services have been damaged or destroyed. According to </w:t>
      </w:r>
      <w:r>
        <w:rPr>
          <w:lang w:val="en-US"/>
        </w:rPr>
        <w:t>Public Health Centre,</w:t>
      </w:r>
      <w:r w:rsidRPr="00D51FA9">
        <w:rPr>
          <w:lang w:val="en-US"/>
        </w:rPr>
        <w:t xml:space="preserve"> at least some 13</w:t>
      </w:r>
      <w:r>
        <w:rPr>
          <w:lang w:val="en-US"/>
        </w:rPr>
        <w:t>,000</w:t>
      </w:r>
      <w:r w:rsidRPr="00D51FA9">
        <w:rPr>
          <w:lang w:val="en-US"/>
        </w:rPr>
        <w:t xml:space="preserve"> people on </w:t>
      </w:r>
      <w:r w:rsidRPr="00D106DB">
        <w:rPr>
          <w:lang w:val="en-US"/>
        </w:rPr>
        <w:t xml:space="preserve">antiretroviral therapy </w:t>
      </w:r>
      <w:r w:rsidRPr="00D51FA9">
        <w:rPr>
          <w:lang w:val="en-US"/>
        </w:rPr>
        <w:t>treatment were lost to follow up</w:t>
      </w:r>
      <w:r w:rsidRPr="000C4D45">
        <w:rPr>
          <w:lang w:val="en-US"/>
        </w:rPr>
        <w:t xml:space="preserve"> (i.e., not in contact with doctor for new course of antiretroviral therapy for 28 days or more) </w:t>
      </w:r>
      <w:r>
        <w:rPr>
          <w:lang w:val="en-US"/>
        </w:rPr>
        <w:t>between</w:t>
      </w:r>
      <w:r w:rsidRPr="000C4D45">
        <w:rPr>
          <w:lang w:val="en-US"/>
        </w:rPr>
        <w:t xml:space="preserve"> 24 February to 31 December 2022.</w:t>
      </w:r>
      <w:r w:rsidRPr="00D51FA9">
        <w:rPr>
          <w:lang w:val="en-US"/>
        </w:rPr>
        <w:t xml:space="preserve"> </w:t>
      </w:r>
      <w:r>
        <w:rPr>
          <w:lang w:val="en-US"/>
        </w:rPr>
        <w:t xml:space="preserve"> Although not yet measured, t</w:t>
      </w:r>
      <w:r w:rsidRPr="00D51FA9">
        <w:rPr>
          <w:lang w:val="en-US"/>
        </w:rPr>
        <w:t xml:space="preserve">here is a risk of </w:t>
      </w:r>
      <w:r>
        <w:rPr>
          <w:lang w:val="en-US"/>
        </w:rPr>
        <w:t xml:space="preserve">an increased spread of </w:t>
      </w:r>
      <w:r w:rsidRPr="00D51FA9">
        <w:rPr>
          <w:lang w:val="en-US"/>
        </w:rPr>
        <w:t xml:space="preserve">HIV and </w:t>
      </w:r>
      <w:r>
        <w:rPr>
          <w:lang w:val="en-US"/>
        </w:rPr>
        <w:t>sexually transmitted infections</w:t>
      </w:r>
      <w:r w:rsidRPr="00D51FA9">
        <w:rPr>
          <w:lang w:val="en-US"/>
        </w:rPr>
        <w:t xml:space="preserve"> due to </w:t>
      </w:r>
      <w:r>
        <w:rPr>
          <w:lang w:val="en-US"/>
        </w:rPr>
        <w:t>an</w:t>
      </w:r>
      <w:r w:rsidRPr="00D51FA9">
        <w:rPr>
          <w:lang w:val="en-US"/>
        </w:rPr>
        <w:t xml:space="preserve"> increase </w:t>
      </w:r>
      <w:r>
        <w:rPr>
          <w:lang w:val="en-US"/>
        </w:rPr>
        <w:t>in</w:t>
      </w:r>
      <w:r w:rsidRPr="00D51FA9">
        <w:rPr>
          <w:lang w:val="en-US"/>
        </w:rPr>
        <w:t xml:space="preserve"> unsafe sexual and drug use in people under stress</w:t>
      </w:r>
      <w:r>
        <w:rPr>
          <w:lang w:val="en-US"/>
        </w:rPr>
        <w:t xml:space="preserve">. </w:t>
      </w:r>
      <w:r w:rsidRPr="00D51FA9">
        <w:rPr>
          <w:lang w:val="en-US"/>
        </w:rPr>
        <w:t>Injuries, blood transfusions</w:t>
      </w:r>
      <w:r>
        <w:rPr>
          <w:lang w:val="en-US"/>
        </w:rPr>
        <w:t>,</w:t>
      </w:r>
      <w:r w:rsidRPr="00D51FA9">
        <w:rPr>
          <w:lang w:val="en-US"/>
        </w:rPr>
        <w:t xml:space="preserve"> and sexual violence </w:t>
      </w:r>
      <w:r w:rsidRPr="008042BD">
        <w:t>—</w:t>
      </w:r>
      <w:r>
        <w:rPr>
          <w:lang w:val="en-US"/>
        </w:rPr>
        <w:t xml:space="preserve"> </w:t>
      </w:r>
      <w:r w:rsidRPr="00D51FA9">
        <w:rPr>
          <w:lang w:val="en-US"/>
        </w:rPr>
        <w:t xml:space="preserve">which have </w:t>
      </w:r>
      <w:r>
        <w:rPr>
          <w:lang w:val="en-US"/>
        </w:rPr>
        <w:t>risen</w:t>
      </w:r>
      <w:r w:rsidRPr="00D51FA9">
        <w:rPr>
          <w:lang w:val="en-US"/>
        </w:rPr>
        <w:t xml:space="preserve"> since the beginning of the full-scale invasion</w:t>
      </w:r>
      <w:r w:rsidRPr="008D453A">
        <w:t xml:space="preserve"> </w:t>
      </w:r>
      <w:r w:rsidRPr="008042BD">
        <w:t>—</w:t>
      </w:r>
      <w:r w:rsidRPr="00D51FA9">
        <w:rPr>
          <w:lang w:val="en-US"/>
        </w:rPr>
        <w:t xml:space="preserve"> have </w:t>
      </w:r>
      <w:r>
        <w:rPr>
          <w:lang w:val="en-US"/>
        </w:rPr>
        <w:t xml:space="preserve">further </w:t>
      </w:r>
      <w:r w:rsidRPr="00D51FA9">
        <w:rPr>
          <w:lang w:val="en-US"/>
        </w:rPr>
        <w:t>increased the risks of HIV infection.</w:t>
      </w:r>
    </w:p>
    <w:p w14:paraId="482B7A86" w14:textId="77777777" w:rsidR="003805EA" w:rsidRDefault="003805EA" w:rsidP="003805EA">
      <w:pPr>
        <w:jc w:val="left"/>
      </w:pPr>
      <w:r>
        <w:rPr>
          <w:lang w:val="en-US"/>
        </w:rPr>
        <w:t>Specialized</w:t>
      </w:r>
      <w:r>
        <w:t xml:space="preserve"> </w:t>
      </w:r>
      <w:r w:rsidRPr="0041650F">
        <w:rPr>
          <w:b/>
          <w:bCs/>
        </w:rPr>
        <w:t>tuberculosis</w:t>
      </w:r>
      <w:r w:rsidRPr="00D25F52">
        <w:t xml:space="preserve"> </w:t>
      </w:r>
      <w:r w:rsidRPr="0023266E">
        <w:rPr>
          <w:lang w:val="en-US"/>
        </w:rPr>
        <w:t xml:space="preserve">treatment facilities were damaged in </w:t>
      </w:r>
      <w:r>
        <w:rPr>
          <w:lang w:val="en-US"/>
        </w:rPr>
        <w:t>nine</w:t>
      </w:r>
      <w:r w:rsidRPr="0023266E">
        <w:rPr>
          <w:lang w:val="en-US"/>
        </w:rPr>
        <w:t xml:space="preserve"> oblasts</w:t>
      </w:r>
      <w:r>
        <w:rPr>
          <w:lang w:val="en-US"/>
        </w:rPr>
        <w:t>,</w:t>
      </w:r>
      <w:r>
        <w:rPr>
          <w:rStyle w:val="FootnoteReference"/>
          <w:lang w:val="en-US"/>
        </w:rPr>
        <w:footnoteReference w:id="86"/>
      </w:r>
      <w:r>
        <w:rPr>
          <w:lang w:val="en-US"/>
        </w:rPr>
        <w:t xml:space="preserve"> mostly in the east and south of the country.</w:t>
      </w:r>
      <w:r w:rsidRPr="0023266E">
        <w:rPr>
          <w:lang w:val="en-US"/>
        </w:rPr>
        <w:t xml:space="preserve"> </w:t>
      </w:r>
      <w:r>
        <w:rPr>
          <w:lang w:val="en-US"/>
        </w:rPr>
        <w:t>Population displacements and movements have i</w:t>
      </w:r>
      <w:r w:rsidRPr="0023266E">
        <w:rPr>
          <w:lang w:val="en-US"/>
        </w:rPr>
        <w:t>ncreased the risk of spread of respiratory infectious diseases, including tuberculosis, due to overcrowding in shelters, malnutrition</w:t>
      </w:r>
      <w:r>
        <w:rPr>
          <w:lang w:val="en-US"/>
        </w:rPr>
        <w:t>,</w:t>
      </w:r>
      <w:r w:rsidRPr="0023266E">
        <w:rPr>
          <w:lang w:val="en-US"/>
        </w:rPr>
        <w:t xml:space="preserve"> and </w:t>
      </w:r>
      <w:r>
        <w:rPr>
          <w:lang w:val="en-US"/>
        </w:rPr>
        <w:t>continuous heightened levels of</w:t>
      </w:r>
      <w:r w:rsidRPr="0023266E">
        <w:rPr>
          <w:lang w:val="en-US"/>
        </w:rPr>
        <w:t xml:space="preserve"> stress. </w:t>
      </w:r>
      <w:r>
        <w:t>In addition, t</w:t>
      </w:r>
      <w:r w:rsidRPr="00D25F52">
        <w:t xml:space="preserve">he </w:t>
      </w:r>
      <w:r w:rsidRPr="002F17F3">
        <w:rPr>
          <w:b/>
          <w:bCs/>
        </w:rPr>
        <w:t>disease surveillance</w:t>
      </w:r>
      <w:r w:rsidRPr="00D25F52">
        <w:t xml:space="preserve"> system has been </w:t>
      </w:r>
      <w:r w:rsidRPr="00D25F52">
        <w:lastRenderedPageBreak/>
        <w:t xml:space="preserve">disrupted, especially in conflict-affected oblasts, </w:t>
      </w:r>
      <w:r>
        <w:t>with</w:t>
      </w:r>
      <w:r w:rsidRPr="00D25F52">
        <w:t xml:space="preserve"> many laboratories</w:t>
      </w:r>
      <w:r>
        <w:t xml:space="preserve"> being</w:t>
      </w:r>
      <w:r w:rsidRPr="00D25F52">
        <w:t xml:space="preserve"> non-functional, leading to a decline in pandemic preparedness.</w:t>
      </w:r>
    </w:p>
    <w:p w14:paraId="4708453D" w14:textId="77777777" w:rsidR="003805EA" w:rsidRDefault="003805EA" w:rsidP="003805EA">
      <w:pPr>
        <w:jc w:val="left"/>
      </w:pPr>
      <w:r>
        <w:t>Despite the challenges, s</w:t>
      </w:r>
      <w:r w:rsidRPr="00D25F52">
        <w:t xml:space="preserve">ignificant progress </w:t>
      </w:r>
      <w:r>
        <w:t xml:space="preserve">in health and rehabilitation support to persons with disabilities </w:t>
      </w:r>
      <w:r w:rsidRPr="00D25F52">
        <w:t>has been made over the past decade</w:t>
      </w:r>
      <w:r>
        <w:t xml:space="preserve"> </w:t>
      </w:r>
      <w:r w:rsidRPr="00373890">
        <w:rPr>
          <w:i/>
          <w:iCs/>
        </w:rPr>
        <w:t>(see Chapter 4: for more information</w:t>
      </w:r>
      <w:r w:rsidRPr="00373890">
        <w:rPr>
          <w:i/>
        </w:rPr>
        <w:t xml:space="preserve"> on </w:t>
      </w:r>
      <w:r w:rsidRPr="00373890">
        <w:rPr>
          <w:i/>
          <w:iCs/>
        </w:rPr>
        <w:t>persons with disabilities)</w:t>
      </w:r>
      <w:r>
        <w:t xml:space="preserve">. More recently, </w:t>
      </w:r>
      <w:r w:rsidRPr="00D25F52">
        <w:t>citizens</w:t>
      </w:r>
      <w:r>
        <w:t xml:space="preserve"> injured as a result of the conflict</w:t>
      </w:r>
      <w:r w:rsidRPr="00D25F52">
        <w:t xml:space="preserve"> </w:t>
      </w:r>
      <w:r>
        <w:t>have begun</w:t>
      </w:r>
      <w:r w:rsidRPr="00D25F52">
        <w:t xml:space="preserve"> receiving rehabilitation care in a hospital</w:t>
      </w:r>
      <w:r w:rsidRPr="00E34F98">
        <w:t xml:space="preserve"> immediately after surgery or other intervention</w:t>
      </w:r>
      <w:r>
        <w:t>s.</w:t>
      </w:r>
      <w:r w:rsidRPr="00D25F52">
        <w:rPr>
          <w:rStyle w:val="FootnoteReference"/>
          <w:rFonts w:ascii="Calibri" w:hAnsi="Calibri" w:cs="Calibri"/>
          <w:color w:val="000000" w:themeColor="text1"/>
          <w:sz w:val="20"/>
          <w:szCs w:val="20"/>
        </w:rPr>
        <w:footnoteReference w:id="87"/>
      </w:r>
      <w:r w:rsidRPr="00D25F52">
        <w:t xml:space="preserve"> </w:t>
      </w:r>
      <w:r>
        <w:t>In addition, a</w:t>
      </w:r>
      <w:r w:rsidRPr="00D25F52">
        <w:t xml:space="preserve"> number of rehabilitation centres have </w:t>
      </w:r>
      <w:r>
        <w:t xml:space="preserve">recently </w:t>
      </w:r>
      <w:r w:rsidRPr="00D25F52">
        <w:t>opened,</w:t>
      </w:r>
      <w:r w:rsidRPr="00D25F52">
        <w:rPr>
          <w:rStyle w:val="FootnoteReference"/>
          <w:rFonts w:ascii="Calibri" w:hAnsi="Calibri" w:cs="Calibri"/>
          <w:color w:val="000000" w:themeColor="text1"/>
          <w:sz w:val="20"/>
          <w:szCs w:val="20"/>
        </w:rPr>
        <w:footnoteReference w:id="88"/>
      </w:r>
      <w:r w:rsidRPr="00615C05">
        <w:rPr>
          <w:vertAlign w:val="superscript"/>
        </w:rPr>
        <w:t>,</w:t>
      </w:r>
      <w:r w:rsidRPr="00D25F52">
        <w:rPr>
          <w:rStyle w:val="FootnoteReference"/>
          <w:rFonts w:ascii="Calibri" w:hAnsi="Calibri" w:cs="Calibri"/>
          <w:color w:val="000000" w:themeColor="text1"/>
          <w:sz w:val="20"/>
          <w:szCs w:val="20"/>
        </w:rPr>
        <w:footnoteReference w:id="89"/>
      </w:r>
      <w:r w:rsidRPr="00D25F52">
        <w:t xml:space="preserve"> </w:t>
      </w:r>
      <w:r>
        <w:t>although</w:t>
      </w:r>
      <w:r w:rsidRPr="00D25F52">
        <w:t xml:space="preserve"> more work is needed to meet the rising need for rehabilitation services </w:t>
      </w:r>
      <w:r>
        <w:t>that</w:t>
      </w:r>
      <w:r w:rsidRPr="00D25F52">
        <w:t xml:space="preserve"> are aligned with international standards. </w:t>
      </w:r>
    </w:p>
    <w:p w14:paraId="235517D8" w14:textId="77777777" w:rsidR="003805EA" w:rsidRDefault="003805EA" w:rsidP="003805EA">
      <w:pPr>
        <w:pStyle w:val="Heading3"/>
        <w:ind w:firstLine="720"/>
      </w:pPr>
      <w:bookmarkStart w:id="188" w:name="_Toc135823216"/>
      <w:bookmarkStart w:id="189" w:name="_Toc136938725"/>
      <w:bookmarkStart w:id="190" w:name="_Toc137048501"/>
      <w:bookmarkStart w:id="191" w:name="_Toc137403508"/>
      <w:bookmarkStart w:id="192" w:name="_Toc138088909"/>
      <w:bookmarkStart w:id="193" w:name="_Toc138591373"/>
      <w:bookmarkStart w:id="194" w:name="_Toc139033300"/>
      <w:r>
        <w:t>Education</w:t>
      </w:r>
      <w:bookmarkEnd w:id="188"/>
      <w:bookmarkEnd w:id="189"/>
      <w:bookmarkEnd w:id="190"/>
      <w:bookmarkEnd w:id="191"/>
      <w:bookmarkEnd w:id="192"/>
      <w:bookmarkEnd w:id="193"/>
      <w:bookmarkEnd w:id="194"/>
    </w:p>
    <w:p w14:paraId="1280756A" w14:textId="5191BB5D" w:rsidR="003805EA" w:rsidRPr="008857E1" w:rsidRDefault="003805EA" w:rsidP="003805EA">
      <w:pPr>
        <w:jc w:val="left"/>
      </w:pPr>
      <w:r>
        <w:t xml:space="preserve">While </w:t>
      </w:r>
      <w:r w:rsidRPr="008857E1">
        <w:t xml:space="preserve">challenges </w:t>
      </w:r>
      <w:r>
        <w:t>existed</w:t>
      </w:r>
      <w:r w:rsidRPr="008857E1">
        <w:t xml:space="preserve"> prior to </w:t>
      </w:r>
      <w:r>
        <w:t xml:space="preserve">2022, the </w:t>
      </w:r>
      <w:r w:rsidRPr="008857E1">
        <w:t xml:space="preserve">ongoing </w:t>
      </w:r>
      <w:r>
        <w:t>war</w:t>
      </w:r>
      <w:r w:rsidRPr="008857E1">
        <w:t xml:space="preserve"> is further testing the capacity of the education system. More than 3,000 educational institutions were damaged and </w:t>
      </w:r>
      <w:r w:rsidR="00520995">
        <w:t>363</w:t>
      </w:r>
      <w:r w:rsidRPr="008857E1">
        <w:t xml:space="preserve"> destroyed until the end of </w:t>
      </w:r>
      <w:r w:rsidR="00520995">
        <w:t>September</w:t>
      </w:r>
      <w:r w:rsidRPr="008857E1">
        <w:t xml:space="preserve"> 2023</w:t>
      </w:r>
      <w:r w:rsidRPr="008857E1">
        <w:rPr>
          <w:rStyle w:val="FootnoteReference"/>
          <w:rFonts w:ascii="Calibri" w:hAnsi="Calibri" w:cs="Calibri"/>
          <w:color w:val="000000" w:themeColor="text1"/>
        </w:rPr>
        <w:footnoteReference w:id="90"/>
      </w:r>
      <w:r w:rsidRPr="008857E1">
        <w:t xml:space="preserve"> — mostly in the Donetsk, Kharkiv, and Luhansk </w:t>
      </w:r>
      <w:r>
        <w:t>oblasts</w:t>
      </w:r>
      <w:r w:rsidRPr="008857E1">
        <w:rPr>
          <w:rStyle w:val="FootnoteReference"/>
          <w:rFonts w:ascii="Calibri" w:hAnsi="Calibri" w:cs="Calibri"/>
          <w:color w:val="000000" w:themeColor="text1"/>
        </w:rPr>
        <w:footnoteReference w:id="91"/>
      </w:r>
      <w:r w:rsidRPr="008857E1">
        <w:rPr>
          <w:vertAlign w:val="superscript"/>
        </w:rPr>
        <w:t>,</w:t>
      </w:r>
      <w:r w:rsidRPr="008857E1">
        <w:rPr>
          <w:rStyle w:val="FootnoteReference"/>
          <w:rFonts w:ascii="Calibri" w:hAnsi="Calibri" w:cs="Calibri"/>
          <w:color w:val="000000" w:themeColor="text1"/>
        </w:rPr>
        <w:footnoteReference w:id="92"/>
      </w:r>
      <w:r w:rsidRPr="008857E1">
        <w:rPr>
          <w:vertAlign w:val="superscript"/>
        </w:rPr>
        <w:t xml:space="preserve"> </w:t>
      </w:r>
      <w:r w:rsidRPr="008857E1">
        <w:t xml:space="preserve">— representing more than 10 per cent of all institutions in the country. Around </w:t>
      </w:r>
      <w:r w:rsidR="00E37E98">
        <w:t>16</w:t>
      </w:r>
      <w:r w:rsidRPr="008857E1">
        <w:t xml:space="preserve"> per cent of schools do not have a bomb shelter,</w:t>
      </w:r>
      <w:r w:rsidRPr="008857E1">
        <w:rPr>
          <w:rStyle w:val="FootnoteReference"/>
          <w:rFonts w:ascii="Calibri" w:eastAsia="Calibri" w:hAnsi="Calibri" w:cs="Calibri"/>
          <w:color w:val="000000" w:themeColor="text1"/>
        </w:rPr>
        <w:footnoteReference w:id="93"/>
      </w:r>
      <w:r w:rsidRPr="008857E1">
        <w:t xml:space="preserve"> while the size of a school’s bomb shelter often determines how many students can attend class in person. In areas recently regained by Ukraine, unexploded ordnance and mines pose an additional risk to the safety of students and education personnel.</w:t>
      </w:r>
      <w:r w:rsidRPr="008857E1">
        <w:rPr>
          <w:rStyle w:val="FootnoteReference"/>
          <w:rFonts w:ascii="Calibri" w:hAnsi="Calibri" w:cs="Calibri"/>
          <w:color w:val="000000" w:themeColor="text1"/>
        </w:rPr>
        <w:footnoteReference w:id="94"/>
      </w:r>
      <w:r w:rsidRPr="008857E1">
        <w:t xml:space="preserve"> Regular air raid sirens and power </w:t>
      </w:r>
      <w:r w:rsidR="0073410C">
        <w:t xml:space="preserve">and heating </w:t>
      </w:r>
      <w:r w:rsidRPr="008857E1">
        <w:t>outages in winter have brought additional disruption to the learning process. In addition, higher education institutes and research centres have been destroyed, looted, or are understaffed.</w:t>
      </w:r>
    </w:p>
    <w:p w14:paraId="111B34D7" w14:textId="77777777" w:rsidR="0014712C" w:rsidRPr="0014712C" w:rsidRDefault="0014712C" w:rsidP="0014712C">
      <w:pPr>
        <w:jc w:val="left"/>
      </w:pPr>
      <w:r w:rsidRPr="0014712C">
        <w:t>Such damage and other war related disruptions continue to impact the ability of the education system to ensure the continuity of learning of up to 5.7 million school-aged children.</w:t>
      </w:r>
      <w:r w:rsidRPr="0014712C">
        <w:rPr>
          <w:rStyle w:val="FootnoteReference"/>
          <w:rFonts w:ascii="Calibri" w:hAnsi="Calibri" w:cs="Calibri"/>
          <w:color w:val="000000" w:themeColor="text1"/>
        </w:rPr>
        <w:footnoteReference w:id="95"/>
      </w:r>
      <w:r w:rsidRPr="0014712C">
        <w:t xml:space="preserve"> As of September 2023, around half a million school-aged children and nearly 12,000-15,000 teachers continued to reside abroad,</w:t>
      </w:r>
      <w:r w:rsidRPr="0014712C">
        <w:rPr>
          <w:rStyle w:val="FootnoteReference"/>
          <w:rFonts w:ascii="Calibri" w:hAnsi="Calibri" w:cs="Calibri"/>
          <w:color w:val="000000" w:themeColor="text1"/>
        </w:rPr>
        <w:footnoteReference w:id="96"/>
      </w:r>
      <w:r w:rsidRPr="0014712C">
        <w:t xml:space="preserve"> </w:t>
      </w:r>
      <w:r w:rsidRPr="0014712C">
        <w:rPr>
          <w:rStyle w:val="FootnoteReference"/>
        </w:rPr>
        <w:footnoteReference w:id="97"/>
      </w:r>
      <w:r w:rsidRPr="0014712C">
        <w:t xml:space="preserve"> with an additional 161,000 school children being internally displaced.</w:t>
      </w:r>
      <w:r w:rsidRPr="0014712C">
        <w:rPr>
          <w:rStyle w:val="FootnoteReference"/>
          <w:rFonts w:ascii="Calibri" w:hAnsi="Calibri" w:cs="Calibri"/>
          <w:color w:val="000000" w:themeColor="text1"/>
        </w:rPr>
        <w:footnoteReference w:id="98"/>
      </w:r>
      <w:r w:rsidRPr="0014712C">
        <w:t xml:space="preserve"> In displacement settings, there is a high risk of disruption to education as well as diminished learning outcomes, exacerbating the losses of the COVID-19 pandemic. The enrolment of refugee students in national schools remains very low in seven countries hosting Ukrainian refugees (Bulgaria, Czechia, Hungary, Poland, the Republic of Moldova, Romania, and Slovakia). It is estimated that 6 in 10 children are not enrolled in host country schools. </w:t>
      </w:r>
      <w:r w:rsidRPr="0014712C">
        <w:rPr>
          <w:rStyle w:val="FootnoteReference"/>
        </w:rPr>
        <w:footnoteReference w:id="99"/>
      </w:r>
    </w:p>
    <w:p w14:paraId="20FDAF3B" w14:textId="77777777" w:rsidR="00811456" w:rsidRDefault="00811456" w:rsidP="00811456">
      <w:r w:rsidRPr="00D8452F">
        <w:t>The New Ukrainian School reform, which was launched in 2017 and expected to be rolled out in secondary schools in 2022, is currently hampered by the war and a lack of capacity to implement on the ground. Preparations for the third stage of implementation in 2027 are also hampered, jeopardizing the results and quality of learning outcomes for children currently enrolled.</w:t>
      </w:r>
    </w:p>
    <w:p w14:paraId="5CBB7E86" w14:textId="77777777" w:rsidR="003805EA" w:rsidRDefault="003805EA" w:rsidP="003805EA">
      <w:r w:rsidRPr="00032BB9">
        <w:lastRenderedPageBreak/>
        <w:t>Sixty-two per cent of children do not attend kindergarten, with th</w:t>
      </w:r>
      <w:r>
        <w:t>is</w:t>
      </w:r>
      <w:r w:rsidRPr="00032BB9">
        <w:t xml:space="preserve"> figure increasing to 76 per cent in frontline areas</w:t>
      </w:r>
      <w:r>
        <w:t>,</w:t>
      </w:r>
      <w:r w:rsidRPr="00032BB9">
        <w:rPr>
          <w:rStyle w:val="FootnoteReference"/>
          <w:rFonts w:ascii="Calibri" w:eastAsia="Calibri" w:hAnsi="Calibri" w:cs="Calibri"/>
          <w:color w:val="000000" w:themeColor="text1"/>
        </w:rPr>
        <w:footnoteReference w:id="100"/>
      </w:r>
      <w:r w:rsidRPr="00032BB9">
        <w:t xml:space="preserve"> </w:t>
      </w:r>
      <w:r>
        <w:t xml:space="preserve">while 72 </w:t>
      </w:r>
      <w:r w:rsidRPr="00032BB9">
        <w:t>per cent of children do</w:t>
      </w:r>
      <w:r>
        <w:t xml:space="preserve"> </w:t>
      </w:r>
      <w:r w:rsidRPr="00032BB9">
        <w:t>n</w:t>
      </w:r>
      <w:r>
        <w:t>o</w:t>
      </w:r>
      <w:r w:rsidRPr="00032BB9">
        <w:t xml:space="preserve">t attend other educational or developmental centres, depriving </w:t>
      </w:r>
      <w:r>
        <w:t>them the</w:t>
      </w:r>
      <w:r w:rsidRPr="00032BB9">
        <w:t xml:space="preserve"> space to socialize, play</w:t>
      </w:r>
      <w:r>
        <w:t>,</w:t>
      </w:r>
      <w:r w:rsidRPr="00032BB9">
        <w:t xml:space="preserve"> and learn</w:t>
      </w:r>
      <w:r>
        <w:t>,</w:t>
      </w:r>
      <w:r w:rsidRPr="00032BB9">
        <w:t xml:space="preserve"> </w:t>
      </w:r>
      <w:r>
        <w:t xml:space="preserve">while significantly adding to women’s care burden.  </w:t>
      </w:r>
    </w:p>
    <w:p w14:paraId="1FF1D33E" w14:textId="732616BE" w:rsidR="003805EA" w:rsidRPr="008857E1" w:rsidRDefault="003805EA" w:rsidP="003805EA">
      <w:pPr>
        <w:jc w:val="left"/>
      </w:pPr>
      <w:r w:rsidRPr="008857E1">
        <w:t xml:space="preserve">Face-to-face education remains restricted, especially in areas close to the front </w:t>
      </w:r>
      <w:r w:rsidRPr="00463A83">
        <w:t xml:space="preserve">line. </w:t>
      </w:r>
      <w:r w:rsidR="00463A83" w:rsidRPr="00463A83">
        <w:t xml:space="preserve">For the new school year 2023/2024, in almost 13,000 functioning schools in Ukraine, only 58 per cent </w:t>
      </w:r>
      <w:r w:rsidRPr="008857E1">
        <w:t>operate in a traditional classroom setting, while another third moved to an exclusively online format.</w:t>
      </w:r>
      <w:r w:rsidRPr="008857E1">
        <w:rPr>
          <w:rStyle w:val="FootnoteReference"/>
          <w:rFonts w:ascii="Calibri" w:hAnsi="Calibri" w:cs="Calibri"/>
          <w:color w:val="000000" w:themeColor="text1"/>
        </w:rPr>
        <w:footnoteReference w:id="101"/>
      </w:r>
      <w:r w:rsidRPr="008857E1">
        <w:t xml:space="preserve"> During the 2021/2022 school year, 3.6 million children learned remotely.</w:t>
      </w:r>
      <w:r w:rsidRPr="008857E1">
        <w:rPr>
          <w:rStyle w:val="FootnoteReference"/>
          <w:rFonts w:ascii="Calibri" w:eastAsia="Calibri" w:hAnsi="Calibri" w:cs="Calibri"/>
          <w:color w:val="000000" w:themeColor="text1"/>
        </w:rPr>
        <w:footnoteReference w:id="102"/>
      </w:r>
      <w:r w:rsidRPr="008857E1">
        <w:t xml:space="preserve"> At the beginning of March 2023, around a third of general secondary schools operated online</w:t>
      </w:r>
      <w:r>
        <w:t>,</w:t>
      </w:r>
      <w:r w:rsidRPr="008857E1">
        <w:t xml:space="preserve"> with 1.63 million secondary students studying exclusively online.</w:t>
      </w:r>
      <w:r w:rsidRPr="0045002F">
        <w:rPr>
          <w:rStyle w:val="FootnoteReference"/>
          <w:rFonts w:ascii="Calibri" w:eastAsia="Calibri" w:hAnsi="Calibri" w:cs="Calibri"/>
          <w:color w:val="000000" w:themeColor="text1"/>
        </w:rPr>
        <w:footnoteReference w:id="103"/>
      </w:r>
      <w:r w:rsidR="0045002F" w:rsidRPr="0045002F">
        <w:t xml:space="preserve"> Meanwhile, widespread learning loss has been observed, including a deterioration in learning outcomes of the Ukrainian language, reading and mathematics. </w:t>
      </w:r>
      <w:r w:rsidR="0045002F" w:rsidRPr="0045002F">
        <w:rPr>
          <w:rStyle w:val="FootnoteReference"/>
        </w:rPr>
        <w:footnoteReference w:id="104"/>
      </w:r>
    </w:p>
    <w:p w14:paraId="1B41AEF8" w14:textId="77777777" w:rsidR="003805EA" w:rsidRPr="008857E1" w:rsidRDefault="003805EA" w:rsidP="003805EA">
      <w:pPr>
        <w:jc w:val="left"/>
      </w:pPr>
      <w:r w:rsidRPr="008857E1">
        <w:t xml:space="preserve">The biggest challenges to online learning are access to highspeed internet, </w:t>
      </w:r>
      <w:r>
        <w:t xml:space="preserve">a </w:t>
      </w:r>
      <w:r w:rsidRPr="008857E1">
        <w:t xml:space="preserve">lack of devices for online teaching and learning, </w:t>
      </w:r>
      <w:r>
        <w:t>evolving</w:t>
      </w:r>
      <w:r w:rsidRPr="008857E1">
        <w:t xml:space="preserve"> security </w:t>
      </w:r>
      <w:r>
        <w:t>threats</w:t>
      </w:r>
      <w:r w:rsidRPr="008857E1">
        <w:t>, a lack of digital skills, destroyed or damaged educational facilities, and power outages.</w:t>
      </w:r>
      <w:r w:rsidRPr="008857E1">
        <w:rPr>
          <w:rStyle w:val="FootnoteReference"/>
          <w:rFonts w:ascii="Calibri" w:eastAsia="Calibri" w:hAnsi="Calibri" w:cs="Calibri"/>
          <w:color w:val="000000" w:themeColor="text1"/>
        </w:rPr>
        <w:footnoteReference w:id="105"/>
      </w:r>
      <w:r w:rsidRPr="00140487">
        <w:rPr>
          <w:vertAlign w:val="superscript"/>
        </w:rPr>
        <w:t>,</w:t>
      </w:r>
      <w:r w:rsidRPr="008857E1">
        <w:rPr>
          <w:rStyle w:val="FootnoteReference"/>
          <w:rFonts w:ascii="Calibri" w:hAnsi="Calibri" w:cs="Calibri"/>
          <w:color w:val="000000" w:themeColor="text1"/>
        </w:rPr>
        <w:footnoteReference w:id="106"/>
      </w:r>
      <w:r w:rsidRPr="008857E1">
        <w:t xml:space="preserve"> These limitations are even greater for vulnerable categories of students. The lack of communication with classmates and teachers are additional limiting factors for social development, especially for children with disabilities.</w:t>
      </w:r>
      <w:r w:rsidRPr="008857E1">
        <w:rPr>
          <w:rStyle w:val="FootnoteReference"/>
          <w:rFonts w:ascii="Calibri" w:hAnsi="Calibri" w:cs="Calibri"/>
          <w:color w:val="000000" w:themeColor="text1"/>
        </w:rPr>
        <w:footnoteReference w:id="107"/>
      </w:r>
      <w:r w:rsidRPr="008857E1">
        <w:rPr>
          <w:rStyle w:val="FootnoteReference"/>
          <w:rFonts w:ascii="Calibri" w:hAnsi="Calibri" w:cs="Calibri"/>
          <w:color w:val="000000" w:themeColor="text1"/>
        </w:rPr>
        <w:t xml:space="preserve"> </w:t>
      </w:r>
    </w:p>
    <w:p w14:paraId="41E21179" w14:textId="77777777" w:rsidR="003805EA" w:rsidRPr="008857E1" w:rsidRDefault="003805EA" w:rsidP="003805EA">
      <w:pPr>
        <w:jc w:val="left"/>
      </w:pPr>
      <w:r w:rsidRPr="008857E1">
        <w:t xml:space="preserve">The war has also had a dire impact on the </w:t>
      </w:r>
      <w:r w:rsidRPr="00D26F98">
        <w:t xml:space="preserve">mental health </w:t>
      </w:r>
      <w:r w:rsidRPr="008857E1">
        <w:t xml:space="preserve">of children, youth, and teachers, hampering the protective capacity of education. Children in </w:t>
      </w:r>
      <w:r>
        <w:t>war</w:t>
      </w:r>
      <w:r w:rsidRPr="008857E1">
        <w:t xml:space="preserve"> who are exposed to violence and displacement and lose their usual routines experience disrupted cognitive, emotional, social, and physical development.</w:t>
      </w:r>
      <w:r w:rsidRPr="008857E1">
        <w:rPr>
          <w:rStyle w:val="FootnoteReference"/>
          <w:rFonts w:ascii="Calibri" w:eastAsia="Calibri" w:hAnsi="Calibri" w:cs="Calibri"/>
          <w:color w:val="000000" w:themeColor="text1"/>
        </w:rPr>
        <w:footnoteReference w:id="108"/>
      </w:r>
      <w:r w:rsidRPr="008857E1">
        <w:t xml:space="preserve"> According to a survey conducted </w:t>
      </w:r>
      <w:r>
        <w:t>at the end of</w:t>
      </w:r>
      <w:r w:rsidRPr="008857E1">
        <w:t xml:space="preserve"> 2022,</w:t>
      </w:r>
      <w:r w:rsidRPr="78470286">
        <w:rPr>
          <w:rStyle w:val="FootnoteReference"/>
          <w:rFonts w:ascii="Calibri" w:eastAsia="Calibri" w:hAnsi="Calibri" w:cs="Calibri"/>
          <w:color w:val="000000" w:themeColor="text1"/>
        </w:rPr>
        <w:t xml:space="preserve"> </w:t>
      </w:r>
      <w:r w:rsidRPr="008857E1">
        <w:t xml:space="preserve"> 75 per cent of schoolchildren experienced stress, 54 per cent of teachers are professionally burned-out, and 46 per cent </w:t>
      </w:r>
      <w:r>
        <w:t xml:space="preserve">of teachers </w:t>
      </w:r>
      <w:r w:rsidRPr="008857E1">
        <w:t>identified</w:t>
      </w:r>
      <w:r>
        <w:t xml:space="preserve"> psychological support as the primary need for their school.</w:t>
      </w:r>
      <w:r w:rsidRPr="008857E1">
        <w:rPr>
          <w:rStyle w:val="FootnoteReference"/>
          <w:rFonts w:ascii="Calibri" w:eastAsia="Calibri" w:hAnsi="Calibri" w:cs="Calibri"/>
          <w:color w:val="000000" w:themeColor="text1"/>
        </w:rPr>
        <w:footnoteReference w:id="109"/>
      </w:r>
      <w:r w:rsidRPr="007D4112">
        <w:rPr>
          <w:vertAlign w:val="superscript"/>
        </w:rPr>
        <w:t>,</w:t>
      </w:r>
      <w:r w:rsidRPr="008857E1">
        <w:rPr>
          <w:rStyle w:val="FootnoteReference"/>
          <w:rFonts w:ascii="Calibri" w:eastAsia="Calibri" w:hAnsi="Calibri" w:cs="Calibri"/>
          <w:color w:val="000000" w:themeColor="text1"/>
        </w:rPr>
        <w:footnoteReference w:id="110"/>
      </w:r>
    </w:p>
    <w:p w14:paraId="508806D8" w14:textId="242B535E" w:rsidR="00195B9F" w:rsidRDefault="00195B9F" w:rsidP="00195B9F">
      <w:pPr>
        <w:jc w:val="left"/>
      </w:pPr>
      <w:r w:rsidRPr="00195B9F">
        <w:t xml:space="preserve">Meanwhile, there is a significant shortage of school psychologists, and institutions providing Mental Health and Psychosocial Support, such as Inclusive Resource </w:t>
      </w:r>
      <w:r w:rsidR="008A58A0" w:rsidRPr="00195B9F">
        <w:t>Centres</w:t>
      </w:r>
      <w:r w:rsidRPr="00195B9F">
        <w:t>, are in need of support in terms of capacity and infrastructure.</w:t>
      </w:r>
    </w:p>
    <w:p w14:paraId="18C51D56" w14:textId="508A34F2" w:rsidR="003805EA" w:rsidRPr="008857E1" w:rsidRDefault="003805EA" w:rsidP="003805EA">
      <w:pPr>
        <w:jc w:val="left"/>
      </w:pPr>
      <w:r w:rsidRPr="008857E1">
        <w:t>A March 2023 survey found that 60 per cent of parents identified anxiety as the reason for the</w:t>
      </w:r>
      <w:r>
        <w:t>ir children’s</w:t>
      </w:r>
      <w:r w:rsidRPr="008857E1">
        <w:t xml:space="preserve"> absence from schools. Among youth, 69 per cent reported that their emotional situation worsened, and a high percentage reported feeling anxious, especially among female youth (58 per cent versus 44 per cent for male youth).</w:t>
      </w:r>
      <w:r w:rsidRPr="008857E1">
        <w:rPr>
          <w:rStyle w:val="FootnoteReference"/>
          <w:rFonts w:ascii="Calibri" w:eastAsia="Calibri" w:hAnsi="Calibri" w:cs="Calibri"/>
          <w:color w:val="000000" w:themeColor="text1"/>
        </w:rPr>
        <w:footnoteReference w:id="111"/>
      </w:r>
      <w:r w:rsidRPr="008857E1">
        <w:t xml:space="preserve"> Many children have lost connections with their friends and peers due to the </w:t>
      </w:r>
      <w:r>
        <w:t>war</w:t>
      </w:r>
      <w:r w:rsidRPr="008857E1">
        <w:t xml:space="preserve"> and displacement. </w:t>
      </w:r>
      <w:r w:rsidR="008156F5" w:rsidRPr="008857E1">
        <w:t>The move towards online learning</w:t>
      </w:r>
      <w:r w:rsidR="008156F5">
        <w:t xml:space="preserve"> together with an increased exposure to cyberspace in their personal relations due to the limitations of the safety and security situation</w:t>
      </w:r>
      <w:r w:rsidR="008156F5" w:rsidRPr="008857E1">
        <w:t xml:space="preserve"> has also increased the risk </w:t>
      </w:r>
      <w:r w:rsidR="008156F5">
        <w:t xml:space="preserve">and vulnerability of children to cybercrime, including to online child sexual abuse and exploitation. Though the global criminal trend of the child sexual abuse material </w:t>
      </w:r>
      <w:r w:rsidR="008156F5">
        <w:lastRenderedPageBreak/>
        <w:t xml:space="preserve">(CSAM) production and sharing is increasing in all countries </w:t>
      </w:r>
      <w:r w:rsidR="008156F5" w:rsidRPr="00027604">
        <w:rPr>
          <w:rStyle w:val="FootnoteReference"/>
          <w:rFonts w:cstheme="minorHAnsi"/>
          <w:lang w:val="en-US"/>
        </w:rPr>
        <w:footnoteReference w:id="112"/>
      </w:r>
      <w:r w:rsidR="008156F5" w:rsidRPr="00027604">
        <w:rPr>
          <w:rFonts w:cstheme="minorHAnsi"/>
          <w:lang w:val="en-US"/>
        </w:rPr>
        <w:t xml:space="preserve"> </w:t>
      </w:r>
      <w:r w:rsidR="008156F5">
        <w:rPr>
          <w:rFonts w:cstheme="minorHAnsi"/>
          <w:lang w:val="en-US"/>
        </w:rPr>
        <w:t xml:space="preserve">however, </w:t>
      </w:r>
      <w:r w:rsidR="008156F5" w:rsidRPr="00027604">
        <w:rPr>
          <w:rFonts w:cstheme="minorHAnsi"/>
          <w:lang w:val="en-US"/>
        </w:rPr>
        <w:t>in Ukraine, current number</w:t>
      </w:r>
      <w:r w:rsidR="008156F5">
        <w:rPr>
          <w:rFonts w:cstheme="minorHAnsi"/>
          <w:lang w:val="en-US"/>
        </w:rPr>
        <w:t>s</w:t>
      </w:r>
      <w:r w:rsidR="008156F5" w:rsidRPr="00027604">
        <w:rPr>
          <w:rFonts w:cstheme="minorHAnsi"/>
          <w:lang w:val="en-US"/>
        </w:rPr>
        <w:t xml:space="preserve"> of </w:t>
      </w:r>
      <w:r w:rsidR="008156F5">
        <w:rPr>
          <w:rFonts w:cstheme="minorHAnsi"/>
          <w:lang w:val="en-US"/>
        </w:rPr>
        <w:t>CSAM</w:t>
      </w:r>
      <w:r w:rsidR="008156F5" w:rsidRPr="00027604">
        <w:rPr>
          <w:rFonts w:cstheme="minorHAnsi"/>
          <w:lang w:val="en-US"/>
        </w:rPr>
        <w:t xml:space="preserve"> reports (</w:t>
      </w:r>
      <w:r w:rsidR="008156F5">
        <w:rPr>
          <w:rFonts w:cstheme="minorHAnsi"/>
          <w:lang w:val="en-US"/>
        </w:rPr>
        <w:t>C</w:t>
      </w:r>
      <w:r w:rsidR="008156F5" w:rsidRPr="00027604">
        <w:rPr>
          <w:rFonts w:cstheme="minorHAnsi"/>
          <w:lang w:val="en-US"/>
        </w:rPr>
        <w:t>yber</w:t>
      </w:r>
      <w:r w:rsidR="008156F5">
        <w:rPr>
          <w:rFonts w:cstheme="minorHAnsi"/>
          <w:lang w:val="en-US"/>
        </w:rPr>
        <w:t>T</w:t>
      </w:r>
      <w:r w:rsidR="008156F5" w:rsidRPr="00027604">
        <w:rPr>
          <w:rFonts w:cstheme="minorHAnsi"/>
          <w:lang w:val="en-US"/>
        </w:rPr>
        <w:t>ip</w:t>
      </w:r>
      <w:r w:rsidR="008156F5">
        <w:rPr>
          <w:rFonts w:cstheme="minorHAnsi"/>
          <w:lang w:val="en-US"/>
        </w:rPr>
        <w:t>line Data</w:t>
      </w:r>
      <w:r w:rsidR="008156F5" w:rsidRPr="00027604">
        <w:rPr>
          <w:rFonts w:cstheme="minorHAnsi"/>
          <w:lang w:val="en-US"/>
        </w:rPr>
        <w:t>) decreased by 23% from 2021 to 2022</w:t>
      </w:r>
      <w:r w:rsidR="008156F5">
        <w:rPr>
          <w:rStyle w:val="FootnoteReference"/>
          <w:rFonts w:cstheme="minorHAnsi"/>
          <w:lang w:val="en-US"/>
        </w:rPr>
        <w:footnoteReference w:id="113"/>
      </w:r>
      <w:r w:rsidR="008156F5" w:rsidRPr="00027604">
        <w:rPr>
          <w:rFonts w:cstheme="minorHAnsi"/>
          <w:lang w:val="en-US"/>
        </w:rPr>
        <w:t xml:space="preserve">. </w:t>
      </w:r>
      <w:r w:rsidR="008156F5">
        <w:rPr>
          <w:rFonts w:cstheme="minorHAnsi"/>
          <w:lang w:val="en-US"/>
        </w:rPr>
        <w:t>There is a risk that</w:t>
      </w:r>
      <w:r w:rsidR="008156F5" w:rsidRPr="00027604">
        <w:rPr>
          <w:rFonts w:cstheme="minorHAnsi"/>
          <w:lang w:val="en-US"/>
        </w:rPr>
        <w:t xml:space="preserve"> this reduction might not be linked to </w:t>
      </w:r>
      <w:r w:rsidR="008156F5">
        <w:rPr>
          <w:rFonts w:cstheme="minorHAnsi"/>
          <w:lang w:val="en-US"/>
        </w:rPr>
        <w:t xml:space="preserve">a reduction in </w:t>
      </w:r>
      <w:r w:rsidR="008156F5" w:rsidRPr="00027604">
        <w:rPr>
          <w:rFonts w:cstheme="minorHAnsi"/>
          <w:lang w:val="en-US"/>
        </w:rPr>
        <w:t>the number of victims directly, but to the lower</w:t>
      </w:r>
      <w:r w:rsidR="008156F5">
        <w:rPr>
          <w:rFonts w:cstheme="minorHAnsi"/>
          <w:lang w:val="en-US"/>
        </w:rPr>
        <w:t xml:space="preserve"> institutional capacities to detect and report CSAM </w:t>
      </w:r>
      <w:r w:rsidR="008156F5" w:rsidRPr="00027604">
        <w:rPr>
          <w:rFonts w:cstheme="minorHAnsi"/>
          <w:lang w:val="en-US"/>
        </w:rPr>
        <w:t>in the current situatio</w:t>
      </w:r>
      <w:r w:rsidR="008156F5">
        <w:rPr>
          <w:rFonts w:cstheme="minorHAnsi"/>
          <w:lang w:val="en-US"/>
        </w:rPr>
        <w:t>n</w:t>
      </w:r>
      <w:r w:rsidR="008156F5" w:rsidRPr="00027604">
        <w:rPr>
          <w:rFonts w:cstheme="minorHAnsi"/>
          <w:lang w:val="en-US"/>
        </w:rPr>
        <w:t>.</w:t>
      </w:r>
      <w:r w:rsidR="008156F5" w:rsidRPr="00316A5F">
        <w:rPr>
          <w:lang w:val="en-US"/>
        </w:rPr>
        <w:t xml:space="preserve"> </w:t>
      </w:r>
      <w:r w:rsidR="008156F5" w:rsidRPr="008857E1">
        <w:t xml:space="preserve">Unaddressed </w:t>
      </w:r>
      <w:r w:rsidR="008156F5" w:rsidRPr="00027604">
        <w:rPr>
          <w:rFonts w:cstheme="minorHAnsi"/>
        </w:rPr>
        <w:t xml:space="preserve">risks and </w:t>
      </w:r>
      <w:r w:rsidR="008156F5" w:rsidRPr="008857E1">
        <w:t xml:space="preserve">mental health problems among children and youth can lead to acute </w:t>
      </w:r>
      <w:r w:rsidR="008156F5">
        <w:t xml:space="preserve">and long-term psychological </w:t>
      </w:r>
      <w:r w:rsidR="008156F5" w:rsidRPr="00027604">
        <w:rPr>
          <w:rFonts w:cstheme="minorHAnsi"/>
        </w:rPr>
        <w:t xml:space="preserve">and economic </w:t>
      </w:r>
      <w:r w:rsidR="008156F5">
        <w:t>issues that have</w:t>
      </w:r>
      <w:r w:rsidR="008156F5" w:rsidRPr="008857E1">
        <w:t xml:space="preserve"> the potential to detrimentally affect human capital development, thereby hampering longer</w:t>
      </w:r>
      <w:r w:rsidR="008156F5">
        <w:t>-</w:t>
      </w:r>
      <w:r w:rsidR="008156F5" w:rsidRPr="008857E1">
        <w:t xml:space="preserve">term development, especially given the added impact of </w:t>
      </w:r>
      <w:r w:rsidR="008156F5">
        <w:t xml:space="preserve">the conflict induced </w:t>
      </w:r>
      <w:r w:rsidR="008156F5" w:rsidRPr="008857E1">
        <w:t xml:space="preserve">‘brain drain’ from the </w:t>
      </w:r>
      <w:r w:rsidR="008156F5">
        <w:t>country</w:t>
      </w:r>
      <w:r w:rsidR="008156F5" w:rsidRPr="008857E1">
        <w:t>.</w:t>
      </w:r>
      <w:r w:rsidR="008156F5" w:rsidRPr="008857E1">
        <w:rPr>
          <w:rStyle w:val="FootnoteReference"/>
          <w:rFonts w:ascii="Calibri" w:eastAsia="Calibri" w:hAnsi="Calibri" w:cs="Calibri"/>
          <w:color w:val="000000" w:themeColor="text1"/>
        </w:rPr>
        <w:footnoteReference w:id="114"/>
      </w:r>
      <w:r w:rsidR="008156F5" w:rsidRPr="008857E1">
        <w:t xml:space="preserve"> </w:t>
      </w:r>
      <w:r w:rsidR="008156F5">
        <w:t>As such</w:t>
      </w:r>
      <w:r w:rsidR="008156F5" w:rsidRPr="008857E1">
        <w:t xml:space="preserve">, many </w:t>
      </w:r>
      <w:r w:rsidR="008156F5">
        <w:t xml:space="preserve">families, </w:t>
      </w:r>
      <w:r w:rsidR="008156F5" w:rsidRPr="008857E1">
        <w:t xml:space="preserve">teachers and students are in urgent need of </w:t>
      </w:r>
      <w:r w:rsidR="008156F5">
        <w:t>digital safety sensitization and training in cybercrime prevention aspects, as well as of</w:t>
      </w:r>
      <w:r w:rsidR="008156F5" w:rsidRPr="008857E1">
        <w:t xml:space="preserve"> </w:t>
      </w:r>
      <w:r w:rsidR="008156F5">
        <w:t>, psychological</w:t>
      </w:r>
      <w:r w:rsidR="008156F5" w:rsidRPr="008857E1">
        <w:t xml:space="preserve"> and </w:t>
      </w:r>
      <w:r w:rsidR="008156F5">
        <w:t xml:space="preserve">multidisciplinary family </w:t>
      </w:r>
      <w:r w:rsidR="008156F5" w:rsidRPr="008857E1">
        <w:t>support</w:t>
      </w:r>
      <w:r w:rsidR="008156F5">
        <w:t xml:space="preserve"> to ensure the full enjoyment and exercise of their human rights</w:t>
      </w:r>
      <w:r w:rsidRPr="008857E1">
        <w:t>.</w:t>
      </w:r>
      <w:r w:rsidRPr="008857E1">
        <w:rPr>
          <w:rStyle w:val="FootnoteReference"/>
          <w:rFonts w:ascii="Calibri" w:hAnsi="Calibri" w:cs="Calibri"/>
          <w:color w:val="000000" w:themeColor="text1"/>
        </w:rPr>
        <w:footnoteReference w:id="115"/>
      </w:r>
    </w:p>
    <w:p w14:paraId="5D031F91" w14:textId="77777777" w:rsidR="003805EA" w:rsidRDefault="003805EA" w:rsidP="003805EA">
      <w:pPr>
        <w:pStyle w:val="Heading3"/>
        <w:ind w:firstLine="720"/>
      </w:pPr>
      <w:bookmarkStart w:id="195" w:name="_Toc944397089"/>
      <w:bookmarkStart w:id="196" w:name="_Toc1763022539"/>
      <w:bookmarkStart w:id="197" w:name="_Toc112777550"/>
      <w:bookmarkStart w:id="198" w:name="_Toc112844987"/>
      <w:bookmarkStart w:id="199" w:name="_Toc113025899"/>
      <w:bookmarkStart w:id="200" w:name="_Toc116109970"/>
      <w:bookmarkStart w:id="201" w:name="_Toc116110220"/>
      <w:bookmarkStart w:id="202" w:name="_Toc116920779"/>
      <w:bookmarkStart w:id="203" w:name="_Toc117525434"/>
      <w:bookmarkStart w:id="204" w:name="_Toc135823218"/>
      <w:bookmarkStart w:id="205" w:name="_Toc136938726"/>
      <w:bookmarkStart w:id="206" w:name="_Toc137048502"/>
      <w:bookmarkStart w:id="207" w:name="_Toc137403509"/>
      <w:bookmarkStart w:id="208" w:name="_Toc138088910"/>
      <w:bookmarkStart w:id="209" w:name="_Toc138591374"/>
      <w:bookmarkStart w:id="210" w:name="_Toc139033301"/>
      <w:r>
        <w:t>Water, Sanitation</w:t>
      </w:r>
      <w:bookmarkEnd w:id="195"/>
      <w:bookmarkEnd w:id="196"/>
      <w:bookmarkEnd w:id="197"/>
      <w:bookmarkEnd w:id="198"/>
      <w:bookmarkEnd w:id="199"/>
      <w:bookmarkEnd w:id="200"/>
      <w:bookmarkEnd w:id="201"/>
      <w:bookmarkEnd w:id="202"/>
      <w:bookmarkEnd w:id="203"/>
      <w:bookmarkEnd w:id="204"/>
      <w:bookmarkEnd w:id="205"/>
      <w:r>
        <w:t>, and Hygiene</w:t>
      </w:r>
      <w:bookmarkEnd w:id="206"/>
      <w:bookmarkEnd w:id="207"/>
      <w:bookmarkEnd w:id="208"/>
      <w:bookmarkEnd w:id="209"/>
      <w:bookmarkEnd w:id="210"/>
    </w:p>
    <w:p w14:paraId="5BDEE7C6" w14:textId="77777777" w:rsidR="003805EA" w:rsidRPr="009212F5" w:rsidRDefault="003805EA" w:rsidP="003805EA">
      <w:pPr>
        <w:jc w:val="left"/>
        <w:rPr>
          <w:rFonts w:ascii="Calibri" w:eastAsia="Calibri" w:hAnsi="Calibri" w:cs="Calibri"/>
        </w:rPr>
      </w:pPr>
      <w:r w:rsidRPr="4676F0AC">
        <w:rPr>
          <w:rFonts w:ascii="Calibri" w:eastAsia="Calibri" w:hAnsi="Calibri" w:cs="Calibri"/>
          <w:color w:val="000000" w:themeColor="text1"/>
        </w:rPr>
        <w:t xml:space="preserve">Before the onset of the </w:t>
      </w:r>
      <w:r>
        <w:rPr>
          <w:rFonts w:ascii="Calibri" w:eastAsia="Calibri" w:hAnsi="Calibri" w:cs="Calibri"/>
          <w:color w:val="000000" w:themeColor="text1"/>
        </w:rPr>
        <w:t>full</w:t>
      </w:r>
      <w:r w:rsidRPr="4676F0AC">
        <w:rPr>
          <w:rFonts w:ascii="Calibri" w:eastAsia="Calibri" w:hAnsi="Calibri" w:cs="Calibri"/>
          <w:color w:val="000000" w:themeColor="text1"/>
        </w:rPr>
        <w:t xml:space="preserve">-scale </w:t>
      </w:r>
      <w:r>
        <w:rPr>
          <w:rFonts w:ascii="Calibri" w:eastAsia="Calibri" w:hAnsi="Calibri" w:cs="Calibri"/>
          <w:color w:val="000000" w:themeColor="text1"/>
        </w:rPr>
        <w:t>invasion</w:t>
      </w:r>
      <w:r w:rsidRPr="4676F0AC">
        <w:rPr>
          <w:rFonts w:ascii="Calibri" w:eastAsia="Calibri" w:hAnsi="Calibri" w:cs="Calibri"/>
          <w:color w:val="000000" w:themeColor="text1"/>
        </w:rPr>
        <w:t>, approximately 10 million people lacked access to safely managed water services and 20 million lacked access to centralized wastewater collection and treatment services.</w:t>
      </w:r>
      <w:r>
        <w:rPr>
          <w:rFonts w:ascii="Calibri" w:eastAsia="Calibri" w:hAnsi="Calibri" w:cs="Calibri"/>
          <w:color w:val="000000" w:themeColor="text1"/>
        </w:rPr>
        <w:t xml:space="preserve"> </w:t>
      </w:r>
      <w:r>
        <w:t>T</w:t>
      </w:r>
      <w:r w:rsidRPr="2B9EE0E1">
        <w:t xml:space="preserve">he </w:t>
      </w:r>
      <w:r>
        <w:t>conflict</w:t>
      </w:r>
      <w:r w:rsidRPr="00DD440A" w:rsidDel="00A11151">
        <w:t xml:space="preserve"> </w:t>
      </w:r>
      <w:r w:rsidRPr="00DD440A">
        <w:t>has caused severe damage to water-related infrastructure, including water supply and sewage networks</w:t>
      </w:r>
      <w:r>
        <w:t xml:space="preserve">. </w:t>
      </w:r>
      <w:r w:rsidRPr="4676F0AC">
        <w:rPr>
          <w:rFonts w:ascii="Calibri" w:eastAsia="Calibri" w:hAnsi="Calibri" w:cs="Calibri"/>
          <w:color w:val="000000" w:themeColor="text1"/>
        </w:rPr>
        <w:t>Water and sewage facilities, pumping stations, and other critical facilities are</w:t>
      </w:r>
      <w:r>
        <w:rPr>
          <w:rFonts w:ascii="Calibri" w:eastAsia="Calibri" w:hAnsi="Calibri" w:cs="Calibri"/>
          <w:color w:val="000000" w:themeColor="text1"/>
        </w:rPr>
        <w:t xml:space="preserve"> also</w:t>
      </w:r>
      <w:r w:rsidRPr="4676F0AC">
        <w:rPr>
          <w:rFonts w:ascii="Calibri" w:eastAsia="Calibri" w:hAnsi="Calibri" w:cs="Calibri"/>
          <w:color w:val="000000" w:themeColor="text1"/>
        </w:rPr>
        <w:t xml:space="preserve"> highly dependent on and require constant power</w:t>
      </w:r>
      <w:r>
        <w:rPr>
          <w:rFonts w:ascii="Calibri" w:eastAsia="Calibri" w:hAnsi="Calibri" w:cs="Calibri"/>
          <w:color w:val="000000" w:themeColor="text1"/>
        </w:rPr>
        <w:t xml:space="preserve"> and have been impacted by ongoing blackouts</w:t>
      </w:r>
      <w:r w:rsidRPr="4676F0AC">
        <w:rPr>
          <w:rFonts w:ascii="Calibri" w:eastAsia="Calibri" w:hAnsi="Calibri" w:cs="Calibri"/>
          <w:color w:val="000000" w:themeColor="text1"/>
        </w:rPr>
        <w:t xml:space="preserve">. </w:t>
      </w:r>
      <w:r>
        <w:rPr>
          <w:rFonts w:ascii="Calibri" w:eastAsia="Calibri" w:hAnsi="Calibri" w:cs="Calibri"/>
          <w:color w:val="000000" w:themeColor="text1"/>
        </w:rPr>
        <w:t xml:space="preserve">This has resulted </w:t>
      </w:r>
      <w:r w:rsidRPr="00DD440A">
        <w:t>in a lack of safe drinking water for millions of people, posing serious public health risks</w:t>
      </w:r>
      <w:r>
        <w:t xml:space="preserve">, and has rendered </w:t>
      </w:r>
      <w:r>
        <w:rPr>
          <w:rFonts w:ascii="Calibri" w:eastAsia="Calibri" w:hAnsi="Calibri" w:cs="Calibri"/>
          <w:color w:val="000000" w:themeColor="text1"/>
        </w:rPr>
        <w:t>11</w:t>
      </w:r>
      <w:r w:rsidRPr="4676F0AC">
        <w:rPr>
          <w:rFonts w:ascii="Calibri" w:eastAsia="Calibri" w:hAnsi="Calibri" w:cs="Calibri"/>
          <w:color w:val="000000" w:themeColor="text1"/>
        </w:rPr>
        <w:t xml:space="preserve"> million people in need of humanitarian </w:t>
      </w:r>
      <w:r>
        <w:rPr>
          <w:rFonts w:ascii="Calibri" w:eastAsia="Calibri" w:hAnsi="Calibri" w:cs="Calibri"/>
          <w:color w:val="000000" w:themeColor="text1"/>
        </w:rPr>
        <w:t>emergency water, sanitation, and hygiene services.</w:t>
      </w:r>
      <w:r>
        <w:rPr>
          <w:rStyle w:val="FootnoteReference"/>
          <w:rFonts w:ascii="Calibri" w:eastAsia="Calibri" w:hAnsi="Calibri" w:cs="Calibri"/>
          <w:color w:val="000000" w:themeColor="text1"/>
        </w:rPr>
        <w:footnoteReference w:id="116"/>
      </w:r>
      <w:r w:rsidRPr="0B335915">
        <w:rPr>
          <w:rStyle w:val="FootnoteReference"/>
          <w:rFonts w:ascii="Calibri" w:eastAsia="Calibri" w:hAnsi="Calibri" w:cs="Calibri"/>
          <w:color w:val="000000" w:themeColor="text1"/>
        </w:rPr>
        <w:t xml:space="preserve"> </w:t>
      </w:r>
      <w:r>
        <w:rPr>
          <w:rStyle w:val="FootnoteReference"/>
          <w:rFonts w:ascii="Calibri" w:eastAsia="Calibri" w:hAnsi="Calibri" w:cs="Calibri"/>
          <w:color w:val="000000" w:themeColor="text1"/>
          <w:vertAlign w:val="baseline"/>
        </w:rPr>
        <w:t>T</w:t>
      </w:r>
      <w:r>
        <w:rPr>
          <w:rFonts w:ascii="Calibri" w:eastAsia="Calibri" w:hAnsi="Calibri" w:cs="Calibri"/>
          <w:color w:val="000000" w:themeColor="text1"/>
        </w:rPr>
        <w:t>he use of u</w:t>
      </w:r>
      <w:r w:rsidRPr="0B335915">
        <w:rPr>
          <w:rFonts w:ascii="Calibri" w:eastAsia="Calibri" w:hAnsi="Calibri" w:cs="Calibri"/>
          <w:color w:val="000000" w:themeColor="text1"/>
        </w:rPr>
        <w:t xml:space="preserve">nsafe water used in food production </w:t>
      </w:r>
      <w:r>
        <w:rPr>
          <w:rFonts w:ascii="Calibri" w:eastAsia="Calibri" w:hAnsi="Calibri" w:cs="Calibri"/>
          <w:color w:val="000000" w:themeColor="text1"/>
        </w:rPr>
        <w:t>and</w:t>
      </w:r>
      <w:r w:rsidRPr="0B335915">
        <w:rPr>
          <w:rFonts w:ascii="Calibri" w:eastAsia="Calibri" w:hAnsi="Calibri" w:cs="Calibri"/>
          <w:color w:val="000000" w:themeColor="text1"/>
        </w:rPr>
        <w:t xml:space="preserve"> processing</w:t>
      </w:r>
      <w:r>
        <w:rPr>
          <w:rFonts w:ascii="Calibri" w:eastAsia="Calibri" w:hAnsi="Calibri" w:cs="Calibri"/>
          <w:color w:val="000000" w:themeColor="text1"/>
        </w:rPr>
        <w:t xml:space="preserve"> can also result in knock on impacts on health.</w:t>
      </w:r>
    </w:p>
    <w:p w14:paraId="116E7890" w14:textId="77777777" w:rsidR="003805EA" w:rsidRPr="009212F5" w:rsidRDefault="003805EA" w:rsidP="003805EA">
      <w:pPr>
        <w:jc w:val="left"/>
      </w:pPr>
      <w:r>
        <w:rPr>
          <w:rFonts w:ascii="Calibri" w:eastAsia="Calibri" w:hAnsi="Calibri" w:cs="Calibri"/>
          <w:color w:val="000000" w:themeColor="text1"/>
        </w:rPr>
        <w:t xml:space="preserve">Total physical damage to the water supply and sanitation </w:t>
      </w:r>
      <w:r w:rsidRPr="4676F0AC">
        <w:rPr>
          <w:rFonts w:ascii="Calibri" w:eastAsia="Calibri" w:hAnsi="Calibri" w:cs="Calibri"/>
          <w:color w:val="000000" w:themeColor="text1"/>
        </w:rPr>
        <w:t>sector is estimated at US$ 2.2 billion;</w:t>
      </w:r>
      <w:r>
        <w:rPr>
          <w:rStyle w:val="FootnoteReference"/>
          <w:rFonts w:ascii="Calibri" w:eastAsia="Calibri" w:hAnsi="Calibri" w:cs="Calibri"/>
          <w:color w:val="000000" w:themeColor="text1"/>
        </w:rPr>
        <w:footnoteReference w:id="117"/>
      </w:r>
      <w:r w:rsidRPr="4676F0AC">
        <w:rPr>
          <w:rFonts w:ascii="Calibri" w:eastAsia="Calibri" w:hAnsi="Calibri" w:cs="Calibri"/>
          <w:color w:val="000000" w:themeColor="text1"/>
        </w:rPr>
        <w:t xml:space="preserve"> however, this </w:t>
      </w:r>
      <w:r>
        <w:rPr>
          <w:rFonts w:ascii="Calibri" w:eastAsia="Calibri" w:hAnsi="Calibri" w:cs="Calibri"/>
          <w:color w:val="000000" w:themeColor="text1"/>
        </w:rPr>
        <w:t xml:space="preserve">figure </w:t>
      </w:r>
      <w:r w:rsidRPr="4676F0AC">
        <w:rPr>
          <w:rFonts w:ascii="Calibri" w:eastAsia="Calibri" w:hAnsi="Calibri" w:cs="Calibri"/>
          <w:color w:val="000000" w:themeColor="text1"/>
        </w:rPr>
        <w:t>may underestimate the actual damage by up to 30 per cent</w:t>
      </w:r>
      <w:r>
        <w:rPr>
          <w:rFonts w:ascii="Calibri" w:eastAsia="Calibri" w:hAnsi="Calibri" w:cs="Calibri"/>
          <w:color w:val="000000" w:themeColor="text1"/>
        </w:rPr>
        <w:t>, particularly in light on the</w:t>
      </w:r>
      <w:r w:rsidRPr="001104FB">
        <w:t xml:space="preserve"> </w:t>
      </w:r>
      <w:r>
        <w:rPr>
          <w:rFonts w:ascii="Calibri" w:eastAsia="Calibri" w:hAnsi="Calibri" w:cs="Calibri"/>
          <w:color w:val="000000" w:themeColor="text1"/>
        </w:rPr>
        <w:t>d</w:t>
      </w:r>
      <w:r w:rsidRPr="001104FB">
        <w:rPr>
          <w:rFonts w:ascii="Calibri" w:eastAsia="Calibri" w:hAnsi="Calibri" w:cs="Calibri"/>
          <w:color w:val="000000" w:themeColor="text1"/>
        </w:rPr>
        <w:t>estruction of the Kakhovka Dam</w:t>
      </w:r>
      <w:r>
        <w:rPr>
          <w:rFonts w:ascii="Calibri" w:eastAsia="Calibri" w:hAnsi="Calibri" w:cs="Calibri"/>
          <w:color w:val="000000" w:themeColor="text1"/>
        </w:rPr>
        <w:t xml:space="preserve"> on 6 June 2023. M</w:t>
      </w:r>
      <w:r w:rsidRPr="4676F0AC">
        <w:rPr>
          <w:rFonts w:ascii="Calibri" w:eastAsia="Calibri" w:hAnsi="Calibri" w:cs="Calibri"/>
          <w:color w:val="000000" w:themeColor="text1"/>
        </w:rPr>
        <w:t>ajor physical infrastructure</w:t>
      </w:r>
      <w:r>
        <w:rPr>
          <w:rFonts w:ascii="Calibri" w:eastAsia="Calibri" w:hAnsi="Calibri" w:cs="Calibri"/>
          <w:color w:val="000000" w:themeColor="text1"/>
        </w:rPr>
        <w:t>,</w:t>
      </w:r>
      <w:r w:rsidRPr="4676F0AC">
        <w:rPr>
          <w:rFonts w:ascii="Calibri" w:eastAsia="Calibri" w:hAnsi="Calibri" w:cs="Calibri"/>
          <w:color w:val="000000" w:themeColor="text1"/>
        </w:rPr>
        <w:t xml:space="preserve"> such as sewage treatment plants, water supply and sewerage networks, drinking water treatment plants and facilities</w:t>
      </w:r>
      <w:r>
        <w:rPr>
          <w:rFonts w:ascii="Calibri" w:eastAsia="Calibri" w:hAnsi="Calibri" w:cs="Calibri"/>
          <w:color w:val="000000" w:themeColor="text1"/>
        </w:rPr>
        <w:t>, have</w:t>
      </w:r>
      <w:r w:rsidRPr="4676F0AC">
        <w:rPr>
          <w:rFonts w:ascii="Calibri" w:eastAsia="Calibri" w:hAnsi="Calibri" w:cs="Calibri"/>
          <w:color w:val="000000" w:themeColor="text1"/>
        </w:rPr>
        <w:t xml:space="preserve"> suffered the most damage. Numerous water and sewage pumping stations </w:t>
      </w:r>
      <w:r>
        <w:rPr>
          <w:rFonts w:ascii="Calibri" w:eastAsia="Calibri" w:hAnsi="Calibri" w:cs="Calibri"/>
          <w:color w:val="000000" w:themeColor="text1"/>
        </w:rPr>
        <w:t>have also been</w:t>
      </w:r>
      <w:r w:rsidRPr="4676F0AC">
        <w:rPr>
          <w:rFonts w:ascii="Calibri" w:eastAsia="Calibri" w:hAnsi="Calibri" w:cs="Calibri"/>
          <w:color w:val="000000" w:themeColor="text1"/>
        </w:rPr>
        <w:t xml:space="preserve"> </w:t>
      </w:r>
      <w:r>
        <w:rPr>
          <w:rFonts w:ascii="Calibri" w:eastAsia="Calibri" w:hAnsi="Calibri" w:cs="Calibri"/>
          <w:color w:val="000000" w:themeColor="text1"/>
        </w:rPr>
        <w:t>impacted</w:t>
      </w:r>
      <w:r w:rsidRPr="4676F0AC">
        <w:rPr>
          <w:rFonts w:ascii="Calibri" w:eastAsia="Calibri" w:hAnsi="Calibri" w:cs="Calibri"/>
          <w:color w:val="000000" w:themeColor="text1"/>
        </w:rPr>
        <w:t>.</w:t>
      </w:r>
    </w:p>
    <w:p w14:paraId="5613F9CA" w14:textId="77777777" w:rsidR="003805EA" w:rsidRPr="009212F5" w:rsidRDefault="003805EA" w:rsidP="003805EA">
      <w:pPr>
        <w:jc w:val="left"/>
      </w:pPr>
      <w:bookmarkStart w:id="211" w:name="_Toc1976558185"/>
      <w:bookmarkStart w:id="212" w:name="_Toc1198055395"/>
      <w:bookmarkStart w:id="213" w:name="_Toc108513110"/>
      <w:bookmarkStart w:id="214" w:name="_Toc112844988"/>
      <w:bookmarkStart w:id="215" w:name="_Toc113025900"/>
      <w:r>
        <w:t>The war has destroyed wetland and water-related ecosystems, which is already posing problems for inland fisheries, some of which are suspected to be mined. Damage to sewage and water treatment infrastructure can lead to increased water and adjacent soil pollution, threatening further the environment’s ability to support healthy plant and animal life. There have also been substantial water control losses due to damage to hydrological infrastructure at large reservoirs and irrigation canals, impeding flood control and leading to loss or damage of homes and causing water shortages for consumption, agriculture, forestry, fisheries, aquaculture, and other essential purposes. Industries reliant on water or those posing potential threats to water quality have also been impacted.</w:t>
      </w:r>
    </w:p>
    <w:p w14:paraId="57628D2D" w14:textId="77777777" w:rsidR="003805EA" w:rsidRPr="004F66A9" w:rsidRDefault="003805EA" w:rsidP="003805EA">
      <w:pPr>
        <w:jc w:val="left"/>
        <w:rPr>
          <w:rFonts w:cstheme="minorHAnsi"/>
        </w:rPr>
      </w:pPr>
      <w:r w:rsidRPr="009212F5">
        <w:rPr>
          <w:rFonts w:cstheme="minorHAnsi"/>
        </w:rPr>
        <w:t>The war poses significant obstacles to integrated water resource management. Notably, it hinders establishing water management regimes</w:t>
      </w:r>
      <w:r>
        <w:rPr>
          <w:rFonts w:cstheme="minorHAnsi"/>
        </w:rPr>
        <w:t>,</w:t>
      </w:r>
      <w:r w:rsidRPr="009212F5">
        <w:rPr>
          <w:rFonts w:cstheme="minorHAnsi"/>
        </w:rPr>
        <w:t xml:space="preserve"> issuing permits for special water use in inaccessible territories, </w:t>
      </w:r>
      <w:r w:rsidRPr="009212F5">
        <w:rPr>
          <w:rFonts w:cstheme="minorHAnsi"/>
        </w:rPr>
        <w:lastRenderedPageBreak/>
        <w:t>complicates river basin management, flood</w:t>
      </w:r>
      <w:r>
        <w:rPr>
          <w:rFonts w:cstheme="minorHAnsi"/>
        </w:rPr>
        <w:t>,</w:t>
      </w:r>
      <w:r w:rsidRPr="009212F5">
        <w:rPr>
          <w:rFonts w:cstheme="minorHAnsi"/>
        </w:rPr>
        <w:t xml:space="preserve"> and drought risk management plans, and impedes transboundary cooperation.</w:t>
      </w:r>
      <w:r w:rsidRPr="00F336BB">
        <w:rPr>
          <w:rFonts w:cstheme="minorHAnsi"/>
        </w:rPr>
        <w:t xml:space="preserve"> </w:t>
      </w:r>
    </w:p>
    <w:p w14:paraId="7ACEEC88" w14:textId="77777777" w:rsidR="003805EA" w:rsidRDefault="003805EA" w:rsidP="003805EA">
      <w:pPr>
        <w:rPr>
          <w:rFonts w:asciiTheme="majorHAnsi" w:eastAsiaTheme="majorEastAsia" w:hAnsiTheme="majorHAnsi" w:cstheme="majorBidi"/>
          <w:color w:val="2F5496" w:themeColor="accent1" w:themeShade="BF"/>
        </w:rPr>
      </w:pPr>
    </w:p>
    <w:p w14:paraId="6F5520E7" w14:textId="77777777" w:rsidR="003805EA" w:rsidRDefault="003805EA" w:rsidP="003805EA">
      <w:pPr>
        <w:pStyle w:val="Heading2"/>
        <w:numPr>
          <w:ilvl w:val="1"/>
          <w:numId w:val="2"/>
        </w:numPr>
        <w:spacing w:after="240"/>
      </w:pPr>
      <w:bookmarkStart w:id="216" w:name="_Toc139033302"/>
      <w:r>
        <w:t>Economic Transformation Analysis</w:t>
      </w:r>
      <w:bookmarkEnd w:id="211"/>
      <w:bookmarkEnd w:id="212"/>
      <w:bookmarkEnd w:id="213"/>
      <w:bookmarkEnd w:id="214"/>
      <w:bookmarkEnd w:id="215"/>
      <w:bookmarkEnd w:id="216"/>
    </w:p>
    <w:p w14:paraId="2FDC35BB" w14:textId="09ABBE25" w:rsidR="003805EA" w:rsidRPr="000F06A3" w:rsidRDefault="00D41247" w:rsidP="003805EA">
      <w:pPr>
        <w:jc w:val="left"/>
      </w:pPr>
      <w:r>
        <w:rPr>
          <w:noProof/>
        </w:rPr>
        <mc:AlternateContent>
          <mc:Choice Requires="wpg">
            <w:drawing>
              <wp:anchor distT="0" distB="0" distL="114300" distR="114300" simplePos="0" relativeHeight="251673600" behindDoc="0" locked="0" layoutInCell="1" allowOverlap="1" wp14:anchorId="1C13FFC9" wp14:editId="46487BA4">
                <wp:simplePos x="0" y="0"/>
                <wp:positionH relativeFrom="column">
                  <wp:posOffset>3114675</wp:posOffset>
                </wp:positionH>
                <wp:positionV relativeFrom="paragraph">
                  <wp:posOffset>66040</wp:posOffset>
                </wp:positionV>
                <wp:extent cx="2786380" cy="2044700"/>
                <wp:effectExtent l="0" t="0" r="13970" b="12700"/>
                <wp:wrapSquare wrapText="bothSides"/>
                <wp:docPr id="162919926" name="Group 162919926"/>
                <wp:cNvGraphicFramePr/>
                <a:graphic xmlns:a="http://schemas.openxmlformats.org/drawingml/2006/main">
                  <a:graphicData uri="http://schemas.microsoft.com/office/word/2010/wordprocessingGroup">
                    <wpg:wgp>
                      <wpg:cNvGrpSpPr/>
                      <wpg:grpSpPr>
                        <a:xfrm>
                          <a:off x="0" y="0"/>
                          <a:ext cx="2786380" cy="2044700"/>
                          <a:chOff x="0" y="0"/>
                          <a:chExt cx="2786380" cy="1757045"/>
                        </a:xfrm>
                      </wpg:grpSpPr>
                      <wpg:graphicFrame>
                        <wpg:cNvPr id="623567319" name="Chart 3"/>
                        <wpg:cNvFrPr/>
                        <wpg:xfrm>
                          <a:off x="0" y="0"/>
                          <a:ext cx="2786380" cy="1757045"/>
                        </wpg:xfrm>
                        <a:graphic>
                          <a:graphicData uri="http://schemas.openxmlformats.org/drawingml/2006/chart">
                            <c:chart xmlns:c="http://schemas.openxmlformats.org/drawingml/2006/chart" xmlns:r="http://schemas.openxmlformats.org/officeDocument/2006/relationships" r:id="rId30"/>
                          </a:graphicData>
                        </a:graphic>
                      </wpg:graphicFrame>
                      <wps:wsp>
                        <wps:cNvPr id="935710176" name="Text Box 1"/>
                        <wps:cNvSpPr txBox="1"/>
                        <wps:spPr>
                          <a:xfrm>
                            <a:off x="866810" y="81583"/>
                            <a:ext cx="1158875" cy="421640"/>
                          </a:xfrm>
                          <a:prstGeom prst="rect">
                            <a:avLst/>
                          </a:prstGeom>
                          <a:noFill/>
                          <a:ln>
                            <a:noFill/>
                          </a:ln>
                        </wps:spPr>
                        <wps:txbx>
                          <w:txbxContent>
                            <w:p w14:paraId="50D2FF9E" w14:textId="4DEE3892" w:rsidR="00385028" w:rsidRPr="00385028" w:rsidRDefault="00385028" w:rsidP="00542063">
                              <w:pPr>
                                <w:pStyle w:val="Caption"/>
                                <w:jc w:val="center"/>
                                <w:rPr>
                                  <w:b/>
                                  <w:bCs/>
                                  <w:noProof/>
                                  <w:sz w:val="20"/>
                                  <w:szCs w:val="20"/>
                                  <w:u w:val="single"/>
                                </w:rPr>
                              </w:pPr>
                              <w:r w:rsidRPr="00385028">
                                <w:rPr>
                                  <w:b/>
                                  <w:bCs/>
                                  <w:sz w:val="20"/>
                                  <w:szCs w:val="20"/>
                                </w:rPr>
                                <w:t xml:space="preserve">Figure </w:t>
                              </w:r>
                              <w:r w:rsidR="00D73823">
                                <w:rPr>
                                  <w:b/>
                                  <w:bCs/>
                                  <w:sz w:val="20"/>
                                  <w:szCs w:val="20"/>
                                </w:rPr>
                                <w:fldChar w:fldCharType="begin"/>
                              </w:r>
                              <w:r w:rsidR="00D73823">
                                <w:rPr>
                                  <w:b/>
                                  <w:bCs/>
                                  <w:sz w:val="20"/>
                                  <w:szCs w:val="20"/>
                                </w:rPr>
                                <w:instrText xml:space="preserve"> SEQ Figure \* ARABIC </w:instrText>
                              </w:r>
                              <w:r w:rsidR="00D73823">
                                <w:rPr>
                                  <w:b/>
                                  <w:bCs/>
                                  <w:sz w:val="20"/>
                                  <w:szCs w:val="20"/>
                                </w:rPr>
                                <w:fldChar w:fldCharType="separate"/>
                              </w:r>
                              <w:r w:rsidR="008D77E3">
                                <w:rPr>
                                  <w:b/>
                                  <w:bCs/>
                                  <w:noProof/>
                                  <w:sz w:val="20"/>
                                  <w:szCs w:val="20"/>
                                </w:rPr>
                                <w:t>6</w:t>
                              </w:r>
                              <w:r w:rsidR="00D73823">
                                <w:rPr>
                                  <w:b/>
                                  <w:bCs/>
                                  <w:sz w:val="20"/>
                                  <w:szCs w:val="20"/>
                                </w:rPr>
                                <w:fldChar w:fldCharType="end"/>
                              </w:r>
                              <w:r w:rsidRPr="00385028">
                                <w:rPr>
                                  <w:b/>
                                  <w:bCs/>
                                  <w:sz w:val="20"/>
                                  <w:szCs w:val="20"/>
                                </w:rPr>
                                <w:t xml:space="preserve">: </w:t>
                              </w:r>
                              <w:r w:rsidRPr="00385028">
                                <w:rPr>
                                  <w:sz w:val="20"/>
                                  <w:szCs w:val="20"/>
                                </w:rPr>
                                <w:t xml:space="preserve">GDP Growth </w:t>
                              </w:r>
                              <w:r w:rsidRPr="00542063">
                                <w:t>(annual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1C13FFC9" id="Group 162919926" o:spid="_x0000_s1038" style="position:absolute;margin-left:245.25pt;margin-top:5.2pt;width:219.4pt;height:161pt;z-index:251673600;mso-height-relative:margin" coordsize="27863,17570" o:gfxdata="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&#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">
                <v:shape id="Chart 3" o:spid="_x0000_s1039" type="#_x0000_t75" style="position:absolute;left:-60;top:-52;width:27979;height:1765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">
                  <v:imagedata r:id="rId31" o:title=""/>
                  <o:lock v:ext="edit" aspectratio="f"/>
                </v:shape>
                <v:shape id="Text Box 1" o:spid="_x0000_s1040" type="#_x0000_t202" style="position:absolute;left:8668;top:815;width:11588;height:42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" filled="f" stroked="f">
                  <v:textbox inset="0,0,0,0">
                    <w:txbxContent>
                      <w:p w14:paraId="50D2FF9E" w14:textId="4DEE3892" w:rsidR="00385028" w:rsidRPr="00385028" w:rsidRDefault="00385028" w:rsidP="00542063">
                        <w:pPr>
                          <w:pStyle w:val="Caption"/>
                          <w:jc w:val="center"/>
                          <w:rPr>
                            <w:b/>
                            <w:bCs/>
                            <w:noProof/>
                            <w:sz w:val="20"/>
                            <w:szCs w:val="20"/>
                            <w:u w:val="single"/>
                          </w:rPr>
                        </w:pPr>
                        <w:r w:rsidRPr="00385028">
                          <w:rPr>
                            <w:b/>
                            <w:bCs/>
                            <w:sz w:val="20"/>
                            <w:szCs w:val="20"/>
                          </w:rPr>
                          <w:t xml:space="preserve">Figure </w:t>
                        </w:r>
                        <w:r w:rsidR="00D73823">
                          <w:rPr>
                            <w:b/>
                            <w:bCs/>
                            <w:sz w:val="20"/>
                            <w:szCs w:val="20"/>
                          </w:rPr>
                          <w:fldChar w:fldCharType="begin"/>
                        </w:r>
                        <w:r w:rsidR="00D73823">
                          <w:rPr>
                            <w:b/>
                            <w:bCs/>
                            <w:sz w:val="20"/>
                            <w:szCs w:val="20"/>
                          </w:rPr>
                          <w:instrText xml:space="preserve"> SEQ Figure \* ARABIC </w:instrText>
                        </w:r>
                        <w:r w:rsidR="00D73823">
                          <w:rPr>
                            <w:b/>
                            <w:bCs/>
                            <w:sz w:val="20"/>
                            <w:szCs w:val="20"/>
                          </w:rPr>
                          <w:fldChar w:fldCharType="separate"/>
                        </w:r>
                        <w:r w:rsidR="008D77E3">
                          <w:rPr>
                            <w:b/>
                            <w:bCs/>
                            <w:noProof/>
                            <w:sz w:val="20"/>
                            <w:szCs w:val="20"/>
                          </w:rPr>
                          <w:t>6</w:t>
                        </w:r>
                        <w:r w:rsidR="00D73823">
                          <w:rPr>
                            <w:b/>
                            <w:bCs/>
                            <w:sz w:val="20"/>
                            <w:szCs w:val="20"/>
                          </w:rPr>
                          <w:fldChar w:fldCharType="end"/>
                        </w:r>
                        <w:r w:rsidRPr="00385028">
                          <w:rPr>
                            <w:b/>
                            <w:bCs/>
                            <w:sz w:val="20"/>
                            <w:szCs w:val="20"/>
                          </w:rPr>
                          <w:t xml:space="preserve">: </w:t>
                        </w:r>
                        <w:r w:rsidRPr="00385028">
                          <w:rPr>
                            <w:sz w:val="20"/>
                            <w:szCs w:val="20"/>
                          </w:rPr>
                          <w:t xml:space="preserve">GDP Growth </w:t>
                        </w:r>
                        <w:r w:rsidRPr="00542063">
                          <w:t>(annual %)</w:t>
                        </w:r>
                      </w:p>
                    </w:txbxContent>
                  </v:textbox>
                </v:shape>
                <w10:wrap type="square"/>
              </v:group>
              <o:OLEObject Type="Embed" ProgID="Excel.Chart.8" ShapeID="Chart 3" DrawAspect="Content" ObjectID="_1762755117" r:id="rId32">
                <o:FieldCodes>\s</o:FieldCodes>
              </o:OLEObject>
            </w:pict>
          </mc:Fallback>
        </mc:AlternateContent>
      </w:r>
      <w:r w:rsidR="003805EA">
        <w:t>I</w:t>
      </w:r>
      <w:r w:rsidR="003805EA" w:rsidRPr="000F06A3">
        <w:t>n 2021, Ukraine’s GDP growth was comparatively low (3.4 per cent year-on-year) when considered alongside that of Central Europe and the Bal</w:t>
      </w:r>
      <w:r w:rsidR="003805EA">
        <w:t>tics</w:t>
      </w:r>
      <w:r w:rsidR="003805EA" w:rsidRPr="000F06A3">
        <w:t xml:space="preserve">, which was 6.1 per cent year-on-year. Like its neighbours, Ukraine also experienced COVID-19 </w:t>
      </w:r>
      <w:r w:rsidR="003805EA">
        <w:t>related</w:t>
      </w:r>
      <w:r w:rsidR="003805EA" w:rsidRPr="000F06A3">
        <w:t xml:space="preserve"> contractions of GDP at a rate of -3.8 per cent, compared to the average of -3.4 per cent for Central Europe and the </w:t>
      </w:r>
      <w:r w:rsidR="003805EA">
        <w:t>Baltics</w:t>
      </w:r>
      <w:r w:rsidR="003805EA" w:rsidRPr="000F06A3">
        <w:t xml:space="preserve"> as a whole.</w:t>
      </w:r>
      <w:r w:rsidR="003805EA" w:rsidRPr="000F06A3">
        <w:rPr>
          <w:rStyle w:val="FootnoteReference"/>
        </w:rPr>
        <w:footnoteReference w:id="118"/>
      </w:r>
      <w:r w:rsidR="003805EA" w:rsidRPr="000F06A3">
        <w:t xml:space="preserve"> </w:t>
      </w:r>
    </w:p>
    <w:p w14:paraId="2E060B7F" w14:textId="77777777" w:rsidR="003805EA" w:rsidRPr="000F06A3" w:rsidRDefault="003805EA" w:rsidP="003805EA">
      <w:pPr>
        <w:jc w:val="left"/>
      </w:pPr>
      <w:r>
        <w:t>P</w:t>
      </w:r>
      <w:r w:rsidRPr="000F06A3">
        <w:t xml:space="preserve">re-existing economic structural weaknesses have been further compounded by </w:t>
      </w:r>
      <w:r>
        <w:t>Russia’s full-scale invasion</w:t>
      </w:r>
      <w:r w:rsidRPr="000F06A3">
        <w:t>, with devastating consequences for Ukraine’s economy</w:t>
      </w:r>
      <w:r>
        <w:t xml:space="preserve">. </w:t>
      </w:r>
      <w:r w:rsidRPr="000F06A3">
        <w:t xml:space="preserve">GDP </w:t>
      </w:r>
      <w:r>
        <w:t>declined</w:t>
      </w:r>
      <w:r w:rsidRPr="000F06A3">
        <w:t xml:space="preserve"> by 29.2 per cent</w:t>
      </w:r>
      <w:r>
        <w:t xml:space="preserve"> in 2022</w:t>
      </w:r>
      <w:r w:rsidRPr="000F06A3">
        <w:t xml:space="preserve"> and inflation </w:t>
      </w:r>
      <w:r>
        <w:t>rose to</w:t>
      </w:r>
      <w:r w:rsidRPr="000F06A3">
        <w:t xml:space="preserve"> 26.6 per cent.</w:t>
      </w:r>
      <w:r w:rsidRPr="000F06A3">
        <w:rPr>
          <w:rStyle w:val="FootnoteReference"/>
        </w:rPr>
        <w:footnoteReference w:id="119"/>
      </w:r>
      <w:r w:rsidRPr="000F06A3">
        <w:t xml:space="preserve"> The trade deficit more than doubled between December 2021 and December 2022.</w:t>
      </w:r>
      <w:r w:rsidRPr="000F06A3">
        <w:rPr>
          <w:vertAlign w:val="superscript"/>
        </w:rPr>
        <w:footnoteReference w:id="120"/>
      </w:r>
      <w:r>
        <w:t xml:space="preserve"> M</w:t>
      </w:r>
      <w:r w:rsidRPr="000F06A3">
        <w:t>assive fiscal deficit increases have so far been met through significant external financing and monetization. However, considering the scale of the shock</w:t>
      </w:r>
      <w:r>
        <w:t>,</w:t>
      </w:r>
      <w:r w:rsidRPr="000F06A3">
        <w:t xml:space="preserve"> </w:t>
      </w:r>
      <w:r>
        <w:t xml:space="preserve">Ukraine’s </w:t>
      </w:r>
      <w:r w:rsidRPr="000F06A3">
        <w:t xml:space="preserve">economy </w:t>
      </w:r>
      <w:r>
        <w:t xml:space="preserve">has shown </w:t>
      </w:r>
      <w:r w:rsidRPr="000F06A3">
        <w:t>considerable resilience</w:t>
      </w:r>
      <w:r>
        <w:t xml:space="preserve">, with the </w:t>
      </w:r>
      <w:r w:rsidRPr="000F06A3">
        <w:t>economic outlook for 2023 projected to be more favourable.</w:t>
      </w:r>
      <w:r w:rsidRPr="000F06A3">
        <w:rPr>
          <w:vertAlign w:val="superscript"/>
        </w:rPr>
        <w:footnoteReference w:id="121"/>
      </w:r>
    </w:p>
    <w:p w14:paraId="38F3C255" w14:textId="77777777" w:rsidR="003805EA" w:rsidRDefault="003805EA" w:rsidP="003805EA">
      <w:pPr>
        <w:jc w:val="left"/>
        <w:rPr>
          <w:i/>
        </w:rPr>
      </w:pPr>
      <w:r w:rsidRPr="002C339B">
        <w:t>In the last decade, the national economic structure of Ukraine, previously heavily focused on</w:t>
      </w:r>
      <w:r>
        <w:t xml:space="preserve"> the</w:t>
      </w:r>
      <w:r w:rsidRPr="002C339B">
        <w:t xml:space="preserve"> export of goods, progressively shifted to include a strong service economy, with an emphasis on information technology services.</w:t>
      </w:r>
      <w:r w:rsidRPr="002C339B">
        <w:rPr>
          <w:vertAlign w:val="superscript"/>
        </w:rPr>
        <w:footnoteReference w:id="122"/>
      </w:r>
      <w:r w:rsidRPr="002C339B">
        <w:t xml:space="preserve"> The service sector employed most of the workforce in 2021 and accounted for half of </w:t>
      </w:r>
      <w:r>
        <w:t>Ukraine’s</w:t>
      </w:r>
      <w:r w:rsidRPr="002C339B">
        <w:t xml:space="preserve"> GDP.</w:t>
      </w:r>
      <w:r w:rsidRPr="002C339B">
        <w:rPr>
          <w:vertAlign w:val="superscript"/>
        </w:rPr>
        <w:footnoteReference w:id="123"/>
      </w:r>
      <w:r w:rsidRPr="002C339B">
        <w:t xml:space="preserve"> In contrast, agriculture represented only 11 per cent of GDP in 2021 and 14 per cent of employment</w:t>
      </w:r>
      <w:r>
        <w:t>,</w:t>
      </w:r>
      <w:r w:rsidRPr="002C339B">
        <w:t xml:space="preserve"> but accounted for </w:t>
      </w:r>
      <w:r>
        <w:t xml:space="preserve">44 per cent </w:t>
      </w:r>
      <w:r w:rsidRPr="002C339B">
        <w:t>of total exports.</w:t>
      </w:r>
      <w:r w:rsidRPr="002C339B">
        <w:rPr>
          <w:vertAlign w:val="superscript"/>
        </w:rPr>
        <w:footnoteReference w:id="124"/>
      </w:r>
      <w:r w:rsidRPr="002C339B">
        <w:t xml:space="preserve"> Even prior to </w:t>
      </w:r>
      <w:r>
        <w:t>full-scale invasion</w:t>
      </w:r>
      <w:r w:rsidRPr="002C339B">
        <w:t>, Ukraine’s economic development was characterized by increasing inequality, with Kyiv city and the central oblasts (Dnipropetrovsk</w:t>
      </w:r>
      <w:r>
        <w:t xml:space="preserve"> and</w:t>
      </w:r>
      <w:r w:rsidRPr="002C339B">
        <w:t xml:space="preserve"> Poltav</w:t>
      </w:r>
      <w:r>
        <w:t>a</w:t>
      </w:r>
      <w:r w:rsidRPr="002C339B">
        <w:t>) and some Eastern oblasts (Kharkiv</w:t>
      </w:r>
      <w:r>
        <w:t xml:space="preserve"> and</w:t>
      </w:r>
      <w:r w:rsidRPr="002C339B">
        <w:t xml:space="preserve"> Zaporizhzh</w:t>
      </w:r>
      <w:r>
        <w:t>i</w:t>
      </w:r>
      <w:r w:rsidRPr="002C339B">
        <w:t>a) on a faster track of economic and demographic growth compared to conflict-affected areas.</w:t>
      </w:r>
      <w:r w:rsidRPr="002C339B">
        <w:rPr>
          <w:vertAlign w:val="superscript"/>
        </w:rPr>
        <w:footnoteReference w:id="125"/>
      </w:r>
      <w:r>
        <w:t xml:space="preserve"> </w:t>
      </w:r>
      <w:r w:rsidRPr="173C7371">
        <w:rPr>
          <w:i/>
          <w:iCs/>
        </w:rPr>
        <w:t xml:space="preserve">(SDG 10: Reduced Inequalities) </w:t>
      </w:r>
    </w:p>
    <w:p w14:paraId="7A72FD62" w14:textId="77777777" w:rsidR="003805EA" w:rsidRPr="00124F2B" w:rsidRDefault="003805EA" w:rsidP="003805EA">
      <w:pPr>
        <w:jc w:val="left"/>
        <w:rPr>
          <w:b/>
          <w:bCs/>
          <w:u w:val="single"/>
        </w:rPr>
      </w:pPr>
      <w:r w:rsidRPr="173C7371">
        <w:rPr>
          <w:rFonts w:ascii="Calibri" w:eastAsia="Calibri" w:hAnsi="Calibri" w:cs="Calibri"/>
        </w:rPr>
        <w:t xml:space="preserve">In 2021, </w:t>
      </w:r>
      <w:r w:rsidRPr="11829708">
        <w:rPr>
          <w:rFonts w:ascii="Calibri" w:eastAsia="Calibri" w:hAnsi="Calibri" w:cs="Calibri"/>
        </w:rPr>
        <w:t>manufacturing value added</w:t>
      </w:r>
      <w:r w:rsidRPr="173C7371">
        <w:rPr>
          <w:rFonts w:ascii="Calibri" w:eastAsia="Calibri" w:hAnsi="Calibri" w:cs="Calibri"/>
          <w:color w:val="222222"/>
        </w:rPr>
        <w:t xml:space="preserve"> accounted for </w:t>
      </w:r>
      <w:r w:rsidRPr="47B926AC">
        <w:rPr>
          <w:rFonts w:ascii="Calibri" w:eastAsia="Calibri" w:hAnsi="Calibri" w:cs="Calibri"/>
          <w:color w:val="222222"/>
        </w:rPr>
        <w:t>11.4 per cent</w:t>
      </w:r>
      <w:r w:rsidRPr="173C7371">
        <w:rPr>
          <w:rFonts w:ascii="Calibri" w:eastAsia="Calibri" w:hAnsi="Calibri" w:cs="Calibri"/>
        </w:rPr>
        <w:t xml:space="preserve"> </w:t>
      </w:r>
      <w:r w:rsidRPr="173C7371">
        <w:rPr>
          <w:rFonts w:ascii="Calibri" w:eastAsia="Calibri" w:hAnsi="Calibri" w:cs="Calibri"/>
          <w:color w:val="222222"/>
        </w:rPr>
        <w:t>of Ukraine’s GDP.</w:t>
      </w:r>
      <w:r w:rsidRPr="00A3326D">
        <w:rPr>
          <w:rStyle w:val="SubtleEmphasis"/>
          <w:rFonts w:cs="Segoe UI"/>
          <w:i w:val="0"/>
          <w:iCs w:val="0"/>
          <w:color w:val="auto"/>
          <w:vertAlign w:val="superscript"/>
        </w:rPr>
        <w:footnoteReference w:id="126"/>
      </w:r>
      <w:r w:rsidRPr="173C7371">
        <w:rPr>
          <w:rFonts w:ascii="Calibri" w:eastAsia="Calibri" w:hAnsi="Calibri" w:cs="Calibri"/>
        </w:rPr>
        <w:t xml:space="preserve"> The </w:t>
      </w:r>
      <w:r w:rsidRPr="11829708">
        <w:rPr>
          <w:rFonts w:ascii="Calibri" w:eastAsia="Calibri" w:hAnsi="Calibri" w:cs="Calibri"/>
        </w:rPr>
        <w:t xml:space="preserve">vast </w:t>
      </w:r>
      <w:r w:rsidRPr="173C7371">
        <w:rPr>
          <w:rFonts w:ascii="Calibri" w:eastAsia="Calibri" w:hAnsi="Calibri" w:cs="Calibri"/>
        </w:rPr>
        <w:t xml:space="preserve">majority of Ukrainian industrial </w:t>
      </w:r>
      <w:r w:rsidRPr="11829708">
        <w:rPr>
          <w:rFonts w:ascii="Calibri" w:eastAsia="Calibri" w:hAnsi="Calibri" w:cs="Calibri"/>
        </w:rPr>
        <w:t>companies are micro, small</w:t>
      </w:r>
      <w:r>
        <w:rPr>
          <w:rFonts w:ascii="Calibri" w:eastAsia="Calibri" w:hAnsi="Calibri" w:cs="Calibri"/>
        </w:rPr>
        <w:t>,</w:t>
      </w:r>
      <w:r w:rsidRPr="11829708">
        <w:rPr>
          <w:rFonts w:ascii="Calibri" w:eastAsia="Calibri" w:hAnsi="Calibri" w:cs="Calibri"/>
        </w:rPr>
        <w:t xml:space="preserve"> and medium-sized </w:t>
      </w:r>
      <w:r w:rsidRPr="173C7371">
        <w:rPr>
          <w:rFonts w:ascii="Calibri" w:eastAsia="Calibri" w:hAnsi="Calibri" w:cs="Calibri"/>
        </w:rPr>
        <w:t>enterprises</w:t>
      </w:r>
      <w:r w:rsidRPr="11829708">
        <w:rPr>
          <w:rFonts w:ascii="Calibri" w:eastAsia="Calibri" w:hAnsi="Calibri" w:cs="Calibri"/>
        </w:rPr>
        <w:t>.</w:t>
      </w:r>
      <w:r w:rsidRPr="00A3326D">
        <w:rPr>
          <w:rStyle w:val="SubtleEmphasis"/>
          <w:rFonts w:cs="Segoe UI"/>
          <w:i w:val="0"/>
          <w:iCs w:val="0"/>
          <w:color w:val="auto"/>
          <w:vertAlign w:val="superscript"/>
        </w:rPr>
        <w:footnoteReference w:id="127"/>
      </w:r>
      <w:r w:rsidRPr="173C7371">
        <w:rPr>
          <w:rFonts w:ascii="Calibri" w:eastAsia="Calibri" w:hAnsi="Calibri" w:cs="Calibri"/>
        </w:rPr>
        <w:t xml:space="preserve"> </w:t>
      </w:r>
      <w:r w:rsidRPr="000F06A3">
        <w:t xml:space="preserve">Total damage to </w:t>
      </w:r>
      <w:r w:rsidRPr="000F06A3">
        <w:lastRenderedPageBreak/>
        <w:t>Ukrainian</w:t>
      </w:r>
      <w:r w:rsidRPr="00DC2FE0">
        <w:t xml:space="preserve"> commerce and industry </w:t>
      </w:r>
      <w:r w:rsidRPr="173C7371">
        <w:rPr>
          <w:i/>
          <w:iCs/>
        </w:rPr>
        <w:t>(SDG 9: Industry, Innovation, and Infrastructure)</w:t>
      </w:r>
      <w:r>
        <w:t xml:space="preserve"> </w:t>
      </w:r>
      <w:r w:rsidRPr="000F06A3">
        <w:t xml:space="preserve">is estimated at US$ 10.9 billion. </w:t>
      </w:r>
      <w:r w:rsidRPr="00DA2765">
        <w:t xml:space="preserve">Large parts of the Ukrainian heavy industry were based in the east and south of </w:t>
      </w:r>
      <w:r>
        <w:t>the country</w:t>
      </w:r>
      <w:r w:rsidRPr="00DA2765">
        <w:t xml:space="preserve"> where territories have been occupied or where intense battles have damaged or destroyed industrial facilities. Due to constant shelling, industries are not encouraged to reconstruct destroyed facilities due to risks of repeated attacks</w:t>
      </w:r>
      <w:r w:rsidRPr="000F06A3">
        <w:t xml:space="preserve">, nor are investors eager to invest. </w:t>
      </w:r>
      <w:r>
        <w:t>Many industries in the east have moved to the west of the country, with the Government providing temporary relocation support for companies.</w:t>
      </w:r>
      <w:r>
        <w:rPr>
          <w:rStyle w:val="FootnoteReference"/>
        </w:rPr>
        <w:footnoteReference w:id="128"/>
      </w:r>
      <w:r>
        <w:t xml:space="preserve"> Despite its intended temporary nature, there are concerns around a longer-term deindustrialization of the eastern oblasts. </w:t>
      </w:r>
    </w:p>
    <w:p w14:paraId="286F95E2" w14:textId="77777777" w:rsidR="003805EA" w:rsidRDefault="003805EA" w:rsidP="003805EA">
      <w:pPr>
        <w:jc w:val="left"/>
      </w:pPr>
      <w:r>
        <w:t xml:space="preserve">Any recovery of the commercial, agricultural, and industrial sectors is likely to be extremely constrained while the conflict persists and may take decades to recover completely. In addition, any green recovery will face significant challenges given the nature of Ukrainian industries which are </w:t>
      </w:r>
      <w:r w:rsidRPr="00DD440A">
        <w:t>major sources of air, water</w:t>
      </w:r>
      <w:r>
        <w:t>,</w:t>
      </w:r>
      <w:r w:rsidRPr="00DD440A">
        <w:t xml:space="preserve"> and land pollution, as well as </w:t>
      </w:r>
      <w:r>
        <w:t>greenhouse gas</w:t>
      </w:r>
      <w:r w:rsidRPr="00DD440A">
        <w:t xml:space="preserve"> emissions</w:t>
      </w:r>
      <w:r>
        <w:t xml:space="preserve"> </w:t>
      </w:r>
      <w:r w:rsidRPr="00FD20DF">
        <w:rPr>
          <w:i/>
          <w:iCs/>
        </w:rPr>
        <w:t>(See section on ‘Environment and Climate Change Analysis’ for further information</w:t>
      </w:r>
      <w:r>
        <w:rPr>
          <w:i/>
          <w:iCs/>
        </w:rPr>
        <w:t>)</w:t>
      </w:r>
      <w:r w:rsidRPr="00DD440A">
        <w:t xml:space="preserve">. </w:t>
      </w:r>
      <w:bookmarkStart w:id="217" w:name="_Toc137048504"/>
      <w:bookmarkStart w:id="218" w:name="_Toc137403511"/>
    </w:p>
    <w:p w14:paraId="5BD5CD8D" w14:textId="65BC1034" w:rsidR="003805EA" w:rsidRPr="00D31D94" w:rsidRDefault="003805EA" w:rsidP="003805EA">
      <w:pPr>
        <w:pStyle w:val="Heading3"/>
        <w:ind w:firstLine="720"/>
      </w:pPr>
      <w:bookmarkStart w:id="219" w:name="_Toc138088912"/>
      <w:bookmarkStart w:id="220" w:name="_Toc138591376"/>
      <w:bookmarkStart w:id="221" w:name="_Toc139033303"/>
      <w:r>
        <w:t>Labour Market</w:t>
      </w:r>
      <w:bookmarkStart w:id="222" w:name="_Toc136938728"/>
      <w:r>
        <w:t xml:space="preserve"> and Employment</w:t>
      </w:r>
      <w:bookmarkEnd w:id="217"/>
      <w:bookmarkEnd w:id="218"/>
      <w:bookmarkEnd w:id="219"/>
      <w:bookmarkEnd w:id="220"/>
      <w:bookmarkEnd w:id="221"/>
      <w:bookmarkEnd w:id="222"/>
    </w:p>
    <w:p w14:paraId="343B7AE2" w14:textId="70D32DA5" w:rsidR="003805EA" w:rsidRPr="005B0021" w:rsidRDefault="003805EA" w:rsidP="003805EA">
      <w:pPr>
        <w:jc w:val="left"/>
        <w:textAlignment w:val="baseline"/>
      </w:pPr>
      <w:r w:rsidRPr="007F61B6">
        <w:t xml:space="preserve">Ahead of </w:t>
      </w:r>
      <w:r>
        <w:t>Russia’s full-scale invasion</w:t>
      </w:r>
      <w:r w:rsidRPr="007F61B6">
        <w:t xml:space="preserve">, Ukraine was already experiencing its highest unemployment rate in the </w:t>
      </w:r>
      <w:r>
        <w:t>past</w:t>
      </w:r>
      <w:r w:rsidRPr="007F61B6">
        <w:t xml:space="preserve"> decade, standing at 9.8 per</w:t>
      </w:r>
      <w:r>
        <w:t xml:space="preserve"> </w:t>
      </w:r>
      <w:r w:rsidRPr="007F61B6">
        <w:t>cent of the total labour force in 2021 (9.5 per cent for men, 10.1 per cent for women, 10.6 per cent in rural areas, and 9.5 per cent in rural areas).</w:t>
      </w:r>
      <w:r w:rsidRPr="007F61B6">
        <w:rPr>
          <w:vertAlign w:val="superscript"/>
        </w:rPr>
        <w:footnoteReference w:id="129"/>
      </w:r>
      <w:r w:rsidRPr="007F61B6">
        <w:t xml:space="preserve"> </w:t>
      </w:r>
      <w:r w:rsidRPr="00D70A67">
        <w:rPr>
          <w:rFonts w:ascii="Calibri" w:eastAsia="Times New Roman" w:hAnsi="Calibri" w:cs="Calibri"/>
          <w:lang w:val="en-US"/>
        </w:rPr>
        <w:t>52 per cent of women in Ukraine were employed compared to 62 per cent of men.</w:t>
      </w:r>
      <w:r>
        <w:rPr>
          <w:rStyle w:val="FootnoteReference"/>
          <w:rFonts w:ascii="Calibri" w:eastAsia="Times New Roman" w:hAnsi="Calibri" w:cs="Calibri"/>
          <w:lang w:val="en-US"/>
        </w:rPr>
        <w:footnoteReference w:id="130"/>
      </w:r>
      <w:r w:rsidRPr="00D70A67">
        <w:rPr>
          <w:rFonts w:ascii="Calibri" w:eastAsia="Times New Roman" w:hAnsi="Calibri" w:cs="Calibri"/>
          <w:lang w:val="en-US"/>
        </w:rPr>
        <w:t xml:space="preserve"> There was an approximately 23 per cent gender pay gap</w:t>
      </w:r>
      <w:r>
        <w:rPr>
          <w:rStyle w:val="FootnoteReference"/>
          <w:rFonts w:ascii="Calibri" w:eastAsia="Times New Roman" w:hAnsi="Calibri" w:cs="Calibri"/>
          <w:lang w:val="en-US"/>
        </w:rPr>
        <w:footnoteReference w:id="131"/>
      </w:r>
      <w:r>
        <w:rPr>
          <w:rFonts w:ascii="Calibri" w:eastAsia="Times New Roman" w:hAnsi="Calibri" w:cs="Calibri"/>
          <w:lang w:val="en-US"/>
        </w:rPr>
        <w:t xml:space="preserve">. </w:t>
      </w:r>
      <w:r>
        <w:t>However, a</w:t>
      </w:r>
      <w:r w:rsidRPr="00D25F52">
        <w:t>ccess to employment opportunities in Ukraine ha</w:t>
      </w:r>
      <w:r>
        <w:t>ve</w:t>
      </w:r>
      <w:r w:rsidRPr="00D25F52">
        <w:t xml:space="preserve"> </w:t>
      </w:r>
      <w:r>
        <w:t>declined considerably as a result of the war</w:t>
      </w:r>
      <w:r w:rsidRPr="00D25F52">
        <w:t xml:space="preserve">. </w:t>
      </w:r>
      <w:r>
        <w:t xml:space="preserve">It is </w:t>
      </w:r>
      <w:r w:rsidRPr="00D25F52">
        <w:t>estimate</w:t>
      </w:r>
      <w:r>
        <w:t>d</w:t>
      </w:r>
      <w:r w:rsidRPr="00D25F52">
        <w:t xml:space="preserve"> that employment in 2022 </w:t>
      </w:r>
      <w:r>
        <w:t>was</w:t>
      </w:r>
      <w:r w:rsidRPr="00D25F52">
        <w:t xml:space="preserve"> 15.5 per</w:t>
      </w:r>
      <w:r>
        <w:t xml:space="preserve"> </w:t>
      </w:r>
      <w:r w:rsidRPr="00D25F52">
        <w:t>cent (2.4 million jobs) below pre</w:t>
      </w:r>
      <w:r>
        <w:t>-</w:t>
      </w:r>
      <w:r w:rsidRPr="00D25F52">
        <w:t>war levels</w:t>
      </w:r>
      <w:r>
        <w:t>.</w:t>
      </w:r>
      <w:r w:rsidRPr="00D25F52">
        <w:rPr>
          <w:vertAlign w:val="superscript"/>
        </w:rPr>
        <w:footnoteReference w:id="132"/>
      </w:r>
      <w:r w:rsidRPr="00D25F52">
        <w:t xml:space="preserve"> National surveys report that only 67 per</w:t>
      </w:r>
      <w:r>
        <w:t xml:space="preserve"> </w:t>
      </w:r>
      <w:r w:rsidRPr="00D25F52">
        <w:t xml:space="preserve">cent of those who were employed before the </w:t>
      </w:r>
      <w:r>
        <w:t>escalation</w:t>
      </w:r>
      <w:r w:rsidRPr="00D25F52">
        <w:t xml:space="preserve"> still have a job</w:t>
      </w:r>
      <w:r>
        <w:t>.</w:t>
      </w:r>
      <w:r w:rsidRPr="00D25F52">
        <w:rPr>
          <w:vertAlign w:val="superscript"/>
        </w:rPr>
        <w:footnoteReference w:id="133"/>
      </w:r>
      <w:r w:rsidRPr="00D25F52">
        <w:t xml:space="preserve"> </w:t>
      </w:r>
      <w:r>
        <w:rPr>
          <w:rFonts w:ascii="Calibri" w:eastAsia="Calibri" w:hAnsi="Calibri" w:cs="Calibri"/>
        </w:rPr>
        <w:t xml:space="preserve">Ninety per cent </w:t>
      </w:r>
      <w:r w:rsidRPr="431EBEC6">
        <w:rPr>
          <w:rFonts w:ascii="Calibri" w:eastAsia="Calibri" w:hAnsi="Calibri" w:cs="Calibri"/>
        </w:rPr>
        <w:t>of previously employed IDPs who are currently inactive</w:t>
      </w:r>
      <w:r w:rsidRPr="00235467">
        <w:t xml:space="preserve"> </w:t>
      </w:r>
      <w:r w:rsidRPr="00235467">
        <w:rPr>
          <w:rFonts w:ascii="Calibri" w:eastAsia="Calibri" w:hAnsi="Calibri" w:cs="Calibri"/>
        </w:rPr>
        <w:t>—</w:t>
      </w:r>
      <w:r w:rsidRPr="431EBEC6">
        <w:rPr>
          <w:rFonts w:ascii="Calibri" w:eastAsia="Calibri" w:hAnsi="Calibri" w:cs="Calibri"/>
        </w:rPr>
        <w:t xml:space="preserve"> including those seeking work, not seeking work, and engaged in housework</w:t>
      </w:r>
      <w:r>
        <w:rPr>
          <w:rFonts w:ascii="Calibri" w:eastAsia="Calibri" w:hAnsi="Calibri" w:cs="Calibri"/>
        </w:rPr>
        <w:t xml:space="preserve"> </w:t>
      </w:r>
      <w:r w:rsidRPr="00235467">
        <w:rPr>
          <w:rFonts w:ascii="Calibri" w:eastAsia="Calibri" w:hAnsi="Calibri" w:cs="Calibri"/>
        </w:rPr>
        <w:t>—</w:t>
      </w:r>
      <w:r w:rsidRPr="431EBEC6">
        <w:rPr>
          <w:rFonts w:ascii="Calibri" w:eastAsia="Calibri" w:hAnsi="Calibri" w:cs="Calibri"/>
        </w:rPr>
        <w:t xml:space="preserve"> lost their jobs directly due to the war</w:t>
      </w:r>
      <w:r>
        <w:rPr>
          <w:rFonts w:ascii="Calibri" w:eastAsia="Calibri" w:hAnsi="Calibri" w:cs="Calibri"/>
        </w:rPr>
        <w:t xml:space="preserve">, affecting </w:t>
      </w:r>
      <w:r w:rsidRPr="431EBEC6">
        <w:rPr>
          <w:rFonts w:ascii="Calibri" w:eastAsia="Calibri" w:hAnsi="Calibri" w:cs="Calibri"/>
        </w:rPr>
        <w:t>both male and female IDPs equally</w:t>
      </w:r>
      <w:r>
        <w:rPr>
          <w:rFonts w:ascii="Calibri" w:eastAsia="Calibri" w:hAnsi="Calibri" w:cs="Calibri"/>
        </w:rPr>
        <w:t>.</w:t>
      </w:r>
      <w:r w:rsidRPr="00D25F52">
        <w:rPr>
          <w:vertAlign w:val="superscript"/>
        </w:rPr>
        <w:footnoteReference w:id="134"/>
      </w:r>
      <w:r w:rsidRPr="00D25F52">
        <w:t xml:space="preserve"> Only 29</w:t>
      </w:r>
      <w:r>
        <w:t xml:space="preserve"> per cent</w:t>
      </w:r>
      <w:r w:rsidRPr="00D25F52">
        <w:t xml:space="preserve"> of IDPs of working age are currently employed in their area of displacement, with </w:t>
      </w:r>
      <w:r>
        <w:t xml:space="preserve">the </w:t>
      </w:r>
      <w:r w:rsidRPr="00D25F52">
        <w:t xml:space="preserve">lack of decent employment opportunities and childcare cited as the main barriers to seeking </w:t>
      </w:r>
      <w:r>
        <w:t>work.</w:t>
      </w:r>
      <w:r w:rsidRPr="00D25F52">
        <w:rPr>
          <w:vertAlign w:val="superscript"/>
        </w:rPr>
        <w:footnoteReference w:id="135"/>
      </w:r>
      <w:r>
        <w:t xml:space="preserve"> </w:t>
      </w:r>
      <w:r w:rsidRPr="005B0021">
        <w:t>Businesses reportedly still expect to reduce their workforce in 2023</w:t>
      </w:r>
      <w:r>
        <w:t>, although</w:t>
      </w:r>
      <w:r w:rsidRPr="005B0021">
        <w:t xml:space="preserve"> at a slower pace than in 2022.</w:t>
      </w:r>
      <w:r w:rsidRPr="005B0021">
        <w:rPr>
          <w:vertAlign w:val="superscript"/>
        </w:rPr>
        <w:footnoteReference w:id="136"/>
      </w:r>
      <w:r w:rsidRPr="005B0021">
        <w:t xml:space="preserve"> </w:t>
      </w:r>
    </w:p>
    <w:p w14:paraId="68E5EFB7" w14:textId="14D52D60" w:rsidR="003805EA" w:rsidRPr="00D70A67" w:rsidRDefault="003805EA" w:rsidP="003805EA">
      <w:pPr>
        <w:jc w:val="left"/>
        <w:textAlignment w:val="baseline"/>
        <w:rPr>
          <w:rFonts w:ascii="Segoe UI" w:eastAsia="Times New Roman" w:hAnsi="Segoe UI" w:cs="Segoe UI"/>
          <w:sz w:val="18"/>
          <w:szCs w:val="18"/>
          <w:lang w:val="en-US"/>
        </w:rPr>
      </w:pPr>
      <w:r>
        <w:t>T</w:t>
      </w:r>
      <w:r w:rsidRPr="0084715E">
        <w:t>here were</w:t>
      </w:r>
      <w:r>
        <w:t xml:space="preserve"> already</w:t>
      </w:r>
      <w:r w:rsidRPr="0084715E">
        <w:t xml:space="preserve"> many barriers to women’s economic participation and livelihoods</w:t>
      </w:r>
      <w:r>
        <w:t xml:space="preserve"> prior to the full-scale invasion</w:t>
      </w:r>
      <w:r w:rsidRPr="0084715E">
        <w:t xml:space="preserve">. </w:t>
      </w:r>
      <w:r>
        <w:t>However, this situation has been exacerbated since February 2022 with women’s engagement in voluntary activities and men’s absence due to their participation in the armed forces severely limiting the ability of women to participate in income-generating activities. These impacts have been particularly negative for women with restricted mobility, including older women and female caregivers.</w:t>
      </w:r>
      <w:r>
        <w:rPr>
          <w:rStyle w:val="FootnoteReference"/>
        </w:rPr>
        <w:footnoteReference w:id="137"/>
      </w:r>
      <w:r>
        <w:t xml:space="preserve"> </w:t>
      </w:r>
      <w:r w:rsidRPr="0084715E">
        <w:t xml:space="preserve">For displaced women and for those returning to their homes, finding new livelihoods is a considerable challenge. </w:t>
      </w:r>
      <w:r w:rsidRPr="748BFE40">
        <w:rPr>
          <w:rFonts w:ascii="Calibri" w:eastAsia="Times New Roman" w:hAnsi="Calibri" w:cs="Calibri"/>
          <w:lang w:val="en-US"/>
        </w:rPr>
        <w:t>Moreover, women from minority communities such as the Roma face additional barriers in terms of access to livelihoods and care responsibilities</w:t>
      </w:r>
      <w:r w:rsidR="00FC5352">
        <w:rPr>
          <w:rFonts w:ascii="Calibri" w:eastAsia="Times New Roman" w:hAnsi="Calibri" w:cs="Calibri"/>
          <w:lang w:val="en-US"/>
        </w:rPr>
        <w:t>.</w:t>
      </w:r>
    </w:p>
    <w:p w14:paraId="6353825D" w14:textId="3BBADD82" w:rsidR="003805EA" w:rsidRPr="00D70A67" w:rsidRDefault="003805EA" w:rsidP="003805EA">
      <w:pPr>
        <w:jc w:val="left"/>
        <w:textAlignment w:val="baseline"/>
        <w:rPr>
          <w:rFonts w:ascii="Segoe UI" w:eastAsia="Times New Roman" w:hAnsi="Segoe UI" w:cs="Segoe UI"/>
          <w:sz w:val="18"/>
          <w:szCs w:val="18"/>
          <w:lang w:val="en-US"/>
        </w:rPr>
      </w:pPr>
      <w:r w:rsidRPr="748BFE40">
        <w:rPr>
          <w:rFonts w:ascii="Calibri" w:eastAsia="Times New Roman" w:hAnsi="Calibri" w:cs="Calibri"/>
          <w:lang w:val="en-US"/>
        </w:rPr>
        <w:lastRenderedPageBreak/>
        <w:t>In Ukraine, unpaid care for children, elderly people, and people with disabilities continues to be viewed as a responsibility primarily for women and girls. The salience of this norm results in fewer women participating in the labor market, participating in vulnerable informal employment, and pursuing lesser paid work or altered working hours which in turn contribute to gender wage and pension gaps.</w:t>
      </w:r>
      <w:r>
        <w:rPr>
          <w:rStyle w:val="FootnoteReference"/>
          <w:rFonts w:ascii="Calibri" w:eastAsia="Times New Roman" w:hAnsi="Calibri" w:cs="Calibri"/>
          <w:lang w:val="en-US"/>
        </w:rPr>
        <w:footnoteReference w:id="138"/>
      </w:r>
      <w:r w:rsidRPr="748BFE40">
        <w:rPr>
          <w:rFonts w:ascii="Calibri" w:eastAsia="Times New Roman" w:hAnsi="Calibri" w:cs="Calibri"/>
          <w:lang w:val="en-US"/>
        </w:rPr>
        <w:t xml:space="preserve">   Since the escalation, inequalities in care work and access to livelihoods for women have greatly increased. As indicated by a CARE and UN Women report, it is estimated that prior to 24 February </w:t>
      </w:r>
      <w:r w:rsidR="0023578A">
        <w:rPr>
          <w:rFonts w:ascii="Calibri" w:eastAsia="Times New Roman" w:hAnsi="Calibri" w:cs="Calibri"/>
          <w:lang w:val="en-US"/>
        </w:rPr>
        <w:t xml:space="preserve">2022 </w:t>
      </w:r>
      <w:r w:rsidRPr="748BFE40">
        <w:rPr>
          <w:rFonts w:ascii="Calibri" w:eastAsia="Times New Roman" w:hAnsi="Calibri" w:cs="Calibri"/>
          <w:lang w:val="en-US"/>
        </w:rPr>
        <w:t>women spent an average of 24.6 hours per week on unpaid work, including care work, to men’s 14.5 hours per week.</w:t>
      </w:r>
      <w:r>
        <w:rPr>
          <w:rStyle w:val="FootnoteReference"/>
          <w:rFonts w:ascii="Calibri" w:eastAsia="Times New Roman" w:hAnsi="Calibri" w:cs="Calibri"/>
          <w:lang w:val="en-US"/>
        </w:rPr>
        <w:footnoteReference w:id="139"/>
      </w:r>
      <w:r w:rsidRPr="748BFE40">
        <w:rPr>
          <w:rFonts w:ascii="Calibri" w:eastAsia="Times New Roman" w:hAnsi="Calibri" w:cs="Calibri"/>
          <w:lang w:val="en-US"/>
        </w:rPr>
        <w:t xml:space="preserve"> Since then, it is estimated that this number has greatly increased for women in and outside of Ukraine, due to the closure of or lack of access to care facilities, security risks, loss of paid employment, and engagement in volunteer efforts among others. At the same time, it is estimated that roughly 4.8 million jobs have been lost in Ukraine since the escalation</w:t>
      </w:r>
      <w:r>
        <w:rPr>
          <w:rFonts w:ascii="Calibri" w:eastAsia="Times New Roman" w:hAnsi="Calibri" w:cs="Calibri"/>
          <w:lang w:val="en-US"/>
        </w:rPr>
        <w:t>.</w:t>
      </w:r>
      <w:r w:rsidRPr="748BFE40">
        <w:rPr>
          <w:rFonts w:ascii="Calibri" w:eastAsia="Times New Roman" w:hAnsi="Calibri" w:cs="Calibri"/>
          <w:sz w:val="17"/>
          <w:szCs w:val="17"/>
          <w:vertAlign w:val="superscript"/>
          <w:lang w:val="en-US"/>
        </w:rPr>
        <w:t xml:space="preserve"> </w:t>
      </w:r>
    </w:p>
    <w:p w14:paraId="15BD0E58" w14:textId="5E7B8679" w:rsidR="003805EA" w:rsidRDefault="003805EA" w:rsidP="003805EA">
      <w:pPr>
        <w:jc w:val="left"/>
      </w:pPr>
      <w:r w:rsidRPr="007D59DE">
        <w:t xml:space="preserve">Large-scale population </w:t>
      </w:r>
      <w:r w:rsidRPr="00D47B92">
        <w:t>displacement, combined with military service volunteer mobilization and conscription, has resulted in imbalances in the formal labour market. In addition to an already declining and aging population (estimated to</w:t>
      </w:r>
      <w:r w:rsidRPr="007D59DE">
        <w:t xml:space="preserve"> </w:t>
      </w:r>
      <w:r>
        <w:t>shrink</w:t>
      </w:r>
      <w:r w:rsidRPr="007D59DE">
        <w:t xml:space="preserve"> by a third in the next 30 years), high levels of displacement </w:t>
      </w:r>
      <w:r w:rsidRPr="000903F7">
        <w:t>—</w:t>
      </w:r>
      <w:r w:rsidRPr="007D59DE">
        <w:t xml:space="preserve"> especially outside of Ukraine </w:t>
      </w:r>
      <w:r w:rsidRPr="000903F7">
        <w:t>—</w:t>
      </w:r>
      <w:r w:rsidRPr="007D59DE">
        <w:t xml:space="preserve"> have heightened already existing demographic concerns about Ukraine’s shrinking skilled labour force, especially as </w:t>
      </w:r>
      <w:r>
        <w:t>two</w:t>
      </w:r>
      <w:r w:rsidRPr="007D59DE">
        <w:t xml:space="preserve"> million children have left Ukraine and are expected to remain abroad in other parts of Europe.</w:t>
      </w:r>
      <w:r w:rsidRPr="007D59DE">
        <w:rPr>
          <w:rStyle w:val="FootnoteReference"/>
          <w:rFonts w:cs="Segoe UI"/>
        </w:rPr>
        <w:footnoteReference w:id="140"/>
      </w:r>
      <w:r w:rsidRPr="007D59DE">
        <w:t xml:space="preserve"> </w:t>
      </w:r>
      <w:r w:rsidR="006E6948">
        <w:t xml:space="preserve">There is a considerable outflow of specialized workers in all areas of employment: the sector of culture is suffering from this phenomenon particularly as sectorial specialization are often owned already by limited number of professionals country wise. </w:t>
      </w:r>
      <w:r w:rsidRPr="007D59DE">
        <w:t xml:space="preserve">Not only are fewer workers available, but Ukrainian refugees abroad are highly employable and therefore less likely to return. Ukraine is likely to have more female-headed households, a larger proportion of single earner households, as well as increasing numbers of households with individuals with disabilities. Such workforce demographic changes will be particularly important </w:t>
      </w:r>
      <w:r>
        <w:t xml:space="preserve">to consider </w:t>
      </w:r>
      <w:r w:rsidRPr="007D59DE">
        <w:t>when looking ahead to</w:t>
      </w:r>
      <w:r>
        <w:t xml:space="preserve"> a</w:t>
      </w:r>
      <w:r w:rsidRPr="007D59DE">
        <w:t xml:space="preserve"> labour market recovery.</w:t>
      </w:r>
      <w:r w:rsidRPr="007D59DE">
        <w:rPr>
          <w:rStyle w:val="FootnoteReference"/>
        </w:rPr>
        <w:footnoteReference w:id="141"/>
      </w:r>
      <w:r>
        <w:t xml:space="preserve"> </w:t>
      </w:r>
      <w:r w:rsidR="00D36BD5">
        <w:t>The integration into the labour market of a growing number of veterans and physically disabled persons will require specific attention.</w:t>
      </w:r>
    </w:p>
    <w:p w14:paraId="10DBF04E" w14:textId="77777777" w:rsidR="003805EA" w:rsidRDefault="003805EA" w:rsidP="003805EA">
      <w:pPr>
        <w:pStyle w:val="Heading3"/>
        <w:ind w:firstLine="720"/>
      </w:pPr>
      <w:bookmarkStart w:id="224" w:name="_Toc137048505"/>
      <w:bookmarkStart w:id="225" w:name="_Toc137403512"/>
      <w:bookmarkStart w:id="226" w:name="_Toc138088913"/>
      <w:bookmarkStart w:id="227" w:name="_Toc138591377"/>
      <w:bookmarkStart w:id="228" w:name="_Toc139033304"/>
      <w:bookmarkStart w:id="229" w:name="_Toc2040688706"/>
      <w:bookmarkStart w:id="230" w:name="_Toc1859457734"/>
      <w:bookmarkStart w:id="231" w:name="_Toc112844991"/>
      <w:bookmarkStart w:id="232" w:name="_Toc113025903"/>
      <w:r w:rsidRPr="00FE15ED">
        <w:t>Infrastructure</w:t>
      </w:r>
      <w:bookmarkEnd w:id="224"/>
      <w:bookmarkEnd w:id="225"/>
      <w:bookmarkEnd w:id="226"/>
      <w:bookmarkEnd w:id="227"/>
      <w:bookmarkEnd w:id="228"/>
    </w:p>
    <w:p w14:paraId="609EABDD" w14:textId="77777777" w:rsidR="003805EA" w:rsidRDefault="003805EA" w:rsidP="003805EA">
      <w:pPr>
        <w:jc w:val="left"/>
      </w:pPr>
      <w:r>
        <w:t xml:space="preserve">Significant analysis on the costs and impacts on damage and destruction of infrastructure has been published in the </w:t>
      </w:r>
      <w:r w:rsidRPr="0097464C">
        <w:rPr>
          <w:i/>
          <w:iCs/>
        </w:rPr>
        <w:t>‘Ukraine: Rapid Damage and Needs Assessment: February 2022 - February 2023’</w:t>
      </w:r>
      <w:r>
        <w:t xml:space="preserve"> which should be referenced for further information.</w:t>
      </w:r>
      <w:r w:rsidRPr="00D25F52">
        <w:rPr>
          <w:vertAlign w:val="superscript"/>
        </w:rPr>
        <w:footnoteReference w:id="142"/>
      </w:r>
      <w:r w:rsidRPr="00D25F52">
        <w:t xml:space="preserve"> </w:t>
      </w:r>
      <w:r>
        <w:t xml:space="preserve">It has been estimated that damage to infrastructure </w:t>
      </w:r>
      <w:r w:rsidRPr="000903F7">
        <w:t>—</w:t>
      </w:r>
      <w:r>
        <w:t xml:space="preserve"> including in energy and extractives, transport, telecommunications and digital, water supply and sanitation, and municipal services </w:t>
      </w:r>
      <w:r w:rsidRPr="000903F7">
        <w:t>—</w:t>
      </w:r>
      <w:r>
        <w:t xml:space="preserve"> in the year since the beginning of the full-scale invasion amounted to US$ 52.5 billion, with reconstruction costs estimated at US$ 156.4 billion. However, this does not include damages caused since February 2023, including the massive impacts caused by the destruction of the </w:t>
      </w:r>
      <w:r w:rsidRPr="000B4594">
        <w:t>Kakhovka Dam</w:t>
      </w:r>
      <w:r>
        <w:t xml:space="preserve"> on 6 June 2023 </w:t>
      </w:r>
      <w:r w:rsidRPr="00A639E3">
        <w:rPr>
          <w:i/>
          <w:iCs/>
        </w:rPr>
        <w:t xml:space="preserve">(see </w:t>
      </w:r>
      <w:r w:rsidRPr="003268F3">
        <w:rPr>
          <w:b/>
          <w:bCs/>
          <w:i/>
          <w:iCs/>
        </w:rPr>
        <w:t>Box 4</w:t>
      </w:r>
      <w:r w:rsidRPr="00A639E3">
        <w:rPr>
          <w:i/>
          <w:iCs/>
        </w:rPr>
        <w:t xml:space="preserve"> below)</w:t>
      </w:r>
      <w:r>
        <w:t xml:space="preserve">. </w:t>
      </w:r>
    </w:p>
    <w:tbl>
      <w:tblPr>
        <w:tblStyle w:val="TableGrid"/>
        <w:tblW w:w="0" w:type="auto"/>
        <w:tblBorders>
          <w:top w:val="dotted" w:sz="8" w:space="0" w:color="BF8F00" w:themeColor="accent4" w:themeShade="BF"/>
          <w:left w:val="dotted" w:sz="8" w:space="0" w:color="BF8F00" w:themeColor="accent4" w:themeShade="BF"/>
          <w:bottom w:val="dotted" w:sz="8" w:space="0" w:color="BF8F00" w:themeColor="accent4" w:themeShade="BF"/>
          <w:right w:val="dotted" w:sz="8" w:space="0" w:color="BF8F00" w:themeColor="accent4" w:themeShade="BF"/>
          <w:insideH w:val="dotted" w:sz="8" w:space="0" w:color="BF8F00" w:themeColor="accent4" w:themeShade="BF"/>
          <w:insideV w:val="dotted" w:sz="8" w:space="0" w:color="BF8F00" w:themeColor="accent4" w:themeShade="BF"/>
        </w:tblBorders>
        <w:shd w:val="clear" w:color="auto" w:fill="F2F2F2" w:themeFill="background1" w:themeFillShade="F2"/>
        <w:tblLook w:val="04A0" w:firstRow="1" w:lastRow="0" w:firstColumn="1" w:lastColumn="0" w:noHBand="0" w:noVBand="1"/>
      </w:tblPr>
      <w:tblGrid>
        <w:gridCol w:w="9334"/>
      </w:tblGrid>
      <w:tr w:rsidR="003805EA" w14:paraId="60B58EB6" w14:textId="77777777" w:rsidTr="00FC72CF">
        <w:tc>
          <w:tcPr>
            <w:tcW w:w="9340" w:type="dxa"/>
            <w:shd w:val="clear" w:color="auto" w:fill="F2F2F2" w:themeFill="background1" w:themeFillShade="F2"/>
          </w:tcPr>
          <w:p w14:paraId="42341AB9" w14:textId="611F20CB" w:rsidR="003805EA" w:rsidRPr="00653648" w:rsidRDefault="003805EA" w:rsidP="00FC72CF">
            <w:pPr>
              <w:spacing w:after="160"/>
              <w:rPr>
                <w:rFonts w:cstheme="minorHAnsi"/>
                <w:b/>
                <w:color w:val="BF8F00" w:themeColor="accent4" w:themeShade="BF"/>
              </w:rPr>
            </w:pPr>
            <w:r w:rsidRPr="00653648">
              <w:rPr>
                <w:b/>
                <w:color w:val="BF8F00" w:themeColor="accent4" w:themeShade="BF"/>
              </w:rPr>
              <w:t xml:space="preserve">Box </w:t>
            </w:r>
            <w:r w:rsidRPr="00653648">
              <w:rPr>
                <w:b/>
                <w:color w:val="BF8F00" w:themeColor="accent4" w:themeShade="BF"/>
              </w:rPr>
              <w:fldChar w:fldCharType="begin"/>
            </w:r>
            <w:r w:rsidRPr="00653648">
              <w:rPr>
                <w:b/>
                <w:color w:val="BF8F00" w:themeColor="accent4" w:themeShade="BF"/>
              </w:rPr>
              <w:instrText xml:space="preserve"> SEQ Box \* ARABIC </w:instrText>
            </w:r>
            <w:r w:rsidRPr="00653648">
              <w:rPr>
                <w:b/>
                <w:color w:val="BF8F00" w:themeColor="accent4" w:themeShade="BF"/>
              </w:rPr>
              <w:fldChar w:fldCharType="separate"/>
            </w:r>
            <w:r w:rsidR="008D77E3">
              <w:rPr>
                <w:b/>
                <w:noProof/>
                <w:color w:val="BF8F00" w:themeColor="accent4" w:themeShade="BF"/>
              </w:rPr>
              <w:t>4</w:t>
            </w:r>
            <w:r w:rsidRPr="00653648">
              <w:rPr>
                <w:b/>
                <w:color w:val="BF8F00" w:themeColor="accent4" w:themeShade="BF"/>
              </w:rPr>
              <w:fldChar w:fldCharType="end"/>
            </w:r>
            <w:r w:rsidRPr="00653648">
              <w:rPr>
                <w:b/>
                <w:color w:val="BF8F00" w:themeColor="accent4" w:themeShade="BF"/>
              </w:rPr>
              <w:t xml:space="preserve">: </w:t>
            </w:r>
            <w:r w:rsidRPr="00A11B8C">
              <w:rPr>
                <w:b/>
                <w:color w:val="BF8F00" w:themeColor="accent4" w:themeShade="BF"/>
              </w:rPr>
              <w:t>Impact</w:t>
            </w:r>
            <w:r>
              <w:rPr>
                <w:b/>
                <w:color w:val="BF8F00" w:themeColor="accent4" w:themeShade="BF"/>
              </w:rPr>
              <w:t>s</w:t>
            </w:r>
            <w:r w:rsidRPr="00A11B8C">
              <w:rPr>
                <w:b/>
                <w:color w:val="BF8F00" w:themeColor="accent4" w:themeShade="BF"/>
              </w:rPr>
              <w:t xml:space="preserve"> of the Destruction of</w:t>
            </w:r>
            <w:r>
              <w:rPr>
                <w:b/>
                <w:color w:val="BF8F00" w:themeColor="accent4" w:themeShade="BF"/>
              </w:rPr>
              <w:t xml:space="preserve"> </w:t>
            </w:r>
            <w:r w:rsidRPr="00A11B8C">
              <w:rPr>
                <w:b/>
                <w:color w:val="BF8F00" w:themeColor="accent4" w:themeShade="BF"/>
              </w:rPr>
              <w:t>the Kakhovka Dam</w:t>
            </w:r>
          </w:p>
          <w:p w14:paraId="63F1F216" w14:textId="77777777" w:rsidR="003805EA" w:rsidRDefault="003805EA" w:rsidP="00FC72CF">
            <w:pPr>
              <w:jc w:val="left"/>
              <w:rPr>
                <w:sz w:val="20"/>
                <w:szCs w:val="20"/>
              </w:rPr>
            </w:pPr>
            <w:r>
              <w:rPr>
                <w:rFonts w:cstheme="minorHAnsi"/>
                <w:sz w:val="20"/>
                <w:szCs w:val="20"/>
              </w:rPr>
              <w:t xml:space="preserve">The destruction of the </w:t>
            </w:r>
            <w:r w:rsidRPr="005D2724">
              <w:rPr>
                <w:rFonts w:cstheme="minorHAnsi"/>
                <w:sz w:val="20"/>
                <w:szCs w:val="20"/>
              </w:rPr>
              <w:t xml:space="preserve">Kakhovka </w:t>
            </w:r>
            <w:r>
              <w:rPr>
                <w:rFonts w:cstheme="minorHAnsi"/>
                <w:sz w:val="20"/>
                <w:szCs w:val="20"/>
              </w:rPr>
              <w:t>D</w:t>
            </w:r>
            <w:r w:rsidRPr="005D2724">
              <w:rPr>
                <w:rFonts w:cstheme="minorHAnsi"/>
                <w:sz w:val="20"/>
                <w:szCs w:val="20"/>
              </w:rPr>
              <w:t>am on 6 June 2023, as a consequence of Russia’s war on Ukraine, has led to the</w:t>
            </w:r>
            <w:r>
              <w:rPr>
                <w:rFonts w:cstheme="minorHAnsi"/>
                <w:sz w:val="20"/>
                <w:szCs w:val="20"/>
              </w:rPr>
              <w:t xml:space="preserve"> </w:t>
            </w:r>
            <w:r w:rsidRPr="005D2724">
              <w:rPr>
                <w:rFonts w:cstheme="minorHAnsi"/>
                <w:sz w:val="20"/>
                <w:szCs w:val="20"/>
              </w:rPr>
              <w:t>flooding of downstream communities, prompting an urgent need for population evacuation and humanitarian</w:t>
            </w:r>
            <w:r>
              <w:rPr>
                <w:rFonts w:cstheme="minorHAnsi"/>
                <w:sz w:val="20"/>
                <w:szCs w:val="20"/>
              </w:rPr>
              <w:t xml:space="preserve"> </w:t>
            </w:r>
            <w:r w:rsidRPr="6076721E">
              <w:rPr>
                <w:sz w:val="20"/>
                <w:szCs w:val="20"/>
              </w:rPr>
              <w:t>assistance. The Kakhovka reservoir played a crucial role in providing energy, drinking water, irrigation, and river transport to various regions in southern Ukraine, as well as supplying water for industries</w:t>
            </w:r>
            <w:r w:rsidRPr="00F44BC5">
              <w:rPr>
                <w:sz w:val="20"/>
                <w:szCs w:val="20"/>
              </w:rPr>
              <w:t xml:space="preserve">. </w:t>
            </w:r>
          </w:p>
          <w:p w14:paraId="53E12FC0" w14:textId="77777777" w:rsidR="003805EA" w:rsidRDefault="003805EA" w:rsidP="00FC72CF">
            <w:pPr>
              <w:rPr>
                <w:sz w:val="20"/>
                <w:szCs w:val="20"/>
              </w:rPr>
            </w:pPr>
          </w:p>
          <w:p w14:paraId="00F1B8F6" w14:textId="77777777" w:rsidR="003805EA" w:rsidRPr="00F44BC5" w:rsidRDefault="003805EA" w:rsidP="00FC72CF">
            <w:pPr>
              <w:jc w:val="left"/>
              <w:rPr>
                <w:sz w:val="20"/>
                <w:szCs w:val="20"/>
              </w:rPr>
            </w:pPr>
            <w:r w:rsidRPr="00F44BC5">
              <w:rPr>
                <w:sz w:val="20"/>
                <w:szCs w:val="20"/>
              </w:rPr>
              <w:t>The release of over 18 cubic kilometres of water poses a significant threat</w:t>
            </w:r>
            <w:r>
              <w:rPr>
                <w:sz w:val="20"/>
                <w:szCs w:val="20"/>
              </w:rPr>
              <w:t xml:space="preserve"> to</w:t>
            </w:r>
            <w:r w:rsidRPr="00F44BC5">
              <w:rPr>
                <w:sz w:val="20"/>
                <w:szCs w:val="20"/>
              </w:rPr>
              <w:t xml:space="preserve"> nearly 80 settlements, potentially affecting around 100,000 inhabitants directly</w:t>
            </w:r>
            <w:r>
              <w:rPr>
                <w:sz w:val="20"/>
                <w:szCs w:val="20"/>
              </w:rPr>
              <w:t>. An i</w:t>
            </w:r>
            <w:r w:rsidRPr="006A2F04">
              <w:rPr>
                <w:sz w:val="20"/>
                <w:szCs w:val="20"/>
              </w:rPr>
              <w:t>nitial assessment indicates that 2,200</w:t>
            </w:r>
            <w:r>
              <w:rPr>
                <w:sz w:val="20"/>
                <w:szCs w:val="20"/>
              </w:rPr>
              <w:t xml:space="preserve"> </w:t>
            </w:r>
            <w:r w:rsidRPr="006A2F04">
              <w:rPr>
                <w:sz w:val="20"/>
                <w:szCs w:val="20"/>
              </w:rPr>
              <w:t>people have been displaced</w:t>
            </w:r>
            <w:r>
              <w:rPr>
                <w:sz w:val="20"/>
                <w:szCs w:val="20"/>
              </w:rPr>
              <w:t xml:space="preserve">, </w:t>
            </w:r>
            <w:r w:rsidRPr="00F44BC5">
              <w:rPr>
                <w:sz w:val="20"/>
                <w:szCs w:val="20"/>
              </w:rPr>
              <w:t xml:space="preserve">while up to one million people could lose access to drinking water. </w:t>
            </w:r>
            <w:r>
              <w:rPr>
                <w:sz w:val="20"/>
                <w:szCs w:val="20"/>
              </w:rPr>
              <w:t>Affected</w:t>
            </w:r>
            <w:r w:rsidRPr="00F44BC5">
              <w:rPr>
                <w:sz w:val="20"/>
                <w:szCs w:val="20"/>
              </w:rPr>
              <w:t xml:space="preserve"> areas will require complete reconstruction before the population can return to their homes. A significant number of mines and unexploded ordnance have been swept downstream and are scattered throughout affected communities.</w:t>
            </w:r>
          </w:p>
          <w:p w14:paraId="54517189" w14:textId="77777777" w:rsidR="003805EA" w:rsidRPr="00F44BC5" w:rsidRDefault="003805EA" w:rsidP="00FC72CF">
            <w:pPr>
              <w:jc w:val="left"/>
              <w:rPr>
                <w:sz w:val="20"/>
                <w:szCs w:val="20"/>
              </w:rPr>
            </w:pPr>
          </w:p>
          <w:p w14:paraId="537D6924" w14:textId="77777777" w:rsidR="003805EA" w:rsidRPr="00F44BC5" w:rsidRDefault="003805EA" w:rsidP="00FC72CF">
            <w:pPr>
              <w:jc w:val="left"/>
              <w:rPr>
                <w:sz w:val="20"/>
                <w:szCs w:val="20"/>
              </w:rPr>
            </w:pPr>
            <w:r>
              <w:rPr>
                <w:rFonts w:cstheme="minorHAnsi"/>
                <w:sz w:val="20"/>
                <w:szCs w:val="20"/>
              </w:rPr>
              <w:t>A</w:t>
            </w:r>
            <w:r w:rsidRPr="00F44BC5">
              <w:rPr>
                <w:rFonts w:cstheme="minorHAnsi"/>
                <w:sz w:val="20"/>
                <w:szCs w:val="20"/>
              </w:rPr>
              <w:t xml:space="preserve">pproximately 150 tonnes of oil products </w:t>
            </w:r>
            <w:r>
              <w:rPr>
                <w:rFonts w:cstheme="minorHAnsi"/>
                <w:sz w:val="20"/>
                <w:szCs w:val="20"/>
              </w:rPr>
              <w:t xml:space="preserve">have been released </w:t>
            </w:r>
            <w:r w:rsidRPr="00F44BC5">
              <w:rPr>
                <w:rFonts w:cstheme="minorHAnsi"/>
                <w:sz w:val="20"/>
                <w:szCs w:val="20"/>
              </w:rPr>
              <w:t>from the hydroelectric power plant, which may spread downstream to the Black Sea. The floodwaters will also carry waste from industrial sites</w:t>
            </w:r>
            <w:r>
              <w:rPr>
                <w:rFonts w:cstheme="minorHAnsi"/>
                <w:sz w:val="20"/>
                <w:szCs w:val="20"/>
              </w:rPr>
              <w:t xml:space="preserve">, </w:t>
            </w:r>
            <w:r w:rsidRPr="00F44BC5">
              <w:rPr>
                <w:rFonts w:cstheme="minorHAnsi"/>
                <w:sz w:val="20"/>
                <w:szCs w:val="20"/>
              </w:rPr>
              <w:t xml:space="preserve">sewage facilities, </w:t>
            </w:r>
            <w:r>
              <w:rPr>
                <w:rFonts w:cstheme="minorHAnsi"/>
                <w:sz w:val="20"/>
                <w:szCs w:val="20"/>
              </w:rPr>
              <w:t>and</w:t>
            </w:r>
            <w:r w:rsidRPr="00F44BC5">
              <w:rPr>
                <w:rFonts w:cstheme="minorHAnsi"/>
                <w:sz w:val="20"/>
                <w:szCs w:val="20"/>
              </w:rPr>
              <w:t xml:space="preserve"> fertilizer depots, causing extensive pollution of water and land resources. </w:t>
            </w:r>
            <w:r>
              <w:rPr>
                <w:sz w:val="20"/>
                <w:szCs w:val="20"/>
              </w:rPr>
              <w:t>M</w:t>
            </w:r>
            <w:r w:rsidRPr="00F44BC5">
              <w:rPr>
                <w:sz w:val="20"/>
                <w:szCs w:val="20"/>
              </w:rPr>
              <w:t>any thousands of hectares of agricultural land on both sides of the Dnipro River have been affected while forestry resources may also suffer adverse effects. Ecosystems of the Kakhovka reservoir and the lower Dnipro River have been devastated. An estimated 80,000 hectares of protected areas are at risk of destruction.</w:t>
            </w:r>
          </w:p>
          <w:p w14:paraId="0D375D41" w14:textId="77777777" w:rsidR="003805EA" w:rsidRPr="00F44BC5" w:rsidRDefault="003805EA" w:rsidP="00FC72CF">
            <w:pPr>
              <w:jc w:val="left"/>
              <w:rPr>
                <w:sz w:val="20"/>
                <w:szCs w:val="20"/>
              </w:rPr>
            </w:pPr>
          </w:p>
          <w:p w14:paraId="67F0AF1D" w14:textId="4C49ACE4" w:rsidR="003805EA" w:rsidRPr="009A675F" w:rsidRDefault="003805EA" w:rsidP="00FC72CF">
            <w:pPr>
              <w:jc w:val="left"/>
              <w:rPr>
                <w:sz w:val="20"/>
                <w:szCs w:val="20"/>
              </w:rPr>
            </w:pPr>
            <w:r w:rsidRPr="00F44BC5">
              <w:rPr>
                <w:sz w:val="20"/>
                <w:szCs w:val="20"/>
              </w:rPr>
              <w:t xml:space="preserve">The breach of the dam </w:t>
            </w:r>
            <w:r>
              <w:rPr>
                <w:sz w:val="20"/>
                <w:szCs w:val="20"/>
              </w:rPr>
              <w:t>has also</w:t>
            </w:r>
            <w:r w:rsidRPr="00F44BC5">
              <w:rPr>
                <w:sz w:val="20"/>
                <w:szCs w:val="20"/>
              </w:rPr>
              <w:t xml:space="preserve"> resulted in the loss of the Kakhovka hydroelectric power plant, a crucial source of clean energy for southern Ukraine, with reconstruction of the plant estimated to cost over US$ 1 billion. </w:t>
            </w:r>
            <w:r>
              <w:rPr>
                <w:sz w:val="20"/>
                <w:szCs w:val="20"/>
              </w:rPr>
              <w:t>T</w:t>
            </w:r>
            <w:r w:rsidRPr="00F44BC5">
              <w:rPr>
                <w:sz w:val="20"/>
                <w:szCs w:val="20"/>
              </w:rPr>
              <w:t>he Zaporizhzhia Nuclear Power Plant</w:t>
            </w:r>
            <w:r>
              <w:rPr>
                <w:sz w:val="20"/>
                <w:szCs w:val="20"/>
              </w:rPr>
              <w:t xml:space="preserve"> also</w:t>
            </w:r>
            <w:r w:rsidRPr="00F44BC5">
              <w:rPr>
                <w:sz w:val="20"/>
                <w:szCs w:val="20"/>
              </w:rPr>
              <w:t xml:space="preserve"> relies on water </w:t>
            </w:r>
            <w:r>
              <w:rPr>
                <w:sz w:val="20"/>
                <w:szCs w:val="20"/>
              </w:rPr>
              <w:t>from the</w:t>
            </w:r>
            <w:r w:rsidRPr="00F44BC5">
              <w:rPr>
                <w:sz w:val="20"/>
                <w:szCs w:val="20"/>
              </w:rPr>
              <w:t xml:space="preserve"> Kakhovka reservoir. The potential loss of the primary cooling water source further exacerbates the already challenging nuclear safety and security situation.</w:t>
            </w:r>
            <w:r w:rsidR="005F1353">
              <w:rPr>
                <w:sz w:val="20"/>
                <w:szCs w:val="20"/>
              </w:rPr>
              <w:t xml:space="preserve"> </w:t>
            </w:r>
            <w:r w:rsidR="005F1353" w:rsidRPr="009A675F">
              <w:rPr>
                <w:sz w:val="20"/>
                <w:szCs w:val="20"/>
              </w:rPr>
              <w:t>Other critical sectors have been impacted, Among which environment, culture.</w:t>
            </w:r>
          </w:p>
          <w:p w14:paraId="177AE526" w14:textId="378EFD6E" w:rsidR="003805EA" w:rsidRPr="00EE7B0A" w:rsidRDefault="003805EA" w:rsidP="00FC72CF">
            <w:pPr>
              <w:spacing w:after="160"/>
              <w:jc w:val="left"/>
              <w:rPr>
                <w:rFonts w:cstheme="minorHAnsi"/>
                <w:sz w:val="20"/>
                <w:szCs w:val="20"/>
              </w:rPr>
            </w:pPr>
            <w:r w:rsidRPr="009A675F">
              <w:rPr>
                <w:i/>
                <w:iCs/>
                <w:sz w:val="20"/>
                <w:szCs w:val="20"/>
              </w:rPr>
              <w:t>See the UN’s</w:t>
            </w:r>
            <w:r w:rsidR="009A675F" w:rsidRPr="009A675F">
              <w:rPr>
                <w:i/>
                <w:iCs/>
                <w:sz w:val="20"/>
                <w:szCs w:val="20"/>
              </w:rPr>
              <w:t xml:space="preserve"> </w:t>
            </w:r>
            <w:hyperlink r:id="rId33" w:history="1">
              <w:r w:rsidR="009A675F" w:rsidRPr="009A675F">
                <w:rPr>
                  <w:i/>
                  <w:iCs/>
                  <w:sz w:val="20"/>
                  <w:szCs w:val="20"/>
                </w:rPr>
                <w:t>Post Disaster Needs Assessment, 2023 Kakhovka Dam Disaster</w:t>
              </w:r>
            </w:hyperlink>
            <w:r w:rsidRPr="009A675F">
              <w:rPr>
                <w:i/>
                <w:iCs/>
                <w:sz w:val="20"/>
                <w:szCs w:val="20"/>
              </w:rPr>
              <w:t xml:space="preserve"> </w:t>
            </w:r>
            <w:r w:rsidR="009A675F" w:rsidRPr="009A675F">
              <w:rPr>
                <w:i/>
                <w:iCs/>
                <w:sz w:val="20"/>
                <w:szCs w:val="20"/>
              </w:rPr>
              <w:t xml:space="preserve">report </w:t>
            </w:r>
            <w:r w:rsidRPr="009A675F">
              <w:rPr>
                <w:i/>
                <w:iCs/>
                <w:sz w:val="20"/>
                <w:szCs w:val="20"/>
              </w:rPr>
              <w:t>for further information</w:t>
            </w:r>
            <w:r w:rsidRPr="03B9A2AD">
              <w:rPr>
                <w:i/>
                <w:sz w:val="20"/>
                <w:szCs w:val="20"/>
              </w:rPr>
              <w:t>.</w:t>
            </w:r>
            <w:r w:rsidRPr="03B9A2AD">
              <w:rPr>
                <w:rStyle w:val="FootnoteReference"/>
                <w:i/>
                <w:sz w:val="20"/>
                <w:szCs w:val="20"/>
              </w:rPr>
              <w:footnoteReference w:id="143"/>
            </w:r>
          </w:p>
        </w:tc>
      </w:tr>
    </w:tbl>
    <w:p w14:paraId="3030C6E4" w14:textId="77777777" w:rsidR="003805EA" w:rsidRDefault="003805EA" w:rsidP="003805EA"/>
    <w:p w14:paraId="5A4AEC72" w14:textId="77777777" w:rsidR="003805EA" w:rsidRDefault="003805EA" w:rsidP="003805EA">
      <w:pPr>
        <w:jc w:val="left"/>
      </w:pPr>
      <w:r>
        <w:t xml:space="preserve">The cost of war related to </w:t>
      </w:r>
      <w:r w:rsidRPr="7645BAC6">
        <w:rPr>
          <w:b/>
          <w:bCs/>
        </w:rPr>
        <w:t>transport</w:t>
      </w:r>
      <w:r>
        <w:t xml:space="preserve"> </w:t>
      </w:r>
      <w:r w:rsidRPr="7645BAC6">
        <w:rPr>
          <w:i/>
          <w:iCs/>
        </w:rPr>
        <w:t>(SDG 9)</w:t>
      </w:r>
      <w:r>
        <w:t xml:space="preserve"> sector damages is estimated at </w:t>
      </w:r>
      <w:r w:rsidRPr="00DD440A">
        <w:t>US</w:t>
      </w:r>
      <w:r>
        <w:t>$</w:t>
      </w:r>
      <w:r w:rsidRPr="00DD440A">
        <w:t xml:space="preserve"> 35.7 billion.</w:t>
      </w:r>
      <w:r w:rsidRPr="00DD440A">
        <w:rPr>
          <w:vertAlign w:val="superscript"/>
        </w:rPr>
        <w:footnoteReference w:id="144"/>
      </w:r>
      <w:r w:rsidRPr="00DD440A">
        <w:t xml:space="preserve"> Since </w:t>
      </w:r>
      <w:r>
        <w:t xml:space="preserve">the conflict is primarily concentrated in the east and south of the country, </w:t>
      </w:r>
      <w:r w:rsidRPr="00DD440A">
        <w:t xml:space="preserve">economic activity, including transportation services, </w:t>
      </w:r>
      <w:r>
        <w:t>have had</w:t>
      </w:r>
      <w:r w:rsidRPr="00DD440A">
        <w:t xml:space="preserve"> to move to the centre and west, increasing the </w:t>
      </w:r>
      <w:r>
        <w:t>stress</w:t>
      </w:r>
      <w:r w:rsidRPr="00DD440A">
        <w:t xml:space="preserve"> on transportation networks in these areas. </w:t>
      </w:r>
      <w:r>
        <w:t xml:space="preserve">While the Government </w:t>
      </w:r>
      <w:r w:rsidRPr="00DD440A">
        <w:t xml:space="preserve">has managed to </w:t>
      </w:r>
      <w:r>
        <w:t>restore</w:t>
      </w:r>
      <w:r w:rsidRPr="00DD440A">
        <w:t xml:space="preserve"> destroyed transport infrastructure</w:t>
      </w:r>
      <w:r>
        <w:t>, m</w:t>
      </w:r>
      <w:r w:rsidRPr="00DD440A">
        <w:t>any repairs and reconstruction work</w:t>
      </w:r>
      <w:r>
        <w:t xml:space="preserve"> require preliminary </w:t>
      </w:r>
      <w:r w:rsidRPr="00DD440A">
        <w:t xml:space="preserve">demining and debris removal in both urban and rural areas, </w:t>
      </w:r>
      <w:r>
        <w:t>significantly slowing progress</w:t>
      </w:r>
      <w:r w:rsidRPr="00DD440A">
        <w:t>.</w:t>
      </w:r>
      <w:r>
        <w:t xml:space="preserve"> </w:t>
      </w:r>
      <w:r w:rsidRPr="00DD440A">
        <w:t xml:space="preserve">As many qualified Ukrainians have fled the country, the availability of experienced construction personnel </w:t>
      </w:r>
      <w:r>
        <w:t>poses an additional</w:t>
      </w:r>
      <w:r w:rsidRPr="00DD440A">
        <w:t xml:space="preserve"> challenge. The need </w:t>
      </w:r>
      <w:r>
        <w:t>to rapidly</w:t>
      </w:r>
      <w:r w:rsidRPr="00DD440A">
        <w:t xml:space="preserve"> repair and reconstruct damaged roads and bridges makes it </w:t>
      </w:r>
      <w:r>
        <w:t>more difficult</w:t>
      </w:r>
      <w:r w:rsidRPr="00DD440A">
        <w:t xml:space="preserve"> to improve construction standards and to apply a more strategic approach in infrastructure planning.</w:t>
      </w:r>
    </w:p>
    <w:p w14:paraId="075DC688" w14:textId="77777777" w:rsidR="003805EA" w:rsidRDefault="003805EA" w:rsidP="003805EA">
      <w:pPr>
        <w:jc w:val="left"/>
      </w:pPr>
      <w:r>
        <w:t>P</w:t>
      </w:r>
      <w:r w:rsidRPr="279CBC7D">
        <w:t xml:space="preserve">rior to the </w:t>
      </w:r>
      <w:r>
        <w:t>full-scale invasion</w:t>
      </w:r>
      <w:r w:rsidRPr="279CBC7D">
        <w:t>, 70</w:t>
      </w:r>
      <w:r>
        <w:t xml:space="preserve"> per cent</w:t>
      </w:r>
      <w:r w:rsidRPr="279CBC7D">
        <w:t xml:space="preserve"> of Ukraine’s trade</w:t>
      </w:r>
      <w:r>
        <w:t>, much of it agricultural related,</w:t>
      </w:r>
      <w:r w:rsidRPr="279CBC7D">
        <w:t xml:space="preserve"> was transported by sea. </w:t>
      </w:r>
      <w:r>
        <w:t xml:space="preserve">However, the Russian blockade of Ukrainian Black Sea ports resulted in most trade being </w:t>
      </w:r>
      <w:r w:rsidRPr="279CBC7D">
        <w:t xml:space="preserve">redirected </w:t>
      </w:r>
      <w:r>
        <w:t>to</w:t>
      </w:r>
      <w:r w:rsidRPr="279CBC7D">
        <w:t xml:space="preserve"> land border crossing </w:t>
      </w:r>
      <w:r>
        <w:t>in the west of the country, increasing pressures at crossings</w:t>
      </w:r>
      <w:r w:rsidRPr="279CBC7D">
        <w:t xml:space="preserve"> not designed to support such volume</w:t>
      </w:r>
      <w:r>
        <w:t>s</w:t>
      </w:r>
      <w:r w:rsidRPr="279CBC7D">
        <w:t xml:space="preserve"> of cargo</w:t>
      </w:r>
      <w:r>
        <w:t xml:space="preserve"> flows</w:t>
      </w:r>
      <w:r w:rsidRPr="279CBC7D">
        <w:t>.</w:t>
      </w:r>
      <w:r>
        <w:t xml:space="preserve"> D</w:t>
      </w:r>
      <w:r w:rsidRPr="279CBC7D">
        <w:t xml:space="preserve">amage to the power grid and other critical infrastructure </w:t>
      </w:r>
      <w:r>
        <w:t xml:space="preserve">also </w:t>
      </w:r>
      <w:r w:rsidRPr="279CBC7D">
        <w:t xml:space="preserve">significantly affected </w:t>
      </w:r>
      <w:r>
        <w:t>border processing capacities</w:t>
      </w:r>
      <w:r w:rsidRPr="279CBC7D">
        <w:t xml:space="preserve">. </w:t>
      </w:r>
      <w:r>
        <w:t>Such i</w:t>
      </w:r>
      <w:r w:rsidRPr="279CBC7D">
        <w:t xml:space="preserve">ncreased cargo flows with no additional </w:t>
      </w:r>
      <w:r>
        <w:t xml:space="preserve">inspection </w:t>
      </w:r>
      <w:r w:rsidRPr="279CBC7D">
        <w:t xml:space="preserve">resources </w:t>
      </w:r>
      <w:r>
        <w:t>for</w:t>
      </w:r>
      <w:r w:rsidRPr="279CBC7D">
        <w:t xml:space="preserve"> border management agencies </w:t>
      </w:r>
      <w:r>
        <w:t>has increased the risk</w:t>
      </w:r>
      <w:r w:rsidRPr="279CBC7D">
        <w:t xml:space="preserve"> of trafficking </w:t>
      </w:r>
      <w:r>
        <w:t xml:space="preserve">of persons and illicit goods, such as narcotic drugs, weapons, as well as </w:t>
      </w:r>
      <w:r w:rsidRPr="00825B15">
        <w:t>chemical, biological, radiological</w:t>
      </w:r>
      <w:r>
        <w:t>,</w:t>
      </w:r>
      <w:r w:rsidRPr="00825B15">
        <w:t xml:space="preserve"> and nuclear</w:t>
      </w:r>
      <w:r>
        <w:t xml:space="preserve"> materials.</w:t>
      </w:r>
    </w:p>
    <w:p w14:paraId="3395FF36" w14:textId="77777777" w:rsidR="003805EA" w:rsidRDefault="003805EA" w:rsidP="003805EA">
      <w:pPr>
        <w:jc w:val="left"/>
      </w:pPr>
      <w:r>
        <w:t xml:space="preserve">By June 2022, one-fifth of the country's </w:t>
      </w:r>
      <w:r w:rsidRPr="7645BAC6">
        <w:rPr>
          <w:b/>
          <w:bCs/>
        </w:rPr>
        <w:t>telecommunications</w:t>
      </w:r>
      <w:r>
        <w:t xml:space="preserve"> </w:t>
      </w:r>
      <w:r w:rsidRPr="7645BAC6">
        <w:rPr>
          <w:i/>
          <w:iCs/>
        </w:rPr>
        <w:t>(SDG 9)</w:t>
      </w:r>
      <w:r>
        <w:t xml:space="preserve"> infrastructure was damaged or destroyed and by July 2022, 12.2 per cent of settlements had completely lost access to mobile communications. Considerable damage to and destruction of telecommunications infrastructure occurred in more than 10 out of 24 oblasts of Ukraine by August 2022, significantly affecting connectivity in the country. The accumulated damage to the telecommunications sector is estimated at </w:t>
      </w:r>
      <w:r>
        <w:lastRenderedPageBreak/>
        <w:t>US$ 1.6 billion while direct damage to telecom facilities, networks, systems, and equipment is estimated at over US$ 700 million. It is estimated that US$ 1.79 billion will be needed to restore the telecommunication sector to pre-2022 levels.</w:t>
      </w:r>
    </w:p>
    <w:p w14:paraId="1C6C901D" w14:textId="67C3D4FB" w:rsidR="003805EA" w:rsidRDefault="003805EA" w:rsidP="003805EA">
      <w:pPr>
        <w:jc w:val="left"/>
      </w:pPr>
      <w:r w:rsidRPr="00F95EA8">
        <w:rPr>
          <w:b/>
          <w:bCs/>
        </w:rPr>
        <w:t>Energy</w:t>
      </w:r>
      <w:r w:rsidRPr="00DD440A">
        <w:t xml:space="preserve"> </w:t>
      </w:r>
      <w:r w:rsidRPr="10DF6C90">
        <w:rPr>
          <w:i/>
          <w:iCs/>
        </w:rPr>
        <w:t>(SDG 7)</w:t>
      </w:r>
      <w:r>
        <w:t xml:space="preserve"> </w:t>
      </w:r>
      <w:r w:rsidRPr="00DD440A">
        <w:t xml:space="preserve">infrastructure </w:t>
      </w:r>
      <w:r>
        <w:t>was heavily targeted by</w:t>
      </w:r>
      <w:r w:rsidRPr="00DD440A">
        <w:t xml:space="preserve"> </w:t>
      </w:r>
      <w:r>
        <w:t xml:space="preserve">the </w:t>
      </w:r>
      <w:r w:rsidRPr="00DD440A">
        <w:t>Russia</w:t>
      </w:r>
      <w:r>
        <w:t>n military</w:t>
      </w:r>
      <w:r w:rsidRPr="00DD440A">
        <w:t xml:space="preserve">, especially during the winter period. As of February 2023, damage to </w:t>
      </w:r>
      <w:r>
        <w:t xml:space="preserve">power, gas, and heating </w:t>
      </w:r>
      <w:r w:rsidRPr="00DD440A">
        <w:t xml:space="preserve">infrastructure </w:t>
      </w:r>
      <w:r>
        <w:t>was</w:t>
      </w:r>
      <w:r w:rsidRPr="00DD440A">
        <w:t xml:space="preserve"> estimated at more than US</w:t>
      </w:r>
      <w:r>
        <w:t>$</w:t>
      </w:r>
      <w:r w:rsidRPr="00DD440A">
        <w:t xml:space="preserve"> 10 billion.</w:t>
      </w:r>
      <w:r w:rsidRPr="00DD440A">
        <w:rPr>
          <w:vertAlign w:val="superscript"/>
        </w:rPr>
        <w:footnoteReference w:id="145"/>
      </w:r>
      <w:r w:rsidRPr="00DD440A">
        <w:t xml:space="preserve"> Continued </w:t>
      </w:r>
      <w:r w:rsidR="0051253E">
        <w:t>attacks</w:t>
      </w:r>
      <w:r w:rsidRPr="00DD440A">
        <w:t xml:space="preserve"> </w:t>
      </w:r>
      <w:r>
        <w:t>remains</w:t>
      </w:r>
      <w:r w:rsidRPr="00DD440A">
        <w:t xml:space="preserve"> </w:t>
      </w:r>
      <w:r>
        <w:t xml:space="preserve">a significant risk. </w:t>
      </w:r>
      <w:r w:rsidRPr="00DD440A">
        <w:t xml:space="preserve">The main challenge for the </w:t>
      </w:r>
      <w:r>
        <w:t>Government</w:t>
      </w:r>
      <w:r w:rsidRPr="00DD440A">
        <w:t xml:space="preserve"> is not only to repair the damages, but also to build back a better infrastructure</w:t>
      </w:r>
      <w:r>
        <w:t xml:space="preserve"> and to </w:t>
      </w:r>
      <w:r w:rsidRPr="00DD440A">
        <w:t>increase energy efficiency</w:t>
      </w:r>
      <w:r w:rsidR="00720F4D">
        <w:t>, renewable energy</w:t>
      </w:r>
      <w:r>
        <w:t xml:space="preserve"> and</w:t>
      </w:r>
      <w:r w:rsidRPr="00DD440A">
        <w:t xml:space="preserve"> </w:t>
      </w:r>
      <w:r w:rsidR="00D2524A">
        <w:t xml:space="preserve">energy </w:t>
      </w:r>
      <w:r w:rsidRPr="00DD440A">
        <w:t xml:space="preserve">security. </w:t>
      </w:r>
      <w:r w:rsidRPr="00031CC5">
        <w:t>Before the invasion, renewables accounted for more than 12 per</w:t>
      </w:r>
      <w:r>
        <w:t xml:space="preserve"> </w:t>
      </w:r>
      <w:r w:rsidRPr="00031CC5">
        <w:t>cent of Ukraine’s energy mix</w:t>
      </w:r>
      <w:r>
        <w:t xml:space="preserve"> with t</w:t>
      </w:r>
      <w:r w:rsidRPr="00031CC5">
        <w:t xml:space="preserve">he </w:t>
      </w:r>
      <w:r>
        <w:t>G</w:t>
      </w:r>
      <w:r w:rsidRPr="00031CC5">
        <w:t xml:space="preserve">overnment aiming </w:t>
      </w:r>
      <w:r>
        <w:t>to reach</w:t>
      </w:r>
      <w:r w:rsidRPr="00031CC5">
        <w:t xml:space="preserve"> 25 per</w:t>
      </w:r>
      <w:r>
        <w:t xml:space="preserve"> </w:t>
      </w:r>
      <w:r w:rsidRPr="00031CC5">
        <w:t>cent by 2035.</w:t>
      </w:r>
      <w:r>
        <w:t xml:space="preserve"> While the war has created an increased push towards renewables, it is </w:t>
      </w:r>
      <w:r w:rsidR="00D26699">
        <w:t>i</w:t>
      </w:r>
      <w:r>
        <w:t>nfeasible</w:t>
      </w:r>
      <w:r w:rsidRPr="00DD440A">
        <w:t xml:space="preserve"> to switch to renewable energy and bioenergy at large scale in the short-term</w:t>
      </w:r>
      <w:r>
        <w:t>. However,</w:t>
      </w:r>
      <w:r w:rsidRPr="00DD440A">
        <w:t xml:space="preserve"> small steps towards a green</w:t>
      </w:r>
      <w:r>
        <w:t>er</w:t>
      </w:r>
      <w:r w:rsidRPr="00DD440A">
        <w:t xml:space="preserve"> energy system can be </w:t>
      </w:r>
      <w:r w:rsidRPr="2B9EE0E1">
        <w:t>made</w:t>
      </w:r>
      <w:r>
        <w:t>,</w:t>
      </w:r>
      <w:r w:rsidRPr="00DD440A">
        <w:t xml:space="preserve"> even within urgent reconstruction projects</w:t>
      </w:r>
      <w:r>
        <w:t>, while some larger-scale renewable initiatives are already underway.</w:t>
      </w:r>
      <w:r>
        <w:rPr>
          <w:rStyle w:val="FootnoteReference"/>
        </w:rPr>
        <w:footnoteReference w:id="146"/>
      </w:r>
    </w:p>
    <w:p w14:paraId="0BE165AE" w14:textId="77777777" w:rsidR="003805EA" w:rsidRPr="002257E1" w:rsidRDefault="003805EA" w:rsidP="003805EA">
      <w:bookmarkStart w:id="233" w:name="_Toc138088914"/>
      <w:bookmarkStart w:id="234" w:name="_Toc138591378"/>
      <w:bookmarkEnd w:id="233"/>
      <w:bookmarkEnd w:id="234"/>
    </w:p>
    <w:p w14:paraId="61068014" w14:textId="7A79C5D4" w:rsidR="003805EA" w:rsidRPr="006706F7" w:rsidRDefault="003805EA" w:rsidP="003805EA">
      <w:pPr>
        <w:pStyle w:val="Heading2"/>
        <w:numPr>
          <w:ilvl w:val="1"/>
          <w:numId w:val="2"/>
        </w:numPr>
        <w:spacing w:after="240"/>
      </w:pPr>
      <w:bookmarkStart w:id="235" w:name="_Toc138088915"/>
      <w:bookmarkStart w:id="236" w:name="_Toc138591379"/>
      <w:bookmarkStart w:id="237" w:name="_Toc139033305"/>
      <w:bookmarkEnd w:id="235"/>
      <w:bookmarkEnd w:id="236"/>
      <w:r w:rsidRPr="00A36AA3">
        <w:t xml:space="preserve">Environment and </w:t>
      </w:r>
      <w:r>
        <w:t>C</w:t>
      </w:r>
      <w:r w:rsidRPr="00A36AA3">
        <w:t xml:space="preserve">limate </w:t>
      </w:r>
      <w:r>
        <w:t>C</w:t>
      </w:r>
      <w:r w:rsidRPr="00A36AA3">
        <w:t xml:space="preserve">hange </w:t>
      </w:r>
      <w:r>
        <w:t>A</w:t>
      </w:r>
      <w:r w:rsidRPr="00A36AA3">
        <w:t>nalysis</w:t>
      </w:r>
      <w:bookmarkEnd w:id="229"/>
      <w:bookmarkEnd w:id="230"/>
      <w:bookmarkEnd w:id="231"/>
      <w:bookmarkEnd w:id="232"/>
      <w:bookmarkEnd w:id="237"/>
    </w:p>
    <w:p w14:paraId="516C5E20" w14:textId="592EDD45" w:rsidR="003805EA" w:rsidRPr="000D72C7" w:rsidRDefault="003805EA" w:rsidP="00500D27">
      <w:pPr>
        <w:jc w:val="left"/>
      </w:pPr>
      <w:bookmarkStart w:id="238" w:name="_Toc89852916"/>
      <w:bookmarkStart w:id="239" w:name="_Toc43973835"/>
      <w:r w:rsidRPr="00DD440A">
        <w:t>Ukraine faces multiple challenges due to the ongoing war and a legacy of inadequate environmental and climate-sensitive planning</w:t>
      </w:r>
      <w:r>
        <w:t xml:space="preserve"> with potentially severe impacts </w:t>
      </w:r>
      <w:r w:rsidRPr="00DD440A">
        <w:t xml:space="preserve">on critical infrastructure, food systems, </w:t>
      </w:r>
      <w:r>
        <w:t>as well as air, land, and water ecosystems and the broader</w:t>
      </w:r>
      <w:r w:rsidRPr="00DD440A">
        <w:t xml:space="preserve"> environment.</w:t>
      </w:r>
      <w:r>
        <w:t xml:space="preserve"> According to the INFORM risk index 2023, Ukraine is considered at a high level of disaster risk, including natural hazards, with low levels of coping capacity</w:t>
      </w:r>
      <w:r w:rsidR="006022A3">
        <w:t>, including low structure for prevention of disasters</w:t>
      </w:r>
      <w:r>
        <w:t>.</w:t>
      </w:r>
      <w:r>
        <w:rPr>
          <w:rStyle w:val="FootnoteReference"/>
        </w:rPr>
        <w:footnoteReference w:id="147"/>
      </w:r>
      <w:r>
        <w:t xml:space="preserve"> Given the scale of conflict related destruction </w:t>
      </w:r>
      <w:r w:rsidRPr="0013312B">
        <w:t>—</w:t>
      </w:r>
      <w:r>
        <w:t xml:space="preserve"> in addition to the already significant pre-existing environmental challenges in the country </w:t>
      </w:r>
      <w:r w:rsidRPr="0013312B">
        <w:t>—</w:t>
      </w:r>
      <w:r>
        <w:t xml:space="preserve"> and the imperative to address immediate human needs, there is a risk that environmental and climate change challenges and commitments may not be adequately considered or prioritized. However, Ukraine’s recovery provides a considerable opportunity to build back better in a manner that advances climate action and is </w:t>
      </w:r>
      <w:r w:rsidRPr="000D72C7">
        <w:t>environmentally sustainable, inclusive, and resilient.</w:t>
      </w:r>
    </w:p>
    <w:p w14:paraId="4563C9D1" w14:textId="77777777" w:rsidR="003805EA" w:rsidRPr="004F6F73" w:rsidRDefault="003805EA" w:rsidP="003805EA">
      <w:pPr>
        <w:pStyle w:val="Heading3"/>
        <w:ind w:firstLine="568"/>
      </w:pPr>
      <w:bookmarkStart w:id="240" w:name="_Toc137048507"/>
      <w:bookmarkStart w:id="241" w:name="_Toc137403514"/>
      <w:bookmarkStart w:id="242" w:name="_Toc138088917"/>
      <w:bookmarkStart w:id="243" w:name="_Toc138591381"/>
      <w:bookmarkStart w:id="244" w:name="_Toc139033306"/>
      <w:r>
        <w:t>Housing and Urban Planning</w:t>
      </w:r>
      <w:bookmarkEnd w:id="240"/>
      <w:bookmarkEnd w:id="241"/>
      <w:bookmarkEnd w:id="242"/>
      <w:bookmarkEnd w:id="243"/>
      <w:bookmarkEnd w:id="244"/>
      <w:r w:rsidRPr="004F6F73">
        <w:t xml:space="preserve"> </w:t>
      </w:r>
    </w:p>
    <w:p w14:paraId="204228C0" w14:textId="32221C80" w:rsidR="003805EA" w:rsidRDefault="003805EA" w:rsidP="003805EA">
      <w:pPr>
        <w:jc w:val="left"/>
        <w:rPr>
          <w:vertAlign w:val="superscript"/>
        </w:rPr>
      </w:pPr>
      <w:r w:rsidRPr="03B9A2AD">
        <w:t>The housing sector accounts for a large share of conflict related damage in Ukraine, estimated at over US$ 50 billion</w:t>
      </w:r>
      <w:r>
        <w:t>, with more than 1.4 million units damaged</w:t>
      </w:r>
      <w:r w:rsidRPr="03B9A2AD">
        <w:t>.</w:t>
      </w:r>
      <w:r w:rsidRPr="03B9A2AD">
        <w:rPr>
          <w:rStyle w:val="FootnoteReference"/>
          <w:color w:val="000000" w:themeColor="text1"/>
        </w:rPr>
        <w:footnoteReference w:id="148"/>
      </w:r>
      <w:r w:rsidRPr="03B9A2AD">
        <w:t xml:space="preserve"> </w:t>
      </w:r>
      <w:r>
        <w:t xml:space="preserve">More than 67% of the urban population live in multifamily dwellings, the majority of which are aging and require significant investment, not just to repair damage but also to ensure adequate compliance with new energy efficiency and environmental requirements. </w:t>
      </w:r>
      <w:r w:rsidRPr="03B9A2AD">
        <w:t xml:space="preserve">While integrated urban planning should ideally precede any large-scale recovery to ensure sustainable communities, urban planning and reconstruction efforts are not well integrated. Given the scale of damage and destruction and the urgency </w:t>
      </w:r>
      <w:r>
        <w:t>to</w:t>
      </w:r>
      <w:r w:rsidRPr="03B9A2AD">
        <w:t xml:space="preserve"> provid</w:t>
      </w:r>
      <w:r>
        <w:t>e</w:t>
      </w:r>
      <w:r w:rsidRPr="03B9A2AD">
        <w:t xml:space="preserve"> places to live for the population, </w:t>
      </w:r>
      <w:r>
        <w:t xml:space="preserve">immediate </w:t>
      </w:r>
      <w:r w:rsidRPr="03B9A2AD">
        <w:t xml:space="preserve">reconstruction efforts </w:t>
      </w:r>
      <w:r>
        <w:t xml:space="preserve">are focusing rapid repairs, allowing individuals to remain at home or to return, but it is vital that a longer term  response, driven by the Government and focused on larger scale reconstruction is appropriately planned to ensure that it </w:t>
      </w:r>
      <w:r w:rsidRPr="03B9A2AD">
        <w:t xml:space="preserve"> address</w:t>
      </w:r>
      <w:r>
        <w:t>es the</w:t>
      </w:r>
      <w:r w:rsidRPr="03B9A2AD">
        <w:t xml:space="preserve"> pre-existing challenges related to environmental, economic, and cultural sustainability, as well as issues pertaining to vulnerability and social exclusion. </w:t>
      </w:r>
      <w:r>
        <w:t xml:space="preserve">Given the complexity of </w:t>
      </w:r>
      <w:r w:rsidR="00EC3716">
        <w:t>u</w:t>
      </w:r>
      <w:r>
        <w:t xml:space="preserve">rban planning requirements in Ukraine, this effort will require strong coordination and significant financing. </w:t>
      </w:r>
      <w:r w:rsidRPr="202A59D3">
        <w:t xml:space="preserve">While in recent years </w:t>
      </w:r>
      <w:r>
        <w:t xml:space="preserve">the </w:t>
      </w:r>
      <w:r w:rsidRPr="202A59D3">
        <w:t xml:space="preserve">Government has actively </w:t>
      </w:r>
      <w:r w:rsidRPr="202A59D3">
        <w:lastRenderedPageBreak/>
        <w:t>promoted energy efficiency of residential and social buildings, the rate of energy efficient renovation remained low</w:t>
      </w:r>
      <w:r>
        <w:t>, recognising the aging housing stock in country, hence there is a good opportunity to use the current need for reconstruction to ‘build back better’ and to modernise much of the soviet era buildings that predominate, especially in urban settlements</w:t>
      </w:r>
      <w:r w:rsidRPr="202A59D3">
        <w:t>.</w:t>
      </w:r>
      <w:r w:rsidRPr="202A59D3">
        <w:rPr>
          <w:vertAlign w:val="superscript"/>
        </w:rPr>
        <w:footnoteReference w:id="149"/>
      </w:r>
      <w:r w:rsidRPr="202A59D3">
        <w:rPr>
          <w:vertAlign w:val="superscript"/>
        </w:rPr>
        <w:t xml:space="preserve"> </w:t>
      </w:r>
      <w:bookmarkStart w:id="245" w:name="_Toc137048508"/>
      <w:bookmarkStart w:id="246" w:name="_Toc137403515"/>
    </w:p>
    <w:p w14:paraId="667A4912" w14:textId="77777777" w:rsidR="00F00EEA" w:rsidRDefault="00F00EEA" w:rsidP="003805EA">
      <w:pPr>
        <w:jc w:val="left"/>
        <w:rPr>
          <w:vertAlign w:val="superscript"/>
        </w:rPr>
      </w:pPr>
    </w:p>
    <w:p w14:paraId="78F08E2B" w14:textId="77777777" w:rsidR="00F00EEA" w:rsidRPr="00F00EEA" w:rsidRDefault="00F00EEA" w:rsidP="00DC34BE">
      <w:pPr>
        <w:pStyle w:val="Caption"/>
        <w:pBdr>
          <w:top w:val="dotted" w:sz="8" w:space="1" w:color="FFC000" w:themeColor="accent4"/>
          <w:left w:val="dotted" w:sz="8" w:space="4" w:color="FFC000" w:themeColor="accent4"/>
          <w:bottom w:val="dotted" w:sz="8" w:space="1" w:color="FFC000" w:themeColor="accent4"/>
          <w:right w:val="dotted" w:sz="8" w:space="4" w:color="FFC000" w:themeColor="accent4"/>
        </w:pBdr>
        <w:shd w:val="clear" w:color="auto" w:fill="F2F2F2" w:themeFill="background1" w:themeFillShade="F2"/>
        <w:jc w:val="left"/>
        <w:rPr>
          <w:b/>
          <w:bCs/>
          <w:i w:val="0"/>
          <w:iCs w:val="0"/>
          <w:color w:val="BF8F00" w:themeColor="accent4" w:themeShade="BF"/>
          <w:sz w:val="22"/>
          <w:szCs w:val="22"/>
        </w:rPr>
      </w:pPr>
      <w:r w:rsidRPr="00F00EEA">
        <w:rPr>
          <w:b/>
          <w:bCs/>
          <w:i w:val="0"/>
          <w:iCs w:val="0"/>
          <w:color w:val="BF8F00" w:themeColor="accent4" w:themeShade="BF"/>
          <w:sz w:val="22"/>
          <w:szCs w:val="22"/>
        </w:rPr>
        <w:t>Box 5: Conflict Related Impacts on Cultural Assets and Infrastructures</w:t>
      </w:r>
    </w:p>
    <w:p w14:paraId="3F8AF278" w14:textId="77777777" w:rsidR="00F00EEA" w:rsidRPr="00F00EEA" w:rsidRDefault="00F00EEA" w:rsidP="00DC34BE">
      <w:pPr>
        <w:keepNext/>
        <w:pBdr>
          <w:top w:val="dotted" w:sz="8" w:space="1" w:color="FFC000" w:themeColor="accent4"/>
          <w:left w:val="dotted" w:sz="8" w:space="4" w:color="FFC000" w:themeColor="accent4"/>
          <w:bottom w:val="dotted" w:sz="8" w:space="1" w:color="FFC000" w:themeColor="accent4"/>
          <w:right w:val="dotted" w:sz="8" w:space="4" w:color="FFC000" w:themeColor="accent4"/>
        </w:pBdr>
        <w:shd w:val="clear" w:color="auto" w:fill="F2F2F2" w:themeFill="background1" w:themeFillShade="F2"/>
        <w:jc w:val="left"/>
        <w:rPr>
          <w:sz w:val="20"/>
          <w:szCs w:val="20"/>
        </w:rPr>
      </w:pPr>
      <w:r w:rsidRPr="00F00EEA">
        <w:rPr>
          <w:sz w:val="20"/>
          <w:szCs w:val="20"/>
        </w:rPr>
        <w:t>According to the Ministry of Culture and Information Policy, Ukraine counts 120,000 immoveable cultural properties on the territory, 401 historic cities, in addition to over 12 million artefacts spread in over 970 museums and 2,500 public collections. It also hosts 8 World Heritage Sites, including Odesa Historic City Centre inscribed on the World heritage List in 2023, in addition to 16 properties listed on the Tentative List</w:t>
      </w:r>
      <w:r w:rsidRPr="00F00EEA">
        <w:rPr>
          <w:rStyle w:val="FootnoteReference"/>
          <w:sz w:val="20"/>
          <w:szCs w:val="20"/>
        </w:rPr>
        <w:footnoteReference w:id="150"/>
      </w:r>
      <w:r w:rsidRPr="00F00EEA">
        <w:rPr>
          <w:rStyle w:val="FootnoteReference"/>
          <w:sz w:val="20"/>
          <w:szCs w:val="20"/>
        </w:rPr>
        <w:footnoteReference w:id="151"/>
      </w:r>
      <w:r w:rsidRPr="00F00EEA">
        <w:rPr>
          <w:sz w:val="20"/>
          <w:szCs w:val="20"/>
        </w:rPr>
        <w:t>. Since the outbreak of the war, culture in all its forms and expressions has suffered widespread damage, destruction, and disruption, concerning cultural sites and institutions, immoveable and moveable cultural property, living heritage practices and the creative sector. As of 26 July 2023, UNESCO has verified damage to 274 sites, including 117 religious sites, 27 museums, 98 buildings of historical and/or artistic interest, 19 monuments, 12 libraries ,1 Archive.</w:t>
      </w:r>
      <w:r w:rsidRPr="00F00EEA">
        <w:rPr>
          <w:sz w:val="20"/>
          <w:szCs w:val="20"/>
          <w:vertAlign w:val="superscript"/>
        </w:rPr>
        <w:footnoteReference w:id="152"/>
      </w:r>
      <w:r w:rsidRPr="00F00EEA">
        <w:rPr>
          <w:sz w:val="20"/>
          <w:szCs w:val="20"/>
        </w:rPr>
        <w:t>. Damages to museums and looting of collections have shown that in many cases, when available, inventories are still on paper for the high number of movable cultural property in the country, accounting Historic cities with heritage and monuments are under threat, and damage to museums and looting of collections have exposed the need for better inventory and collections management. In April 2022 UNESCO, with some partners, issued a call to professionals and the public involved in the trade of cultural property to refrain from acquiring or taking part in the import, export, or transfer of ownership of cultural property when they have reasonable cause to believe that the objects had been stolen, illegally alienated, clandestinely excavated, or illegally exported from Ukraine.</w:t>
      </w:r>
      <w:r w:rsidRPr="00F00EEA">
        <w:rPr>
          <w:rStyle w:val="FootnoteReference"/>
          <w:sz w:val="20"/>
          <w:szCs w:val="20"/>
        </w:rPr>
        <w:footnoteReference w:id="153"/>
      </w:r>
    </w:p>
    <w:p w14:paraId="5084C055" w14:textId="77777777" w:rsidR="00F00EEA" w:rsidRPr="00F00EEA" w:rsidRDefault="00F00EEA" w:rsidP="00DC34BE">
      <w:pPr>
        <w:keepNext/>
        <w:pBdr>
          <w:top w:val="dotted" w:sz="8" w:space="1" w:color="FFC000" w:themeColor="accent4"/>
          <w:left w:val="dotted" w:sz="8" w:space="4" w:color="FFC000" w:themeColor="accent4"/>
          <w:bottom w:val="dotted" w:sz="8" w:space="1" w:color="FFC000" w:themeColor="accent4"/>
          <w:right w:val="dotted" w:sz="8" w:space="4" w:color="FFC000" w:themeColor="accent4"/>
        </w:pBdr>
        <w:shd w:val="clear" w:color="auto" w:fill="F2F2F2" w:themeFill="background1" w:themeFillShade="F2"/>
        <w:jc w:val="left"/>
        <w:rPr>
          <w:sz w:val="20"/>
          <w:szCs w:val="20"/>
        </w:rPr>
      </w:pPr>
      <w:r w:rsidRPr="00F00EEA">
        <w:rPr>
          <w:sz w:val="20"/>
          <w:szCs w:val="20"/>
        </w:rPr>
        <w:t>There is also an insufficient heritage protection regulatory framework with regards to urban regulations and protocols, to protect heritage from development pressures in relation with urban sector ambitions: supporting the preparation of such a framework will be crucial for post-war recovery and reconstruction.</w:t>
      </w:r>
    </w:p>
    <w:p w14:paraId="68B15634" w14:textId="77777777" w:rsidR="00F00EEA" w:rsidRPr="00D562F6" w:rsidRDefault="00F00EEA" w:rsidP="003805EA">
      <w:pPr>
        <w:jc w:val="left"/>
        <w:rPr>
          <w:strike/>
          <w:highlight w:val="yellow"/>
        </w:rPr>
      </w:pPr>
    </w:p>
    <w:p w14:paraId="25220EB7" w14:textId="77777777" w:rsidR="003805EA" w:rsidRPr="003F2059" w:rsidRDefault="003805EA" w:rsidP="003805EA">
      <w:pPr>
        <w:pStyle w:val="Heading3"/>
        <w:ind w:firstLine="720"/>
      </w:pPr>
      <w:bookmarkStart w:id="247" w:name="_Toc138088918"/>
      <w:bookmarkStart w:id="248" w:name="_Toc138591382"/>
      <w:bookmarkStart w:id="249" w:name="_Toc139033307"/>
      <w:r>
        <w:t>Terrestrial and Aquatic Environment and Ecosystems</w:t>
      </w:r>
      <w:bookmarkEnd w:id="245"/>
      <w:bookmarkEnd w:id="246"/>
      <w:bookmarkEnd w:id="247"/>
      <w:bookmarkEnd w:id="248"/>
      <w:bookmarkEnd w:id="249"/>
    </w:p>
    <w:p w14:paraId="269B4877" w14:textId="13289CB3" w:rsidR="003805EA" w:rsidRDefault="003805EA" w:rsidP="003805EA">
      <w:pPr>
        <w:jc w:val="left"/>
      </w:pPr>
      <w:r>
        <w:rPr>
          <w:rFonts w:eastAsia="Arial"/>
        </w:rPr>
        <w:t>T</w:t>
      </w:r>
      <w:r w:rsidRPr="4EC64981">
        <w:rPr>
          <w:rFonts w:eastAsia="Arial"/>
        </w:rPr>
        <w:t xml:space="preserve">he </w:t>
      </w:r>
      <w:r w:rsidRPr="4EC64981">
        <w:t xml:space="preserve">destruction of </w:t>
      </w:r>
      <w:r>
        <w:t xml:space="preserve">the environmental </w:t>
      </w:r>
      <w:r w:rsidRPr="4EC64981">
        <w:t xml:space="preserve">monitoring infrastructure </w:t>
      </w:r>
      <w:r>
        <w:t xml:space="preserve">in Ukraine </w:t>
      </w:r>
      <w:r w:rsidRPr="4EC64981">
        <w:t xml:space="preserve">and </w:t>
      </w:r>
      <w:r>
        <w:t xml:space="preserve">a </w:t>
      </w:r>
      <w:r w:rsidRPr="4EC64981">
        <w:t>general lack of environmental monitoring tools, systems</w:t>
      </w:r>
      <w:r>
        <w:t>,</w:t>
      </w:r>
      <w:r w:rsidRPr="4EC64981">
        <w:t xml:space="preserve"> and analyses prevents a comprehensive understanding of the state of the environment</w:t>
      </w:r>
      <w:r>
        <w:t>,</w:t>
      </w:r>
      <w:r w:rsidRPr="4EC64981">
        <w:t xml:space="preserve"> and therefore where remediation is </w:t>
      </w:r>
      <w:r>
        <w:t xml:space="preserve">most </w:t>
      </w:r>
      <w:r w:rsidRPr="4EC64981">
        <w:t xml:space="preserve">needed. </w:t>
      </w:r>
      <w:r>
        <w:t xml:space="preserve">However, initial </w:t>
      </w:r>
      <w:r w:rsidRPr="4EC64981">
        <w:t xml:space="preserve">assessments indicate significant </w:t>
      </w:r>
      <w:r>
        <w:t xml:space="preserve">environmental damage and destruction. </w:t>
      </w:r>
      <w:r w:rsidRPr="4EC64981">
        <w:t>More generally, the lack of functioning environmental and climate monitoring system</w:t>
      </w:r>
      <w:r>
        <w:t>s</w:t>
      </w:r>
      <w:r w:rsidRPr="4EC64981">
        <w:t xml:space="preserve"> </w:t>
      </w:r>
      <w:r w:rsidRPr="0013312B">
        <w:t>—</w:t>
      </w:r>
      <w:r>
        <w:t xml:space="preserve"> including </w:t>
      </w:r>
      <w:r w:rsidRPr="4EC64981">
        <w:t>air quality monitoring systems in major cities and radiation monitoring in nuclear power plant exclusion zones</w:t>
      </w:r>
      <w:r>
        <w:t xml:space="preserve"> </w:t>
      </w:r>
      <w:r w:rsidRPr="0013312B">
        <w:t>—</w:t>
      </w:r>
      <w:r>
        <w:t xml:space="preserve"> </w:t>
      </w:r>
      <w:r w:rsidRPr="4EC64981">
        <w:t xml:space="preserve">hamper routine assessments and damage evaluations of air, soil, water, forests, ecosystems, and biodiversity. Paired with the absence of early warning systems for climatic events, these limitations create additional risks </w:t>
      </w:r>
      <w:r w:rsidRPr="4EC64981">
        <w:lastRenderedPageBreak/>
        <w:t>and uncertainties that may negatively affect agriculture and human health, particularly in disaster-prone and urban areas.</w:t>
      </w:r>
    </w:p>
    <w:p w14:paraId="2E37C9BC" w14:textId="77777777" w:rsidR="003805EA" w:rsidRDefault="003805EA" w:rsidP="003805EA">
      <w:pPr>
        <w:jc w:val="left"/>
        <w:rPr>
          <w:rFonts w:ascii="Calibri" w:eastAsia="Calibri" w:hAnsi="Calibri" w:cs="Calibri"/>
          <w:color w:val="000000" w:themeColor="text1"/>
        </w:rPr>
      </w:pPr>
      <w:r w:rsidRPr="00930AAF">
        <w:t>Damage or destruction of industries and factories containing hazardous substances, including emissions control equipment</w:t>
      </w:r>
      <w:r>
        <w:t xml:space="preserve">, </w:t>
      </w:r>
      <w:r w:rsidRPr="00930AAF">
        <w:t>will require immediate environmental remediation</w:t>
      </w:r>
      <w:r>
        <w:t>.</w:t>
      </w:r>
      <w:r w:rsidRPr="00930AAF">
        <w:t xml:space="preserve"> Numerous industrial facilities containing hazardous substances have been damaged, including their emissions control equipment and fuel infrastructure, causing the discharge of pollutants, hazardous materials, and greenhouse gas emissions into the air, water, and land. Consequently, contaminated </w:t>
      </w:r>
      <w:r>
        <w:t xml:space="preserve">soils and </w:t>
      </w:r>
      <w:r w:rsidRPr="00930AAF">
        <w:t xml:space="preserve">ground and surface water </w:t>
      </w:r>
      <w:r w:rsidRPr="00F43B33">
        <w:t>—</w:t>
      </w:r>
      <w:r w:rsidRPr="00930AAF">
        <w:t xml:space="preserve"> including </w:t>
      </w:r>
      <w:r>
        <w:t xml:space="preserve">in </w:t>
      </w:r>
      <w:r w:rsidRPr="00930AAF">
        <w:t xml:space="preserve">agricultural lands </w:t>
      </w:r>
      <w:r w:rsidRPr="00F43B33">
        <w:t>—</w:t>
      </w:r>
      <w:r w:rsidRPr="00930AAF">
        <w:t xml:space="preserve"> pose significant hazards to human</w:t>
      </w:r>
      <w:r>
        <w:t xml:space="preserve"> health</w:t>
      </w:r>
      <w:r w:rsidRPr="00930AAF">
        <w:t>. An increase in gree</w:t>
      </w:r>
      <w:r>
        <w:t>n</w:t>
      </w:r>
      <w:r w:rsidRPr="00930AAF">
        <w:t xml:space="preserve">house </w:t>
      </w:r>
      <w:r>
        <w:t xml:space="preserve">gas </w:t>
      </w:r>
      <w:r w:rsidRPr="00930AAF">
        <w:t xml:space="preserve">emissions is also an undesirable outcome </w:t>
      </w:r>
      <w:r>
        <w:t xml:space="preserve">and, </w:t>
      </w:r>
      <w:r w:rsidRPr="00930AAF">
        <w:t>though</w:t>
      </w:r>
      <w:r>
        <w:t xml:space="preserve"> it</w:t>
      </w:r>
      <w:r w:rsidRPr="00930AAF">
        <w:t xml:space="preserve"> may pale in comparison to the other </w:t>
      </w:r>
      <w:r>
        <w:t xml:space="preserve">more immediate </w:t>
      </w:r>
      <w:r w:rsidRPr="00930AAF">
        <w:t>negative environmental impacts of the war</w:t>
      </w:r>
      <w:r>
        <w:t xml:space="preserve"> in Ukraine, it has serious global consequences. </w:t>
      </w:r>
      <w:r w:rsidRPr="00FE141A">
        <w:rPr>
          <w:rFonts w:ascii="Calibri" w:eastAsia="Calibri" w:hAnsi="Calibri" w:cs="Calibri"/>
          <w:color w:val="000000" w:themeColor="text1"/>
        </w:rPr>
        <w:t>Moreover,</w:t>
      </w:r>
      <w:r w:rsidRPr="6D37758E">
        <w:rPr>
          <w:rFonts w:ascii="Calibri" w:eastAsia="Calibri" w:hAnsi="Calibri" w:cs="Calibri"/>
          <w:color w:val="000000" w:themeColor="text1"/>
        </w:rPr>
        <w:t xml:space="preserve"> many hazardous chemical </w:t>
      </w:r>
      <w:r>
        <w:rPr>
          <w:rFonts w:ascii="Calibri" w:eastAsia="Calibri" w:hAnsi="Calibri" w:cs="Calibri"/>
          <w:color w:val="000000" w:themeColor="text1"/>
        </w:rPr>
        <w:t xml:space="preserve">and tailing storage facilities </w:t>
      </w:r>
      <w:r w:rsidRPr="6D37758E">
        <w:rPr>
          <w:rFonts w:ascii="Calibri" w:eastAsia="Calibri" w:hAnsi="Calibri" w:cs="Calibri"/>
          <w:color w:val="000000" w:themeColor="text1"/>
        </w:rPr>
        <w:t xml:space="preserve">are in </w:t>
      </w:r>
      <w:r>
        <w:rPr>
          <w:rFonts w:ascii="Calibri" w:eastAsia="Calibri" w:hAnsi="Calibri" w:cs="Calibri"/>
          <w:color w:val="000000" w:themeColor="text1"/>
        </w:rPr>
        <w:t xml:space="preserve">areas under Russian control </w:t>
      </w:r>
      <w:r w:rsidRPr="6D37758E">
        <w:rPr>
          <w:rFonts w:ascii="Calibri" w:eastAsia="Calibri" w:hAnsi="Calibri" w:cs="Calibri"/>
          <w:color w:val="000000" w:themeColor="text1"/>
        </w:rPr>
        <w:t>which further aggravates the risk of soil, water</w:t>
      </w:r>
      <w:r>
        <w:rPr>
          <w:rFonts w:ascii="Calibri" w:eastAsia="Calibri" w:hAnsi="Calibri" w:cs="Calibri"/>
          <w:color w:val="000000" w:themeColor="text1"/>
        </w:rPr>
        <w:t>,</w:t>
      </w:r>
      <w:r w:rsidRPr="6D37758E">
        <w:rPr>
          <w:rFonts w:ascii="Calibri" w:eastAsia="Calibri" w:hAnsi="Calibri" w:cs="Calibri"/>
          <w:color w:val="000000" w:themeColor="text1"/>
        </w:rPr>
        <w:t xml:space="preserve"> and air contamination in the event of </w:t>
      </w:r>
      <w:r>
        <w:rPr>
          <w:rFonts w:ascii="Calibri" w:eastAsia="Calibri" w:hAnsi="Calibri" w:cs="Calibri"/>
          <w:color w:val="000000" w:themeColor="text1"/>
        </w:rPr>
        <w:t>accidents, lack of maintenance,</w:t>
      </w:r>
      <w:r w:rsidRPr="6D37758E">
        <w:rPr>
          <w:rFonts w:ascii="Calibri" w:eastAsia="Calibri" w:hAnsi="Calibri" w:cs="Calibri"/>
          <w:color w:val="000000" w:themeColor="text1"/>
        </w:rPr>
        <w:t xml:space="preserve"> or attack</w:t>
      </w:r>
      <w:r>
        <w:rPr>
          <w:rFonts w:ascii="Calibri" w:eastAsia="Calibri" w:hAnsi="Calibri" w:cs="Calibri"/>
          <w:color w:val="000000" w:themeColor="text1"/>
        </w:rPr>
        <w:t>s</w:t>
      </w:r>
      <w:r w:rsidRPr="6D37758E">
        <w:rPr>
          <w:rFonts w:ascii="Calibri" w:eastAsia="Calibri" w:hAnsi="Calibri" w:cs="Calibri"/>
          <w:color w:val="000000" w:themeColor="text1"/>
        </w:rPr>
        <w:t xml:space="preserve"> on such facilities.</w:t>
      </w:r>
      <w:r w:rsidRPr="61D39491">
        <w:rPr>
          <w:rStyle w:val="FootnoteReference"/>
          <w:rFonts w:ascii="Calibri" w:eastAsia="Calibri" w:hAnsi="Calibri" w:cs="Calibri"/>
          <w:color w:val="000000" w:themeColor="text1"/>
        </w:rPr>
        <w:footnoteReference w:id="154"/>
      </w:r>
      <w:r w:rsidRPr="00D562F6">
        <w:rPr>
          <w:rFonts w:ascii="Calibri" w:eastAsia="Calibri" w:hAnsi="Calibri" w:cs="Calibri"/>
          <w:color w:val="000000" w:themeColor="text1"/>
          <w:vertAlign w:val="superscript"/>
        </w:rPr>
        <w:t>,</w:t>
      </w:r>
      <w:r w:rsidRPr="61D39491">
        <w:rPr>
          <w:rStyle w:val="FootnoteReference"/>
          <w:rFonts w:ascii="Calibri" w:eastAsia="Calibri" w:hAnsi="Calibri" w:cs="Calibri"/>
          <w:color w:val="000000" w:themeColor="text1"/>
        </w:rPr>
        <w:footnoteReference w:id="155"/>
      </w:r>
      <w:r w:rsidRPr="6D37758E">
        <w:rPr>
          <w:rFonts w:ascii="Calibri" w:eastAsia="Calibri" w:hAnsi="Calibri" w:cs="Calibri"/>
          <w:color w:val="000000" w:themeColor="text1"/>
        </w:rPr>
        <w:t xml:space="preserve"> </w:t>
      </w:r>
    </w:p>
    <w:p w14:paraId="2D42F63B" w14:textId="77777777" w:rsidR="003805EA" w:rsidRPr="000D72C7" w:rsidRDefault="003805EA" w:rsidP="009A675F">
      <w:pPr>
        <w:jc w:val="left"/>
      </w:pPr>
      <w:r w:rsidRPr="00930AAF">
        <w:t xml:space="preserve">Military operations have </w:t>
      </w:r>
      <w:r>
        <w:t xml:space="preserve">also </w:t>
      </w:r>
      <w:r w:rsidRPr="00930AAF">
        <w:t xml:space="preserve">led to a dramatic increase in waste accumulation, including damaged or abandoned military and civilian vehicles, equipment, shell fragments, building debris, and uncollected household </w:t>
      </w:r>
      <w:r>
        <w:t>and</w:t>
      </w:r>
      <w:r w:rsidRPr="00930AAF">
        <w:t xml:space="preserve"> medical waste. It has been estimated that around 10</w:t>
      </w:r>
      <w:r w:rsidRPr="00EC01BC">
        <w:t>–</w:t>
      </w:r>
      <w:r w:rsidRPr="00930AAF">
        <w:t>12 million tonnes of debris and construction waste has accumulated across the country because of the conflict</w:t>
      </w:r>
      <w:r>
        <w:t>.</w:t>
      </w:r>
      <w:r w:rsidRPr="00930AAF">
        <w:rPr>
          <w:vertAlign w:val="superscript"/>
        </w:rPr>
        <w:footnoteReference w:id="156"/>
      </w:r>
      <w:r w:rsidRPr="00930AAF">
        <w:t xml:space="preserve"> Some materials are toxic </w:t>
      </w:r>
      <w:r w:rsidRPr="00F43B33">
        <w:t>—</w:t>
      </w:r>
      <w:r w:rsidRPr="00930AAF">
        <w:t xml:space="preserve"> such as shell fragments, medical waste, and building debris containing asbestos, polychlorinated biphenyls (PCBs), and heavy metals </w:t>
      </w:r>
      <w:r w:rsidRPr="00F43B33">
        <w:t>—</w:t>
      </w:r>
      <w:r w:rsidRPr="00930AAF">
        <w:t xml:space="preserve"> necessitating specialized handling, transportation, and disposal. Contamination by explosive remnants of war and unexploded ordnances </w:t>
      </w:r>
      <w:r>
        <w:t xml:space="preserve">are widespread and </w:t>
      </w:r>
      <w:r w:rsidRPr="00930AAF">
        <w:t xml:space="preserve">pose additional risks. </w:t>
      </w:r>
      <w:r w:rsidRPr="000D72C7">
        <w:t xml:space="preserve">A key priority will remain mine action, as </w:t>
      </w:r>
      <w:r w:rsidRPr="001F6536">
        <w:t>is estimated that 25 percent of Ukraine territory has been exposed to the war and will not be freed of explosive remnants of war for decades. Almost 10.7 million people are in need of mine action services. The World Bank estimates that the full demining package will cost more than $37 billion.</w:t>
      </w:r>
    </w:p>
    <w:p w14:paraId="7CED1377" w14:textId="77777777" w:rsidR="003805EA" w:rsidRDefault="003805EA" w:rsidP="003805EA">
      <w:pPr>
        <w:jc w:val="left"/>
      </w:pPr>
      <w:r>
        <w:t>Despite the need</w:t>
      </w:r>
      <w:r w:rsidRPr="00930AAF">
        <w:t xml:space="preserve">, waste management systems are overwhelmed, and the country currently lacks the technologies and capacities to clear debris efficiently and manage dangerous waste. In response, the Cabinet of Ministers approved </w:t>
      </w:r>
      <w:r>
        <w:t xml:space="preserve">in September 2022 </w:t>
      </w:r>
      <w:r w:rsidRPr="00930AAF">
        <w:t xml:space="preserve">the </w:t>
      </w:r>
      <w:r w:rsidRPr="004C76F1">
        <w:rPr>
          <w:i/>
          <w:iCs/>
        </w:rPr>
        <w:t>Procedure for Handling Waste from the Destruction of Buildings and Structures</w:t>
      </w:r>
      <w:r w:rsidRPr="00930AAF">
        <w:t xml:space="preserve"> to regulate the removal or conflict-related waste. </w:t>
      </w:r>
    </w:p>
    <w:p w14:paraId="2E10BADC" w14:textId="77777777" w:rsidR="003805EA" w:rsidRPr="00930AAF" w:rsidRDefault="003805EA" w:rsidP="003805EA">
      <w:pPr>
        <w:jc w:val="left"/>
      </w:pPr>
      <w:r w:rsidRPr="00930AAF">
        <w:t>The</w:t>
      </w:r>
      <w:r w:rsidRPr="00930AAF" w:rsidDel="0037632B">
        <w:t xml:space="preserve"> </w:t>
      </w:r>
      <w:r w:rsidRPr="00930AAF">
        <w:t xml:space="preserve">war has also </w:t>
      </w:r>
      <w:r>
        <w:t>a</w:t>
      </w:r>
      <w:r w:rsidRPr="00930AAF">
        <w:t xml:space="preserve">ccelerated </w:t>
      </w:r>
      <w:r>
        <w:t xml:space="preserve">the </w:t>
      </w:r>
      <w:r w:rsidRPr="00930AAF">
        <w:t xml:space="preserve">degradation of vital ecosystems, including </w:t>
      </w:r>
      <w:r>
        <w:t>agricultural fiel</w:t>
      </w:r>
      <w:r w:rsidRPr="00845759">
        <w:t>ds and grazing lands, forests, inland waterways, and wetlands. Ukraine has eight UNESCO recognized biodiversity reserves. War-related activities have caused wildfires — including within these</w:t>
      </w:r>
      <w:r w:rsidRPr="00930AAF">
        <w:t xml:space="preserve"> biosphere reserves</w:t>
      </w:r>
      <w:r>
        <w:t xml:space="preserve"> </w:t>
      </w:r>
      <w:r w:rsidRPr="00F43B33">
        <w:t>—</w:t>
      </w:r>
      <w:r w:rsidRPr="00930AAF">
        <w:t xml:space="preserve"> soil contamination, and waste accumulation, resulting in the destruction and contamination of ecosystems which threaten the survival of numerous plant and animal species, disrupts ecosystem functioning and resilience, hampers their ability to recover and adapt to changing conditions</w:t>
      </w:r>
      <w:r>
        <w:t xml:space="preserve">, and </w:t>
      </w:r>
      <w:r w:rsidRPr="00930AAF">
        <w:t xml:space="preserve">impedes sustainable livelihood activities. </w:t>
      </w:r>
    </w:p>
    <w:p w14:paraId="52DD62DC" w14:textId="77777777" w:rsidR="003805EA" w:rsidRPr="00C91FD1" w:rsidRDefault="003805EA" w:rsidP="003805EA">
      <w:pPr>
        <w:jc w:val="left"/>
      </w:pPr>
      <w:r w:rsidRPr="00930AAF">
        <w:t xml:space="preserve">Approximately 131 nature conservation areas are situated fully or partially within </w:t>
      </w:r>
      <w:r>
        <w:t xml:space="preserve">Russian </w:t>
      </w:r>
      <w:r w:rsidRPr="00930AAF">
        <w:t xml:space="preserve">occupied </w:t>
      </w:r>
      <w:r>
        <w:t>areas</w:t>
      </w:r>
      <w:r w:rsidRPr="00930AAF">
        <w:t xml:space="preserve"> making them inaccessible for maintenance and disrupting forest value chains. Industrial deforestation and illegal logging are widespread, </w:t>
      </w:r>
      <w:r>
        <w:t xml:space="preserve">further </w:t>
      </w:r>
      <w:r w:rsidRPr="00930AAF">
        <w:t xml:space="preserve">increasing wildfire risks. War-induced internal </w:t>
      </w:r>
      <w:r w:rsidRPr="00930AAF">
        <w:lastRenderedPageBreak/>
        <w:t>and external migration has resulted in shortages of qualified staff</w:t>
      </w:r>
      <w:r>
        <w:t xml:space="preserve"> while p</w:t>
      </w:r>
      <w:r w:rsidRPr="00930AAF">
        <w:t>re-existing scientific research initiatives have halted, resulting in job losses.</w:t>
      </w:r>
    </w:p>
    <w:p w14:paraId="4043327A" w14:textId="2CE7291C" w:rsidR="54AB371A" w:rsidRDefault="54AB371A" w:rsidP="009A675F">
      <w:pPr>
        <w:jc w:val="left"/>
        <w:rPr>
          <w:lang w:val="en-US"/>
        </w:rPr>
      </w:pPr>
      <w:r>
        <w:t xml:space="preserve">Ukraine’s National Biodiversity Strategy and Action Plan is revised and aligned with the Global Biodiversity Framework (GBF), </w:t>
      </w:r>
      <w:r w:rsidR="28D12C3A">
        <w:t xml:space="preserve">and </w:t>
      </w:r>
      <w:r>
        <w:t>policy coherence is further supported through synergies with NDCs, NAP and LDN</w:t>
      </w:r>
      <w:r w:rsidR="2F966EF1">
        <w:t>.</w:t>
      </w:r>
      <w:r w:rsidR="00805AB1">
        <w:t xml:space="preserve"> </w:t>
      </w:r>
      <w:r w:rsidR="3170F677">
        <w:t xml:space="preserve">An </w:t>
      </w:r>
      <w:r w:rsidR="00805AB1">
        <w:t xml:space="preserve">on-going </w:t>
      </w:r>
      <w:r>
        <w:t xml:space="preserve">piloting </w:t>
      </w:r>
      <w:r w:rsidR="06F0FDF6">
        <w:t xml:space="preserve">of </w:t>
      </w:r>
      <w:r>
        <w:t>LDN compatible integrated landscape management, sustainable forest management, rotational grazing and livestock management around key biodiversity areas located in the northern part of the country will offer replicable and scalable models that can be used to address some of the drivers of the ecosystem decl</w:t>
      </w:r>
      <w:r w:rsidR="15BD2D07">
        <w:t>ine</w:t>
      </w:r>
      <w:r w:rsidR="7B2D78EB">
        <w:t xml:space="preserve"> at landscape scale</w:t>
      </w:r>
      <w:r w:rsidR="15BD2D07">
        <w:t>.</w:t>
      </w:r>
    </w:p>
    <w:p w14:paraId="12268311" w14:textId="77777777" w:rsidR="003805EA" w:rsidRPr="00AA4440" w:rsidRDefault="003805EA" w:rsidP="003805EA">
      <w:pPr>
        <w:jc w:val="left"/>
        <w:rPr>
          <w:rStyle w:val="FootnoteReference"/>
        </w:rPr>
      </w:pPr>
      <w:r w:rsidRPr="0039264E">
        <w:t xml:space="preserve">Consequences for sustainable use of transboundary water resource </w:t>
      </w:r>
      <w:r w:rsidRPr="0039264E">
        <w:rPr>
          <w:lang w:val="en-US"/>
        </w:rPr>
        <w:t>within the framework of the UN Convention on the Protection and Use of Transboundary Watercourses and International Lakes (Water Convention) are still to be fully estimated.</w:t>
      </w:r>
      <w:r w:rsidRPr="0039264E">
        <w:rPr>
          <w:rStyle w:val="FootnoteReference"/>
          <w:lang w:val="en-US"/>
        </w:rPr>
        <w:footnoteReference w:id="157"/>
      </w:r>
    </w:p>
    <w:p w14:paraId="70CD4D13" w14:textId="76031230" w:rsidR="0021454A" w:rsidRPr="00AA4440" w:rsidRDefault="2724C065" w:rsidP="009A675F">
      <w:pPr>
        <w:jc w:val="left"/>
      </w:pPr>
      <w:r>
        <w:t>S</w:t>
      </w:r>
      <w:r w:rsidR="65592E93">
        <w:t>upport</w:t>
      </w:r>
      <w:r w:rsidR="7960C35A">
        <w:t xml:space="preserve"> with</w:t>
      </w:r>
      <w:r w:rsidR="65592E93">
        <w:t xml:space="preserve"> strengthening the Strategic Environmental Assessment (SEA) legislation and reporting to the Espoo Convention</w:t>
      </w:r>
      <w:r w:rsidR="778CB2DC">
        <w:t xml:space="preserve"> is needed</w:t>
      </w:r>
      <w:r w:rsidR="3AACB00C">
        <w:t xml:space="preserve">, to </w:t>
      </w:r>
      <w:r w:rsidR="6EE4EAE0">
        <w:t>support the</w:t>
      </w:r>
      <w:r w:rsidR="31D259C7">
        <w:t xml:space="preserve"> integrated environmental rehabilitation</w:t>
      </w:r>
      <w:r w:rsidR="53A04455">
        <w:t xml:space="preserve"> and </w:t>
      </w:r>
      <w:r w:rsidR="65592E93">
        <w:t>recovery</w:t>
      </w:r>
      <w:r w:rsidR="2C98F420">
        <w:t xml:space="preserve"> under the </w:t>
      </w:r>
      <w:r w:rsidR="69AA75CC">
        <w:t>broader sustainable</w:t>
      </w:r>
      <w:r w:rsidR="65592E93">
        <w:t xml:space="preserve"> development</w:t>
      </w:r>
      <w:r w:rsidR="152B99AF">
        <w:t xml:space="preserve"> agenda.</w:t>
      </w:r>
      <w:r w:rsidR="65592E93">
        <w:t xml:space="preserve"> </w:t>
      </w:r>
      <w:r w:rsidR="7AD8DE82">
        <w:t xml:space="preserve">Landscape approaches underpinned by integrated landscape and spatial land use planning </w:t>
      </w:r>
      <w:r w:rsidR="52050444">
        <w:t xml:space="preserve">are crucial </w:t>
      </w:r>
      <w:r w:rsidR="7AD8DE82">
        <w:t xml:space="preserve">for environmental rehabilitation and recovery. </w:t>
      </w:r>
      <w:r w:rsidR="56E0CD05">
        <w:t>In addition, there</w:t>
      </w:r>
      <w:r w:rsidR="65592E93" w:rsidRPr="003F2AB9">
        <w:t xml:space="preserve"> is an overall acceptance that sectorial approaches to land and water management are no longer sufficient to meet global challenges of biodiversity conservation and poverty alleviation, sustainable food production and that “integration” and “reconciliation” among different land user</w:t>
      </w:r>
      <w:r w:rsidR="791561A5" w:rsidRPr="003F2AB9">
        <w:t>s</w:t>
      </w:r>
      <w:r w:rsidR="65592E93" w:rsidRPr="003F2AB9">
        <w:t xml:space="preserve"> are crucial. </w:t>
      </w:r>
      <w:r w:rsidR="081E1605" w:rsidRPr="003F2AB9">
        <w:t>Apart of the lack of an updated cadastre, th</w:t>
      </w:r>
      <w:r w:rsidR="65592E93" w:rsidRPr="003F2AB9">
        <w:t xml:space="preserve">e pressing challenge of integrated landscape management is to link for example agricultural practices with other landscape scale activities and ensure the ecological integrity of key biodiversity values and ecosystem services. In this sense, </w:t>
      </w:r>
      <w:r w:rsidR="42A59A88" w:rsidRPr="003F2AB9">
        <w:t xml:space="preserve">a stronger SEA legislation and </w:t>
      </w:r>
      <w:r w:rsidR="65592E93" w:rsidRPr="003F2AB9">
        <w:t xml:space="preserve">SEA-vetted integrated landscape approaches </w:t>
      </w:r>
      <w:r w:rsidR="50968E6B" w:rsidRPr="003F2AB9">
        <w:t xml:space="preserve">can </w:t>
      </w:r>
      <w:r w:rsidR="65592E93" w:rsidRPr="003F2AB9">
        <w:t xml:space="preserve">provide a basic framework for balancing competing demands and integrating policies for multiple </w:t>
      </w:r>
      <w:r w:rsidR="70711E07" w:rsidRPr="003F2AB9">
        <w:t xml:space="preserve">biodiversity, </w:t>
      </w:r>
      <w:r w:rsidR="65592E93" w:rsidRPr="003F2AB9">
        <w:t xml:space="preserve">land and water uses within a given area. </w:t>
      </w:r>
    </w:p>
    <w:p w14:paraId="0F12D28F" w14:textId="77777777" w:rsidR="00951CEE" w:rsidRPr="003F2059" w:rsidRDefault="0331EDFF" w:rsidP="00951CEE">
      <w:pPr>
        <w:pStyle w:val="Heading3"/>
        <w:ind w:firstLine="720"/>
      </w:pPr>
      <w:r>
        <w:t xml:space="preserve">Climate Change </w:t>
      </w:r>
    </w:p>
    <w:p w14:paraId="6F87CE49" w14:textId="3F661262" w:rsidR="003A10A4" w:rsidRDefault="0025642A" w:rsidP="009A675F">
      <w:pPr>
        <w:pStyle w:val="CommentText"/>
        <w:spacing w:after="120" w:line="276" w:lineRule="auto"/>
        <w:jc w:val="left"/>
        <w:rPr>
          <w:rFonts w:asciiTheme="minorHAnsi" w:hAnsiTheme="minorHAnsi" w:cstheme="minorHAnsi"/>
          <w:sz w:val="22"/>
          <w:szCs w:val="22"/>
          <w:lang w:val="en-US"/>
        </w:rPr>
      </w:pPr>
      <w:r>
        <w:rPr>
          <w:rFonts w:asciiTheme="minorHAnsi" w:hAnsiTheme="minorHAnsi" w:cstheme="minorHAnsi"/>
          <w:sz w:val="22"/>
          <w:szCs w:val="22"/>
          <w:highlight w:val="white"/>
          <w:lang w:val="en-US"/>
        </w:rPr>
        <w:t>Russia’s</w:t>
      </w:r>
      <w:r w:rsidR="003A10A4">
        <w:rPr>
          <w:rFonts w:asciiTheme="minorHAnsi" w:hAnsiTheme="minorHAnsi" w:cstheme="minorHAnsi"/>
          <w:sz w:val="22"/>
          <w:szCs w:val="22"/>
          <w:highlight w:val="white"/>
          <w:lang w:val="en-US"/>
        </w:rPr>
        <w:t xml:space="preserve"> war </w:t>
      </w:r>
      <w:r>
        <w:rPr>
          <w:rFonts w:asciiTheme="minorHAnsi" w:hAnsiTheme="minorHAnsi" w:cstheme="minorHAnsi"/>
          <w:sz w:val="22"/>
          <w:szCs w:val="22"/>
          <w:highlight w:val="white"/>
          <w:lang w:val="en-US"/>
        </w:rPr>
        <w:t>against</w:t>
      </w:r>
      <w:r w:rsidR="003A10A4">
        <w:rPr>
          <w:rFonts w:asciiTheme="minorHAnsi" w:hAnsiTheme="minorHAnsi" w:cstheme="minorHAnsi"/>
          <w:sz w:val="22"/>
          <w:szCs w:val="22"/>
          <w:highlight w:val="white"/>
          <w:lang w:val="en-US"/>
        </w:rPr>
        <w:t xml:space="preserve"> Ukraine has</w:t>
      </w:r>
      <w:r>
        <w:rPr>
          <w:rFonts w:asciiTheme="minorHAnsi" w:hAnsiTheme="minorHAnsi" w:cstheme="minorHAnsi"/>
          <w:sz w:val="22"/>
          <w:szCs w:val="22"/>
          <w:highlight w:val="white"/>
          <w:lang w:val="en-US"/>
        </w:rPr>
        <w:t xml:space="preserve"> had</w:t>
      </w:r>
      <w:r w:rsidR="003A10A4">
        <w:rPr>
          <w:rFonts w:asciiTheme="minorHAnsi" w:hAnsiTheme="minorHAnsi" w:cstheme="minorHAnsi"/>
          <w:sz w:val="22"/>
          <w:szCs w:val="22"/>
          <w:highlight w:val="white"/>
          <w:lang w:val="en-US"/>
        </w:rPr>
        <w:t xml:space="preserve"> a harmful impact on the global climate, causing the release of substantial quantities of carbon dioxide and other greenhouse gases into the atmosphere. As indicated by the interim assessment</w:t>
      </w:r>
      <w:r w:rsidR="003A10A4">
        <w:rPr>
          <w:rStyle w:val="FootnoteReference"/>
          <w:rFonts w:asciiTheme="minorHAnsi" w:hAnsiTheme="minorHAnsi" w:cstheme="minorHAnsi"/>
          <w:sz w:val="22"/>
          <w:szCs w:val="22"/>
          <w:highlight w:val="white"/>
          <w:lang w:val="en-US"/>
        </w:rPr>
        <w:footnoteReference w:id="158"/>
      </w:r>
      <w:r w:rsidR="003A10A4">
        <w:rPr>
          <w:rFonts w:asciiTheme="minorHAnsi" w:hAnsiTheme="minorHAnsi" w:cstheme="minorHAnsi"/>
          <w:sz w:val="22"/>
          <w:szCs w:val="22"/>
          <w:highlight w:val="white"/>
          <w:lang w:val="en-US"/>
        </w:rPr>
        <w:t xml:space="preserve">, the greenhouse gases emissions linked to twelve months of warfare amounted to 120 million tCO2e. </w:t>
      </w:r>
      <w:r w:rsidR="003A10A4">
        <w:rPr>
          <w:rFonts w:asciiTheme="minorHAnsi" w:hAnsiTheme="minorHAnsi" w:cstheme="minorHAnsi"/>
          <w:sz w:val="22"/>
          <w:szCs w:val="22"/>
          <w:lang w:val="en-US"/>
        </w:rPr>
        <w:t>F</w:t>
      </w:r>
      <w:r w:rsidR="003A10A4" w:rsidRPr="0033101F">
        <w:rPr>
          <w:rFonts w:asciiTheme="minorHAnsi" w:hAnsiTheme="minorHAnsi" w:cstheme="minorHAnsi"/>
          <w:sz w:val="22"/>
          <w:szCs w:val="22"/>
          <w:lang w:val="en-US"/>
        </w:rPr>
        <w:t xml:space="preserve">uel </w:t>
      </w:r>
      <w:r w:rsidR="003A10A4">
        <w:rPr>
          <w:rFonts w:asciiTheme="minorHAnsi" w:hAnsiTheme="minorHAnsi" w:cstheme="minorHAnsi"/>
          <w:sz w:val="22"/>
          <w:szCs w:val="22"/>
          <w:lang w:val="en-US"/>
        </w:rPr>
        <w:t xml:space="preserve">consumption </w:t>
      </w:r>
      <w:r w:rsidR="003A10A4" w:rsidRPr="0033101F">
        <w:rPr>
          <w:rFonts w:asciiTheme="minorHAnsi" w:hAnsiTheme="minorHAnsi" w:cstheme="minorHAnsi"/>
          <w:sz w:val="22"/>
          <w:szCs w:val="22"/>
          <w:lang w:val="en-US"/>
        </w:rPr>
        <w:t xml:space="preserve">has </w:t>
      </w:r>
      <w:r w:rsidR="003A10A4">
        <w:rPr>
          <w:rFonts w:asciiTheme="minorHAnsi" w:hAnsiTheme="minorHAnsi" w:cstheme="minorHAnsi"/>
          <w:sz w:val="22"/>
          <w:szCs w:val="22"/>
          <w:lang w:val="en-US"/>
        </w:rPr>
        <w:t xml:space="preserve">progressively </w:t>
      </w:r>
      <w:r w:rsidR="003A10A4" w:rsidRPr="0033101F">
        <w:rPr>
          <w:rFonts w:asciiTheme="minorHAnsi" w:hAnsiTheme="minorHAnsi" w:cstheme="minorHAnsi"/>
          <w:sz w:val="22"/>
          <w:szCs w:val="22"/>
          <w:lang w:val="en-US"/>
        </w:rPr>
        <w:t xml:space="preserve">risen each passing month of war, </w:t>
      </w:r>
      <w:r w:rsidR="003A10A4">
        <w:rPr>
          <w:rFonts w:asciiTheme="minorHAnsi" w:hAnsiTheme="minorHAnsi" w:cstheme="minorHAnsi"/>
          <w:sz w:val="22"/>
          <w:szCs w:val="22"/>
          <w:lang w:val="en-US"/>
        </w:rPr>
        <w:t>and</w:t>
      </w:r>
      <w:r w:rsidR="003A10A4" w:rsidRPr="0033101F">
        <w:rPr>
          <w:rFonts w:asciiTheme="minorHAnsi" w:hAnsiTheme="minorHAnsi" w:cstheme="minorHAnsi"/>
          <w:sz w:val="22"/>
          <w:szCs w:val="22"/>
          <w:lang w:val="en-US"/>
        </w:rPr>
        <w:t xml:space="preserve"> the </w:t>
      </w:r>
      <w:r w:rsidR="003A10A4">
        <w:rPr>
          <w:rFonts w:asciiTheme="minorHAnsi" w:hAnsiTheme="minorHAnsi" w:cstheme="minorHAnsi"/>
          <w:sz w:val="22"/>
          <w:szCs w:val="22"/>
          <w:lang w:val="en-US"/>
        </w:rPr>
        <w:t xml:space="preserve">extensive use of </w:t>
      </w:r>
      <w:r w:rsidR="003A10A4" w:rsidRPr="0033101F">
        <w:rPr>
          <w:rFonts w:asciiTheme="minorHAnsi" w:hAnsiTheme="minorHAnsi" w:cstheme="minorHAnsi"/>
          <w:sz w:val="22"/>
          <w:szCs w:val="22"/>
          <w:lang w:val="en-US"/>
        </w:rPr>
        <w:t>ammunition</w:t>
      </w:r>
      <w:r w:rsidR="003A10A4">
        <w:rPr>
          <w:rFonts w:asciiTheme="minorHAnsi" w:hAnsiTheme="minorHAnsi" w:cstheme="minorHAnsi"/>
          <w:sz w:val="22"/>
          <w:szCs w:val="22"/>
          <w:lang w:val="en-US"/>
        </w:rPr>
        <w:t xml:space="preserve"> has</w:t>
      </w:r>
      <w:r w:rsidR="003A10A4" w:rsidRPr="0033101F">
        <w:rPr>
          <w:rFonts w:asciiTheme="minorHAnsi" w:hAnsiTheme="minorHAnsi" w:cstheme="minorHAnsi"/>
          <w:sz w:val="22"/>
          <w:szCs w:val="22"/>
          <w:lang w:val="en-US"/>
        </w:rPr>
        <w:t xml:space="preserve"> necessitated a significant </w:t>
      </w:r>
      <w:r w:rsidR="003A10A4">
        <w:rPr>
          <w:rFonts w:asciiTheme="minorHAnsi" w:hAnsiTheme="minorHAnsi" w:cstheme="minorHAnsi"/>
          <w:sz w:val="22"/>
          <w:szCs w:val="22"/>
          <w:lang w:val="en-US"/>
        </w:rPr>
        <w:t>boost</w:t>
      </w:r>
      <w:r w:rsidR="003A10A4" w:rsidRPr="0033101F">
        <w:rPr>
          <w:rFonts w:asciiTheme="minorHAnsi" w:hAnsiTheme="minorHAnsi" w:cstheme="minorHAnsi"/>
          <w:sz w:val="22"/>
          <w:szCs w:val="22"/>
          <w:lang w:val="en-US"/>
        </w:rPr>
        <w:t xml:space="preserve"> in production in Russia, Ukraine,</w:t>
      </w:r>
      <w:r w:rsidR="003A10A4">
        <w:rPr>
          <w:rFonts w:asciiTheme="minorHAnsi" w:hAnsiTheme="minorHAnsi" w:cstheme="minorHAnsi"/>
          <w:sz w:val="22"/>
          <w:szCs w:val="22"/>
          <w:lang w:val="en-US"/>
        </w:rPr>
        <w:t xml:space="preserve"> </w:t>
      </w:r>
      <w:r w:rsidR="003A10A4" w:rsidRPr="0033101F">
        <w:rPr>
          <w:rFonts w:asciiTheme="minorHAnsi" w:hAnsiTheme="minorHAnsi" w:cstheme="minorHAnsi"/>
          <w:sz w:val="22"/>
          <w:szCs w:val="22"/>
          <w:lang w:val="en-US"/>
        </w:rPr>
        <w:t xml:space="preserve">and elsewhere to replenish dwindling stocks. </w:t>
      </w:r>
    </w:p>
    <w:p w14:paraId="4801B93C" w14:textId="2CEB96A3" w:rsidR="003A10A4" w:rsidRDefault="003A10A4" w:rsidP="009A675F">
      <w:pPr>
        <w:pStyle w:val="CommentText"/>
        <w:spacing w:after="120" w:line="276" w:lineRule="auto"/>
        <w:jc w:val="left"/>
        <w:rPr>
          <w:rFonts w:asciiTheme="minorHAnsi" w:hAnsiTheme="minorHAnsi" w:cstheme="minorHAnsi"/>
          <w:sz w:val="22"/>
          <w:szCs w:val="22"/>
          <w:lang w:val="en-US"/>
        </w:rPr>
      </w:pPr>
      <w:r w:rsidRPr="0033101F">
        <w:rPr>
          <w:rFonts w:asciiTheme="minorHAnsi" w:hAnsiTheme="minorHAnsi" w:cstheme="minorHAnsi"/>
          <w:sz w:val="22"/>
          <w:szCs w:val="22"/>
          <w:lang w:val="en-US"/>
        </w:rPr>
        <w:t>In anticipation of a potential</w:t>
      </w:r>
      <w:r>
        <w:rPr>
          <w:rFonts w:asciiTheme="minorHAnsi" w:hAnsiTheme="minorHAnsi" w:cstheme="minorHAnsi"/>
          <w:sz w:val="22"/>
          <w:szCs w:val="22"/>
          <w:lang w:val="en-US"/>
        </w:rPr>
        <w:t xml:space="preserve"> </w:t>
      </w:r>
      <w:r w:rsidRPr="0033101F">
        <w:rPr>
          <w:rFonts w:asciiTheme="minorHAnsi" w:hAnsiTheme="minorHAnsi" w:cstheme="minorHAnsi"/>
          <w:sz w:val="22"/>
          <w:szCs w:val="22"/>
          <w:lang w:val="en-US"/>
        </w:rPr>
        <w:t xml:space="preserve">counter-offensive by Ukraine, Russia has constructed kilometers of fortifications along and behind the front lines, using concrete </w:t>
      </w:r>
      <w:r>
        <w:rPr>
          <w:rFonts w:asciiTheme="minorHAnsi" w:hAnsiTheme="minorHAnsi" w:cstheme="minorHAnsi"/>
          <w:sz w:val="22"/>
          <w:szCs w:val="22"/>
          <w:lang w:val="en-US"/>
        </w:rPr>
        <w:t>for</w:t>
      </w:r>
      <w:r w:rsidRPr="0033101F">
        <w:rPr>
          <w:rFonts w:asciiTheme="minorHAnsi" w:hAnsiTheme="minorHAnsi" w:cstheme="minorHAnsi"/>
          <w:sz w:val="22"/>
          <w:szCs w:val="22"/>
          <w:lang w:val="en-US"/>
        </w:rPr>
        <w:t xml:space="preserve"> construction, resulting in </w:t>
      </w:r>
      <w:r>
        <w:rPr>
          <w:rFonts w:asciiTheme="minorHAnsi" w:hAnsiTheme="minorHAnsi" w:cstheme="minorHAnsi"/>
          <w:sz w:val="22"/>
          <w:szCs w:val="22"/>
          <w:lang w:val="en-US"/>
        </w:rPr>
        <w:t>additional</w:t>
      </w:r>
      <w:r w:rsidRPr="0033101F">
        <w:rPr>
          <w:rFonts w:asciiTheme="minorHAnsi" w:hAnsiTheme="minorHAnsi" w:cstheme="minorHAnsi"/>
          <w:sz w:val="22"/>
          <w:szCs w:val="22"/>
          <w:lang w:val="en-US"/>
        </w:rPr>
        <w:t xml:space="preserve"> carbon emissions.</w:t>
      </w:r>
      <w:r>
        <w:rPr>
          <w:rFonts w:asciiTheme="minorHAnsi" w:hAnsiTheme="minorHAnsi" w:cstheme="minorHAnsi"/>
          <w:sz w:val="22"/>
          <w:szCs w:val="22"/>
          <w:lang w:val="en-US"/>
        </w:rPr>
        <w:t xml:space="preserve"> </w:t>
      </w:r>
      <w:r w:rsidRPr="0033101F">
        <w:rPr>
          <w:rFonts w:asciiTheme="minorHAnsi" w:hAnsiTheme="minorHAnsi" w:cstheme="minorHAnsi"/>
          <w:sz w:val="22"/>
          <w:szCs w:val="22"/>
          <w:lang w:val="en-US"/>
        </w:rPr>
        <w:t xml:space="preserve">The </w:t>
      </w:r>
      <w:r>
        <w:rPr>
          <w:rFonts w:asciiTheme="minorHAnsi" w:hAnsiTheme="minorHAnsi" w:cstheme="minorHAnsi"/>
          <w:sz w:val="22"/>
          <w:szCs w:val="22"/>
          <w:lang w:val="en-US"/>
        </w:rPr>
        <w:t>occurrence</w:t>
      </w:r>
      <w:r w:rsidRPr="0033101F">
        <w:rPr>
          <w:rFonts w:asciiTheme="minorHAnsi" w:hAnsiTheme="minorHAnsi" w:cstheme="minorHAnsi"/>
          <w:sz w:val="22"/>
          <w:szCs w:val="22"/>
          <w:lang w:val="en-US"/>
        </w:rPr>
        <w:t xml:space="preserve"> of fires larger than one hectare has </w:t>
      </w:r>
      <w:r>
        <w:rPr>
          <w:rFonts w:asciiTheme="minorHAnsi" w:hAnsiTheme="minorHAnsi" w:cstheme="minorHAnsi"/>
          <w:sz w:val="22"/>
          <w:szCs w:val="22"/>
          <w:lang w:val="en-US"/>
        </w:rPr>
        <w:t>surged</w:t>
      </w:r>
      <w:r w:rsidRPr="0033101F">
        <w:rPr>
          <w:rFonts w:asciiTheme="minorHAnsi" w:hAnsiTheme="minorHAnsi" w:cstheme="minorHAnsi"/>
          <w:sz w:val="22"/>
          <w:szCs w:val="22"/>
          <w:lang w:val="en-US"/>
        </w:rPr>
        <w:t xml:space="preserve"> 36</w:t>
      </w:r>
      <w:r>
        <w:rPr>
          <w:rFonts w:asciiTheme="minorHAnsi" w:hAnsiTheme="minorHAnsi" w:cstheme="minorHAnsi"/>
          <w:sz w:val="22"/>
          <w:szCs w:val="22"/>
          <w:lang w:val="en-US"/>
        </w:rPr>
        <w:t xml:space="preserve"> times</w:t>
      </w:r>
      <w:r w:rsidRPr="0033101F">
        <w:rPr>
          <w:rFonts w:asciiTheme="minorHAnsi" w:hAnsiTheme="minorHAnsi" w:cstheme="minorHAnsi"/>
          <w:sz w:val="22"/>
          <w:szCs w:val="22"/>
          <w:lang w:val="en-US"/>
        </w:rPr>
        <w:t xml:space="preserve"> compared</w:t>
      </w:r>
      <w:r>
        <w:rPr>
          <w:rFonts w:asciiTheme="minorHAnsi" w:hAnsiTheme="minorHAnsi" w:cstheme="minorHAnsi"/>
          <w:sz w:val="22"/>
          <w:szCs w:val="22"/>
          <w:lang w:val="en-US"/>
        </w:rPr>
        <w:t xml:space="preserve"> </w:t>
      </w:r>
      <w:r w:rsidRPr="0033101F">
        <w:rPr>
          <w:rFonts w:asciiTheme="minorHAnsi" w:hAnsiTheme="minorHAnsi" w:cstheme="minorHAnsi"/>
          <w:sz w:val="22"/>
          <w:szCs w:val="22"/>
          <w:lang w:val="en-US"/>
        </w:rPr>
        <w:t>to the pre-war period of 12 months.</w:t>
      </w:r>
      <w:r>
        <w:rPr>
          <w:rFonts w:asciiTheme="minorHAnsi" w:hAnsiTheme="minorHAnsi" w:cstheme="minorHAnsi"/>
          <w:sz w:val="22"/>
          <w:szCs w:val="22"/>
          <w:lang w:val="en-US"/>
        </w:rPr>
        <w:t xml:space="preserve"> </w:t>
      </w:r>
      <w:r w:rsidRPr="0033101F">
        <w:rPr>
          <w:rFonts w:asciiTheme="minorHAnsi" w:hAnsiTheme="minorHAnsi" w:cstheme="minorHAnsi"/>
          <w:sz w:val="22"/>
          <w:szCs w:val="22"/>
          <w:lang w:val="en-US"/>
        </w:rPr>
        <w:t xml:space="preserve">These fires </w:t>
      </w:r>
      <w:r>
        <w:rPr>
          <w:rFonts w:asciiTheme="minorHAnsi" w:hAnsiTheme="minorHAnsi" w:cstheme="minorHAnsi"/>
          <w:sz w:val="22"/>
          <w:szCs w:val="22"/>
          <w:lang w:val="en-US"/>
        </w:rPr>
        <w:t>are mainly concentrated</w:t>
      </w:r>
      <w:r w:rsidRPr="0033101F">
        <w:rPr>
          <w:rFonts w:asciiTheme="minorHAnsi" w:hAnsiTheme="minorHAnsi" w:cstheme="minorHAnsi"/>
          <w:sz w:val="22"/>
          <w:szCs w:val="22"/>
          <w:lang w:val="en-US"/>
        </w:rPr>
        <w:t xml:space="preserve"> </w:t>
      </w:r>
      <w:r>
        <w:rPr>
          <w:rFonts w:asciiTheme="minorHAnsi" w:hAnsiTheme="minorHAnsi" w:cstheme="minorHAnsi"/>
          <w:sz w:val="22"/>
          <w:szCs w:val="22"/>
          <w:lang w:val="en-US"/>
        </w:rPr>
        <w:t>near</w:t>
      </w:r>
      <w:r w:rsidRPr="0033101F">
        <w:rPr>
          <w:rFonts w:asciiTheme="minorHAnsi" w:hAnsiTheme="minorHAnsi" w:cstheme="minorHAnsi"/>
          <w:sz w:val="22"/>
          <w:szCs w:val="22"/>
          <w:lang w:val="en-US"/>
        </w:rPr>
        <w:t xml:space="preserve"> </w:t>
      </w:r>
      <w:r w:rsidR="00D479BE" w:rsidRPr="0033101F">
        <w:rPr>
          <w:rFonts w:asciiTheme="minorHAnsi" w:hAnsiTheme="minorHAnsi" w:cstheme="minorHAnsi"/>
          <w:sz w:val="22"/>
          <w:szCs w:val="22"/>
          <w:lang w:val="en-US"/>
        </w:rPr>
        <w:t>the front</w:t>
      </w:r>
      <w:r w:rsidRPr="0033101F">
        <w:rPr>
          <w:rFonts w:asciiTheme="minorHAnsi" w:hAnsiTheme="minorHAnsi" w:cstheme="minorHAnsi"/>
          <w:sz w:val="22"/>
          <w:szCs w:val="22"/>
          <w:lang w:val="en-US"/>
        </w:rPr>
        <w:t xml:space="preserve"> line, with many leading to the destruction of forested</w:t>
      </w:r>
      <w:r>
        <w:rPr>
          <w:rFonts w:asciiTheme="minorHAnsi" w:hAnsiTheme="minorHAnsi" w:cstheme="minorHAnsi"/>
          <w:sz w:val="22"/>
          <w:szCs w:val="22"/>
          <w:lang w:val="en-US"/>
        </w:rPr>
        <w:t xml:space="preserve"> </w:t>
      </w:r>
      <w:r w:rsidRPr="0033101F">
        <w:rPr>
          <w:rFonts w:asciiTheme="minorHAnsi" w:hAnsiTheme="minorHAnsi" w:cstheme="minorHAnsi"/>
          <w:sz w:val="22"/>
          <w:szCs w:val="22"/>
          <w:lang w:val="en-US"/>
        </w:rPr>
        <w:t>areas.</w:t>
      </w:r>
      <w:r>
        <w:rPr>
          <w:rFonts w:asciiTheme="minorHAnsi" w:hAnsiTheme="minorHAnsi" w:cstheme="minorHAnsi"/>
          <w:sz w:val="22"/>
          <w:szCs w:val="22"/>
          <w:lang w:val="en-US"/>
        </w:rPr>
        <w:t xml:space="preserve"> </w:t>
      </w:r>
    </w:p>
    <w:p w14:paraId="052C103D" w14:textId="446F28B1" w:rsidR="00951CEE" w:rsidRPr="00D479BE" w:rsidRDefault="003A10A4" w:rsidP="009A675F">
      <w:pPr>
        <w:pStyle w:val="CommentText"/>
        <w:spacing w:after="120" w:line="276" w:lineRule="auto"/>
        <w:jc w:val="left"/>
        <w:rPr>
          <w:rFonts w:cstheme="minorHAnsi"/>
          <w:highlight w:val="white"/>
        </w:rPr>
      </w:pPr>
      <w:r w:rsidRPr="0033101F">
        <w:rPr>
          <w:rFonts w:asciiTheme="minorHAnsi" w:hAnsiTheme="minorHAnsi" w:cstheme="minorHAnsi"/>
          <w:sz w:val="22"/>
          <w:szCs w:val="22"/>
          <w:lang w:val="en-US"/>
        </w:rPr>
        <w:t>The ongoing war in Ukraine caused the country’s economy to contract by</w:t>
      </w:r>
      <w:r>
        <w:rPr>
          <w:rFonts w:asciiTheme="minorHAnsi" w:hAnsiTheme="minorHAnsi" w:cstheme="minorHAnsi"/>
          <w:sz w:val="22"/>
          <w:szCs w:val="22"/>
          <w:lang w:val="en-US"/>
        </w:rPr>
        <w:t xml:space="preserve"> </w:t>
      </w:r>
      <w:r w:rsidRPr="0033101F">
        <w:rPr>
          <w:rFonts w:asciiTheme="minorHAnsi" w:hAnsiTheme="minorHAnsi" w:cstheme="minorHAnsi"/>
          <w:sz w:val="22"/>
          <w:szCs w:val="22"/>
          <w:lang w:val="en-US"/>
        </w:rPr>
        <w:t>almost 30% in 2022, resulting in a corresponding reduction in emissions.</w:t>
      </w:r>
      <w:r>
        <w:rPr>
          <w:rFonts w:asciiTheme="minorHAnsi" w:hAnsiTheme="minorHAnsi" w:cstheme="minorHAnsi"/>
          <w:sz w:val="22"/>
          <w:szCs w:val="22"/>
          <w:lang w:val="en-US"/>
        </w:rPr>
        <w:t xml:space="preserve"> </w:t>
      </w:r>
      <w:r w:rsidRPr="0033101F">
        <w:rPr>
          <w:rFonts w:asciiTheme="minorHAnsi" w:hAnsiTheme="minorHAnsi" w:cstheme="minorHAnsi"/>
          <w:sz w:val="22"/>
          <w:szCs w:val="22"/>
          <w:lang w:val="en-US"/>
        </w:rPr>
        <w:t xml:space="preserve">However, it is expected that the reduction in emissions </w:t>
      </w:r>
      <w:r w:rsidR="003E4E67">
        <w:rPr>
          <w:rFonts w:asciiTheme="minorHAnsi" w:hAnsiTheme="minorHAnsi" w:cstheme="minorHAnsi"/>
          <w:sz w:val="22"/>
          <w:szCs w:val="22"/>
          <w:lang w:val="en-US"/>
        </w:rPr>
        <w:t xml:space="preserve">is </w:t>
      </w:r>
      <w:r w:rsidRPr="0033101F">
        <w:rPr>
          <w:rFonts w:asciiTheme="minorHAnsi" w:hAnsiTheme="minorHAnsi" w:cstheme="minorHAnsi"/>
          <w:sz w:val="22"/>
          <w:szCs w:val="22"/>
          <w:lang w:val="en-US"/>
        </w:rPr>
        <w:t>less than</w:t>
      </w:r>
      <w:r>
        <w:rPr>
          <w:rFonts w:asciiTheme="minorHAnsi" w:hAnsiTheme="minorHAnsi" w:cstheme="minorHAnsi"/>
          <w:sz w:val="22"/>
          <w:szCs w:val="22"/>
          <w:lang w:val="en-US"/>
        </w:rPr>
        <w:t xml:space="preserve"> </w:t>
      </w:r>
      <w:r w:rsidRPr="0033101F">
        <w:rPr>
          <w:rFonts w:asciiTheme="minorHAnsi" w:hAnsiTheme="minorHAnsi" w:cstheme="minorHAnsi"/>
          <w:sz w:val="22"/>
          <w:szCs w:val="22"/>
          <w:lang w:val="en-US"/>
        </w:rPr>
        <w:t>the decline in GDP.</w:t>
      </w:r>
      <w:r>
        <w:rPr>
          <w:rFonts w:asciiTheme="minorHAnsi" w:hAnsiTheme="minorHAnsi" w:cstheme="minorHAnsi"/>
          <w:sz w:val="22"/>
          <w:szCs w:val="22"/>
          <w:lang w:val="en-US"/>
        </w:rPr>
        <w:t xml:space="preserve"> </w:t>
      </w:r>
      <w:r w:rsidRPr="0033101F">
        <w:rPr>
          <w:rFonts w:asciiTheme="minorHAnsi" w:hAnsiTheme="minorHAnsi" w:cstheme="minorHAnsi"/>
          <w:sz w:val="22"/>
          <w:szCs w:val="22"/>
          <w:lang w:val="en-US"/>
        </w:rPr>
        <w:t>Nonetheless, these reductions were significant, but</w:t>
      </w:r>
      <w:r>
        <w:rPr>
          <w:rFonts w:asciiTheme="minorHAnsi" w:hAnsiTheme="minorHAnsi" w:cstheme="minorHAnsi"/>
          <w:sz w:val="22"/>
          <w:szCs w:val="22"/>
          <w:lang w:val="en-US"/>
        </w:rPr>
        <w:t xml:space="preserve"> </w:t>
      </w:r>
      <w:r w:rsidRPr="0033101F">
        <w:rPr>
          <w:rFonts w:asciiTheme="minorHAnsi" w:hAnsiTheme="minorHAnsi" w:cstheme="minorHAnsi"/>
          <w:sz w:val="22"/>
          <w:szCs w:val="22"/>
          <w:lang w:val="en-US"/>
        </w:rPr>
        <w:t>most of the emissions reduction has simply been</w:t>
      </w:r>
      <w:r>
        <w:rPr>
          <w:rFonts w:asciiTheme="minorHAnsi" w:hAnsiTheme="minorHAnsi" w:cstheme="minorHAnsi"/>
          <w:sz w:val="22"/>
          <w:szCs w:val="22"/>
          <w:lang w:val="en-US"/>
        </w:rPr>
        <w:t xml:space="preserve"> </w:t>
      </w:r>
      <w:r w:rsidRPr="0033101F">
        <w:rPr>
          <w:rFonts w:asciiTheme="minorHAnsi" w:hAnsiTheme="minorHAnsi" w:cstheme="minorHAnsi"/>
          <w:sz w:val="22"/>
          <w:szCs w:val="22"/>
          <w:lang w:val="en-US"/>
        </w:rPr>
        <w:t>displaced outside Ukraine. Millions of refugees have been forced to flee</w:t>
      </w:r>
      <w:r>
        <w:rPr>
          <w:rFonts w:asciiTheme="minorHAnsi" w:hAnsiTheme="minorHAnsi" w:cstheme="minorHAnsi"/>
          <w:sz w:val="22"/>
          <w:szCs w:val="22"/>
          <w:lang w:val="en-US"/>
        </w:rPr>
        <w:t xml:space="preserve"> </w:t>
      </w:r>
      <w:r w:rsidRPr="0033101F">
        <w:rPr>
          <w:rFonts w:asciiTheme="minorHAnsi" w:hAnsiTheme="minorHAnsi" w:cstheme="minorHAnsi"/>
          <w:sz w:val="22"/>
          <w:szCs w:val="22"/>
          <w:lang w:val="en-US"/>
        </w:rPr>
        <w:t xml:space="preserve">the </w:t>
      </w:r>
      <w:r w:rsidRPr="0033101F">
        <w:rPr>
          <w:rFonts w:asciiTheme="minorHAnsi" w:hAnsiTheme="minorHAnsi" w:cstheme="minorHAnsi"/>
          <w:sz w:val="22"/>
          <w:szCs w:val="22"/>
          <w:lang w:val="en-US"/>
        </w:rPr>
        <w:lastRenderedPageBreak/>
        <w:t>war, taking their carbon footprint with them to Europe and other parts</w:t>
      </w:r>
      <w:r>
        <w:rPr>
          <w:rFonts w:asciiTheme="minorHAnsi" w:hAnsiTheme="minorHAnsi" w:cstheme="minorHAnsi"/>
          <w:sz w:val="22"/>
          <w:szCs w:val="22"/>
          <w:lang w:val="en-US"/>
        </w:rPr>
        <w:t xml:space="preserve"> </w:t>
      </w:r>
      <w:r w:rsidRPr="0033101F">
        <w:rPr>
          <w:rFonts w:asciiTheme="minorHAnsi" w:hAnsiTheme="minorHAnsi" w:cstheme="minorHAnsi"/>
          <w:sz w:val="22"/>
          <w:szCs w:val="22"/>
          <w:lang w:val="en-US"/>
        </w:rPr>
        <w:t>of the world. In addition, due to energy shortages, disrupted supply lines,</w:t>
      </w:r>
      <w:r>
        <w:rPr>
          <w:rFonts w:asciiTheme="minorHAnsi" w:hAnsiTheme="minorHAnsi" w:cstheme="minorHAnsi"/>
          <w:sz w:val="22"/>
          <w:szCs w:val="22"/>
          <w:lang w:val="en-US"/>
        </w:rPr>
        <w:t xml:space="preserve"> </w:t>
      </w:r>
      <w:r w:rsidRPr="0033101F">
        <w:rPr>
          <w:rFonts w:asciiTheme="minorHAnsi" w:hAnsiTheme="minorHAnsi" w:cstheme="minorHAnsi"/>
          <w:sz w:val="22"/>
          <w:szCs w:val="22"/>
          <w:lang w:val="en-US"/>
        </w:rPr>
        <w:t>and destruction of factories, the production of consumer goods has shifted</w:t>
      </w:r>
      <w:r>
        <w:rPr>
          <w:rFonts w:asciiTheme="minorHAnsi" w:hAnsiTheme="minorHAnsi" w:cstheme="minorHAnsi"/>
          <w:sz w:val="22"/>
          <w:szCs w:val="22"/>
          <w:lang w:val="en-US"/>
        </w:rPr>
        <w:t xml:space="preserve"> </w:t>
      </w:r>
      <w:r w:rsidRPr="0033101F">
        <w:rPr>
          <w:rFonts w:asciiTheme="minorHAnsi" w:hAnsiTheme="minorHAnsi" w:cstheme="minorHAnsi"/>
          <w:sz w:val="22"/>
          <w:szCs w:val="22"/>
          <w:lang w:val="en-US"/>
        </w:rPr>
        <w:t>from Ukraine to other parts of Europe, resulting in increased emissions in</w:t>
      </w:r>
      <w:r>
        <w:rPr>
          <w:rFonts w:asciiTheme="minorHAnsi" w:hAnsiTheme="minorHAnsi" w:cstheme="minorHAnsi"/>
          <w:sz w:val="22"/>
          <w:szCs w:val="22"/>
          <w:lang w:val="en-US"/>
        </w:rPr>
        <w:t xml:space="preserve"> </w:t>
      </w:r>
      <w:r w:rsidRPr="0033101F">
        <w:rPr>
          <w:rFonts w:asciiTheme="minorHAnsi" w:hAnsiTheme="minorHAnsi" w:cstheme="minorHAnsi"/>
          <w:sz w:val="22"/>
          <w:szCs w:val="22"/>
          <w:lang w:val="en-US"/>
        </w:rPr>
        <w:t>those regions.</w:t>
      </w:r>
      <w:r>
        <w:rPr>
          <w:rFonts w:asciiTheme="minorHAnsi" w:hAnsiTheme="minorHAnsi" w:cstheme="minorHAnsi"/>
          <w:sz w:val="22"/>
          <w:szCs w:val="22"/>
          <w:lang w:val="en-US"/>
        </w:rPr>
        <w:t xml:space="preserve"> </w:t>
      </w:r>
      <w:r w:rsidRPr="00364905">
        <w:rPr>
          <w:rFonts w:asciiTheme="minorHAnsi" w:hAnsiTheme="minorHAnsi" w:cstheme="minorHAnsi"/>
          <w:sz w:val="22"/>
          <w:szCs w:val="22"/>
          <w:lang w:val="en-US"/>
        </w:rPr>
        <w:t>Thus, the reductions in emissions in</w:t>
      </w:r>
      <w:r>
        <w:rPr>
          <w:rFonts w:asciiTheme="minorHAnsi" w:hAnsiTheme="minorHAnsi" w:cstheme="minorHAnsi"/>
          <w:sz w:val="22"/>
          <w:szCs w:val="22"/>
          <w:lang w:val="en-US"/>
        </w:rPr>
        <w:t xml:space="preserve"> </w:t>
      </w:r>
      <w:r w:rsidRPr="00364905">
        <w:rPr>
          <w:rFonts w:asciiTheme="minorHAnsi" w:hAnsiTheme="minorHAnsi" w:cstheme="minorHAnsi"/>
          <w:sz w:val="22"/>
          <w:szCs w:val="22"/>
          <w:lang w:val="en-US"/>
        </w:rPr>
        <w:t xml:space="preserve">Ukraine have largely been offset by increased emissions elsewhere, </w:t>
      </w:r>
      <w:r w:rsidRPr="00D479BE">
        <w:rPr>
          <w:rFonts w:asciiTheme="minorHAnsi" w:hAnsiTheme="minorHAnsi" w:cstheme="minorHAnsi"/>
          <w:sz w:val="22"/>
          <w:szCs w:val="22"/>
        </w:rPr>
        <w:t>providing no meaningful relief to the climate.</w:t>
      </w:r>
    </w:p>
    <w:p w14:paraId="067794AF" w14:textId="044EF71D" w:rsidR="00951CEE" w:rsidRPr="002A35FF" w:rsidRDefault="00951CEE" w:rsidP="009A675F">
      <w:pPr>
        <w:pStyle w:val="CommentText"/>
        <w:spacing w:after="120" w:line="276" w:lineRule="auto"/>
        <w:jc w:val="left"/>
        <w:rPr>
          <w:rFonts w:asciiTheme="minorHAnsi" w:hAnsiTheme="minorHAnsi" w:cstheme="minorBidi"/>
          <w:sz w:val="22"/>
          <w:szCs w:val="22"/>
        </w:rPr>
      </w:pPr>
      <w:r w:rsidRPr="00D479BE">
        <w:rPr>
          <w:rFonts w:asciiTheme="minorHAnsi" w:hAnsiTheme="minorHAnsi" w:cstheme="minorBidi"/>
          <w:sz w:val="22"/>
          <w:szCs w:val="22"/>
          <w:highlight w:val="white"/>
        </w:rPr>
        <w:t>In July 2021, the Government of Ukraine updated its Nationally Determined Contribution (NDC) under the Paris Agreement to reduce its greenhouse gas emissions by 65 percent by 2030 from the 1990 levels.  Every five years, countries need to review and enhance the level of ambition reflected in that national climate action plans to ensure that the global average temperature will not rise above 2°C, with aims to limit the temperature rise to 1.5°C above pre-industrial levels.</w:t>
      </w:r>
      <w:r w:rsidR="00701971" w:rsidRPr="00D479BE">
        <w:rPr>
          <w:rFonts w:asciiTheme="minorHAnsi" w:hAnsiTheme="minorHAnsi" w:cstheme="minorBidi"/>
          <w:sz w:val="22"/>
          <w:szCs w:val="22"/>
          <w:highlight w:val="white"/>
        </w:rPr>
        <w:t xml:space="preserve"> </w:t>
      </w:r>
      <w:r w:rsidRPr="00D479BE">
        <w:rPr>
          <w:rFonts w:asciiTheme="minorHAnsi" w:hAnsiTheme="minorHAnsi" w:cstheme="minorBidi"/>
          <w:sz w:val="22"/>
          <w:szCs w:val="22"/>
          <w:highlight w:val="white"/>
        </w:rPr>
        <w:t xml:space="preserve">In Ukraine, the reduction of greenhouse gas emissions over the next ten years will be achieved through a number of complex solutions, including modernization of the energy infrastructure and industrial enterprises, developing of renewable energy sources, </w:t>
      </w:r>
      <w:r w:rsidR="00701971" w:rsidRPr="00D479BE">
        <w:rPr>
          <w:rFonts w:asciiTheme="minorHAnsi" w:hAnsiTheme="minorHAnsi" w:cstheme="minorBidi"/>
          <w:sz w:val="22"/>
          <w:szCs w:val="22"/>
          <w:highlight w:val="white"/>
        </w:rPr>
        <w:t>i</w:t>
      </w:r>
      <w:r w:rsidRPr="00D479BE">
        <w:rPr>
          <w:rFonts w:asciiTheme="minorHAnsi" w:hAnsiTheme="minorHAnsi" w:cstheme="minorBidi"/>
          <w:sz w:val="22"/>
          <w:szCs w:val="22"/>
          <w:highlight w:val="white"/>
        </w:rPr>
        <w:t>ntroducing energy efficiency measures</w:t>
      </w:r>
      <w:r w:rsidR="00701971" w:rsidRPr="00D479BE">
        <w:rPr>
          <w:rFonts w:asciiTheme="minorHAnsi" w:hAnsiTheme="minorHAnsi" w:cstheme="minorBidi"/>
          <w:sz w:val="22"/>
          <w:szCs w:val="22"/>
          <w:highlight w:val="white"/>
        </w:rPr>
        <w:t xml:space="preserve">, </w:t>
      </w:r>
      <w:r w:rsidRPr="00D479BE">
        <w:rPr>
          <w:rFonts w:asciiTheme="minorHAnsi" w:hAnsiTheme="minorHAnsi" w:cstheme="minorBidi"/>
          <w:sz w:val="22"/>
          <w:szCs w:val="22"/>
          <w:highlight w:val="white"/>
        </w:rPr>
        <w:t>waste management reform;</w:t>
      </w:r>
      <w:r w:rsidR="00701971" w:rsidRPr="00D479BE">
        <w:rPr>
          <w:rFonts w:asciiTheme="minorHAnsi" w:hAnsiTheme="minorHAnsi" w:cstheme="minorBidi"/>
          <w:sz w:val="22"/>
          <w:szCs w:val="22"/>
          <w:highlight w:val="white"/>
        </w:rPr>
        <w:t xml:space="preserve"> </w:t>
      </w:r>
      <w:r w:rsidRPr="00D479BE">
        <w:rPr>
          <w:rFonts w:asciiTheme="minorHAnsi" w:hAnsiTheme="minorHAnsi" w:cstheme="minorBidi"/>
          <w:sz w:val="22"/>
          <w:szCs w:val="22"/>
          <w:highlight w:val="white"/>
        </w:rPr>
        <w:t>reforming forest management.</w:t>
      </w:r>
      <w:r w:rsidR="00701971" w:rsidRPr="00D479BE">
        <w:rPr>
          <w:rFonts w:asciiTheme="minorHAnsi" w:hAnsiTheme="minorHAnsi" w:cstheme="minorBidi"/>
          <w:sz w:val="22"/>
          <w:szCs w:val="22"/>
          <w:highlight w:val="white"/>
        </w:rPr>
        <w:t xml:space="preserve"> </w:t>
      </w:r>
      <w:r w:rsidR="315BE96B" w:rsidRPr="00D479BE">
        <w:rPr>
          <w:rFonts w:asciiTheme="minorHAnsi" w:hAnsiTheme="minorHAnsi" w:cstheme="minorBidi"/>
          <w:sz w:val="22"/>
          <w:szCs w:val="22"/>
          <w:highlight w:val="white"/>
        </w:rPr>
        <w:t>S</w:t>
      </w:r>
      <w:r w:rsidRPr="00D479BE">
        <w:rPr>
          <w:rFonts w:asciiTheme="minorHAnsi" w:hAnsiTheme="minorHAnsi" w:cstheme="minorBidi"/>
          <w:sz w:val="22"/>
          <w:szCs w:val="22"/>
          <w:highlight w:val="white"/>
        </w:rPr>
        <w:t xml:space="preserve">upport </w:t>
      </w:r>
      <w:r w:rsidR="7B67FA3A" w:rsidRPr="00D479BE">
        <w:rPr>
          <w:rFonts w:asciiTheme="minorHAnsi" w:hAnsiTheme="minorHAnsi" w:cstheme="minorBidi"/>
          <w:sz w:val="22"/>
          <w:szCs w:val="22"/>
          <w:highlight w:val="white"/>
        </w:rPr>
        <w:t xml:space="preserve">was provided </w:t>
      </w:r>
      <w:r w:rsidRPr="00D479BE">
        <w:rPr>
          <w:rFonts w:asciiTheme="minorHAnsi" w:hAnsiTheme="minorHAnsi" w:cstheme="minorBidi"/>
          <w:sz w:val="22"/>
          <w:szCs w:val="22"/>
          <w:highlight w:val="white"/>
        </w:rPr>
        <w:t>to the Government of Ukraine by improving the national greenhouse gas inventories and conducting a gender analysis of the national climate policy perspectives.</w:t>
      </w:r>
      <w:r w:rsidR="002505E1" w:rsidRPr="00D479BE">
        <w:rPr>
          <w:rFonts w:asciiTheme="minorHAnsi" w:hAnsiTheme="minorHAnsi" w:cstheme="minorBidi"/>
          <w:sz w:val="22"/>
          <w:szCs w:val="22"/>
          <w:highlight w:val="white"/>
        </w:rPr>
        <w:t xml:space="preserve"> As of 2023,</w:t>
      </w:r>
      <w:r w:rsidR="002505E1" w:rsidRPr="002A35FF">
        <w:rPr>
          <w:rFonts w:asciiTheme="minorHAnsi" w:hAnsiTheme="minorHAnsi" w:cstheme="minorBidi"/>
          <w:sz w:val="22"/>
          <w:szCs w:val="22"/>
          <w:highlight w:val="white"/>
        </w:rPr>
        <w:t xml:space="preserve"> </w:t>
      </w:r>
      <w:r w:rsidR="2CEDD9E7" w:rsidRPr="66EE1428">
        <w:rPr>
          <w:rFonts w:asciiTheme="minorHAnsi" w:hAnsiTheme="minorHAnsi" w:cstheme="minorBidi"/>
          <w:sz w:val="22"/>
          <w:szCs w:val="22"/>
          <w:highlight w:val="white"/>
        </w:rPr>
        <w:t>assistance is provided to</w:t>
      </w:r>
      <w:r w:rsidR="0021454A">
        <w:rPr>
          <w:rFonts w:asciiTheme="minorHAnsi" w:hAnsiTheme="minorHAnsi" w:cstheme="minorBidi"/>
          <w:sz w:val="22"/>
          <w:szCs w:val="22"/>
          <w:highlight w:val="white"/>
        </w:rPr>
        <w:t xml:space="preserve"> </w:t>
      </w:r>
      <w:r w:rsidR="002505E1" w:rsidRPr="002A35FF">
        <w:rPr>
          <w:rFonts w:asciiTheme="minorHAnsi" w:hAnsiTheme="minorHAnsi" w:cstheme="minorBidi"/>
          <w:sz w:val="22"/>
          <w:szCs w:val="22"/>
          <w:highlight w:val="white"/>
        </w:rPr>
        <w:t>the Ministry of Environmental Protection and Natural Resources in developing the NDC Roadmap and Financial strategy, alongside an Investment Plan that will run until 2030 to enable successful implementation of the revised NDC</w:t>
      </w:r>
      <w:r w:rsidR="002505E1" w:rsidRPr="002A35FF">
        <w:rPr>
          <w:rFonts w:asciiTheme="minorHAnsi" w:hAnsiTheme="minorHAnsi" w:cstheme="minorBidi"/>
          <w:sz w:val="22"/>
          <w:szCs w:val="22"/>
        </w:rPr>
        <w:t xml:space="preserve">. </w:t>
      </w:r>
      <w:r w:rsidR="00BC0DD5" w:rsidRPr="002A35FF">
        <w:rPr>
          <w:rFonts w:asciiTheme="minorHAnsi" w:hAnsiTheme="minorHAnsi" w:cstheme="minorBidi"/>
          <w:sz w:val="22"/>
          <w:szCs w:val="22"/>
        </w:rPr>
        <w:t xml:space="preserve">Additional work would be required to </w:t>
      </w:r>
      <w:r w:rsidR="00DC4967" w:rsidRPr="002A35FF">
        <w:rPr>
          <w:rFonts w:asciiTheme="minorHAnsi" w:hAnsiTheme="minorHAnsi" w:cstheme="minorBidi"/>
          <w:sz w:val="22"/>
          <w:szCs w:val="22"/>
        </w:rPr>
        <w:t xml:space="preserve">revise the </w:t>
      </w:r>
      <w:r w:rsidR="00060CAC" w:rsidRPr="002A35FF">
        <w:rPr>
          <w:rFonts w:asciiTheme="minorHAnsi" w:hAnsiTheme="minorHAnsi" w:cstheme="minorBidi"/>
          <w:sz w:val="22"/>
          <w:szCs w:val="22"/>
        </w:rPr>
        <w:t xml:space="preserve">NDC </w:t>
      </w:r>
      <w:r w:rsidR="0053177C" w:rsidRPr="002A35FF">
        <w:rPr>
          <w:rFonts w:asciiTheme="minorHAnsi" w:hAnsiTheme="minorHAnsi" w:cstheme="minorBidi"/>
          <w:sz w:val="22"/>
          <w:szCs w:val="22"/>
        </w:rPr>
        <w:t xml:space="preserve">to </w:t>
      </w:r>
      <w:r w:rsidR="00C011D7" w:rsidRPr="002A35FF">
        <w:rPr>
          <w:rFonts w:asciiTheme="minorHAnsi" w:hAnsiTheme="minorHAnsi" w:cstheme="minorBidi"/>
          <w:sz w:val="22"/>
          <w:szCs w:val="22"/>
        </w:rPr>
        <w:t>align it with the needs of post-war reconstruction.</w:t>
      </w:r>
    </w:p>
    <w:p w14:paraId="1AED493B" w14:textId="77777777" w:rsidR="008A20B0" w:rsidRDefault="00C669E0" w:rsidP="009A675F">
      <w:pPr>
        <w:pStyle w:val="NormalWeb"/>
        <w:spacing w:before="0" w:beforeAutospacing="0" w:after="120" w:afterAutospacing="0" w:line="276" w:lineRule="auto"/>
        <w:jc w:val="left"/>
        <w:textAlignment w:val="baseline"/>
        <w:rPr>
          <w:rFonts w:asciiTheme="minorHAnsi" w:hAnsiTheme="minorHAnsi" w:cstheme="minorBidi"/>
          <w:sz w:val="22"/>
          <w:szCs w:val="22"/>
        </w:rPr>
      </w:pPr>
      <w:r w:rsidRPr="66EE1428">
        <w:rPr>
          <w:rFonts w:asciiTheme="minorHAnsi" w:hAnsiTheme="minorHAnsi" w:cstheme="minorBidi"/>
          <w:sz w:val="22"/>
          <w:szCs w:val="22"/>
        </w:rPr>
        <w:t xml:space="preserve">The Environmental Security and Climate Adaptation Strategy, complemented by the </w:t>
      </w:r>
      <w:r w:rsidRPr="66EE1428">
        <w:rPr>
          <w:rFonts w:asciiTheme="minorHAnsi" w:hAnsiTheme="minorHAnsi" w:cstheme="minorBidi"/>
          <w:b/>
          <w:bCs/>
          <w:sz w:val="22"/>
          <w:szCs w:val="22"/>
        </w:rPr>
        <w:t>Operational Action Plan</w:t>
      </w:r>
      <w:r w:rsidR="003103CC" w:rsidRPr="66EE1428">
        <w:rPr>
          <w:rFonts w:asciiTheme="minorHAnsi" w:hAnsiTheme="minorHAnsi" w:cstheme="minorBidi"/>
          <w:b/>
          <w:bCs/>
          <w:sz w:val="22"/>
          <w:szCs w:val="22"/>
        </w:rPr>
        <w:t xml:space="preserve"> </w:t>
      </w:r>
      <w:r w:rsidRPr="66EE1428">
        <w:rPr>
          <w:rFonts w:asciiTheme="minorHAnsi" w:hAnsiTheme="minorHAnsi" w:cstheme="minorBidi"/>
          <w:sz w:val="22"/>
          <w:szCs w:val="22"/>
        </w:rPr>
        <w:t>w</w:t>
      </w:r>
      <w:r w:rsidR="003103CC" w:rsidRPr="66EE1428">
        <w:rPr>
          <w:rFonts w:asciiTheme="minorHAnsi" w:hAnsiTheme="minorHAnsi" w:cstheme="minorBidi"/>
          <w:sz w:val="22"/>
          <w:szCs w:val="22"/>
        </w:rPr>
        <w:t>ere</w:t>
      </w:r>
      <w:r w:rsidRPr="66EE1428">
        <w:rPr>
          <w:rFonts w:asciiTheme="minorHAnsi" w:hAnsiTheme="minorHAnsi" w:cstheme="minorBidi"/>
          <w:sz w:val="22"/>
          <w:szCs w:val="22"/>
        </w:rPr>
        <w:t xml:space="preserve"> approved on 20 October 2021. The Strategy sets the framework for adaptation action in Ukraine, focusing on essential steps to assess climate impacts on society, economy and nature, integrating adaptation in sectoral and local policies, and ensuring the better use of climate data. </w:t>
      </w:r>
      <w:r w:rsidRPr="66EE1428">
        <w:rPr>
          <w:rFonts w:asciiTheme="minorHAnsi" w:hAnsiTheme="minorHAnsi" w:cstheme="minorBidi"/>
          <w:b/>
          <w:bCs/>
          <w:sz w:val="22"/>
          <w:szCs w:val="22"/>
        </w:rPr>
        <w:t>The Action Plan sets out required changes to legislation, including incorporating climate adaptation in local economic and social development strategies</w:t>
      </w:r>
      <w:r w:rsidRPr="66EE1428">
        <w:rPr>
          <w:rFonts w:asciiTheme="minorHAnsi" w:hAnsiTheme="minorHAnsi" w:cstheme="minorBidi"/>
          <w:sz w:val="22"/>
          <w:szCs w:val="22"/>
        </w:rPr>
        <w:t>, an environmental assessment process, and an environmental impact assessment process.</w:t>
      </w:r>
      <w:r w:rsidR="00FE0C48" w:rsidRPr="66EE1428">
        <w:rPr>
          <w:rFonts w:asciiTheme="minorHAnsi" w:hAnsiTheme="minorHAnsi" w:cstheme="minorBidi"/>
          <w:sz w:val="22"/>
          <w:szCs w:val="22"/>
        </w:rPr>
        <w:t xml:space="preserve"> To bring the Strategy to the life, changes to legislation are also required, including incorporating climate adaptation in local economic and social development strategies, an environmental assessment process, and an environmental impact assessment process. </w:t>
      </w:r>
    </w:p>
    <w:p w14:paraId="5B9EE60D" w14:textId="261BFE08" w:rsidR="008A20B0" w:rsidRDefault="008A20B0" w:rsidP="009A675F">
      <w:pPr>
        <w:pStyle w:val="NormalWeb"/>
        <w:spacing w:before="0" w:beforeAutospacing="0" w:after="120" w:afterAutospacing="0" w:line="276" w:lineRule="auto"/>
        <w:jc w:val="left"/>
        <w:textAlignment w:val="baseline"/>
        <w:rPr>
          <w:rFonts w:asciiTheme="minorHAnsi" w:hAnsiTheme="minorHAnsi" w:cstheme="minorHAnsi"/>
          <w:sz w:val="22"/>
          <w:szCs w:val="22"/>
        </w:rPr>
      </w:pPr>
      <w:r w:rsidRPr="008A20B0">
        <w:rPr>
          <w:rFonts w:asciiTheme="minorHAnsi" w:hAnsiTheme="minorHAnsi" w:cstheme="minorHAnsi"/>
          <w:sz w:val="22"/>
          <w:szCs w:val="22"/>
        </w:rPr>
        <w:t xml:space="preserve">Consequences for sustainable use of transboundary water resource within the framework of the UN Conventions on the Protection and Use of Transboundary Watercourses and International Lakes and on the Transboundary Effects of Industrial Accidents are still to be fully estimated. However, there is certainly a need to support river basin and flood risk management planning and to maintain mechanisms for transboundary cooperation in Ukraine. </w:t>
      </w:r>
      <w:r w:rsidRPr="008A20B0">
        <w:rPr>
          <w:rStyle w:val="ui-provider"/>
          <w:rFonts w:asciiTheme="minorHAnsi" w:hAnsiTheme="minorHAnsi" w:cstheme="minorHAnsi"/>
          <w:sz w:val="22"/>
          <w:szCs w:val="22"/>
        </w:rPr>
        <w:t xml:space="preserve">As a Party to the UNECE Convention on the Transboundary Effects of Industrial Accidents, Ukraine is obliged to implement industrial safety measures, including for prevention, preparedness and response to accidents at hazardous facilities, including tailings, however, lack of access to and information regarding the facilities which are currently outside of control of the Ukrainian government pose growing risks to industrial safety and environmental security. The UNECE Industrial Accident Notification (IAN) System </w:t>
      </w:r>
      <w:r w:rsidRPr="008A20B0">
        <w:rPr>
          <w:rStyle w:val="FootnoteReference"/>
          <w:rFonts w:asciiTheme="minorHAnsi" w:hAnsiTheme="minorHAnsi" w:cstheme="minorHAnsi"/>
          <w:sz w:val="22"/>
          <w:szCs w:val="22"/>
        </w:rPr>
        <w:footnoteReference w:id="159"/>
      </w:r>
      <w:r w:rsidRPr="008A20B0">
        <w:rPr>
          <w:rStyle w:val="ui-provider"/>
          <w:rFonts w:asciiTheme="minorHAnsi" w:hAnsiTheme="minorHAnsi" w:cstheme="minorHAnsi"/>
          <w:sz w:val="22"/>
          <w:szCs w:val="22"/>
        </w:rPr>
        <w:t>is a mechanism that can be used, among others, to report an (imminent) accident or request mutual assistance to mitigate its consequences. "</w:t>
      </w:r>
      <w:r w:rsidRPr="008A20B0">
        <w:rPr>
          <w:rFonts w:asciiTheme="minorHAnsi" w:hAnsiTheme="minorHAnsi" w:cstheme="minorHAnsi"/>
          <w:sz w:val="22"/>
          <w:szCs w:val="22"/>
        </w:rPr>
        <w:t xml:space="preserve"> </w:t>
      </w:r>
      <w:r w:rsidRPr="008A20B0">
        <w:rPr>
          <w:rStyle w:val="FootnoteReference"/>
          <w:rFonts w:asciiTheme="minorHAnsi" w:hAnsiTheme="minorHAnsi" w:cstheme="minorHAnsi"/>
          <w:sz w:val="22"/>
          <w:szCs w:val="22"/>
        </w:rPr>
        <w:footnoteReference w:id="160"/>
      </w:r>
    </w:p>
    <w:p w14:paraId="02C383DB" w14:textId="54830DA9" w:rsidR="00ED513C" w:rsidRDefault="00ED513C" w:rsidP="009A675F">
      <w:pPr>
        <w:jc w:val="left"/>
        <w:rPr>
          <w:rStyle w:val="ui-provider"/>
        </w:rPr>
      </w:pPr>
      <w:r>
        <w:rPr>
          <w:rStyle w:val="ui-provider"/>
        </w:rPr>
        <w:lastRenderedPageBreak/>
        <w:t>In accordance with Ukraine's draft recovery plan - specifically, Direction 5, which focuses on effective public administration in the realms of environmental protection and resource utilization - and the recent launch of Ukraine's SEA (Strategic Environmental Assessment) register, the country is now presented with a significant opportunity. This development enables Ukraine to not only ensure a sustainable recovery but also foster increased transparency and public engagement. The application of both SEA and Environmental Impact Assessment (EIA) is vital in this transformational process. However, it is particularly important that all reconstruction plans are subjected to SEA, in line with Ukraine's international commitments. For projects located in environmentally sensitive areas such as the Danube Delta and the Carpathians, the application of transboundary EIA, backed by the Ukraine-Romania bilateral agreement under the Espoo Convention, is indispensable.</w:t>
      </w:r>
    </w:p>
    <w:p w14:paraId="0754B562" w14:textId="77777777" w:rsidR="00ED513C" w:rsidRPr="00ED513C" w:rsidRDefault="00ED513C" w:rsidP="00533996">
      <w:pPr>
        <w:pStyle w:val="NormalWeb"/>
        <w:spacing w:before="0" w:beforeAutospacing="0" w:after="120" w:afterAutospacing="0" w:line="276" w:lineRule="auto"/>
        <w:textAlignment w:val="baseline"/>
        <w:rPr>
          <w:rFonts w:asciiTheme="minorHAnsi" w:hAnsiTheme="minorHAnsi" w:cstheme="minorHAnsi"/>
          <w:sz w:val="22"/>
          <w:szCs w:val="22"/>
          <w:lang w:val="en-GB"/>
        </w:rPr>
      </w:pPr>
    </w:p>
    <w:p w14:paraId="3D0C2783" w14:textId="77777777" w:rsidR="008A20B0" w:rsidRPr="008A20B0" w:rsidRDefault="008A20B0" w:rsidP="66EE1428">
      <w:pPr>
        <w:pStyle w:val="NormalWeb"/>
        <w:spacing w:before="0" w:beforeAutospacing="0" w:after="120" w:afterAutospacing="0"/>
        <w:textAlignment w:val="baseline"/>
        <w:rPr>
          <w:rFonts w:asciiTheme="minorHAnsi" w:hAnsiTheme="minorHAnsi" w:cstheme="minorHAnsi"/>
          <w:sz w:val="22"/>
          <w:szCs w:val="22"/>
        </w:rPr>
      </w:pPr>
    </w:p>
    <w:p w14:paraId="0690DC85" w14:textId="77777777" w:rsidR="00C669E0" w:rsidRPr="00C72CB3" w:rsidRDefault="00C669E0" w:rsidP="00AA4440">
      <w:pPr>
        <w:pStyle w:val="paragraph"/>
        <w:spacing w:before="0" w:beforeAutospacing="0" w:after="120" w:afterAutospacing="0"/>
        <w:ind w:right="-138"/>
        <w:jc w:val="both"/>
        <w:textAlignment w:val="baseline"/>
        <w:rPr>
          <w:rFonts w:asciiTheme="minorHAnsi" w:hAnsiTheme="minorHAnsi" w:cstheme="minorHAnsi"/>
          <w:sz w:val="22"/>
          <w:szCs w:val="22"/>
        </w:rPr>
      </w:pPr>
    </w:p>
    <w:p w14:paraId="7E68967B" w14:textId="77777777" w:rsidR="00C669E0" w:rsidRPr="00AA4440" w:rsidRDefault="00C669E0" w:rsidP="00AA4440">
      <w:pPr>
        <w:pStyle w:val="CommentText"/>
        <w:spacing w:after="120"/>
        <w:rPr>
          <w:rFonts w:cstheme="minorHAnsi"/>
          <w:highlight w:val="white"/>
          <w:lang w:val="uk-UA"/>
        </w:rPr>
      </w:pPr>
    </w:p>
    <w:p w14:paraId="6A7EE14A" w14:textId="77777777" w:rsidR="003805EA" w:rsidRPr="00E9584A" w:rsidRDefault="003805EA" w:rsidP="003805EA">
      <w:pPr>
        <w:jc w:val="left"/>
        <w:rPr>
          <w:lang w:val="en-US"/>
        </w:rPr>
      </w:pPr>
    </w:p>
    <w:p w14:paraId="2095C3FA" w14:textId="77777777" w:rsidR="003805EA" w:rsidRDefault="003805EA" w:rsidP="003805EA">
      <w:pPr>
        <w:spacing w:line="259" w:lineRule="auto"/>
        <w:jc w:val="left"/>
        <w:rPr>
          <w:rFonts w:asciiTheme="majorHAnsi" w:eastAsiaTheme="majorEastAsia" w:hAnsiTheme="majorHAnsi" w:cstheme="majorBidi"/>
          <w:color w:val="2F5496" w:themeColor="accent1" w:themeShade="BF"/>
          <w:sz w:val="32"/>
          <w:szCs w:val="32"/>
        </w:rPr>
      </w:pPr>
      <w:bookmarkStart w:id="250" w:name="_Toc112844999"/>
      <w:bookmarkStart w:id="251" w:name="_Toc113025912"/>
      <w:bookmarkStart w:id="252" w:name="_Toc1764534096"/>
      <w:bookmarkStart w:id="253" w:name="_Toc1526548165"/>
      <w:bookmarkEnd w:id="238"/>
      <w:bookmarkEnd w:id="239"/>
      <w:r>
        <w:br w:type="page"/>
      </w:r>
    </w:p>
    <w:p w14:paraId="2C8C1D78" w14:textId="77777777" w:rsidR="003805EA" w:rsidRPr="00B46728" w:rsidRDefault="003805EA" w:rsidP="003805EA">
      <w:pPr>
        <w:pStyle w:val="Heading1"/>
        <w:numPr>
          <w:ilvl w:val="0"/>
          <w:numId w:val="2"/>
        </w:numPr>
        <w:spacing w:after="240"/>
        <w:rPr>
          <w:b/>
          <w:i/>
          <w:color w:val="4472C4" w:themeColor="accent1"/>
          <w:u w:val="single"/>
        </w:rPr>
      </w:pPr>
      <w:bookmarkStart w:id="254" w:name="_Toc139033308"/>
      <w:bookmarkStart w:id="255" w:name="_Toc112845013"/>
      <w:bookmarkStart w:id="256" w:name="_Toc1985734384"/>
      <w:bookmarkStart w:id="257" w:name="_Toc339151594"/>
      <w:bookmarkStart w:id="258" w:name="_Toc113025927"/>
      <w:bookmarkEnd w:id="250"/>
      <w:bookmarkEnd w:id="251"/>
      <w:bookmarkEnd w:id="252"/>
      <w:bookmarkEnd w:id="253"/>
      <w:r>
        <w:lastRenderedPageBreak/>
        <w:t>Population Groups (at risk of being) Left Behind</w:t>
      </w:r>
      <w:bookmarkEnd w:id="254"/>
      <w:r>
        <w:t xml:space="preserve"> </w:t>
      </w:r>
    </w:p>
    <w:p w14:paraId="165361A8" w14:textId="77777777" w:rsidR="003805EA" w:rsidRPr="00874167" w:rsidRDefault="003805EA" w:rsidP="003805EA">
      <w:pPr>
        <w:spacing w:after="120"/>
        <w:jc w:val="left"/>
      </w:pPr>
      <w:r>
        <w:t xml:space="preserve">The 2030 Agenda and the SDGs are underpinned by the principle of leaving no one behind and reaching the furthest behind first. Ensuring that those who are left behind or at risk of being left behind are put at the centre of all humanitarian, development, and peace efforts will be imperative if progress towards the SDGs is to be sustained and advanced in Ukraine. Reducing inequalities </w:t>
      </w:r>
      <w:r w:rsidRPr="00381801">
        <w:rPr>
          <w:i/>
          <w:iCs/>
        </w:rPr>
        <w:t>(SDG 10</w:t>
      </w:r>
      <w:r>
        <w:rPr>
          <w:i/>
          <w:iCs/>
        </w:rPr>
        <w:t>, SDG 5</w:t>
      </w:r>
      <w:r w:rsidRPr="00381801">
        <w:rPr>
          <w:i/>
          <w:iCs/>
        </w:rPr>
        <w:t>)</w:t>
      </w:r>
      <w:r>
        <w:t xml:space="preserve"> will also require tackling the often-deep-rooted causes of vulnerability, marginalization, gender discrimination, and exclusion.</w:t>
      </w:r>
    </w:p>
    <w:p w14:paraId="17D63470" w14:textId="77777777" w:rsidR="003805EA" w:rsidRDefault="003805EA" w:rsidP="003805EA">
      <w:pPr>
        <w:spacing w:after="120"/>
        <w:jc w:val="left"/>
      </w:pPr>
      <w:r>
        <w:t>The 2021 Ukraine CCA provided a comprehensive outline of those population groups left behind, or at risk of being so, which remains relevant under current conditions</w:t>
      </w:r>
      <w:r>
        <w:rPr>
          <w:rStyle w:val="FootnoteReference"/>
        </w:rPr>
        <w:footnoteReference w:id="161"/>
      </w:r>
      <w:r>
        <w:t xml:space="preserve">. However, the full-scale invasion has created new categories of vulnerable groups while exacerbating the vulnerabilities of those already marginalized, excluded, or at risk. </w:t>
      </w:r>
      <w:r w:rsidRPr="00874167">
        <w:t>This section identifies those population groups</w:t>
      </w:r>
      <w:r>
        <w:t>,</w:t>
      </w:r>
      <w:r w:rsidRPr="00874167">
        <w:t xml:space="preserve"> </w:t>
      </w:r>
      <w:r>
        <w:t>focusing specifically on the impact of the conflict on each.</w:t>
      </w:r>
    </w:p>
    <w:p w14:paraId="0FA66E54" w14:textId="77777777" w:rsidR="003805EA" w:rsidRPr="00552ACC" w:rsidRDefault="003805EA" w:rsidP="003805EA">
      <w:pPr>
        <w:spacing w:after="120"/>
        <w:jc w:val="left"/>
      </w:pPr>
      <w:r w:rsidRPr="00874167">
        <w:t xml:space="preserve">However, it is important to note that these vulnerabilities and characteristics are often intersectional and overlapping and </w:t>
      </w:r>
      <w:r>
        <w:t>can</w:t>
      </w:r>
      <w:r w:rsidRPr="00874167">
        <w:t xml:space="preserve"> apply to multiple groups or individuals </w:t>
      </w:r>
      <w:r w:rsidRPr="00D55949">
        <w:t>simultaneously</w:t>
      </w:r>
      <w:r w:rsidRPr="00874167">
        <w:t>.</w:t>
      </w:r>
      <w:r>
        <w:t xml:space="preserve"> They often evolve over time depending on geographical locations, gender, age, health, displacement status, amongst others. While this section categorizes the various vulnerable groups under sub-headings, these should not be interpreted as being distinct or static, but overlapping, fluid, and changing.</w:t>
      </w:r>
    </w:p>
    <w:p w14:paraId="7EE3447C" w14:textId="77777777" w:rsidR="003805EA" w:rsidRPr="00AC711E" w:rsidRDefault="003805EA" w:rsidP="003805EA">
      <w:pPr>
        <w:pStyle w:val="Heading3"/>
        <w:ind w:firstLine="720"/>
        <w:jc w:val="left"/>
      </w:pPr>
      <w:bookmarkStart w:id="259" w:name="_Toc138591384"/>
      <w:bookmarkStart w:id="260" w:name="_Toc139033309"/>
      <w:r w:rsidRPr="00AC711E">
        <w:t>Women and Girls</w:t>
      </w:r>
      <w:bookmarkEnd w:id="259"/>
      <w:bookmarkEnd w:id="260"/>
    </w:p>
    <w:p w14:paraId="6FC73D2F" w14:textId="77777777" w:rsidR="003805EA" w:rsidRDefault="003805EA" w:rsidP="003805EA">
      <w:pPr>
        <w:spacing w:after="120"/>
        <w:jc w:val="left"/>
      </w:pPr>
      <w:r w:rsidRPr="00AC711E">
        <w:t xml:space="preserve">Prior to February 2022, women and girls experienced a wide variety of inequities, which have been exacerbated during </w:t>
      </w:r>
      <w:r>
        <w:t>Russia’s</w:t>
      </w:r>
      <w:r w:rsidRPr="00AC711E">
        <w:t xml:space="preserve"> </w:t>
      </w:r>
      <w:r>
        <w:t>full</w:t>
      </w:r>
      <w:r w:rsidRPr="00AC711E">
        <w:t xml:space="preserve">-scale </w:t>
      </w:r>
      <w:r>
        <w:t>invasion</w:t>
      </w:r>
      <w:r w:rsidRPr="00AC711E">
        <w:t>.</w:t>
      </w:r>
      <w:r w:rsidRPr="00AC711E">
        <w:rPr>
          <w:rStyle w:val="FootnoteReference"/>
        </w:rPr>
        <w:footnoteReference w:id="162"/>
      </w:r>
      <w:r w:rsidRPr="00AC711E">
        <w:t xml:space="preserve"> </w:t>
      </w:r>
      <w:r>
        <w:t>As highlighted throughout this document, w</w:t>
      </w:r>
      <w:r w:rsidRPr="00AC711E">
        <w:t>omen and girls, in all their diversity, face a wide variety of barriers to their full and meaningful participation in society. High levels of unpaid care work, the gender wage gap, limitations to women’s representation in decision-making</w:t>
      </w:r>
      <w:r>
        <w:t>,</w:t>
      </w:r>
      <w:r w:rsidRPr="00AC711E">
        <w:t xml:space="preserve"> and increased safety risks for women and girls are </w:t>
      </w:r>
      <w:r>
        <w:t>just</w:t>
      </w:r>
      <w:r w:rsidRPr="00AC711E">
        <w:t xml:space="preserve"> a few of the prevalent challenges</w:t>
      </w:r>
      <w:r>
        <w:t>.</w:t>
      </w:r>
      <w:r>
        <w:rPr>
          <w:rStyle w:val="FootnoteReference"/>
        </w:rPr>
        <w:footnoteReference w:id="163"/>
      </w:r>
      <w:r w:rsidRPr="00AC711E">
        <w:t xml:space="preserve"> With women constituting the majority of refugees from Ukraine and those displaced within the country, they face significantly increased safety and protection risks, including multiple forms of gender-based violence</w:t>
      </w:r>
      <w:r>
        <w:t xml:space="preserve"> </w:t>
      </w:r>
      <w:r w:rsidRPr="00285561">
        <w:rPr>
          <w:i/>
          <w:iCs/>
        </w:rPr>
        <w:t xml:space="preserve">(see </w:t>
      </w:r>
      <w:r>
        <w:rPr>
          <w:i/>
          <w:iCs/>
        </w:rPr>
        <w:t xml:space="preserve">section </w:t>
      </w:r>
      <w:r w:rsidRPr="00285561">
        <w:rPr>
          <w:i/>
          <w:iCs/>
        </w:rPr>
        <w:t xml:space="preserve">below </w:t>
      </w:r>
      <w:r>
        <w:rPr>
          <w:i/>
          <w:iCs/>
        </w:rPr>
        <w:t xml:space="preserve">in this chapter </w:t>
      </w:r>
      <w:r w:rsidRPr="00285561">
        <w:rPr>
          <w:i/>
          <w:iCs/>
        </w:rPr>
        <w:t>on ‘Persons at Risk or Survivors of Gender-Based Violence’</w:t>
      </w:r>
      <w:r>
        <w:rPr>
          <w:i/>
          <w:iCs/>
        </w:rPr>
        <w:t xml:space="preserve"> for further information</w:t>
      </w:r>
      <w:r w:rsidRPr="00285561">
        <w:rPr>
          <w:i/>
          <w:iCs/>
        </w:rPr>
        <w:t>)</w:t>
      </w:r>
      <w:r w:rsidRPr="00AC711E">
        <w:t xml:space="preserve">. </w:t>
      </w:r>
      <w:r>
        <w:t>W</w:t>
      </w:r>
      <w:r w:rsidRPr="00AC711E">
        <w:t>omen and girls have been found to be more in need than men and boys</w:t>
      </w:r>
      <w:r>
        <w:t xml:space="preserve"> a</w:t>
      </w:r>
      <w:r w:rsidRPr="00AC711E">
        <w:t>cross all humanitarian sectors.</w:t>
      </w:r>
      <w:r>
        <w:rPr>
          <w:rStyle w:val="FootnoteReference"/>
        </w:rPr>
        <w:footnoteReference w:id="164"/>
      </w:r>
      <w:r>
        <w:t xml:space="preserve"> </w:t>
      </w:r>
      <w:r w:rsidRPr="00AC711E">
        <w:t xml:space="preserve">The impact of the war is particularly disproportionate for women </w:t>
      </w:r>
      <w:r>
        <w:t xml:space="preserve">and girls </w:t>
      </w:r>
      <w:r w:rsidRPr="00AC711E">
        <w:t xml:space="preserve">facing multiple </w:t>
      </w:r>
      <w:r>
        <w:t>vulnerabilities</w:t>
      </w:r>
      <w:r w:rsidRPr="00AC711E">
        <w:t>, such as female-headed households, displaced wom</w:t>
      </w:r>
      <w:r w:rsidRPr="004B041A">
        <w:t xml:space="preserve">en, Roma women, </w:t>
      </w:r>
      <w:r>
        <w:t>women living with HIV</w:t>
      </w:r>
      <w:r>
        <w:rPr>
          <w:rStyle w:val="FootnoteReference"/>
        </w:rPr>
        <w:footnoteReference w:id="165"/>
      </w:r>
      <w:r>
        <w:t xml:space="preserve">, </w:t>
      </w:r>
      <w:r w:rsidRPr="004B041A">
        <w:t>rural women, LGBTQI</w:t>
      </w:r>
      <w:r>
        <w:t>A</w:t>
      </w:r>
      <w:r w:rsidRPr="004B041A">
        <w:t>+ individuals, and women with disabilities. The recognition of the gendered effects of the war are essential for all actors to develop holistic humanitarian, development, and recovery responses that address the different needs and priorities of women and girls.</w:t>
      </w:r>
      <w:r>
        <w:t xml:space="preserve"> </w:t>
      </w:r>
    </w:p>
    <w:p w14:paraId="46DE778B" w14:textId="77777777" w:rsidR="003805EA" w:rsidRDefault="003805EA" w:rsidP="003805EA">
      <w:pPr>
        <w:pStyle w:val="Heading3"/>
        <w:ind w:firstLine="720"/>
        <w:jc w:val="left"/>
      </w:pPr>
      <w:bookmarkStart w:id="261" w:name="_Toc137048474"/>
      <w:bookmarkStart w:id="262" w:name="_Toc137403481"/>
      <w:bookmarkStart w:id="263" w:name="_Toc138088920"/>
      <w:bookmarkStart w:id="264" w:name="_Toc138591385"/>
      <w:bookmarkStart w:id="265" w:name="_Toc139033310"/>
      <w:r>
        <w:t>Children</w:t>
      </w:r>
      <w:bookmarkEnd w:id="261"/>
      <w:bookmarkEnd w:id="262"/>
      <w:bookmarkEnd w:id="263"/>
      <w:bookmarkEnd w:id="264"/>
      <w:bookmarkEnd w:id="265"/>
    </w:p>
    <w:p w14:paraId="5F9CECDB" w14:textId="77777777" w:rsidR="003805EA" w:rsidRPr="00D25F52" w:rsidRDefault="003805EA" w:rsidP="003805EA">
      <w:pPr>
        <w:jc w:val="left"/>
      </w:pPr>
      <w:r w:rsidRPr="00484DC5">
        <w:t xml:space="preserve">Since February 2022, over </w:t>
      </w:r>
      <w:r>
        <w:t>two</w:t>
      </w:r>
      <w:r w:rsidRPr="00484DC5">
        <w:t xml:space="preserve"> million young children in Ukraine have been at serious risk </w:t>
      </w:r>
      <w:r>
        <w:t xml:space="preserve">of </w:t>
      </w:r>
      <w:r w:rsidRPr="00484DC5">
        <w:t xml:space="preserve">severe adverse impacts on their physical, mental, and emotional development. The </w:t>
      </w:r>
      <w:r>
        <w:t>conflict</w:t>
      </w:r>
      <w:r w:rsidRPr="00484DC5">
        <w:t xml:space="preserve"> has disrupted daily life and deprived children of opportunities to develop, learn</w:t>
      </w:r>
      <w:r>
        <w:t>,</w:t>
      </w:r>
      <w:r w:rsidRPr="00484DC5">
        <w:t xml:space="preserve"> and play in safety.</w:t>
      </w:r>
      <w:r w:rsidRPr="00D25F52">
        <w:t xml:space="preserve"> Children have been evacuated or displaced, have lost family members, and have not gone to school. The compound </w:t>
      </w:r>
      <w:r w:rsidRPr="00D25F52">
        <w:lastRenderedPageBreak/>
        <w:t>stressors on children and families have exposed children to increased risk of violence, abuse, neglect, exploitation</w:t>
      </w:r>
      <w:r w:rsidRPr="00484DC5">
        <w:t>,</w:t>
      </w:r>
      <w:r w:rsidRPr="00D25F52">
        <w:t xml:space="preserve"> and separation from families. </w:t>
      </w:r>
      <w:r w:rsidRPr="00484DC5">
        <w:t>The conflict has also increased risks of sexual exploitation, trafficking, and other forms of abuse</w:t>
      </w:r>
      <w:r>
        <w:t>, particularly for girls</w:t>
      </w:r>
      <w:r w:rsidRPr="00484DC5">
        <w:t>.</w:t>
      </w:r>
      <w:r>
        <w:rPr>
          <w:rStyle w:val="FootnoteReference"/>
        </w:rPr>
        <w:footnoteReference w:id="166"/>
      </w:r>
    </w:p>
    <w:p w14:paraId="223773D6" w14:textId="77777777" w:rsidR="003805EA" w:rsidRPr="00D25F52" w:rsidRDefault="003805EA" w:rsidP="003805EA">
      <w:pPr>
        <w:jc w:val="left"/>
      </w:pPr>
      <w:r>
        <w:t>Prior to the</w:t>
      </w:r>
      <w:r w:rsidRPr="00D25F52">
        <w:t xml:space="preserve"> escalation, Ukraine had the highest number of children in institutional care in Europe, with over 91,000 children in residential institutions</w:t>
      </w:r>
      <w:r>
        <w:t>,</w:t>
      </w:r>
      <w:r w:rsidRPr="00D25F52">
        <w:t xml:space="preserve"> including orphanages, boarding schools</w:t>
      </w:r>
      <w:r w:rsidRPr="00484DC5">
        <w:t>,</w:t>
      </w:r>
      <w:r w:rsidRPr="00D25F52">
        <w:t xml:space="preserve"> and other care facilities. </w:t>
      </w:r>
      <w:r w:rsidRPr="00484DC5">
        <w:t xml:space="preserve">Following the </w:t>
      </w:r>
      <w:r>
        <w:t>full-scale invasion</w:t>
      </w:r>
      <w:r w:rsidRPr="00484DC5">
        <w:t>,</w:t>
      </w:r>
      <w:r w:rsidRPr="00D25F52">
        <w:t xml:space="preserve"> 38,882 children were returned to their families </w:t>
      </w:r>
      <w:r w:rsidRPr="00484DC5">
        <w:t xml:space="preserve">for safety and security reasons </w:t>
      </w:r>
      <w:r w:rsidRPr="00D25F52">
        <w:t xml:space="preserve">without assessing the families' ability to care for their children. </w:t>
      </w:r>
      <w:r>
        <w:t xml:space="preserve">In addition, </w:t>
      </w:r>
      <w:r w:rsidRPr="00D25F52">
        <w:t>4,292 children from residential institutions were evacuate</w:t>
      </w:r>
      <w:r>
        <w:t>d</w:t>
      </w:r>
      <w:r w:rsidRPr="00D25F52">
        <w:t xml:space="preserve"> abroad and 1,611 were relocated within the country, of which 1,042 are between 0</w:t>
      </w:r>
      <w:r w:rsidRPr="002C08FD">
        <w:t>–</w:t>
      </w:r>
      <w:r w:rsidRPr="00D25F52">
        <w:t>5 years old from baby</w:t>
      </w:r>
      <w:r>
        <w:t xml:space="preserve"> </w:t>
      </w:r>
      <w:r w:rsidRPr="00D25F52">
        <w:t>homes.</w:t>
      </w:r>
      <w:r w:rsidRPr="00484DC5">
        <w:rPr>
          <w:rStyle w:val="FootnoteReference"/>
          <w:rFonts w:ascii="Calibri" w:eastAsia="Calibri" w:hAnsi="Calibri" w:cs="Calibri"/>
          <w:color w:val="000000" w:themeColor="text1"/>
        </w:rPr>
        <w:footnoteReference w:id="167"/>
      </w:r>
      <w:r w:rsidRPr="00D25F52">
        <w:t xml:space="preserve"> Nearly half of these children live with a disability and are at particular risk</w:t>
      </w:r>
      <w:r>
        <w:t xml:space="preserve"> of </w:t>
      </w:r>
      <w:r w:rsidRPr="00D25F52">
        <w:t>harmful impact</w:t>
      </w:r>
      <w:r>
        <w:t>s</w:t>
      </w:r>
      <w:r w:rsidRPr="00D25F52">
        <w:t xml:space="preserve"> </w:t>
      </w:r>
      <w:r>
        <w:t>to their</w:t>
      </w:r>
      <w:r w:rsidRPr="00D25F52">
        <w:t xml:space="preserve"> development.</w:t>
      </w:r>
      <w:r w:rsidRPr="00484DC5">
        <w:rPr>
          <w:rStyle w:val="FootnoteReference"/>
          <w:rFonts w:ascii="Calibri" w:eastAsia="Calibri" w:hAnsi="Calibri" w:cs="Calibri"/>
          <w:color w:val="000000" w:themeColor="text1"/>
        </w:rPr>
        <w:footnoteReference w:id="168"/>
      </w:r>
      <w:r w:rsidRPr="00484DC5">
        <w:rPr>
          <w:vertAlign w:val="superscript"/>
        </w:rPr>
        <w:t>,</w:t>
      </w:r>
      <w:r w:rsidRPr="00484DC5">
        <w:rPr>
          <w:rStyle w:val="FootnoteReference"/>
          <w:rFonts w:ascii="Calibri" w:eastAsia="Calibri" w:hAnsi="Calibri" w:cs="Calibri"/>
          <w:color w:val="000000" w:themeColor="text1"/>
        </w:rPr>
        <w:footnoteReference w:id="169"/>
      </w:r>
      <w:r w:rsidRPr="00D25F52">
        <w:t xml:space="preserve"> Moving children with disabilities safely has proven difficult, and in some cases impossible, with some children </w:t>
      </w:r>
      <w:r w:rsidRPr="00484DC5">
        <w:t xml:space="preserve">being left </w:t>
      </w:r>
      <w:r w:rsidRPr="00D25F52">
        <w:t xml:space="preserve">behind as caregivers and staff of institutions attended to their </w:t>
      </w:r>
      <w:r>
        <w:t xml:space="preserve">own </w:t>
      </w:r>
      <w:r w:rsidRPr="00D25F52">
        <w:t xml:space="preserve">family needs and safety. </w:t>
      </w:r>
    </w:p>
    <w:p w14:paraId="4463B042" w14:textId="77777777" w:rsidR="003805EA" w:rsidRPr="00D47C9D" w:rsidRDefault="003805EA" w:rsidP="003805EA">
      <w:pPr>
        <w:jc w:val="left"/>
      </w:pPr>
      <w:r w:rsidRPr="00484DC5">
        <w:t>Given the ongoing disruption to family life through the impact of conscription, family separation</w:t>
      </w:r>
      <w:r>
        <w:t>,</w:t>
      </w:r>
      <w:r w:rsidRPr="00484DC5">
        <w:t xml:space="preserve"> and relocation, there is an increased need </w:t>
      </w:r>
      <w:r>
        <w:t>for the</w:t>
      </w:r>
      <w:r w:rsidRPr="00484DC5">
        <w:t xml:space="preserve"> provision of child protection services, especially in collective sites where children and youth constitute 25 per cent of residents. </w:t>
      </w:r>
      <w:r w:rsidRPr="00D25F52">
        <w:t xml:space="preserve">Current efforts to ensure that children remain in family and community settings are </w:t>
      </w:r>
      <w:r w:rsidRPr="00484DC5">
        <w:t>centred</w:t>
      </w:r>
      <w:r w:rsidRPr="00D25F52">
        <w:t xml:space="preserve"> around identifying foster families, bolstering kinship and guardian care, providing cash assistance to targeted families</w:t>
      </w:r>
      <w:r>
        <w:t>,</w:t>
      </w:r>
      <w:r w:rsidRPr="00D25F52">
        <w:t xml:space="preserve"> and increasing and improving social services. </w:t>
      </w:r>
      <w:r w:rsidRPr="00484DC5">
        <w:t>However, there is a critical need to ensure appropriate service provision for child protection prevention, risk mitigation and response services, and child-friendly facilities and resources to allow for their healthy continued learning and development.</w:t>
      </w:r>
      <w:r w:rsidRPr="00484DC5">
        <w:rPr>
          <w:rStyle w:val="FootnoteReference"/>
          <w:rFonts w:ascii="Calibri" w:eastAsia="Calibri" w:hAnsi="Calibri" w:cs="Calibri"/>
          <w:color w:val="000000" w:themeColor="text1"/>
        </w:rPr>
        <w:footnoteReference w:id="170"/>
      </w:r>
    </w:p>
    <w:p w14:paraId="3F6DB3CF" w14:textId="77777777" w:rsidR="003805EA" w:rsidRDefault="003805EA" w:rsidP="003805EA">
      <w:pPr>
        <w:pStyle w:val="Heading3"/>
        <w:ind w:firstLine="720"/>
      </w:pPr>
      <w:bookmarkStart w:id="266" w:name="_Toc137048475"/>
      <w:bookmarkStart w:id="267" w:name="_Toc137403482"/>
      <w:bookmarkStart w:id="268" w:name="_Toc138088921"/>
      <w:bookmarkStart w:id="269" w:name="_Toc138591386"/>
      <w:bookmarkStart w:id="270" w:name="_Toc139033311"/>
      <w:r w:rsidRPr="00192389">
        <w:t>Young People</w:t>
      </w:r>
      <w:bookmarkEnd w:id="266"/>
      <w:bookmarkEnd w:id="267"/>
      <w:bookmarkEnd w:id="268"/>
      <w:bookmarkEnd w:id="269"/>
      <w:bookmarkEnd w:id="270"/>
    </w:p>
    <w:p w14:paraId="6E97F240" w14:textId="77777777" w:rsidR="003805EA" w:rsidRPr="0027306D" w:rsidRDefault="003805EA" w:rsidP="003805EA">
      <w:pPr>
        <w:jc w:val="left"/>
      </w:pPr>
      <w:r w:rsidRPr="464BBCE6">
        <w:t>According to the Ministry of Youth and Sports of Ukraine, about 40</w:t>
      </w:r>
      <w:r w:rsidRPr="0027306D">
        <w:t xml:space="preserve"> per cent</w:t>
      </w:r>
      <w:r w:rsidRPr="464BBCE6">
        <w:t xml:space="preserve"> of young people have been forced to leave their homes</w:t>
      </w:r>
      <w:r w:rsidRPr="0027306D">
        <w:t xml:space="preserve">, of which </w:t>
      </w:r>
      <w:r w:rsidRPr="464BBCE6">
        <w:t xml:space="preserve">2 million have already left the country and more than 2.2 million have become </w:t>
      </w:r>
      <w:r>
        <w:t>internally displaced</w:t>
      </w:r>
      <w:r w:rsidRPr="0027306D">
        <w:t>. Youth are experiencing declining economic opportunities</w:t>
      </w:r>
      <w:r>
        <w:t xml:space="preserve"> with a </w:t>
      </w:r>
      <w:r w:rsidRPr="0027306D">
        <w:t xml:space="preserve">third of young people </w:t>
      </w:r>
      <w:r>
        <w:t>having</w:t>
      </w:r>
      <w:r w:rsidRPr="0027306D">
        <w:t xml:space="preserve"> experienced a loss of income due to the war.</w:t>
      </w:r>
      <w:r w:rsidRPr="0068110B">
        <w:rPr>
          <w:vertAlign w:val="superscript"/>
        </w:rPr>
        <w:footnoteReference w:id="171"/>
      </w:r>
      <w:r w:rsidRPr="0027306D">
        <w:t xml:space="preserve"> Youth migration abroad has resulted in a loss of human capital, with a risk to</w:t>
      </w:r>
      <w:r w:rsidRPr="464BBCE6">
        <w:t xml:space="preserve"> </w:t>
      </w:r>
      <w:r>
        <w:t xml:space="preserve">recovery and </w:t>
      </w:r>
      <w:r w:rsidRPr="0027306D">
        <w:t>future econom</w:t>
      </w:r>
      <w:r>
        <w:t>ic performance. Ab</w:t>
      </w:r>
      <w:r w:rsidRPr="0027306D">
        <w:t>out a quarter of youth reported mental health challenges.</w:t>
      </w:r>
      <w:r>
        <w:rPr>
          <w:rStyle w:val="FootnoteReference"/>
        </w:rPr>
        <w:footnoteReference w:id="172"/>
      </w:r>
      <w:r w:rsidRPr="0027306D">
        <w:t xml:space="preserve"> </w:t>
      </w:r>
      <w:r>
        <w:t>Young women face specific challenges due to both their age and gender.</w:t>
      </w:r>
    </w:p>
    <w:p w14:paraId="56356A39" w14:textId="77777777" w:rsidR="003805EA" w:rsidRPr="0027306D" w:rsidRDefault="003805EA" w:rsidP="003805EA">
      <w:pPr>
        <w:jc w:val="left"/>
      </w:pPr>
      <w:r w:rsidRPr="0027306D">
        <w:t>Participation of young people in politics and civil society remains low, with 70 per cent not involved in civil society institutions.</w:t>
      </w:r>
      <w:r w:rsidRPr="0027306D">
        <w:rPr>
          <w:rStyle w:val="FootnoteReference"/>
          <w:rFonts w:ascii="Calibri" w:eastAsia="Calibri" w:hAnsi="Calibri" w:cs="Calibri"/>
          <w:color w:val="000000" w:themeColor="text1"/>
        </w:rPr>
        <w:footnoteReference w:id="173"/>
      </w:r>
      <w:r w:rsidRPr="0027306D">
        <w:t xml:space="preserve"> However</w:t>
      </w:r>
      <w:r w:rsidRPr="464BBCE6">
        <w:t xml:space="preserve">, the war is highlighting the resilience of Ukrainian youth who have often been at the forefront of the country's humanitarian response and volunteer movement. </w:t>
      </w:r>
      <w:r w:rsidRPr="0027306D">
        <w:t>A UN commissioned study on the impact of war on youth in Ukraine found that 30 per cent of respondents had volunteered for the first time in 2022, compared to only 6 per cent reported in the 2021 State of Youth in Ukraine research.</w:t>
      </w:r>
      <w:r w:rsidRPr="0027306D">
        <w:rPr>
          <w:rStyle w:val="FootnoteReference"/>
        </w:rPr>
        <w:footnoteReference w:id="174"/>
      </w:r>
      <w:r w:rsidRPr="0027306D">
        <w:t xml:space="preserve"> These findings are corroborated by the SHARP survey, which indicates that the sense of civic duty among young people is much higher than the actual engagement among youth. </w:t>
      </w:r>
      <w:r w:rsidRPr="004B041A">
        <w:lastRenderedPageBreak/>
        <w:t>This highlights the urgent need to leverage and channel their untapped potential, and to ensure equal participation and inclusion of youth</w:t>
      </w:r>
      <w:r>
        <w:t>, including young women,</w:t>
      </w:r>
      <w:r w:rsidRPr="004B041A">
        <w:t xml:space="preserve"> in all response and recovery efforts.</w:t>
      </w:r>
      <w:r w:rsidRPr="0027306D">
        <w:t xml:space="preserve"> </w:t>
      </w:r>
    </w:p>
    <w:p w14:paraId="5A38F8FA" w14:textId="77777777" w:rsidR="003805EA" w:rsidRDefault="003805EA" w:rsidP="003805EA">
      <w:pPr>
        <w:pStyle w:val="Heading3"/>
        <w:ind w:firstLine="720"/>
      </w:pPr>
      <w:bookmarkStart w:id="271" w:name="_Toc137048476"/>
      <w:bookmarkStart w:id="272" w:name="_Toc137403483"/>
      <w:bookmarkStart w:id="273" w:name="_Toc138088922"/>
      <w:bookmarkStart w:id="274" w:name="_Toc138591387"/>
      <w:bookmarkStart w:id="275" w:name="_Toc139033312"/>
      <w:r>
        <w:t>Older People</w:t>
      </w:r>
      <w:bookmarkEnd w:id="271"/>
      <w:bookmarkEnd w:id="272"/>
      <w:bookmarkEnd w:id="273"/>
      <w:bookmarkEnd w:id="274"/>
      <w:bookmarkEnd w:id="275"/>
    </w:p>
    <w:p w14:paraId="56B47AB7" w14:textId="77777777" w:rsidR="003805EA" w:rsidRPr="00EE406E" w:rsidRDefault="003805EA" w:rsidP="003805EA">
      <w:pPr>
        <w:jc w:val="left"/>
        <w:rPr>
          <w:rFonts w:eastAsia="Roboto"/>
          <w:color w:val="201D1E"/>
        </w:rPr>
      </w:pPr>
      <w:r w:rsidRPr="00EE406E">
        <w:rPr>
          <w:rFonts w:cs="Roboto"/>
          <w:color w:val="312F30"/>
        </w:rPr>
        <w:t xml:space="preserve">Ukraine has the largest percentage of older people affected by conflict in a single country in the world, with </w:t>
      </w:r>
      <w:r>
        <w:t xml:space="preserve">a quarter of the population </w:t>
      </w:r>
      <w:r w:rsidRPr="00EE406E">
        <w:t>aged</w:t>
      </w:r>
      <w:r>
        <w:t xml:space="preserve"> more than 60 years old and over 1.7 million people aged over 80 years.</w:t>
      </w:r>
      <w:r w:rsidRPr="3C63CD42">
        <w:rPr>
          <w:rStyle w:val="FootnoteReference"/>
        </w:rPr>
        <w:footnoteReference w:id="175"/>
      </w:r>
      <w:r>
        <w:t xml:space="preserve"> Moreover, around 80 per cent of single pensioners, who are mostly women, live under the poverty line.</w:t>
      </w:r>
      <w:r w:rsidRPr="3C63CD42">
        <w:rPr>
          <w:rStyle w:val="FootnoteReference"/>
        </w:rPr>
        <w:footnoteReference w:id="176"/>
      </w:r>
      <w:r>
        <w:t xml:space="preserve"> As Ukrainian women live on average 10 years longer than men, they represent about two-thirds of persons aged 65 and above.</w:t>
      </w:r>
      <w:r w:rsidRPr="3C63CD42">
        <w:rPr>
          <w:rStyle w:val="FootnoteReference"/>
        </w:rPr>
        <w:footnoteReference w:id="177"/>
      </w:r>
      <w:r w:rsidRPr="00EE406E">
        <w:rPr>
          <w:rFonts w:eastAsiaTheme="minorEastAsia"/>
        </w:rPr>
        <w:t xml:space="preserve"> </w:t>
      </w:r>
      <w:r w:rsidRPr="00EE406E">
        <w:rPr>
          <w:rFonts w:eastAsia="Roboto"/>
          <w:color w:val="201D1E"/>
        </w:rPr>
        <w:t xml:space="preserve">Over 22 per cent of those deemed to be in need of humanitarian assistance in 2023 are over the age of 60 years, accounting for 3.9 million people. </w:t>
      </w:r>
    </w:p>
    <w:p w14:paraId="64D4ADE6" w14:textId="77777777" w:rsidR="003805EA" w:rsidRDefault="003805EA" w:rsidP="003805EA">
      <w:pPr>
        <w:jc w:val="left"/>
        <w:rPr>
          <w:rFonts w:eastAsia="Roboto"/>
          <w:color w:val="201D1E"/>
        </w:rPr>
      </w:pPr>
      <w:r w:rsidRPr="00EE406E">
        <w:t xml:space="preserve">Many older people face a range of heightened and specific challenges, </w:t>
      </w:r>
      <w:r>
        <w:t>including</w:t>
      </w:r>
      <w:r w:rsidRPr="00EE406E">
        <w:t xml:space="preserve"> access to essential humanitarian support.</w:t>
      </w:r>
      <w:r w:rsidRPr="00EE406E">
        <w:rPr>
          <w:rStyle w:val="A9"/>
          <w:sz w:val="22"/>
          <w:szCs w:val="22"/>
        </w:rPr>
        <w:t xml:space="preserve"> </w:t>
      </w:r>
      <w:r w:rsidRPr="00EE406E">
        <w:t>The war has severely impacted older people’s access to pensions,</w:t>
      </w:r>
      <w:r w:rsidRPr="00EE406E">
        <w:rPr>
          <w:rStyle w:val="A9"/>
          <w:sz w:val="22"/>
          <w:szCs w:val="22"/>
        </w:rPr>
        <w:t xml:space="preserve"> </w:t>
      </w:r>
      <w:r w:rsidRPr="00EE406E">
        <w:t>health care</w:t>
      </w:r>
      <w:r>
        <w:t>,</w:t>
      </w:r>
      <w:r w:rsidRPr="00EE406E">
        <w:t xml:space="preserve"> and other basic human rights, including adequate housing. </w:t>
      </w:r>
      <w:r>
        <w:rPr>
          <w:rFonts w:eastAsia="Roboto"/>
          <w:color w:val="201D1E"/>
        </w:rPr>
        <w:t>A</w:t>
      </w:r>
      <w:r w:rsidRPr="00EE406E">
        <w:rPr>
          <w:rFonts w:eastAsia="Roboto"/>
          <w:color w:val="201D1E"/>
        </w:rPr>
        <w:t xml:space="preserve"> lack of digital literacy and low incomes </w:t>
      </w:r>
      <w:r>
        <w:rPr>
          <w:rFonts w:eastAsia="Roboto"/>
          <w:color w:val="201D1E"/>
        </w:rPr>
        <w:t>can</w:t>
      </w:r>
      <w:r w:rsidRPr="00EE406E">
        <w:rPr>
          <w:rFonts w:eastAsia="Roboto"/>
          <w:color w:val="201D1E"/>
        </w:rPr>
        <w:t xml:space="preserve"> increase difficulties with accessing key life-supporting resources and services which have been converted to digital formats.</w:t>
      </w:r>
      <w:r>
        <w:rPr>
          <w:rFonts w:eastAsia="Roboto"/>
          <w:color w:val="201D1E"/>
        </w:rPr>
        <w:t xml:space="preserve"> </w:t>
      </w:r>
      <w:r w:rsidRPr="00EE406E">
        <w:t xml:space="preserve">Older people, including those with disabilities, have often remained in their homes in villages and towns in areas of fighting and encountered challenges in accessing bomb shelters, supplies, and services. </w:t>
      </w:r>
      <w:r w:rsidRPr="00211D80">
        <w:t xml:space="preserve">According to </w:t>
      </w:r>
      <w:r>
        <w:t>a 2023</w:t>
      </w:r>
      <w:r w:rsidRPr="00211D80">
        <w:t xml:space="preserve"> survey, only 20</w:t>
      </w:r>
      <w:r>
        <w:t xml:space="preserve"> per cent</w:t>
      </w:r>
      <w:r w:rsidRPr="00211D80">
        <w:t xml:space="preserve"> of older people find </w:t>
      </w:r>
      <w:r>
        <w:t xml:space="preserve">it easy to </w:t>
      </w:r>
      <w:r w:rsidRPr="00211D80">
        <w:t xml:space="preserve">access </w:t>
      </w:r>
      <w:r>
        <w:t>humanitarian</w:t>
      </w:r>
      <w:r w:rsidRPr="00211D80">
        <w:t xml:space="preserve"> aid, while 58</w:t>
      </w:r>
      <w:r>
        <w:t xml:space="preserve"> per cent</w:t>
      </w:r>
      <w:r w:rsidRPr="00211D80">
        <w:t xml:space="preserve"> consider it difficult. </w:t>
      </w:r>
      <w:r>
        <w:t>O</w:t>
      </w:r>
      <w:r w:rsidRPr="00211D80">
        <w:t>f all older people surveyed, 34</w:t>
      </w:r>
      <w:r>
        <w:t xml:space="preserve"> per cent</w:t>
      </w:r>
      <w:r w:rsidRPr="00211D80">
        <w:t xml:space="preserve"> did not receive aid despite needing it</w:t>
      </w:r>
      <w:r w:rsidRPr="00EE406E">
        <w:rPr>
          <w:rFonts w:eastAsia="Roboto"/>
          <w:color w:val="201D1E"/>
        </w:rPr>
        <w:t>.</w:t>
      </w:r>
      <w:r w:rsidRPr="00EE406E">
        <w:rPr>
          <w:rFonts w:eastAsia="Roboto"/>
          <w:color w:val="201D1E"/>
          <w:vertAlign w:val="superscript"/>
        </w:rPr>
        <w:footnoteReference w:id="178"/>
      </w:r>
    </w:p>
    <w:p w14:paraId="4E202E37" w14:textId="77777777" w:rsidR="003805EA" w:rsidRPr="00EE406E" w:rsidRDefault="003805EA" w:rsidP="003805EA">
      <w:pPr>
        <w:jc w:val="left"/>
        <w:rPr>
          <w:rStyle w:val="FootnoteReference"/>
          <w:rFonts w:eastAsia="Roboto"/>
          <w:color w:val="201D1E"/>
          <w:vertAlign w:val="baseline"/>
        </w:rPr>
      </w:pPr>
      <w:r>
        <w:t>S</w:t>
      </w:r>
      <w:r w:rsidRPr="00EE406E">
        <w:t>eparation from families, including caregivers and support systems, has left many exposed and isolated, thus exacerbating their existing vulnerabilities.</w:t>
      </w:r>
      <w:r w:rsidRPr="00EE406E">
        <w:rPr>
          <w:rStyle w:val="FootnoteReference"/>
          <w:rFonts w:cs="Roboto"/>
          <w:color w:val="312F30"/>
        </w:rPr>
        <w:footnoteReference w:id="179"/>
      </w:r>
      <w:r w:rsidRPr="00EE406E">
        <w:t xml:space="preserve"> </w:t>
      </w:r>
      <w:r w:rsidRPr="00EE406E">
        <w:rPr>
          <w:rFonts w:eastAsia="Roboto"/>
          <w:color w:val="201D1E"/>
        </w:rPr>
        <w:t xml:space="preserve">Already prior to the 2022 full-scale war, the vast majority of older people in Donetsk and Luhansk oblasts </w:t>
      </w:r>
      <w:r w:rsidRPr="0091391E">
        <w:rPr>
          <w:rFonts w:eastAsia="Roboto"/>
          <w:color w:val="201D1E"/>
        </w:rPr>
        <w:t>—</w:t>
      </w:r>
      <w:r w:rsidRPr="00EE406E">
        <w:rPr>
          <w:rFonts w:eastAsia="Roboto"/>
          <w:color w:val="201D1E"/>
        </w:rPr>
        <w:t xml:space="preserve"> who are less likely to flee due to reduced mobility and a strong sense of attachment </w:t>
      </w:r>
      <w:r w:rsidRPr="0091391E">
        <w:rPr>
          <w:rFonts w:eastAsia="Roboto"/>
          <w:color w:val="201D1E"/>
        </w:rPr>
        <w:t>—</w:t>
      </w:r>
      <w:r w:rsidRPr="00EE406E">
        <w:rPr>
          <w:rFonts w:eastAsia="Roboto"/>
          <w:color w:val="201D1E"/>
        </w:rPr>
        <w:t xml:space="preserve"> reported feelings of depression, anxiety, and helplessness.</w:t>
      </w:r>
      <w:r w:rsidRPr="3C63CD42">
        <w:rPr>
          <w:rStyle w:val="FootnoteReference"/>
          <w:rFonts w:eastAsia="Roboto"/>
          <w:color w:val="201D1E"/>
        </w:rPr>
        <w:footnoteReference w:id="180"/>
      </w:r>
      <w:r w:rsidRPr="48A21A37">
        <w:rPr>
          <w:rStyle w:val="FootnoteReference"/>
          <w:rFonts w:eastAsia="Roboto"/>
          <w:color w:val="201D1E"/>
        </w:rPr>
        <w:t xml:space="preserve"> </w:t>
      </w:r>
      <w:r w:rsidRPr="00842FD8">
        <w:rPr>
          <w:rStyle w:val="FootnoteReference"/>
          <w:rFonts w:eastAsia="Roboto"/>
          <w:color w:val="201D1E"/>
          <w:vertAlign w:val="baseline"/>
        </w:rPr>
        <w:t>Additionally</w:t>
      </w:r>
      <w:r w:rsidRPr="569021E2">
        <w:rPr>
          <w:rStyle w:val="FootnoteReference"/>
          <w:rFonts w:eastAsia="Roboto"/>
          <w:color w:val="201D1E"/>
          <w:vertAlign w:val="baseline"/>
        </w:rPr>
        <w:t xml:space="preserve">, many </w:t>
      </w:r>
      <w:r>
        <w:rPr>
          <w:rStyle w:val="FootnoteReference"/>
          <w:rFonts w:eastAsia="Roboto"/>
          <w:color w:val="201D1E"/>
          <w:vertAlign w:val="baseline"/>
        </w:rPr>
        <w:t>o</w:t>
      </w:r>
      <w:r>
        <w:rPr>
          <w:rFonts w:eastAsia="Roboto"/>
          <w:color w:val="201D1E"/>
        </w:rPr>
        <w:t xml:space="preserve">lder people live in </w:t>
      </w:r>
      <w:r w:rsidRPr="569021E2">
        <w:rPr>
          <w:rStyle w:val="FootnoteReference"/>
          <w:rFonts w:eastAsia="Roboto"/>
          <w:color w:val="201D1E"/>
          <w:vertAlign w:val="baseline"/>
        </w:rPr>
        <w:t xml:space="preserve">rural areas and depend on agriculture for their food </w:t>
      </w:r>
      <w:r w:rsidRPr="130EC552">
        <w:rPr>
          <w:rStyle w:val="FootnoteReference"/>
          <w:rFonts w:eastAsia="Roboto"/>
          <w:color w:val="201D1E"/>
          <w:vertAlign w:val="baseline"/>
        </w:rPr>
        <w:t xml:space="preserve">and livelihoods. In many liberated areas, their lack of access to potentially mined agricultural lands also </w:t>
      </w:r>
      <w:r w:rsidRPr="3B8F7670">
        <w:rPr>
          <w:rStyle w:val="FootnoteReference"/>
          <w:rFonts w:eastAsia="Roboto"/>
          <w:color w:val="201D1E"/>
          <w:vertAlign w:val="baseline"/>
        </w:rPr>
        <w:t>increases their vulnerability.</w:t>
      </w:r>
    </w:p>
    <w:p w14:paraId="4399CFC5" w14:textId="77777777" w:rsidR="003805EA" w:rsidRPr="0016076B" w:rsidRDefault="003805EA" w:rsidP="003805EA">
      <w:pPr>
        <w:jc w:val="left"/>
        <w:rPr>
          <w:rFonts w:ascii="Calibri" w:eastAsia="Calibri" w:hAnsi="Calibri" w:cs="Calibri"/>
        </w:rPr>
      </w:pPr>
      <w:r>
        <w:rPr>
          <w:rFonts w:ascii="Calibri" w:eastAsia="Calibri" w:hAnsi="Calibri" w:cs="Calibri"/>
        </w:rPr>
        <w:t>O</w:t>
      </w:r>
      <w:r w:rsidRPr="001E575F">
        <w:rPr>
          <w:rFonts w:ascii="Calibri" w:eastAsia="Calibri" w:hAnsi="Calibri" w:cs="Calibri"/>
        </w:rPr>
        <w:t>ngoing armed conflict, poverty</w:t>
      </w:r>
      <w:r>
        <w:rPr>
          <w:rFonts w:ascii="Calibri" w:eastAsia="Calibri" w:hAnsi="Calibri" w:cs="Calibri"/>
        </w:rPr>
        <w:t>,</w:t>
      </w:r>
      <w:r w:rsidRPr="001E575F">
        <w:rPr>
          <w:rFonts w:ascii="Calibri" w:eastAsia="Calibri" w:hAnsi="Calibri" w:cs="Calibri"/>
        </w:rPr>
        <w:t xml:space="preserve"> poor social protection policy</w:t>
      </w:r>
      <w:r>
        <w:rPr>
          <w:rFonts w:ascii="Calibri" w:eastAsia="Calibri" w:hAnsi="Calibri" w:cs="Calibri"/>
        </w:rPr>
        <w:t xml:space="preserve">, and a </w:t>
      </w:r>
      <w:r w:rsidRPr="00B2312D">
        <w:t xml:space="preserve">lack of </w:t>
      </w:r>
      <w:r>
        <w:t>affordable and accessible housing</w:t>
      </w:r>
      <w:r w:rsidRPr="001E575F">
        <w:rPr>
          <w:rFonts w:ascii="Calibri" w:eastAsia="Calibri" w:hAnsi="Calibri" w:cs="Calibri"/>
        </w:rPr>
        <w:t xml:space="preserve"> </w:t>
      </w:r>
      <w:r>
        <w:rPr>
          <w:rFonts w:ascii="Calibri" w:eastAsia="Calibri" w:hAnsi="Calibri" w:cs="Calibri"/>
        </w:rPr>
        <w:t>has also led</w:t>
      </w:r>
      <w:r w:rsidRPr="001E575F">
        <w:rPr>
          <w:rFonts w:ascii="Calibri" w:eastAsia="Calibri" w:hAnsi="Calibri" w:cs="Calibri"/>
        </w:rPr>
        <w:t xml:space="preserve"> to </w:t>
      </w:r>
      <w:r>
        <w:rPr>
          <w:rFonts w:ascii="Calibri" w:eastAsia="Calibri" w:hAnsi="Calibri" w:cs="Calibri"/>
        </w:rPr>
        <w:t xml:space="preserve">an </w:t>
      </w:r>
      <w:r w:rsidRPr="001E575F">
        <w:rPr>
          <w:rFonts w:ascii="Calibri" w:eastAsia="Calibri" w:hAnsi="Calibri" w:cs="Calibri"/>
        </w:rPr>
        <w:t>increase in new cases of in</w:t>
      </w:r>
      <w:r>
        <w:rPr>
          <w:rFonts w:ascii="Calibri" w:eastAsia="Calibri" w:hAnsi="Calibri" w:cs="Calibri"/>
        </w:rPr>
        <w:t>s</w:t>
      </w:r>
      <w:r w:rsidRPr="001E575F">
        <w:rPr>
          <w:rFonts w:ascii="Calibri" w:eastAsia="Calibri" w:hAnsi="Calibri" w:cs="Calibri"/>
        </w:rPr>
        <w:t>t</w:t>
      </w:r>
      <w:r>
        <w:rPr>
          <w:rFonts w:ascii="Calibri" w:eastAsia="Calibri" w:hAnsi="Calibri" w:cs="Calibri"/>
        </w:rPr>
        <w:t>itutional</w:t>
      </w:r>
      <w:r w:rsidRPr="001E575F">
        <w:rPr>
          <w:rFonts w:ascii="Calibri" w:eastAsia="Calibri" w:hAnsi="Calibri" w:cs="Calibri"/>
        </w:rPr>
        <w:t>ization among older people</w:t>
      </w:r>
      <w:r>
        <w:rPr>
          <w:rFonts w:ascii="Calibri" w:eastAsia="Calibri" w:hAnsi="Calibri" w:cs="Calibri"/>
        </w:rPr>
        <w:t xml:space="preserve"> and persons with disabilities, particularly those displaced. As such, t</w:t>
      </w:r>
      <w:r w:rsidRPr="303484E6">
        <w:rPr>
          <w:rFonts w:ascii="Calibri" w:eastAsia="Calibri" w:hAnsi="Calibri" w:cs="Calibri"/>
        </w:rPr>
        <w:t xml:space="preserve">here is an increased need to promote the </w:t>
      </w:r>
      <w:r w:rsidRPr="1A010AAD">
        <w:rPr>
          <w:rFonts w:ascii="Calibri" w:eastAsia="Calibri" w:hAnsi="Calibri" w:cs="Calibri"/>
        </w:rPr>
        <w:t xml:space="preserve">deinstitutionalization </w:t>
      </w:r>
      <w:r w:rsidRPr="303484E6">
        <w:rPr>
          <w:rFonts w:ascii="Calibri" w:eastAsia="Calibri" w:hAnsi="Calibri" w:cs="Calibri"/>
        </w:rPr>
        <w:t xml:space="preserve">of older persons by addressing the underlying factors of institutionalization, including poverty and lack of support to older persons, </w:t>
      </w:r>
      <w:r>
        <w:rPr>
          <w:rFonts w:ascii="Calibri" w:eastAsia="Calibri" w:hAnsi="Calibri" w:cs="Calibri"/>
        </w:rPr>
        <w:t xml:space="preserve">a </w:t>
      </w:r>
      <w:r w:rsidRPr="303484E6">
        <w:rPr>
          <w:rFonts w:ascii="Calibri" w:eastAsia="Calibri" w:hAnsi="Calibri" w:cs="Calibri"/>
        </w:rPr>
        <w:t xml:space="preserve">lack of suitable and affordable housing, and </w:t>
      </w:r>
      <w:r>
        <w:rPr>
          <w:rFonts w:ascii="Calibri" w:eastAsia="Calibri" w:hAnsi="Calibri" w:cs="Calibri"/>
        </w:rPr>
        <w:t>inadequate</w:t>
      </w:r>
      <w:r w:rsidRPr="303484E6">
        <w:rPr>
          <w:rFonts w:ascii="Calibri" w:eastAsia="Calibri" w:hAnsi="Calibri" w:cs="Calibri"/>
        </w:rPr>
        <w:t xml:space="preserve"> of community-based support services.</w:t>
      </w:r>
    </w:p>
    <w:p w14:paraId="7EC47F98" w14:textId="77777777" w:rsidR="003805EA" w:rsidRDefault="003805EA" w:rsidP="003805EA">
      <w:pPr>
        <w:pStyle w:val="Heading3"/>
        <w:ind w:firstLine="720"/>
      </w:pPr>
      <w:bookmarkStart w:id="276" w:name="_Toc137048477"/>
      <w:bookmarkStart w:id="277" w:name="_Toc137403484"/>
      <w:bookmarkStart w:id="278" w:name="_Toc138088923"/>
      <w:bookmarkStart w:id="279" w:name="_Toc138591388"/>
      <w:bookmarkStart w:id="280" w:name="_Toc139033313"/>
      <w:r>
        <w:t>Persons with Disabilities</w:t>
      </w:r>
      <w:bookmarkEnd w:id="276"/>
      <w:bookmarkEnd w:id="277"/>
      <w:bookmarkEnd w:id="278"/>
      <w:bookmarkEnd w:id="279"/>
      <w:bookmarkEnd w:id="280"/>
    </w:p>
    <w:p w14:paraId="535FF1EA" w14:textId="77777777" w:rsidR="003805EA" w:rsidRPr="0071183C" w:rsidRDefault="003805EA" w:rsidP="003805EA">
      <w:pPr>
        <w:jc w:val="left"/>
      </w:pPr>
      <w:r w:rsidRPr="00D25F52">
        <w:t xml:space="preserve">There were around 2.7 million persons with a registered disability in Ukraine in January 2020, however, this number is highly </w:t>
      </w:r>
      <w:r w:rsidRPr="00CB6E1E">
        <w:t>likely an underestimation as registered disabilities are determined by medical commissions and follow a lengthy process.</w:t>
      </w:r>
      <w:r w:rsidRPr="00CB6E1E">
        <w:rPr>
          <w:rStyle w:val="FootnoteReference"/>
        </w:rPr>
        <w:footnoteReference w:id="181"/>
      </w:r>
      <w:r w:rsidRPr="00CB6E1E">
        <w:t xml:space="preserve"> In April 2022, the United Nations Committee on the Rights of Persons with Disabilities warned that persons with disabilities in Ukraine were at risk of being </w:t>
      </w:r>
      <w:r w:rsidRPr="00CB6E1E">
        <w:lastRenderedPageBreak/>
        <w:t>abandoned in their homes or in residential care, with no access to life-sustaining medications, oxygen supplies, food, water, sanitation, support for daily living, and other basic facilities.</w:t>
      </w:r>
      <w:r w:rsidRPr="00CB6E1E">
        <w:rPr>
          <w:rStyle w:val="FootnoteReference"/>
        </w:rPr>
        <w:footnoteReference w:id="182"/>
      </w:r>
      <w:r w:rsidRPr="00CB6E1E">
        <w:t xml:space="preserve"> </w:t>
      </w:r>
    </w:p>
    <w:p w14:paraId="22D0760D" w14:textId="77777777" w:rsidR="003805EA" w:rsidRPr="00CB6E1E" w:rsidRDefault="003805EA" w:rsidP="003805EA">
      <w:pPr>
        <w:jc w:val="left"/>
        <w:rPr>
          <w:rFonts w:cstheme="minorHAnsi"/>
        </w:rPr>
      </w:pPr>
      <w:r w:rsidRPr="00CB6E1E">
        <w:rPr>
          <w:rFonts w:cstheme="minorHAnsi"/>
        </w:rPr>
        <w:t xml:space="preserve">In its </w:t>
      </w:r>
      <w:r>
        <w:rPr>
          <w:rFonts w:cstheme="minorHAnsi"/>
        </w:rPr>
        <w:t>October</w:t>
      </w:r>
      <w:r w:rsidRPr="00CB6E1E">
        <w:rPr>
          <w:rFonts w:cstheme="minorHAnsi"/>
        </w:rPr>
        <w:t xml:space="preserve"> 2022 Report, the Committee also raised concerns about reports of persons with disabilities living in residential care institutions in territories under the control of the Russian Federation being denied evacuation and access to basic services, which, according to initial reports, resulted in the death of at least 12 persons with disabilities. Additional concerns were raised regarding </w:t>
      </w:r>
      <w:r w:rsidRPr="00CB6E1E">
        <w:rPr>
          <w:rFonts w:eastAsia="SimSun" w:cstheme="minorHAnsi"/>
          <w:lang w:eastAsia="zh-CN"/>
        </w:rPr>
        <w:t>r</w:t>
      </w:r>
      <w:r w:rsidRPr="00CB6E1E">
        <w:rPr>
          <w:rFonts w:cstheme="minorHAnsi"/>
        </w:rPr>
        <w:t xml:space="preserve">eports of persons with disabilities being kept in inhumane conditions by the Russian Federation during armed hostilities and being held </w:t>
      </w:r>
      <w:r w:rsidRPr="00CB6E1E">
        <w:rPr>
          <w:rFonts w:cstheme="minorHAnsi"/>
          <w:i/>
          <w:iCs/>
        </w:rPr>
        <w:t>incommunicado</w:t>
      </w:r>
      <w:r w:rsidRPr="00CB6E1E">
        <w:rPr>
          <w:rFonts w:cstheme="minorHAnsi"/>
        </w:rPr>
        <w:t xml:space="preserve"> or forcibly transferred to the Russian Federation or to Ukrainian territories under Russian control </w:t>
      </w:r>
      <w:r w:rsidRPr="00E26B27">
        <w:rPr>
          <w:rFonts w:cstheme="minorHAnsi"/>
          <w:i/>
          <w:iCs/>
        </w:rPr>
        <w:t xml:space="preserve">(see footnote for the </w:t>
      </w:r>
      <w:r>
        <w:rPr>
          <w:rFonts w:cstheme="minorHAnsi"/>
          <w:i/>
          <w:iCs/>
        </w:rPr>
        <w:t>October</w:t>
      </w:r>
      <w:r w:rsidRPr="00E26B27">
        <w:rPr>
          <w:rFonts w:cstheme="minorHAnsi"/>
          <w:i/>
          <w:iCs/>
        </w:rPr>
        <w:t xml:space="preserve"> 2022 report of the United Nations Committee on the Rights of Persons with Disabilities, including its recommendations)</w:t>
      </w:r>
      <w:r w:rsidRPr="00CB6E1E">
        <w:rPr>
          <w:rFonts w:cstheme="minorHAnsi"/>
        </w:rPr>
        <w:t>.</w:t>
      </w:r>
      <w:r w:rsidRPr="00CB6E1E">
        <w:rPr>
          <w:rStyle w:val="FootnoteReference"/>
          <w:rFonts w:cstheme="minorHAnsi"/>
        </w:rPr>
        <w:footnoteReference w:id="183"/>
      </w:r>
    </w:p>
    <w:p w14:paraId="324D949C" w14:textId="77777777" w:rsidR="003805EA" w:rsidRPr="00CB6E1E" w:rsidRDefault="003805EA" w:rsidP="003805EA">
      <w:pPr>
        <w:jc w:val="left"/>
      </w:pPr>
      <w:r w:rsidRPr="00CB6E1E">
        <w:t>The task of caring for persons with disabilities has increased dramatically as casualties mount from combat, land mines, and attacks on civilians. As the war becomes increasingly protracted, it is assumed the numbers of persons with disabilities will continue to increase and demands for rehabilitation being unmet.</w:t>
      </w:r>
      <w:r w:rsidRPr="00CB6E1E">
        <w:rPr>
          <w:rStyle w:val="FootnoteReference"/>
          <w:rFonts w:ascii="Calibri" w:hAnsi="Calibri" w:cs="Calibri"/>
          <w:color w:val="000000" w:themeColor="text1"/>
        </w:rPr>
        <w:footnoteReference w:id="184"/>
      </w:r>
      <w:r w:rsidRPr="00CB6E1E">
        <w:t xml:space="preserve"> </w:t>
      </w:r>
    </w:p>
    <w:p w14:paraId="654AEDE0" w14:textId="77777777" w:rsidR="003805EA" w:rsidRDefault="003805EA" w:rsidP="003805EA">
      <w:pPr>
        <w:jc w:val="left"/>
        <w:rPr>
          <w:rStyle w:val="FootnoteReference"/>
        </w:rPr>
      </w:pPr>
      <w:r>
        <w:t>Seventy-three per cent of respondents to a survey on access of people with disabilities to services and aid indicated the absence of accessible bomb shelters near their residence.</w:t>
      </w:r>
      <w:r>
        <w:rPr>
          <w:rStyle w:val="FootnoteReference"/>
        </w:rPr>
        <w:footnoteReference w:id="185"/>
      </w:r>
      <w:r>
        <w:t xml:space="preserve"> Accessibility of some newly available modular housing for IDPs is also a growing concern. A study by civil society organizations identified noncompliance on 10 out of 16 minimum requirements for accessible shelters developed by CBM International.</w:t>
      </w:r>
      <w:r>
        <w:rPr>
          <w:rStyle w:val="FootnoteReference"/>
        </w:rPr>
        <w:footnoteReference w:id="186"/>
      </w:r>
      <w:r w:rsidRPr="5C2F33FE">
        <w:rPr>
          <w:rStyle w:val="FootnoteReference"/>
        </w:rPr>
        <w:t xml:space="preserve"> </w:t>
      </w:r>
      <w:r>
        <w:t xml:space="preserve">There are also concerns around the lack of accessibility for persons with disabilities at service delivery facilities, particularly in rural areas, and public spaces more broadly, which creates obstacles to the return of persons with disabilities who have been displaced within the country or abroad. </w:t>
      </w:r>
    </w:p>
    <w:p w14:paraId="069495FA" w14:textId="7E4EBB92" w:rsidR="003805EA" w:rsidRPr="007611EC" w:rsidRDefault="003805EA" w:rsidP="003805EA">
      <w:pPr>
        <w:jc w:val="left"/>
      </w:pPr>
      <w:r w:rsidRPr="20BDBDC1">
        <w:rPr>
          <w:rFonts w:ascii="Calibri" w:eastAsia="Calibri" w:hAnsi="Calibri" w:cs="Calibri"/>
        </w:rPr>
        <w:t>There are currently over 700</w:t>
      </w:r>
      <w:r w:rsidR="00187D37">
        <w:rPr>
          <w:rFonts w:ascii="Calibri" w:eastAsia="Calibri" w:hAnsi="Calibri" w:cs="Calibri"/>
        </w:rPr>
        <w:t xml:space="preserve"> </w:t>
      </w:r>
      <w:r w:rsidRPr="20BDBDC1">
        <w:rPr>
          <w:rFonts w:ascii="Calibri" w:eastAsia="Calibri" w:hAnsi="Calibri" w:cs="Calibri"/>
        </w:rPr>
        <w:t xml:space="preserve">institutions in the country, housing over 100,000 individuals (children, older persons, and persons with disabilities). A crucial task going forward will relate to deinstitutionalization, with the aim to transform the system into a modern framework upholding human-rights </w:t>
      </w:r>
      <w:r>
        <w:t xml:space="preserve">principles and providing high-quality community-based care and reintegration services — a requirement in the EU candidacy process. Moreover, families and communities will need support to crate inclusive environments and infrastructure and to support families with social services to ensure persons with disabilities can live and be cared for in community rather than in institutional settings. </w:t>
      </w:r>
    </w:p>
    <w:p w14:paraId="0D4A4501" w14:textId="77777777" w:rsidR="003805EA" w:rsidRDefault="003805EA" w:rsidP="003805EA">
      <w:pPr>
        <w:pStyle w:val="Heading3"/>
        <w:ind w:firstLine="720"/>
      </w:pPr>
      <w:bookmarkStart w:id="281" w:name="_Toc139033314"/>
      <w:bookmarkStart w:id="282" w:name="_Toc137048478"/>
      <w:bookmarkStart w:id="283" w:name="_Toc137403485"/>
      <w:bookmarkStart w:id="284" w:name="_Toc138088924"/>
      <w:bookmarkStart w:id="285" w:name="_Toc138591389"/>
      <w:r>
        <w:t>Persons at Risk or Survivors of Gender-Based Violence</w:t>
      </w:r>
      <w:bookmarkEnd w:id="281"/>
      <w:r>
        <w:t xml:space="preserve"> </w:t>
      </w:r>
      <w:bookmarkEnd w:id="282"/>
      <w:bookmarkEnd w:id="283"/>
      <w:bookmarkEnd w:id="284"/>
      <w:bookmarkEnd w:id="285"/>
    </w:p>
    <w:p w14:paraId="7545FF24" w14:textId="303F1E02" w:rsidR="003805EA" w:rsidRPr="00A07431" w:rsidRDefault="003805EA" w:rsidP="003805EA">
      <w:pPr>
        <w:jc w:val="left"/>
      </w:pPr>
      <w:r w:rsidRPr="00D25F52">
        <w:t xml:space="preserve">Whilst Ukraine had made progress in updating legal frameworks and promoting a more comprehensive response to </w:t>
      </w:r>
      <w:r>
        <w:t>GBV</w:t>
      </w:r>
      <w:r w:rsidRPr="00D25F52">
        <w:t xml:space="preserve"> prevention and response services, pre-war gaps in provision and financing combined with an increase in need, has resulted in a decrease in service provision and increas</w:t>
      </w:r>
      <w:r>
        <w:t>ed</w:t>
      </w:r>
      <w:r w:rsidRPr="00D25F52">
        <w:t xml:space="preserve"> vulnerabilities, </w:t>
      </w:r>
      <w:r w:rsidRPr="00A07431">
        <w:t>especially for women from marginali</w:t>
      </w:r>
      <w:r>
        <w:t>z</w:t>
      </w:r>
      <w:r w:rsidRPr="00A07431">
        <w:t xml:space="preserve">ed </w:t>
      </w:r>
      <w:r>
        <w:t>groups</w:t>
      </w:r>
      <w:r w:rsidRPr="00A07431">
        <w:t>, such as Roma,</w:t>
      </w:r>
      <w:r w:rsidRPr="00A07431">
        <w:rPr>
          <w:rStyle w:val="FootnoteReference"/>
          <w:rFonts w:ascii="Calibri" w:eastAsia="Calibri" w:hAnsi="Calibri" w:cs="Calibri"/>
          <w:color w:val="000000" w:themeColor="text1"/>
        </w:rPr>
        <w:footnoteReference w:id="187"/>
      </w:r>
      <w:r w:rsidRPr="00A07431">
        <w:t xml:space="preserve"> and those living in collective sites. </w:t>
      </w:r>
      <w:r w:rsidRPr="000057B0">
        <w:t xml:space="preserve">Additionally, there is low awareness about legal protection relating to GBV, sexual harassment or </w:t>
      </w:r>
      <w:r>
        <w:lastRenderedPageBreak/>
        <w:t>gender</w:t>
      </w:r>
      <w:r w:rsidRPr="000057B0">
        <w:t xml:space="preserve">-based discrimination in employment. </w:t>
      </w:r>
      <w:r w:rsidRPr="00A07431">
        <w:t xml:space="preserve">Ongoing attention is needed to ensure that those who work as part of the GBV response and legal frameworks ensure a survivor centred approach. </w:t>
      </w:r>
    </w:p>
    <w:p w14:paraId="195A08BC" w14:textId="77777777" w:rsidR="003805EA" w:rsidRDefault="003805EA" w:rsidP="003805EA">
      <w:pPr>
        <w:jc w:val="left"/>
      </w:pPr>
      <w:r w:rsidRPr="00A07431">
        <w:t>GBV, including conflict-related sexual violence, is a critical and life-threatening concern, especially for women and girls, in conflict-affected areas in Ukraine. Two thirds of women in Ukraine had experienced some form of GBV in their lifetime before the escalation of the conflict.</w:t>
      </w:r>
      <w:r w:rsidRPr="00A07431">
        <w:rPr>
          <w:rStyle w:val="FootnoteReference"/>
        </w:rPr>
        <w:footnoteReference w:id="188"/>
      </w:r>
      <w:r w:rsidRPr="00A07431">
        <w:t xml:space="preserve"> The beginning of the full-scale war in February 2022 and the deterioration of the security context has sharply increased the risk of multiple forms of violence — including conflict related sexual violence, sexual exploitation and abuse, and trafficking in persons.</w:t>
      </w:r>
      <w:r w:rsidRPr="00A07431">
        <w:rPr>
          <w:rStyle w:val="FootnoteReference"/>
        </w:rPr>
        <w:footnoteReference w:id="189"/>
      </w:r>
      <w:r>
        <w:t xml:space="preserve"> </w:t>
      </w:r>
      <w:r w:rsidRPr="303484E6">
        <w:rPr>
          <w:rFonts w:ascii="Calibri" w:eastAsia="Calibri" w:hAnsi="Calibri" w:cs="Calibri"/>
        </w:rPr>
        <w:t xml:space="preserve">Most cases of conflict-related sexual violence documented by OHCHR occurred in the context of deprivation of liberty or in communities controlled by Russian forces. Sexual violence was perpetrated against women, men, and girls. The full scale of such violations is yet to be verified, and documentation is ongoing. </w:t>
      </w:r>
      <w:r w:rsidRPr="008F1CEF">
        <w:t>In 2022, the human rights monitoring mission in Ukraine documented 125 cases of conflict-related sexual violence (CRSV) committed since 24 February, against civilians and prisoners of war, affecting 80 men, 42 women and 3 girls. In most incidents involving adult male victims, sexual violence was used as a method of torture during their captivity by Russian armed forces, Russian-affiliated</w:t>
      </w:r>
      <w:r>
        <w:t xml:space="preserve"> </w:t>
      </w:r>
      <w:r w:rsidRPr="008F1CEF">
        <w:t>armed groups and Russian law enforcement authorities. Incidents of rape, including gang rape, were documented against 10 women, 1 girl and 1 man. The Independent International Commission of Inquiry on Ukraine also investigated sexual violence crimes, reporting that the victims of rape ranged between 4 and over 80 years of age</w:t>
      </w:r>
      <w:r w:rsidRPr="008F1CEF">
        <w:footnoteReference w:id="190"/>
      </w:r>
      <w:r w:rsidRPr="008F1CEF">
        <w:t xml:space="preserve">. The human rights monitoring mission in Ukraine referred to 24 reported cases of forced stripping, nudity and threats of sexual violence were committed by Ukrainian armed forces,  </w:t>
      </w:r>
      <w:r>
        <w:t>l</w:t>
      </w:r>
      <w:r w:rsidRPr="008F1CEF">
        <w:t>aw enforcement personnel and civilians or members of territorial defence units in the months following the invasion</w:t>
      </w:r>
      <w:r>
        <w:rPr>
          <w:rStyle w:val="FootnoteReference"/>
        </w:rPr>
        <w:footnoteReference w:id="191"/>
      </w:r>
      <w:r w:rsidRPr="008F1CEF">
        <w:t>.</w:t>
      </w:r>
    </w:p>
    <w:p w14:paraId="2E0DC321" w14:textId="77777777" w:rsidR="003805EA" w:rsidRDefault="003805EA" w:rsidP="003805EA">
      <w:pPr>
        <w:jc w:val="left"/>
      </w:pPr>
      <w:r w:rsidRPr="00A07431">
        <w:t>The risks and vulnerabilities to GBV are sharply increasing due to the deteriorating socio-economic situation with 50 per cent of population (half of them women) expressing readiness to accept risky job offers which</w:t>
      </w:r>
      <w:r w:rsidRPr="1C485F4B">
        <w:t xml:space="preserve"> could lead to exploitation, trafficking</w:t>
      </w:r>
      <w:r>
        <w:t>,</w:t>
      </w:r>
      <w:r w:rsidRPr="1C485F4B">
        <w:t xml:space="preserve"> and violence.</w:t>
      </w:r>
      <w:r>
        <w:rPr>
          <w:rStyle w:val="FootnoteReference"/>
        </w:rPr>
        <w:footnoteReference w:id="192"/>
      </w:r>
      <w:r w:rsidRPr="1C485F4B">
        <w:t xml:space="preserve"> Intimate partner violence reportedly remains high across Ukraine, and disproportionately affects women.</w:t>
      </w:r>
      <w:r>
        <w:rPr>
          <w:rStyle w:val="FootnoteReference"/>
        </w:rPr>
        <w:footnoteReference w:id="193"/>
      </w:r>
      <w:r>
        <w:t xml:space="preserve"> However, </w:t>
      </w:r>
      <w:r>
        <w:rPr>
          <w:rFonts w:ascii="Calibri" w:eastAsia="Calibri" w:hAnsi="Calibri" w:cs="Calibri"/>
        </w:rPr>
        <w:t>GBV</w:t>
      </w:r>
      <w:r w:rsidRPr="303484E6">
        <w:rPr>
          <w:rFonts w:ascii="Calibri" w:eastAsia="Calibri" w:hAnsi="Calibri" w:cs="Calibri"/>
        </w:rPr>
        <w:t xml:space="preserve"> remains underreported, notably due to factors including stigma and the prevailing security situation.</w:t>
      </w:r>
    </w:p>
    <w:p w14:paraId="6103909E" w14:textId="77777777" w:rsidR="003805EA" w:rsidRDefault="003805EA" w:rsidP="003805EA">
      <w:pPr>
        <w:jc w:val="left"/>
      </w:pPr>
      <w:r w:rsidRPr="1C485F4B">
        <w:t xml:space="preserve">Although some GBV-specialised services continue to operate in a number of municipalities and in large cities, except in those communities where active hostilities are taking place, essential services are currently affected by significant gaps and limitations, including reduction in services, broken referral pathways, lack of quality services </w:t>
      </w:r>
      <w:r w:rsidRPr="000F1A94">
        <w:t>—</w:t>
      </w:r>
      <w:r>
        <w:t xml:space="preserve"> </w:t>
      </w:r>
      <w:r w:rsidRPr="1C485F4B">
        <w:t>including GBV case management services and safe shelters</w:t>
      </w:r>
      <w:r>
        <w:t xml:space="preserve"> </w:t>
      </w:r>
      <w:r w:rsidRPr="000F1A94">
        <w:t>—</w:t>
      </w:r>
      <w:r w:rsidRPr="1C485F4B">
        <w:t xml:space="preserve"> and weak coordination at regional and community levels, among others. </w:t>
      </w:r>
      <w:r>
        <w:t>G</w:t>
      </w:r>
      <w:r w:rsidRPr="009466C5">
        <w:t>irls and women with disabilities, Roma women</w:t>
      </w:r>
      <w:r>
        <w:t>,</w:t>
      </w:r>
      <w:r w:rsidRPr="009466C5">
        <w:t xml:space="preserve"> and L</w:t>
      </w:r>
      <w:r>
        <w:t>GBTQIA</w:t>
      </w:r>
      <w:r w:rsidRPr="009466C5">
        <w:t xml:space="preserve">+ women </w:t>
      </w:r>
      <w:r>
        <w:t xml:space="preserve">face additional obstacles in accessing such services. </w:t>
      </w:r>
      <w:r w:rsidRPr="00924A74">
        <w:t>The capacity of the state to reach and provide life-saving assistance and survivor</w:t>
      </w:r>
      <w:r>
        <w:t>-</w:t>
      </w:r>
      <w:r w:rsidRPr="00924A74">
        <w:t>centred care to GBV survivors continues to decrease due to the high costs of the war, displacement</w:t>
      </w:r>
      <w:r>
        <w:t>,</w:t>
      </w:r>
      <w:r w:rsidRPr="00924A74">
        <w:t xml:space="preserve"> </w:t>
      </w:r>
      <w:r>
        <w:t>a</w:t>
      </w:r>
      <w:r w:rsidRPr="00924A74">
        <w:t xml:space="preserve"> lack of qualified staff</w:t>
      </w:r>
      <w:r>
        <w:t>,</w:t>
      </w:r>
      <w:r w:rsidRPr="00924A74">
        <w:t xml:space="preserve"> and redirection of formerly available GBV services to serve the more visible needs of IDPs and other vulnerable </w:t>
      </w:r>
      <w:r>
        <w:t xml:space="preserve">groups. </w:t>
      </w:r>
      <w:r w:rsidRPr="000057B0">
        <w:t>In a survey</w:t>
      </w:r>
      <w:r>
        <w:t xml:space="preserve"> conducted in late 2022</w:t>
      </w:r>
      <w:r w:rsidRPr="000057B0">
        <w:t>, 33 per cent of rural households confirmed that no GBV services were available in their area compared to 9 per cent in urban areas</w:t>
      </w:r>
      <w:r>
        <w:t>, while</w:t>
      </w:r>
      <w:r w:rsidRPr="000057B0">
        <w:t xml:space="preserve"> 63 per cent of households report not knowing about their area’s GBV services</w:t>
      </w:r>
      <w:r>
        <w:t>.</w:t>
      </w:r>
      <w:r w:rsidRPr="000057B0">
        <w:rPr>
          <w:rStyle w:val="FootnoteReference"/>
        </w:rPr>
        <w:footnoteReference w:id="194"/>
      </w:r>
    </w:p>
    <w:p w14:paraId="60CFF01D" w14:textId="77777777" w:rsidR="003805EA" w:rsidRDefault="003805EA" w:rsidP="003805EA">
      <w:pPr>
        <w:jc w:val="left"/>
      </w:pPr>
      <w:r w:rsidRPr="590C5AE3">
        <w:rPr>
          <w:color w:val="333333"/>
        </w:rPr>
        <w:lastRenderedPageBreak/>
        <w:t>I</w:t>
      </w:r>
      <w:r w:rsidRPr="590C5AE3">
        <w:t xml:space="preserve">n a welcome development, </w:t>
      </w:r>
      <w:r>
        <w:t xml:space="preserve">the </w:t>
      </w:r>
      <w:r w:rsidRPr="009F668E">
        <w:t>Council of Europe Convention on preventing and combating violence against women and domestic violence (the Istanbul Convention) entered into force on 1 November, after approval by the Ukrainian Parliament on 20 June 2022 and ratification on 18 July 2022</w:t>
      </w:r>
      <w:r>
        <w:t xml:space="preserve">, thereby </w:t>
      </w:r>
      <w:r w:rsidRPr="590C5AE3">
        <w:rPr>
          <w:lang w:val="en-US"/>
        </w:rPr>
        <w:t xml:space="preserve"> </w:t>
      </w:r>
      <w:r>
        <w:rPr>
          <w:lang w:val="en-US"/>
        </w:rPr>
        <w:t xml:space="preserve">committing the Government to </w:t>
      </w:r>
      <w:r>
        <w:t>eradicating</w:t>
      </w:r>
      <w:r w:rsidRPr="590C5AE3">
        <w:t xml:space="preserve"> specific forms of GBV, design</w:t>
      </w:r>
      <w:r>
        <w:t>ing</w:t>
      </w:r>
      <w:r w:rsidRPr="590C5AE3">
        <w:t xml:space="preserve"> comprehensive policies and measures </w:t>
      </w:r>
      <w:r w:rsidRPr="590C5AE3">
        <w:rPr>
          <w:lang w:val="en-US"/>
        </w:rPr>
        <w:t>to</w:t>
      </w:r>
      <w:r w:rsidRPr="590C5AE3">
        <w:t xml:space="preserve"> protect and</w:t>
      </w:r>
      <w:r w:rsidRPr="590C5AE3">
        <w:rPr>
          <w:lang w:val="en-US"/>
        </w:rPr>
        <w:t xml:space="preserve"> </w:t>
      </w:r>
      <w:r w:rsidRPr="590C5AE3">
        <w:t>assist all victims, and provid</w:t>
      </w:r>
      <w:r>
        <w:t>ing</w:t>
      </w:r>
      <w:r w:rsidRPr="590C5AE3">
        <w:t xml:space="preserve"> assistance to </w:t>
      </w:r>
      <w:r w:rsidRPr="590C5AE3">
        <w:rPr>
          <w:lang w:val="en-US"/>
        </w:rPr>
        <w:t>civil society organizations</w:t>
      </w:r>
      <w:r w:rsidRPr="590C5AE3">
        <w:t xml:space="preserve"> and law enforcement agencies to</w:t>
      </w:r>
      <w:r w:rsidRPr="590C5AE3">
        <w:rPr>
          <w:lang w:val="en-US"/>
        </w:rPr>
        <w:t xml:space="preserve"> </w:t>
      </w:r>
      <w:r w:rsidRPr="590C5AE3">
        <w:t>adopt an integrated approach to eliminating violence</w:t>
      </w:r>
      <w:r w:rsidRPr="590C5AE3">
        <w:rPr>
          <w:lang w:val="en-US"/>
        </w:rPr>
        <w:t xml:space="preserve"> </w:t>
      </w:r>
      <w:r w:rsidRPr="590C5AE3">
        <w:t>against women</w:t>
      </w:r>
      <w:r w:rsidRPr="590C5AE3">
        <w:rPr>
          <w:lang w:val="en-US"/>
        </w:rPr>
        <w:t>.</w:t>
      </w:r>
      <w:r w:rsidRPr="590C5AE3">
        <w:rPr>
          <w:rStyle w:val="FootnoteReference"/>
          <w:rFonts w:eastAsia="Roboto"/>
          <w:color w:val="222222"/>
        </w:rPr>
        <w:footnoteReference w:id="195"/>
      </w:r>
      <w:r w:rsidRPr="590C5AE3">
        <w:rPr>
          <w:lang w:val="en-US"/>
        </w:rPr>
        <w:t xml:space="preserve"> </w:t>
      </w:r>
      <w:r>
        <w:t xml:space="preserve">However, there still a </w:t>
      </w:r>
      <w:r w:rsidRPr="009B304D">
        <w:t>need to  a</w:t>
      </w:r>
      <w:r w:rsidRPr="00BD3CA8">
        <w:t>mend the national legislation to harmonize it with the Istanbul Convention  and raise awareness among judges, prosecutors, law enforcement officers and the public, particularly women and girls, on Convention.</w:t>
      </w:r>
    </w:p>
    <w:p w14:paraId="243B65E6" w14:textId="1E5A9338" w:rsidR="003805EA" w:rsidRPr="009A675F" w:rsidRDefault="003805EA" w:rsidP="009A675F">
      <w:pPr>
        <w:jc w:val="left"/>
      </w:pPr>
      <w:r w:rsidRPr="00733AB2">
        <w:t xml:space="preserve">Furthermore, </w:t>
      </w:r>
      <w:r w:rsidR="009A675F">
        <w:rPr>
          <w:bCs/>
        </w:rPr>
        <w:t>c</w:t>
      </w:r>
      <w:r w:rsidRPr="00BD3CA8">
        <w:rPr>
          <w:bCs/>
        </w:rPr>
        <w:t xml:space="preserve">oncluding observations on the ninth periodic report of Ukraine by Committee on the Elimination of Discrimination against Women, 1 November 2022 remain extremely relevant for </w:t>
      </w:r>
      <w:r w:rsidRPr="009A675F">
        <w:t>Ukraine</w:t>
      </w:r>
      <w:r w:rsidRPr="009A675F">
        <w:footnoteReference w:id="196"/>
      </w:r>
      <w:r w:rsidRPr="009A675F">
        <w:t>.</w:t>
      </w:r>
    </w:p>
    <w:p w14:paraId="45E852A4" w14:textId="77777777" w:rsidR="009A675F" w:rsidRDefault="003805EA" w:rsidP="009A675F">
      <w:pPr>
        <w:jc w:val="left"/>
      </w:pPr>
      <w:r w:rsidRPr="009A675F">
        <w:t xml:space="preserve">In addition, in May 2022, the UN Secretary-General’s Special Representative on Sexual Violence in Conflict and Ukraine’s Deputy Prime Minister for European and Euro-Atlantic Integration signed a </w:t>
      </w:r>
      <w:hyperlink r:id="rId34">
        <w:r w:rsidR="002D71B5" w:rsidRPr="009A675F">
          <w:rPr>
            <w:rStyle w:val="Hyperlink"/>
          </w:rPr>
          <w:t>f</w:t>
        </w:r>
        <w:r w:rsidR="00CA0CD8" w:rsidRPr="009A675F">
          <w:rPr>
            <w:rStyle w:val="Hyperlink"/>
          </w:rPr>
          <w:t xml:space="preserve">ramework of </w:t>
        </w:r>
        <w:r w:rsidR="002D71B5" w:rsidRPr="009A675F">
          <w:rPr>
            <w:rStyle w:val="Hyperlink"/>
          </w:rPr>
          <w:t xml:space="preserve">cooperation </w:t>
        </w:r>
        <w:r w:rsidR="00CA0CD8" w:rsidRPr="009A675F">
          <w:rPr>
            <w:rStyle w:val="Hyperlink"/>
          </w:rPr>
          <w:t xml:space="preserve">between the Government of Ukraine and the </w:t>
        </w:r>
        <w:r w:rsidR="004B7890" w:rsidRPr="009A675F">
          <w:rPr>
            <w:rStyle w:val="Hyperlink"/>
          </w:rPr>
          <w:t>UN</w:t>
        </w:r>
        <w:r w:rsidR="00CA0CD8" w:rsidRPr="009A675F">
          <w:rPr>
            <w:rStyle w:val="Hyperlink"/>
          </w:rPr>
          <w:t xml:space="preserve"> on the prevention and response to </w:t>
        </w:r>
        <w:r w:rsidR="004B7890" w:rsidRPr="009A675F">
          <w:rPr>
            <w:rStyle w:val="Hyperlink"/>
          </w:rPr>
          <w:t>conflict-related</w:t>
        </w:r>
      </w:hyperlink>
      <w:r w:rsidR="004B7890" w:rsidRPr="009A675F">
        <w:t xml:space="preserve"> sexual violence</w:t>
      </w:r>
      <w:r w:rsidR="00CA0CD8" w:rsidRPr="009A675F">
        <w:t>.</w:t>
      </w:r>
      <w:r w:rsidRPr="009A675F">
        <w:t xml:space="preserve"> The agreement and its implementation plan use a gender-sensitive policy approach and include key gender-responsive provisions, such as ensuring protection for women and girls at risk of human trafficking, strengthening the capacity of the security/defence sector</w:t>
      </w:r>
      <w:r w:rsidR="776EBFD1" w:rsidRPr="009A675F">
        <w:t xml:space="preserve"> and of accountability mechanisms</w:t>
      </w:r>
      <w:r w:rsidRPr="009A675F">
        <w:t>, and providing holistic assistance and access to justice for survivors.</w:t>
      </w:r>
      <w:bookmarkStart w:id="286" w:name="_Toc137048479"/>
      <w:bookmarkStart w:id="287" w:name="_Toc137403486"/>
      <w:bookmarkStart w:id="288" w:name="_Toc138088925"/>
      <w:bookmarkStart w:id="289" w:name="_Toc138591390"/>
      <w:bookmarkStart w:id="290" w:name="_Toc139033315"/>
    </w:p>
    <w:p w14:paraId="24A31B1D" w14:textId="4E69A4E9" w:rsidR="003805EA" w:rsidRPr="009A675F" w:rsidRDefault="003805EA" w:rsidP="009A675F">
      <w:pPr>
        <w:pStyle w:val="Heading3"/>
        <w:ind w:firstLine="720"/>
      </w:pPr>
      <w:r w:rsidRPr="009A675F">
        <w:t>Internally Displaced Persons</w:t>
      </w:r>
      <w:bookmarkEnd w:id="286"/>
      <w:bookmarkEnd w:id="287"/>
      <w:bookmarkEnd w:id="288"/>
      <w:bookmarkEnd w:id="289"/>
      <w:bookmarkEnd w:id="290"/>
    </w:p>
    <w:p w14:paraId="2053E102" w14:textId="77777777" w:rsidR="003805EA" w:rsidRPr="009A675F" w:rsidRDefault="003805EA" w:rsidP="009A675F">
      <w:pPr>
        <w:jc w:val="left"/>
      </w:pPr>
      <w:r w:rsidRPr="009A675F">
        <w:t>There were approximately 5.1 million people internally displaced across Ukraine as of 23 May 2023, of which 58 per cent are female, 24 per cent are children, and 21 per cent are older persons. A quarter of IDP households include a person with a disability.</w:t>
      </w:r>
      <w:r w:rsidRPr="009A675F">
        <w:footnoteReference w:id="197"/>
      </w:r>
      <w:r w:rsidRPr="009A675F">
        <w:t xml:space="preserve"> </w:t>
      </w:r>
    </w:p>
    <w:p w14:paraId="4CEBC96A" w14:textId="4E244508" w:rsidR="003805EA" w:rsidRPr="00AA034B" w:rsidRDefault="003805EA" w:rsidP="009A675F">
      <w:pPr>
        <w:jc w:val="left"/>
        <w:rPr>
          <w:lang w:eastAsia="en-GB"/>
        </w:rPr>
      </w:pPr>
      <w:r w:rsidRPr="009A675F">
        <w:t>While protracted displacement is becoming more prevalent, the crisis remains dynamic. In May 2023, 60</w:t>
      </w:r>
      <w:r w:rsidRPr="5767A0DD">
        <w:rPr>
          <w:lang w:eastAsia="en-GB"/>
        </w:rPr>
        <w:t xml:space="preserve"> per cent of IDPs had been displaced for one year or longer while 5 per cent of </w:t>
      </w:r>
      <w:r w:rsidR="00D82CF5" w:rsidRPr="5767A0DD">
        <w:rPr>
          <w:lang w:eastAsia="en-GB"/>
        </w:rPr>
        <w:t>IDPs were</w:t>
      </w:r>
      <w:r w:rsidRPr="5767A0DD">
        <w:rPr>
          <w:lang w:eastAsia="en-GB"/>
        </w:rPr>
        <w:t xml:space="preserve"> displaced in the </w:t>
      </w:r>
      <w:r>
        <w:rPr>
          <w:lang w:eastAsia="en-GB"/>
        </w:rPr>
        <w:t>prior</w:t>
      </w:r>
      <w:r w:rsidRPr="5767A0DD">
        <w:rPr>
          <w:lang w:eastAsia="en-GB"/>
        </w:rPr>
        <w:t xml:space="preserve"> two months. Among those still displaced, 25 per cent were considering leaving their current location in the coming weeks (an estimated 1.27 million individuals) while 21 per cent were planning to return to their places of origin, mostly in northern oblasts, in the next three months. Fifty-eight per cent of IDPs (an estimated 2.9 mil</w:t>
      </w:r>
      <w:r>
        <w:rPr>
          <w:lang w:eastAsia="en-GB"/>
        </w:rPr>
        <w:t>l</w:t>
      </w:r>
      <w:r w:rsidRPr="5767A0DD">
        <w:rPr>
          <w:lang w:eastAsia="en-GB"/>
        </w:rPr>
        <w:t>ion individuals) hope to one day return to their areas of displacement.</w:t>
      </w:r>
      <w:r w:rsidRPr="5767A0DD">
        <w:rPr>
          <w:rStyle w:val="FootnoteReference"/>
          <w:lang w:eastAsia="en-GB"/>
        </w:rPr>
        <w:footnoteReference w:id="198"/>
      </w:r>
    </w:p>
    <w:p w14:paraId="0C9AD07C" w14:textId="77777777" w:rsidR="003805EA" w:rsidRPr="00AA034B" w:rsidRDefault="003805EA" w:rsidP="003805EA">
      <w:pPr>
        <w:jc w:val="left"/>
      </w:pPr>
      <w:r>
        <w:t>Those living in displacement, particularly women and girls, face heightened risks of human trafficking, exploitation (including sexual), and abuse. Persons</w:t>
      </w:r>
      <w:r w:rsidRPr="5767A0DD">
        <w:t xml:space="preserve"> who have difficulties obtaining or choose not to register for an IDP certificate do not have access to state-run housing assistance and could experience difficulties in accessing social services, disability related benefits and services, medications, </w:t>
      </w:r>
      <w:r>
        <w:t>and</w:t>
      </w:r>
      <w:r w:rsidRPr="5767A0DD">
        <w:t xml:space="preserve"> secondary education. </w:t>
      </w:r>
    </w:p>
    <w:p w14:paraId="2A3CEAE2" w14:textId="77777777" w:rsidR="003805EA" w:rsidRPr="00AA034B" w:rsidRDefault="003805EA" w:rsidP="003805EA">
      <w:pPr>
        <w:jc w:val="left"/>
        <w:rPr>
          <w:lang w:eastAsia="en-GB"/>
        </w:rPr>
      </w:pPr>
      <w:r w:rsidRPr="5767A0DD">
        <w:rPr>
          <w:lang w:eastAsia="en-GB"/>
        </w:rPr>
        <w:t xml:space="preserve">Income sources have been severely impacted, with </w:t>
      </w:r>
      <w:r w:rsidRPr="431EBEC6">
        <w:rPr>
          <w:lang w:eastAsia="en-GB"/>
        </w:rPr>
        <w:t>20</w:t>
      </w:r>
      <w:r w:rsidRPr="5767A0DD">
        <w:rPr>
          <w:lang w:eastAsia="en-GB"/>
        </w:rPr>
        <w:t xml:space="preserve"> per cent of surveyed IDPs reporting that monthly livelihood cash assistance was their primary source of household income. </w:t>
      </w:r>
      <w:r w:rsidRPr="431EBEC6">
        <w:rPr>
          <w:lang w:eastAsia="en-GB"/>
        </w:rPr>
        <w:t>Fifty-four</w:t>
      </w:r>
      <w:r w:rsidRPr="5767A0DD">
        <w:rPr>
          <w:lang w:eastAsia="en-GB"/>
        </w:rPr>
        <w:t xml:space="preserve"> per cent of those relying on social assistance reported a total household income which, when divided by the number of </w:t>
      </w:r>
      <w:r w:rsidRPr="5767A0DD">
        <w:rPr>
          <w:lang w:eastAsia="en-GB"/>
        </w:rPr>
        <w:lastRenderedPageBreak/>
        <w:t>people in the household, was equal to or less than UAH 2,</w:t>
      </w:r>
      <w:r w:rsidRPr="431EBEC6">
        <w:rPr>
          <w:lang w:eastAsia="en-GB"/>
        </w:rPr>
        <w:t>6</w:t>
      </w:r>
      <w:r w:rsidRPr="5767A0DD">
        <w:rPr>
          <w:lang w:eastAsia="en-GB"/>
        </w:rPr>
        <w:t xml:space="preserve">00 (the subsistence minimum poverty line as of </w:t>
      </w:r>
      <w:r w:rsidRPr="431EBEC6">
        <w:rPr>
          <w:lang w:eastAsia="en-GB"/>
        </w:rPr>
        <w:t>May</w:t>
      </w:r>
      <w:r w:rsidRPr="5767A0DD">
        <w:rPr>
          <w:lang w:eastAsia="en-GB"/>
        </w:rPr>
        <w:t xml:space="preserve"> 2023).</w:t>
      </w:r>
    </w:p>
    <w:p w14:paraId="7E0B9EAA" w14:textId="77777777" w:rsidR="003805EA" w:rsidRPr="00517C39" w:rsidRDefault="003805EA" w:rsidP="003805EA">
      <w:pPr>
        <w:jc w:val="left"/>
      </w:pPr>
      <w:r w:rsidRPr="30E5ACD9">
        <w:t xml:space="preserve">Current and former areas of hostilities where housing has been damaged or destroyed inhibits the return of IDPs to their homes and creates uncertainties for IDPs and host communities regarding short- and long-term needs for those displaced. Since most IDPs now live in the central and western parts of Ukraine, demand for housing in these areas has significantly increased. </w:t>
      </w:r>
    </w:p>
    <w:p w14:paraId="1ED2D34D" w14:textId="77777777" w:rsidR="003805EA" w:rsidRDefault="003805EA" w:rsidP="003805EA">
      <w:pPr>
        <w:jc w:val="left"/>
      </w:pPr>
      <w:r w:rsidRPr="00D25F52">
        <w:t xml:space="preserve">Whilst the majority of </w:t>
      </w:r>
      <w:r>
        <w:t>IDPs</w:t>
      </w:r>
      <w:r w:rsidRPr="00D25F52">
        <w:t xml:space="preserve"> are able to live in independent accommodation</w:t>
      </w:r>
      <w:r>
        <w:t xml:space="preserve"> </w:t>
      </w:r>
      <w:r w:rsidRPr="00D25F52">
        <w:t>as of March 2023</w:t>
      </w:r>
      <w:r>
        <w:t xml:space="preserve"> </w:t>
      </w:r>
      <w:r w:rsidRPr="5767A0DD">
        <w:rPr>
          <w:lang w:eastAsia="en-GB"/>
        </w:rPr>
        <w:t>—</w:t>
      </w:r>
      <w:r w:rsidRPr="00D25F52">
        <w:t xml:space="preserve"> rented or with family and friends</w:t>
      </w:r>
      <w:r>
        <w:t xml:space="preserve"> </w:t>
      </w:r>
      <w:r w:rsidRPr="5767A0DD">
        <w:rPr>
          <w:lang w:eastAsia="en-GB"/>
        </w:rPr>
        <w:t xml:space="preserve">— </w:t>
      </w:r>
      <w:r w:rsidRPr="00D25F52">
        <w:t xml:space="preserve">more than </w:t>
      </w:r>
      <w:r>
        <w:t>250</w:t>
      </w:r>
      <w:r w:rsidRPr="00D25F52">
        <w:t>,000 continue to live in</w:t>
      </w:r>
      <w:r>
        <w:t xml:space="preserve"> over 5,000</w:t>
      </w:r>
      <w:r w:rsidRPr="00D25F52">
        <w:t xml:space="preserve"> </w:t>
      </w:r>
      <w:r w:rsidRPr="002B6B02">
        <w:t>collective centres</w:t>
      </w:r>
      <w:r w:rsidRPr="00D25F52">
        <w:t xml:space="preserve"> across the country,</w:t>
      </w:r>
      <w:r w:rsidRPr="00D25F52">
        <w:rPr>
          <w:rStyle w:val="FootnoteReference"/>
          <w:rFonts w:ascii="Calibri" w:eastAsia="Calibri" w:hAnsi="Calibri" w:cs="Calibri"/>
          <w:color w:val="000000" w:themeColor="text1"/>
          <w:sz w:val="20"/>
          <w:szCs w:val="20"/>
        </w:rPr>
        <w:footnoteReference w:id="199"/>
      </w:r>
      <w:r w:rsidRPr="00D25F52">
        <w:t xml:space="preserve"> of which the majority of residents are considered to belong to vulnerable groups, including women, children and youth, older people, people with disabilities, ethnic minorities, and LGBTQ</w:t>
      </w:r>
      <w:r>
        <w:t>IA</w:t>
      </w:r>
      <w:r w:rsidRPr="00D25F52">
        <w:t xml:space="preserve">+. They often live in sub-standard conditions with a lack of private spaces, limited bathing and kitchen facilities, basic </w:t>
      </w:r>
      <w:r>
        <w:t>non-food items</w:t>
      </w:r>
      <w:r w:rsidRPr="00D25F52">
        <w:t>.</w:t>
      </w:r>
      <w:r w:rsidRPr="00D25F52">
        <w:rPr>
          <w:rStyle w:val="FootnoteReference"/>
          <w:rFonts w:ascii="Calibri" w:eastAsia="Calibri" w:hAnsi="Calibri" w:cs="Calibri"/>
          <w:color w:val="000000" w:themeColor="text1"/>
          <w:sz w:val="20"/>
          <w:szCs w:val="20"/>
        </w:rPr>
        <w:footnoteReference w:id="200"/>
      </w:r>
      <w:r w:rsidRPr="00D25F52">
        <w:t xml:space="preserve"> </w:t>
      </w:r>
      <w:r>
        <w:t xml:space="preserve">Such conditions can increase the potential risk of GBV incidents, especially for women and girls. </w:t>
      </w:r>
      <w:r w:rsidRPr="00D25F52">
        <w:t xml:space="preserve">Though collective centres have provided a safe space, there are risks that </w:t>
      </w:r>
      <w:r>
        <w:t xml:space="preserve">residents </w:t>
      </w:r>
      <w:r w:rsidRPr="00D25F52">
        <w:t>will languish and face reduced shelter and livelihoods options</w:t>
      </w:r>
      <w:r>
        <w:t>,</w:t>
      </w:r>
      <w:r w:rsidRPr="00D25F52">
        <w:t xml:space="preserve"> particularly </w:t>
      </w:r>
      <w:r>
        <w:t>those</w:t>
      </w:r>
      <w:r w:rsidRPr="00D25F52">
        <w:t xml:space="preserve"> who have lost homes and/or families to </w:t>
      </w:r>
      <w:r>
        <w:t>which to return</w:t>
      </w:r>
      <w:r w:rsidRPr="00D25F52">
        <w:t xml:space="preserve">. </w:t>
      </w:r>
      <w:r>
        <w:t>It is therefore imperative that plans are developed to reform collective centres to improve lodging conditions and protection, as well as instituting monitoring, supervisory, and complaints mechanisms for their residents, while examine community care and integration approaches to enable collective centre residents to transition towards normal living conditions.</w:t>
      </w:r>
    </w:p>
    <w:p w14:paraId="1900E80C" w14:textId="77777777" w:rsidR="003805EA" w:rsidRDefault="003805EA" w:rsidP="003805EA">
      <w:pPr>
        <w:pStyle w:val="Heading3"/>
        <w:ind w:firstLine="720"/>
        <w:jc w:val="left"/>
      </w:pPr>
      <w:bookmarkStart w:id="291" w:name="_Toc137048480"/>
      <w:bookmarkStart w:id="292" w:name="_Toc137403487"/>
      <w:bookmarkStart w:id="293" w:name="_Toc138088926"/>
      <w:bookmarkStart w:id="294" w:name="_Toc138591391"/>
      <w:bookmarkStart w:id="295" w:name="_Toc139033316"/>
      <w:r>
        <w:t>Refugees and Asylum Seekers (inside and outside of Ukraine)</w:t>
      </w:r>
      <w:bookmarkEnd w:id="291"/>
      <w:bookmarkEnd w:id="292"/>
      <w:bookmarkEnd w:id="293"/>
      <w:bookmarkEnd w:id="294"/>
      <w:bookmarkEnd w:id="295"/>
    </w:p>
    <w:p w14:paraId="52D2DB3E" w14:textId="77777777" w:rsidR="003805EA" w:rsidRDefault="003805EA" w:rsidP="003805EA">
      <w:pPr>
        <w:jc w:val="left"/>
        <w:rPr>
          <w:lang w:eastAsia="en-GB"/>
        </w:rPr>
      </w:pPr>
      <w:r w:rsidRPr="488C7F1A">
        <w:rPr>
          <w:lang w:eastAsia="en-GB"/>
        </w:rPr>
        <w:t xml:space="preserve">As of June 2023, UNHCR reports there are 5.9 million refugees from Ukraine </w:t>
      </w:r>
      <w:r>
        <w:rPr>
          <w:lang w:eastAsia="en-GB"/>
        </w:rPr>
        <w:t xml:space="preserve">recorded </w:t>
      </w:r>
      <w:r w:rsidRPr="488C7F1A">
        <w:rPr>
          <w:lang w:eastAsia="en-GB"/>
        </w:rPr>
        <w:t>in Europe and 3</w:t>
      </w:r>
      <w:r>
        <w:rPr>
          <w:lang w:eastAsia="en-GB"/>
        </w:rPr>
        <w:t>62</w:t>
      </w:r>
      <w:r w:rsidRPr="488C7F1A">
        <w:rPr>
          <w:lang w:eastAsia="en-GB"/>
        </w:rPr>
        <w:t>,00</w:t>
      </w:r>
      <w:r>
        <w:rPr>
          <w:lang w:eastAsia="en-GB"/>
        </w:rPr>
        <w:t>0</w:t>
      </w:r>
      <w:r w:rsidRPr="488C7F1A">
        <w:rPr>
          <w:lang w:eastAsia="en-GB"/>
        </w:rPr>
        <w:t xml:space="preserve"> outside </w:t>
      </w:r>
      <w:r>
        <w:rPr>
          <w:lang w:eastAsia="en-GB"/>
        </w:rPr>
        <w:t xml:space="preserve">of </w:t>
      </w:r>
      <w:r w:rsidRPr="488C7F1A">
        <w:rPr>
          <w:lang w:eastAsia="en-GB"/>
        </w:rPr>
        <w:t>Europe.</w:t>
      </w:r>
      <w:r w:rsidRPr="0098208D">
        <w:rPr>
          <w:rStyle w:val="FootnoteReference"/>
          <w:lang w:eastAsia="en-GB"/>
        </w:rPr>
        <w:t xml:space="preserve"> </w:t>
      </w:r>
      <w:r w:rsidRPr="5767A0DD">
        <w:rPr>
          <w:rStyle w:val="FootnoteReference"/>
          <w:lang w:eastAsia="en-GB"/>
        </w:rPr>
        <w:footnoteReference w:id="201"/>
      </w:r>
      <w:r w:rsidRPr="488C7F1A">
        <w:rPr>
          <w:lang w:eastAsia="en-GB"/>
        </w:rPr>
        <w:t xml:space="preserve"> Protection monitoring indicates that 86</w:t>
      </w:r>
      <w:r>
        <w:rPr>
          <w:lang w:eastAsia="en-GB"/>
        </w:rPr>
        <w:t xml:space="preserve"> per cent</w:t>
      </w:r>
      <w:r w:rsidRPr="488C7F1A">
        <w:rPr>
          <w:lang w:eastAsia="en-GB"/>
        </w:rPr>
        <w:t xml:space="preserve"> of </w:t>
      </w:r>
      <w:r>
        <w:rPr>
          <w:lang w:eastAsia="en-GB"/>
        </w:rPr>
        <w:t xml:space="preserve">refugee </w:t>
      </w:r>
      <w:r w:rsidRPr="488C7F1A">
        <w:rPr>
          <w:lang w:eastAsia="en-GB"/>
        </w:rPr>
        <w:t xml:space="preserve">household members are women and children. </w:t>
      </w:r>
      <w:r>
        <w:rPr>
          <w:lang w:eastAsia="en-GB"/>
        </w:rPr>
        <w:t>In July 2023, 62 per cent</w:t>
      </w:r>
      <w:r w:rsidRPr="488C7F1A">
        <w:rPr>
          <w:lang w:eastAsia="en-GB"/>
        </w:rPr>
        <w:t xml:space="preserve"> express</w:t>
      </w:r>
      <w:r>
        <w:rPr>
          <w:lang w:eastAsia="en-GB"/>
        </w:rPr>
        <w:t>ed</w:t>
      </w:r>
      <w:r w:rsidRPr="488C7F1A">
        <w:rPr>
          <w:lang w:eastAsia="en-GB"/>
        </w:rPr>
        <w:t xml:space="preserve"> a wish to return to Ukraine</w:t>
      </w:r>
      <w:r>
        <w:rPr>
          <w:lang w:eastAsia="en-GB"/>
        </w:rPr>
        <w:t xml:space="preserve"> while</w:t>
      </w:r>
      <w:r w:rsidRPr="488C7F1A">
        <w:rPr>
          <w:lang w:eastAsia="en-GB"/>
        </w:rPr>
        <w:t xml:space="preserve"> only 1</w:t>
      </w:r>
      <w:r>
        <w:rPr>
          <w:lang w:eastAsia="en-GB"/>
        </w:rPr>
        <w:t>4 per cent</w:t>
      </w:r>
      <w:r w:rsidRPr="488C7F1A">
        <w:rPr>
          <w:lang w:eastAsia="en-GB"/>
        </w:rPr>
        <w:t xml:space="preserve"> plan to do so within the next three months</w:t>
      </w:r>
      <w:r>
        <w:rPr>
          <w:lang w:eastAsia="en-GB"/>
        </w:rPr>
        <w:t>.</w:t>
      </w:r>
      <w:r w:rsidRPr="5767A0DD">
        <w:rPr>
          <w:rStyle w:val="FootnoteReference"/>
          <w:lang w:eastAsia="en-GB"/>
        </w:rPr>
        <w:footnoteReference w:id="202"/>
      </w:r>
      <w:r w:rsidRPr="488C7F1A">
        <w:rPr>
          <w:lang w:eastAsia="en-GB"/>
        </w:rPr>
        <w:t xml:space="preserve"> The security situation, reconstruction</w:t>
      </w:r>
      <w:r>
        <w:rPr>
          <w:lang w:eastAsia="en-GB"/>
        </w:rPr>
        <w:t>,</w:t>
      </w:r>
      <w:r w:rsidRPr="488C7F1A">
        <w:rPr>
          <w:lang w:eastAsia="en-GB"/>
        </w:rPr>
        <w:t xml:space="preserve"> </w:t>
      </w:r>
      <w:r>
        <w:rPr>
          <w:lang w:eastAsia="en-GB"/>
        </w:rPr>
        <w:t xml:space="preserve">employment opportunities, </w:t>
      </w:r>
      <w:r w:rsidRPr="488C7F1A">
        <w:rPr>
          <w:lang w:eastAsia="en-GB"/>
        </w:rPr>
        <w:t xml:space="preserve">and access to services </w:t>
      </w:r>
      <w:r>
        <w:rPr>
          <w:lang w:eastAsia="en-GB"/>
        </w:rPr>
        <w:t>have the strongest</w:t>
      </w:r>
      <w:r w:rsidRPr="488C7F1A">
        <w:rPr>
          <w:lang w:eastAsia="en-GB"/>
        </w:rPr>
        <w:t xml:space="preserve"> influence </w:t>
      </w:r>
      <w:r>
        <w:rPr>
          <w:lang w:eastAsia="en-GB"/>
        </w:rPr>
        <w:t xml:space="preserve">on </w:t>
      </w:r>
      <w:r w:rsidRPr="488C7F1A">
        <w:rPr>
          <w:lang w:eastAsia="en-GB"/>
        </w:rPr>
        <w:t xml:space="preserve">whether these refugees </w:t>
      </w:r>
      <w:r>
        <w:rPr>
          <w:lang w:eastAsia="en-GB"/>
        </w:rPr>
        <w:t xml:space="preserve">will </w:t>
      </w:r>
      <w:r w:rsidRPr="488C7F1A">
        <w:rPr>
          <w:lang w:eastAsia="en-GB"/>
        </w:rPr>
        <w:t xml:space="preserve">choose to return. </w:t>
      </w:r>
      <w:r>
        <w:rPr>
          <w:lang w:eastAsia="en-GB"/>
        </w:rPr>
        <w:t xml:space="preserve">In addition to reunifying separated families, returnees are likely to have a </w:t>
      </w:r>
      <w:r w:rsidRPr="488C7F1A">
        <w:rPr>
          <w:lang w:eastAsia="en-GB"/>
        </w:rPr>
        <w:t xml:space="preserve">positive </w:t>
      </w:r>
      <w:r w:rsidRPr="00671A31">
        <w:rPr>
          <w:lang w:eastAsia="en-GB"/>
        </w:rPr>
        <w:t>impact</w:t>
      </w:r>
      <w:r>
        <w:t xml:space="preserve"> on </w:t>
      </w:r>
      <w:r w:rsidRPr="488C7F1A">
        <w:t>economic growth</w:t>
      </w:r>
      <w:r>
        <w:t xml:space="preserve"> and recovery</w:t>
      </w:r>
      <w:r w:rsidRPr="488C7F1A">
        <w:t xml:space="preserve">, </w:t>
      </w:r>
      <w:r w:rsidRPr="00671A31">
        <w:t>however,</w:t>
      </w:r>
      <w:r>
        <w:t xml:space="preserve"> </w:t>
      </w:r>
      <w:r w:rsidRPr="00967452">
        <w:rPr>
          <w:rStyle w:val="normaltextrun"/>
          <w:rFonts w:ascii="Calibri" w:hAnsi="Calibri" w:cs="Calibri"/>
        </w:rPr>
        <w:t>returns could also result in additional stress to ongoing housing and service delivery</w:t>
      </w:r>
      <w:r>
        <w:rPr>
          <w:rStyle w:val="normaltextrun"/>
          <w:rFonts w:ascii="Calibri" w:hAnsi="Calibri" w:cs="Calibri"/>
        </w:rPr>
        <w:t xml:space="preserve"> pressures</w:t>
      </w:r>
      <w:r w:rsidRPr="488C7F1A">
        <w:t>.</w:t>
      </w:r>
    </w:p>
    <w:p w14:paraId="7E31ACEA" w14:textId="77777777" w:rsidR="003805EA" w:rsidRDefault="003805EA" w:rsidP="003805EA">
      <w:pPr>
        <w:jc w:val="left"/>
      </w:pPr>
      <w:r w:rsidRPr="002F69BA">
        <w:t xml:space="preserve">While </w:t>
      </w:r>
      <w:r>
        <w:t>most</w:t>
      </w:r>
      <w:r w:rsidRPr="002F69BA">
        <w:t xml:space="preserve"> of the pre-war refugee and asylum-seeker population in Ukraine left the country after </w:t>
      </w:r>
      <w:r>
        <w:t xml:space="preserve">the full-scale invasion, it is estimated that </w:t>
      </w:r>
      <w:r w:rsidRPr="002F69BA">
        <w:t>at least 400 persons remain.</w:t>
      </w:r>
      <w:r>
        <w:rPr>
          <w:rStyle w:val="FootnoteReference"/>
        </w:rPr>
        <w:footnoteReference w:id="203"/>
      </w:r>
      <w:r w:rsidRPr="002F69BA">
        <w:t xml:space="preserve"> The profiles remain diverse with more than 20 nationalities</w:t>
      </w:r>
      <w:r>
        <w:t xml:space="preserve"> represented</w:t>
      </w:r>
      <w:r w:rsidRPr="002F69BA">
        <w:t xml:space="preserve">, with the largest groups coming from the Russian Federation, Afghanistan, Syria, Tajikistan, and Belarus. About 30 per cent </w:t>
      </w:r>
      <w:r>
        <w:t xml:space="preserve">of the overall population </w:t>
      </w:r>
      <w:r w:rsidRPr="002F69BA">
        <w:t xml:space="preserve">are </w:t>
      </w:r>
      <w:r>
        <w:t>women</w:t>
      </w:r>
      <w:r w:rsidRPr="002F69BA">
        <w:t xml:space="preserve"> and children. These people continue to face </w:t>
      </w:r>
      <w:r>
        <w:t xml:space="preserve">obstacles </w:t>
      </w:r>
      <w:r w:rsidRPr="002F69BA">
        <w:t>in addressing their basic needs. Moreover, instance</w:t>
      </w:r>
      <w:r>
        <w:t>s</w:t>
      </w:r>
      <w:r w:rsidRPr="002F69BA">
        <w:t xml:space="preserve"> have been recorded where asylum seekers from particular nationalities have been </w:t>
      </w:r>
      <w:r>
        <w:t xml:space="preserve">denied access to the </w:t>
      </w:r>
      <w:r w:rsidRPr="002F69BA">
        <w:t xml:space="preserve">asylum procedure by the authorities without formal </w:t>
      </w:r>
      <w:r>
        <w:t>decisions being issued</w:t>
      </w:r>
      <w:r w:rsidRPr="002F69BA">
        <w:t>.</w:t>
      </w:r>
      <w:r>
        <w:t xml:space="preserve"> </w:t>
      </w:r>
    </w:p>
    <w:p w14:paraId="52C39394" w14:textId="77777777" w:rsidR="003805EA" w:rsidRDefault="003805EA" w:rsidP="003805EA">
      <w:pPr>
        <w:pStyle w:val="Heading3"/>
        <w:ind w:firstLine="720"/>
        <w:jc w:val="left"/>
      </w:pPr>
      <w:bookmarkStart w:id="296" w:name="_Toc137048481"/>
      <w:bookmarkStart w:id="297" w:name="_Toc137403488"/>
      <w:bookmarkStart w:id="298" w:name="_Toc138088927"/>
      <w:bookmarkStart w:id="299" w:name="_Toc138591392"/>
      <w:bookmarkStart w:id="300" w:name="_Toc139033317"/>
      <w:r>
        <w:lastRenderedPageBreak/>
        <w:t>National Minorities</w:t>
      </w:r>
      <w:bookmarkEnd w:id="296"/>
      <w:bookmarkEnd w:id="297"/>
      <w:bookmarkEnd w:id="298"/>
      <w:bookmarkEnd w:id="299"/>
      <w:bookmarkEnd w:id="300"/>
    </w:p>
    <w:p w14:paraId="3401774C" w14:textId="4A3A64F2" w:rsidR="003805EA" w:rsidRDefault="003805EA" w:rsidP="003805EA">
      <w:pPr>
        <w:jc w:val="left"/>
      </w:pPr>
      <w:r>
        <w:t>As one of the EU’s key reform recommendations from June 2022, Ukraine is expected to amend and adopt legislation on national minorities. Consultations have been initiated between the Verkhovna Rada (parliament), Ukrainian civil society, and European partners to address concerns regarding the rights of national minorities.</w:t>
      </w:r>
    </w:p>
    <w:p w14:paraId="374A72FB" w14:textId="1D3423E1" w:rsidR="003805EA" w:rsidRDefault="003805EA" w:rsidP="003805EA">
      <w:pPr>
        <w:jc w:val="left"/>
      </w:pPr>
      <w:r>
        <w:t>Experts and some EU member states assess that the recently adopted law on national minorities needs improvements and clarifications to fully comply with the provisions of the Council of Europe’s Framework Convention for the Protection of National Minorities. In particular, it is assessed that the new law provides differential treatment between EU languages and languages of indigenous peoples, and does not eliminate various provisions of relevant Ukrainian legislation that provide differential treatment between EU languages, languages of indigenous peoples, and other minority languages in several fields, including secondary level education, print media, film, television and radio broadcasting, and publishing.</w:t>
      </w:r>
      <w:r w:rsidRPr="5767A0DD">
        <w:rPr>
          <w:rStyle w:val="FootnoteReference"/>
          <w:rFonts w:eastAsia="CIDFont+F1"/>
        </w:rPr>
        <w:footnoteReference w:id="204"/>
      </w:r>
      <w:r>
        <w:t xml:space="preserve"> The Law is also seen as restricting certain rights of national minorities “belonging to the aggressor state” for the duration of the martial law and for six months after its revocation. On 12 June 2023, the European Commission For Democ</w:t>
      </w:r>
      <w:r w:rsidRPr="00117A7D">
        <w:t>racy Through Law (Venice Commission) issued an opinion on Ukraine’s Law on National Minorities which outlined recommendations for changes to the Law.</w:t>
      </w:r>
      <w:r>
        <w:rPr>
          <w:rStyle w:val="FootnoteReference"/>
        </w:rPr>
        <w:footnoteReference w:id="205"/>
      </w:r>
      <w:r>
        <w:t xml:space="preserve"> Due to recent legislative developments, Russian citizens in Ukraine may become migrants with irregular status and thus be subject of deportation.</w:t>
      </w:r>
      <w:r>
        <w:rPr>
          <w:rStyle w:val="FootnoteReference"/>
        </w:rPr>
        <w:footnoteReference w:id="206"/>
      </w:r>
      <w:r>
        <w:t xml:space="preserve"> National and local authorities have also reportedly taken measures to restrict some activities of the Ukrainian Orthodox Church of the Moscow Patriarchate.   </w:t>
      </w:r>
    </w:p>
    <w:p w14:paraId="3E29CEE4" w14:textId="77777777" w:rsidR="003805EA" w:rsidRDefault="003805EA" w:rsidP="003805EA">
      <w:pPr>
        <w:pStyle w:val="Heading3"/>
        <w:ind w:firstLine="720"/>
        <w:jc w:val="left"/>
      </w:pPr>
      <w:bookmarkStart w:id="301" w:name="_Toc137048482"/>
      <w:bookmarkStart w:id="302" w:name="_Toc137403489"/>
      <w:bookmarkStart w:id="303" w:name="_Toc138088928"/>
      <w:bookmarkStart w:id="304" w:name="_Toc138591393"/>
      <w:bookmarkStart w:id="305" w:name="_Toc139033318"/>
      <w:r>
        <w:t>Stateless Persons</w:t>
      </w:r>
      <w:bookmarkEnd w:id="301"/>
      <w:bookmarkEnd w:id="302"/>
      <w:bookmarkEnd w:id="303"/>
      <w:bookmarkEnd w:id="304"/>
      <w:bookmarkEnd w:id="305"/>
    </w:p>
    <w:p w14:paraId="64F2D425" w14:textId="77777777" w:rsidR="003805EA" w:rsidRPr="006F499D" w:rsidRDefault="003805EA" w:rsidP="003805EA">
      <w:pPr>
        <w:jc w:val="left"/>
      </w:pPr>
      <w:r w:rsidRPr="00916D99">
        <w:t xml:space="preserve">Statelessness and undetermined nationality continue to hamper access to rights for thousands of people </w:t>
      </w:r>
      <w:r w:rsidRPr="006F499D">
        <w:t xml:space="preserve">in Ukraine. During the last population census in 2001, 82,550 persons declared themselves as stateless, while </w:t>
      </w:r>
      <w:r w:rsidRPr="006F499D">
        <w:rPr>
          <w:rFonts w:eastAsia="Times New Roman"/>
        </w:rPr>
        <w:t xml:space="preserve">40,000 did not indicate their nationality. As of end of 2021, the World Bank estimated that about </w:t>
      </w:r>
      <w:r w:rsidRPr="006F499D">
        <w:t xml:space="preserve">395,000 people </w:t>
      </w:r>
      <w:r>
        <w:t xml:space="preserve">in Ukraine </w:t>
      </w:r>
      <w:r w:rsidRPr="006F499D">
        <w:t>did not have an identification document.</w:t>
      </w:r>
    </w:p>
    <w:p w14:paraId="52C18F0B" w14:textId="77777777" w:rsidR="003805EA" w:rsidRDefault="003805EA" w:rsidP="003805EA">
      <w:pPr>
        <w:jc w:val="left"/>
      </w:pPr>
      <w:r w:rsidRPr="006F499D">
        <w:t>The stateless population in Ukraine include Roma</w:t>
      </w:r>
      <w:r>
        <w:t xml:space="preserve"> people</w:t>
      </w:r>
      <w:r w:rsidRPr="006F499D">
        <w:t xml:space="preserve"> who lack civil documentation to acquire/confirm their Ukrainian </w:t>
      </w:r>
      <w:r>
        <w:t>citizenship</w:t>
      </w:r>
      <w:r w:rsidRPr="006F499D">
        <w:t xml:space="preserve"> </w:t>
      </w:r>
      <w:r w:rsidRPr="006F499D">
        <w:rPr>
          <w:i/>
          <w:iCs/>
        </w:rPr>
        <w:t xml:space="preserve">(see next section on </w:t>
      </w:r>
      <w:r>
        <w:rPr>
          <w:i/>
          <w:iCs/>
        </w:rPr>
        <w:t xml:space="preserve">the </w:t>
      </w:r>
      <w:r w:rsidRPr="006F499D">
        <w:rPr>
          <w:i/>
          <w:iCs/>
        </w:rPr>
        <w:t>Roma</w:t>
      </w:r>
      <w:r>
        <w:rPr>
          <w:i/>
          <w:iCs/>
        </w:rPr>
        <w:t xml:space="preserve"> community</w:t>
      </w:r>
      <w:r w:rsidRPr="006F499D">
        <w:rPr>
          <w:i/>
          <w:iCs/>
        </w:rPr>
        <w:t>)</w:t>
      </w:r>
      <w:r w:rsidRPr="006F499D">
        <w:t xml:space="preserve">, former citizens of the </w:t>
      </w:r>
      <w:r>
        <w:t>Soviet Union</w:t>
      </w:r>
      <w:r w:rsidRPr="006F499D">
        <w:t xml:space="preserve"> who were unable to acquire Ukrainian </w:t>
      </w:r>
      <w:r>
        <w:t>citizenship</w:t>
      </w:r>
      <w:r w:rsidRPr="006F499D">
        <w:t xml:space="preserve"> in 1991, people living in areas under the temporary military control of the Russian Federation, and those internally displaced prior to the </w:t>
      </w:r>
      <w:r>
        <w:t>February 2022</w:t>
      </w:r>
      <w:r w:rsidRPr="006F499D">
        <w:t xml:space="preserve"> who have been unable to obtain or renew personal documents since 2014, including children whose births have not been registered. </w:t>
      </w:r>
      <w:r>
        <w:t>O</w:t>
      </w:r>
      <w:r w:rsidRPr="006F499D">
        <w:t xml:space="preserve">ther population groups </w:t>
      </w:r>
      <w:r>
        <w:t>at</w:t>
      </w:r>
      <w:r w:rsidRPr="006F499D">
        <w:t xml:space="preserve"> risk of statelessness includ</w:t>
      </w:r>
      <w:r>
        <w:t>e</w:t>
      </w:r>
      <w:r w:rsidRPr="006F499D">
        <w:t xml:space="preserve"> asylum-seekers, refugees, and migrants</w:t>
      </w:r>
      <w:r w:rsidRPr="005115E8">
        <w:t xml:space="preserve"> (and their children) who did not start the processes of regularizing their status prior to 24 February 2022, persons in detention, and children born in places of confinement.</w:t>
      </w:r>
    </w:p>
    <w:p w14:paraId="66997FA5" w14:textId="77777777" w:rsidR="003805EA" w:rsidRDefault="003805EA" w:rsidP="003805EA">
      <w:pPr>
        <w:jc w:val="left"/>
      </w:pPr>
      <w:r w:rsidRPr="148612FC">
        <w:t>Children born in areas under the temporary military control of the Russian Federation fac</w:t>
      </w:r>
      <w:r>
        <w:t>e</w:t>
      </w:r>
      <w:r w:rsidRPr="148612FC">
        <w:t xml:space="preserve"> challenges in obtaining </w:t>
      </w:r>
      <w:r>
        <w:t xml:space="preserve">Ukrainian </w:t>
      </w:r>
      <w:r w:rsidRPr="148612FC">
        <w:t xml:space="preserve">civil registration documents. When compared to the estimated number of births in parts of Donetsk and Luhansk oblasts that were outside of </w:t>
      </w:r>
      <w:r>
        <w:t>Ukrainian</w:t>
      </w:r>
      <w:r w:rsidRPr="148612FC">
        <w:t xml:space="preserve"> control </w:t>
      </w:r>
      <w:r w:rsidRPr="006F499D">
        <w:t>—</w:t>
      </w:r>
      <w:r>
        <w:t xml:space="preserve"> </w:t>
      </w:r>
      <w:r w:rsidRPr="148612FC">
        <w:t>over 110</w:t>
      </w:r>
      <w:r>
        <w:t>,000</w:t>
      </w:r>
      <w:r w:rsidRPr="148612FC">
        <w:t xml:space="preserve"> </w:t>
      </w:r>
      <w:r>
        <w:t>at the end of</w:t>
      </w:r>
      <w:r w:rsidRPr="148612FC">
        <w:t xml:space="preserve"> 2021</w:t>
      </w:r>
      <w:r>
        <w:t xml:space="preserve"> </w:t>
      </w:r>
      <w:r w:rsidRPr="006F499D">
        <w:t>—</w:t>
      </w:r>
      <w:r w:rsidRPr="148612FC">
        <w:t xml:space="preserve"> the estimated number of children under </w:t>
      </w:r>
      <w:r>
        <w:t>threat</w:t>
      </w:r>
      <w:r w:rsidRPr="148612FC">
        <w:t xml:space="preserve"> of statelessness due to lack of a birth </w:t>
      </w:r>
      <w:r w:rsidRPr="148612FC">
        <w:lastRenderedPageBreak/>
        <w:t xml:space="preserve">certificate issued by a recognized state </w:t>
      </w:r>
      <w:r>
        <w:t>was</w:t>
      </w:r>
      <w:r w:rsidRPr="148612FC">
        <w:t xml:space="preserve"> over 70</w:t>
      </w:r>
      <w:r>
        <w:t>,000</w:t>
      </w:r>
      <w:r w:rsidRPr="148612FC">
        <w:t>. Th</w:t>
      </w:r>
      <w:r>
        <w:t>is</w:t>
      </w:r>
      <w:r w:rsidRPr="148612FC">
        <w:t xml:space="preserve"> number increased </w:t>
      </w:r>
      <w:r>
        <w:t xml:space="preserve">further </w:t>
      </w:r>
      <w:r w:rsidRPr="148612FC">
        <w:t xml:space="preserve">in 2022 due to more territories </w:t>
      </w:r>
      <w:r>
        <w:t>coming under Russian military control.</w:t>
      </w:r>
    </w:p>
    <w:p w14:paraId="29C2D74D" w14:textId="77777777" w:rsidR="003805EA" w:rsidRDefault="003805EA" w:rsidP="003805EA">
      <w:pPr>
        <w:pStyle w:val="Heading3"/>
        <w:ind w:firstLine="720"/>
        <w:jc w:val="left"/>
      </w:pPr>
      <w:bookmarkStart w:id="306" w:name="_Toc137048483"/>
      <w:bookmarkStart w:id="307" w:name="_Toc137403490"/>
      <w:bookmarkStart w:id="308" w:name="_Toc138088929"/>
      <w:bookmarkStart w:id="309" w:name="_Toc138591394"/>
      <w:bookmarkStart w:id="310" w:name="_Toc139033319"/>
      <w:r>
        <w:t>The Roma Community</w:t>
      </w:r>
      <w:bookmarkEnd w:id="306"/>
      <w:bookmarkEnd w:id="307"/>
      <w:bookmarkEnd w:id="308"/>
      <w:bookmarkEnd w:id="309"/>
      <w:bookmarkEnd w:id="310"/>
    </w:p>
    <w:p w14:paraId="32CA7034" w14:textId="77777777" w:rsidR="003805EA" w:rsidRDefault="003805EA" w:rsidP="003805EA">
      <w:pPr>
        <w:jc w:val="left"/>
      </w:pPr>
      <w:r>
        <w:t>A</w:t>
      </w:r>
      <w:r w:rsidRPr="148612FC">
        <w:t xml:space="preserve">ccording to unofficial estimates of international and local civil society organizations, there </w:t>
      </w:r>
      <w:r>
        <w:t>are</w:t>
      </w:r>
      <w:r w:rsidRPr="148612FC">
        <w:t xml:space="preserve"> between 200,000 and 400,000 Roma people living in Ukraine</w:t>
      </w:r>
      <w:r>
        <w:t>, with between 4</w:t>
      </w:r>
      <w:r w:rsidRPr="005A1464">
        <w:t>–</w:t>
      </w:r>
      <w:r>
        <w:t xml:space="preserve">8 per cent </w:t>
      </w:r>
      <w:r w:rsidRPr="148612FC">
        <w:t>believed to be lacking the civil documentation needed to acquire or confirm their Ukrainian citizenship.</w:t>
      </w:r>
      <w:r>
        <w:rPr>
          <w:rStyle w:val="FootnoteReference"/>
        </w:rPr>
        <w:footnoteReference w:id="207"/>
      </w:r>
      <w:r>
        <w:t xml:space="preserve"> </w:t>
      </w:r>
      <w:r w:rsidRPr="148612FC">
        <w:t xml:space="preserve">The main causes of statelessness among </w:t>
      </w:r>
      <w:r>
        <w:t xml:space="preserve">the </w:t>
      </w:r>
      <w:r w:rsidRPr="148612FC">
        <w:t xml:space="preserve">Roma in Ukraine include long-standing </w:t>
      </w:r>
      <w:r>
        <w:t xml:space="preserve">structural </w:t>
      </w:r>
      <w:r w:rsidRPr="148612FC">
        <w:t>discrimination,</w:t>
      </w:r>
      <w:r w:rsidRPr="00596DBA">
        <w:t xml:space="preserve"> </w:t>
      </w:r>
      <w:r w:rsidRPr="00596DBA">
        <w:rPr>
          <w:rStyle w:val="normaltextrun"/>
          <w:rFonts w:ascii="Calibri" w:hAnsi="Calibri" w:cs="Calibri"/>
        </w:rPr>
        <w:t xml:space="preserve">complex administrative procedures to obtain documents or lack of civil documentation, </w:t>
      </w:r>
      <w:r w:rsidRPr="148612FC">
        <w:t xml:space="preserve">state succession, and the generational inheritance of statelessness. Without birth certificates or any other identification documents to confirm their nationality, Roma people face difficulties </w:t>
      </w:r>
      <w:r>
        <w:t>enjoying their basic rights, including</w:t>
      </w:r>
      <w:r w:rsidRPr="148612FC">
        <w:t xml:space="preserve"> access to displacement related financial assistance from the state and humanitarian community</w:t>
      </w:r>
      <w:r>
        <w:t xml:space="preserve">, </w:t>
      </w:r>
      <w:r w:rsidRPr="148612FC">
        <w:t xml:space="preserve">education, </w:t>
      </w:r>
      <w:r>
        <w:t xml:space="preserve">social benefits, </w:t>
      </w:r>
      <w:r w:rsidRPr="148612FC">
        <w:t>health</w:t>
      </w:r>
      <w:r>
        <w:t xml:space="preserve"> </w:t>
      </w:r>
      <w:r w:rsidRPr="148612FC">
        <w:t xml:space="preserve">care, employment, and housing. </w:t>
      </w:r>
      <w:r>
        <w:t xml:space="preserve">The </w:t>
      </w:r>
      <w:r w:rsidRPr="488C7F1A">
        <w:t xml:space="preserve">Roma </w:t>
      </w:r>
      <w:r>
        <w:t xml:space="preserve">community </w:t>
      </w:r>
      <w:r w:rsidRPr="488C7F1A">
        <w:t xml:space="preserve">also suffer </w:t>
      </w:r>
      <w:r>
        <w:t>marginalization, v</w:t>
      </w:r>
      <w:r w:rsidRPr="488C7F1A">
        <w:t>iolence</w:t>
      </w:r>
      <w:r>
        <w:t>,</w:t>
      </w:r>
      <w:r w:rsidRPr="488C7F1A">
        <w:t xml:space="preserve"> and injustice at the hands of authorities and citizens. </w:t>
      </w:r>
    </w:p>
    <w:p w14:paraId="1B3F3C75" w14:textId="77777777" w:rsidR="003805EA" w:rsidRPr="00D25F52" w:rsidRDefault="003805EA" w:rsidP="003805EA">
      <w:pPr>
        <w:pStyle w:val="Heading3"/>
        <w:ind w:firstLine="720"/>
        <w:jc w:val="left"/>
        <w:rPr>
          <w:rFonts w:eastAsia="Calibri"/>
        </w:rPr>
      </w:pPr>
      <w:bookmarkStart w:id="311" w:name="_Toc137048484"/>
      <w:bookmarkStart w:id="312" w:name="_Toc137403491"/>
      <w:bookmarkStart w:id="313" w:name="_Toc138088930"/>
      <w:bookmarkStart w:id="314" w:name="_Toc138591395"/>
      <w:bookmarkStart w:id="315" w:name="_Toc139033320"/>
      <w:r>
        <w:rPr>
          <w:rFonts w:eastAsia="Calibri"/>
        </w:rPr>
        <w:t>LGBTQIA+</w:t>
      </w:r>
      <w:bookmarkEnd w:id="311"/>
      <w:bookmarkEnd w:id="312"/>
      <w:bookmarkEnd w:id="313"/>
      <w:bookmarkEnd w:id="314"/>
      <w:bookmarkEnd w:id="315"/>
    </w:p>
    <w:p w14:paraId="63FF0581" w14:textId="77777777" w:rsidR="003805EA" w:rsidRPr="00AA21C9" w:rsidRDefault="003805EA" w:rsidP="003805EA">
      <w:pPr>
        <w:jc w:val="left"/>
      </w:pPr>
      <w:r>
        <w:t xml:space="preserve">While not criminalized, </w:t>
      </w:r>
      <w:r w:rsidRPr="00AA21C9">
        <w:t>LGBTQI</w:t>
      </w:r>
      <w:r>
        <w:t>A</w:t>
      </w:r>
      <w:r w:rsidRPr="00AA21C9">
        <w:t xml:space="preserve">+ people in Ukraine </w:t>
      </w:r>
      <w:r>
        <w:t xml:space="preserve">have traditionally </w:t>
      </w:r>
      <w:r w:rsidRPr="00AA21C9">
        <w:t xml:space="preserve">faced homophobia, discrimination, and violence which have been </w:t>
      </w:r>
      <w:r>
        <w:t>compounded</w:t>
      </w:r>
      <w:r w:rsidRPr="00AA21C9">
        <w:t xml:space="preserve"> </w:t>
      </w:r>
      <w:r>
        <w:t>by</w:t>
      </w:r>
      <w:r w:rsidRPr="00AA21C9">
        <w:t xml:space="preserve"> the war. There is anecdotal evidence </w:t>
      </w:r>
      <w:r>
        <w:t>regarding</w:t>
      </w:r>
      <w:r w:rsidRPr="00AA21C9">
        <w:t xml:space="preserve"> LGBTQ</w:t>
      </w:r>
      <w:r>
        <w:t>IA</w:t>
      </w:r>
      <w:r w:rsidRPr="00AA21C9">
        <w:t xml:space="preserve">+ people having suffered from </w:t>
      </w:r>
      <w:r>
        <w:t>increased GBV as well as</w:t>
      </w:r>
      <w:r w:rsidRPr="00AA21C9">
        <w:t xml:space="preserve"> reports of police and territorial defence representatives having threatened or assaulted homosexual men. Members of the LGBTQ</w:t>
      </w:r>
      <w:r>
        <w:t>IA</w:t>
      </w:r>
      <w:r w:rsidRPr="00AA21C9">
        <w:t xml:space="preserve">+ community may face discrimination when displaced and seeking services in more conservative areas </w:t>
      </w:r>
      <w:r>
        <w:t>and could</w:t>
      </w:r>
      <w:r w:rsidRPr="00AA21C9">
        <w:t xml:space="preserve"> face </w:t>
      </w:r>
      <w:r>
        <w:t>limitations</w:t>
      </w:r>
      <w:r w:rsidRPr="00AA21C9">
        <w:t xml:space="preserve"> to choosing the housing option that they believe is safest for them.</w:t>
      </w:r>
      <w:r w:rsidRPr="00AA21C9">
        <w:rPr>
          <w:rStyle w:val="FootnoteReference"/>
          <w:rFonts w:cs="Roboto"/>
          <w:color w:val="312F30"/>
        </w:rPr>
        <w:footnoteReference w:id="208"/>
      </w:r>
      <w:r w:rsidRPr="00AA21C9">
        <w:t xml:space="preserve"> </w:t>
      </w:r>
      <w:r>
        <w:t>They can also</w:t>
      </w:r>
      <w:r w:rsidRPr="00AA21C9">
        <w:t xml:space="preserve"> face barriers in terms of care and consideration for loved ones who are veterans, given the ongoing lack of recognition of same-sex partnerships.</w:t>
      </w:r>
      <w:r w:rsidRPr="00AA21C9">
        <w:rPr>
          <w:rStyle w:val="FootnoteReference"/>
          <w:rFonts w:ascii="Calibri" w:eastAsia="Calibri" w:hAnsi="Calibri" w:cs="Calibri"/>
          <w:color w:val="000000" w:themeColor="text1"/>
        </w:rPr>
        <w:footnoteReference w:id="209"/>
      </w:r>
    </w:p>
    <w:p w14:paraId="49831E1F" w14:textId="77777777" w:rsidR="003805EA" w:rsidRPr="00AA21C9" w:rsidRDefault="003805EA" w:rsidP="003805EA">
      <w:pPr>
        <w:jc w:val="left"/>
      </w:pPr>
      <w:r w:rsidRPr="00AA21C9">
        <w:t>Trans and intersex people face specific challenges, including the refusal to pass internal checkpoints</w:t>
      </w:r>
      <w:r>
        <w:t>,</w:t>
      </w:r>
      <w:r w:rsidRPr="00AA21C9">
        <w:t xml:space="preserve"> an inability to leave the country</w:t>
      </w:r>
      <w:r>
        <w:t>,</w:t>
      </w:r>
      <w:r w:rsidRPr="00AA21C9">
        <w:t xml:space="preserve"> and </w:t>
      </w:r>
      <w:r>
        <w:t xml:space="preserve">a risk of </w:t>
      </w:r>
      <w:r w:rsidRPr="00AA21C9">
        <w:t>military conscription due to their identity documents not matching their gender markers. Inconsistencies between their identity documents and appearance can impact employment opportunities.</w:t>
      </w:r>
      <w:r w:rsidRPr="00AA21C9">
        <w:rPr>
          <w:rStyle w:val="FootnoteReference"/>
          <w:rFonts w:ascii="Calibri" w:eastAsia="Calibri" w:hAnsi="Calibri" w:cs="Calibri"/>
          <w:color w:val="000000" w:themeColor="text1"/>
        </w:rPr>
        <w:footnoteReference w:id="210"/>
      </w:r>
      <w:r w:rsidRPr="00AA21C9">
        <w:t xml:space="preserve"> They may be exposed to discrimination and violence, and fear losing access to crucial hormone therapy and other necessary medications </w:t>
      </w:r>
      <w:r>
        <w:t>and treatment</w:t>
      </w:r>
      <w:r w:rsidRPr="00AA21C9">
        <w:t>.</w:t>
      </w:r>
      <w:r w:rsidRPr="00AA21C9">
        <w:rPr>
          <w:rStyle w:val="FootnoteReference"/>
          <w:rFonts w:cs="Roboto"/>
          <w:color w:val="312F30"/>
        </w:rPr>
        <w:footnoteReference w:id="211"/>
      </w:r>
    </w:p>
    <w:p w14:paraId="4627798E" w14:textId="77777777" w:rsidR="003805EA" w:rsidRDefault="003805EA" w:rsidP="003805EA">
      <w:pPr>
        <w:jc w:val="left"/>
      </w:pPr>
      <w:r>
        <w:t xml:space="preserve">However, attitudes towards the LGBTQIA+ community in Ukraine have been changing with polling conducted </w:t>
      </w:r>
      <w:r w:rsidRPr="00A23F7F">
        <w:t>in May</w:t>
      </w:r>
      <w:r>
        <w:t xml:space="preserve"> 2022 finding the number of people having a negative </w:t>
      </w:r>
      <w:r w:rsidRPr="00A23F7F">
        <w:t>view of the LGBT</w:t>
      </w:r>
      <w:r>
        <w:t>QIA+</w:t>
      </w:r>
      <w:r w:rsidRPr="00A23F7F">
        <w:t xml:space="preserve"> community </w:t>
      </w:r>
      <w:r>
        <w:t xml:space="preserve">decreasing to </w:t>
      </w:r>
      <w:r w:rsidRPr="00A23F7F">
        <w:t>38.2</w:t>
      </w:r>
      <w:r>
        <w:t xml:space="preserve"> per cent from </w:t>
      </w:r>
      <w:r w:rsidRPr="00A23F7F">
        <w:t>60.4</w:t>
      </w:r>
      <w:r>
        <w:t xml:space="preserve"> per cent</w:t>
      </w:r>
      <w:r w:rsidRPr="00A23F7F">
        <w:t xml:space="preserve"> </w:t>
      </w:r>
      <w:r>
        <w:t>six years prior.</w:t>
      </w:r>
      <w:r>
        <w:rPr>
          <w:rStyle w:val="FootnoteReference"/>
        </w:rPr>
        <w:footnoteReference w:id="212"/>
      </w:r>
      <w:r>
        <w:t xml:space="preserve"> The war has also contributed to shifting attitudes on same-sex civil partnerships, particularly as i</w:t>
      </w:r>
      <w:r w:rsidRPr="003D617E">
        <w:t>n case</w:t>
      </w:r>
      <w:r>
        <w:t>s</w:t>
      </w:r>
      <w:r w:rsidRPr="003D617E">
        <w:t xml:space="preserve"> of injury or death, only legal family members have a say in a soldier's medical treatment or </w:t>
      </w:r>
      <w:r>
        <w:t>are</w:t>
      </w:r>
      <w:r w:rsidRPr="003D617E">
        <w:t xml:space="preserve"> eligible for social benefits</w:t>
      </w:r>
      <w:r>
        <w:t>, thereby limiting the rights of partners of LGBTQIA+ soldiers and veterans</w:t>
      </w:r>
      <w:r w:rsidRPr="003D617E">
        <w:t>.</w:t>
      </w:r>
      <w:r>
        <w:t xml:space="preserve"> </w:t>
      </w:r>
      <w:r w:rsidRPr="00C17430">
        <w:t xml:space="preserve">A January </w:t>
      </w:r>
      <w:r>
        <w:t xml:space="preserve">2023 </w:t>
      </w:r>
      <w:r w:rsidRPr="00C17430">
        <w:t>survey found that 56</w:t>
      </w:r>
      <w:r>
        <w:t xml:space="preserve"> per cent</w:t>
      </w:r>
      <w:r w:rsidRPr="00C17430">
        <w:t xml:space="preserve"> of Ukrainians support same-sex civil partnerships, </w:t>
      </w:r>
      <w:r>
        <w:t>with</w:t>
      </w:r>
      <w:r w:rsidRPr="00C17430">
        <w:t xml:space="preserve"> 24</w:t>
      </w:r>
      <w:r>
        <w:t xml:space="preserve"> per cent</w:t>
      </w:r>
      <w:r w:rsidRPr="00C17430">
        <w:t xml:space="preserve"> oppos</w:t>
      </w:r>
      <w:r>
        <w:t>ing</w:t>
      </w:r>
      <w:r w:rsidRPr="00C17430">
        <w:t>.</w:t>
      </w:r>
      <w:r>
        <w:rPr>
          <w:rStyle w:val="FootnoteReference"/>
        </w:rPr>
        <w:footnoteReference w:id="213"/>
      </w:r>
      <w:r>
        <w:t xml:space="preserve"> President</w:t>
      </w:r>
      <w:r w:rsidRPr="00606E6A">
        <w:t xml:space="preserve"> </w:t>
      </w:r>
      <w:r w:rsidRPr="00E712B4">
        <w:rPr>
          <w:lang w:val="en-IE"/>
        </w:rPr>
        <w:t xml:space="preserve">Zelenskyy </w:t>
      </w:r>
      <w:r w:rsidRPr="00606E6A">
        <w:t xml:space="preserve">responded positively to a </w:t>
      </w:r>
      <w:r>
        <w:t xml:space="preserve">July 2022 </w:t>
      </w:r>
      <w:r w:rsidRPr="00606E6A">
        <w:t>petition</w:t>
      </w:r>
      <w:r>
        <w:t xml:space="preserve"> calling for same-sex civil </w:t>
      </w:r>
      <w:r>
        <w:lastRenderedPageBreak/>
        <w:t>partnership, although noting that the necessary constitutional amendment could not be undertaken during wartime.</w:t>
      </w:r>
    </w:p>
    <w:p w14:paraId="736F24CF" w14:textId="77777777" w:rsidR="003805EA" w:rsidRDefault="003805EA" w:rsidP="003805EA">
      <w:pPr>
        <w:pStyle w:val="Heading3"/>
        <w:ind w:firstLine="720"/>
        <w:jc w:val="left"/>
      </w:pPr>
      <w:bookmarkStart w:id="316" w:name="_Toc137048485"/>
      <w:bookmarkStart w:id="317" w:name="_Toc137403492"/>
      <w:bookmarkStart w:id="318" w:name="_Toc138088931"/>
      <w:bookmarkStart w:id="319" w:name="_Toc138591396"/>
      <w:bookmarkStart w:id="320" w:name="_Toc139033321"/>
      <w:r>
        <w:t>Veterans and their Families</w:t>
      </w:r>
      <w:bookmarkEnd w:id="316"/>
      <w:bookmarkEnd w:id="317"/>
      <w:bookmarkEnd w:id="318"/>
      <w:bookmarkEnd w:id="319"/>
      <w:bookmarkEnd w:id="320"/>
    </w:p>
    <w:p w14:paraId="09E40C71" w14:textId="77777777" w:rsidR="003805EA" w:rsidRDefault="003805EA" w:rsidP="003805EA">
      <w:pPr>
        <w:jc w:val="left"/>
      </w:pPr>
      <w:r w:rsidRPr="00D25F52">
        <w:t xml:space="preserve">The number of </w:t>
      </w:r>
      <w:r>
        <w:t xml:space="preserve">Ukrainian military </w:t>
      </w:r>
      <w:r w:rsidRPr="00D25F52">
        <w:t>veterans as of January 2022 was between 851,068 and 896,568, according to the official estimates of the Ministry of Veterans Affairs</w:t>
      </w:r>
      <w:r>
        <w:t xml:space="preserve">, with women accounting for around 9 per cent of veterans. It is estimated that there will be </w:t>
      </w:r>
      <w:r w:rsidRPr="00D25F52">
        <w:t xml:space="preserve">close to </w:t>
      </w:r>
      <w:r>
        <w:t>three</w:t>
      </w:r>
      <w:r w:rsidRPr="00D25F52">
        <w:t xml:space="preserve"> million </w:t>
      </w:r>
      <w:r>
        <w:t>veterans by</w:t>
      </w:r>
      <w:r w:rsidRPr="00D25F52">
        <w:t xml:space="preserve"> the </w:t>
      </w:r>
      <w:r>
        <w:t>end of the war</w:t>
      </w:r>
      <w:r w:rsidRPr="00D25F52">
        <w:t>.</w:t>
      </w:r>
      <w:r w:rsidRPr="008C0DE7">
        <w:rPr>
          <w:rStyle w:val="FootnoteReference"/>
          <w:rFonts w:ascii="Calibri" w:eastAsia="Calibri" w:hAnsi="Calibri" w:cs="Calibri"/>
          <w:color w:val="000000" w:themeColor="text1"/>
        </w:rPr>
        <w:footnoteReference w:id="214"/>
      </w:r>
      <w:r w:rsidRPr="00D25F52">
        <w:t xml:space="preserve"> </w:t>
      </w:r>
    </w:p>
    <w:p w14:paraId="0CBE0C9E" w14:textId="77777777" w:rsidR="003805EA" w:rsidRDefault="003805EA" w:rsidP="003805EA">
      <w:pPr>
        <w:jc w:val="left"/>
      </w:pPr>
      <w:r>
        <w:t>A survey by the</w:t>
      </w:r>
      <w:r w:rsidRPr="006C0EEA">
        <w:t xml:space="preserve"> </w:t>
      </w:r>
      <w:bookmarkStart w:id="321" w:name="_Hlk137483128"/>
      <w:r w:rsidRPr="006C0EEA">
        <w:t>Ukrainian Veterans Foundation</w:t>
      </w:r>
      <w:bookmarkEnd w:id="321"/>
      <w:r>
        <w:t xml:space="preserve"> identified the </w:t>
      </w:r>
      <w:r w:rsidRPr="008111C7">
        <w:t>following needs as the most urgent: support to veterans’ family (27 per</w:t>
      </w:r>
      <w:r>
        <w:t xml:space="preserve"> </w:t>
      </w:r>
      <w:r w:rsidRPr="008111C7">
        <w:t>cent), help with housing (24 per</w:t>
      </w:r>
      <w:r>
        <w:t xml:space="preserve"> </w:t>
      </w:r>
      <w:r w:rsidRPr="008111C7">
        <w:t>cent), legal support (22 per</w:t>
      </w:r>
      <w:r>
        <w:t xml:space="preserve"> </w:t>
      </w:r>
      <w:r w:rsidRPr="008111C7">
        <w:t>cent), psychological support (17 per</w:t>
      </w:r>
      <w:r>
        <w:t xml:space="preserve"> </w:t>
      </w:r>
      <w:r w:rsidRPr="008111C7">
        <w:t>cent), and medical assistance (15 per</w:t>
      </w:r>
      <w:r>
        <w:t xml:space="preserve"> </w:t>
      </w:r>
      <w:r w:rsidRPr="008111C7">
        <w:t>cent). Among surveyed veterans, 23 per</w:t>
      </w:r>
      <w:r>
        <w:t xml:space="preserve"> </w:t>
      </w:r>
      <w:r w:rsidRPr="008111C7">
        <w:t>cent indicated that they did not require any special support. Requests for support to veterans’ families primarily related to the need for information on benefits and psychological support (39 per</w:t>
      </w:r>
      <w:r>
        <w:t xml:space="preserve"> </w:t>
      </w:r>
      <w:r w:rsidRPr="008111C7">
        <w:t>cent and 38 per</w:t>
      </w:r>
      <w:r>
        <w:t xml:space="preserve"> </w:t>
      </w:r>
      <w:r w:rsidRPr="008111C7">
        <w:t>cent respectively). Additional</w:t>
      </w:r>
      <w:r>
        <w:t xml:space="preserve"> required</w:t>
      </w:r>
      <w:r w:rsidRPr="008111C7">
        <w:t xml:space="preserve"> areas of support to families include financial (21 per</w:t>
      </w:r>
      <w:r>
        <w:t xml:space="preserve"> </w:t>
      </w:r>
      <w:r w:rsidRPr="008111C7">
        <w:t>cent), legal (20 per</w:t>
      </w:r>
      <w:r>
        <w:t xml:space="preserve"> </w:t>
      </w:r>
      <w:r w:rsidRPr="008111C7">
        <w:t>cent), and</w:t>
      </w:r>
      <w:r>
        <w:t xml:space="preserve"> housing</w:t>
      </w:r>
      <w:r w:rsidRPr="008111C7">
        <w:t xml:space="preserve"> (15 per</w:t>
      </w:r>
      <w:r>
        <w:t xml:space="preserve"> </w:t>
      </w:r>
      <w:r w:rsidRPr="008111C7">
        <w:t>cent).</w:t>
      </w:r>
    </w:p>
    <w:p w14:paraId="71F6BA66" w14:textId="77777777" w:rsidR="003805EA" w:rsidRPr="00C06E11" w:rsidRDefault="003805EA" w:rsidP="003805EA">
      <w:pPr>
        <w:jc w:val="left"/>
        <w:rPr>
          <w:rFonts w:cstheme="minorHAnsi"/>
        </w:rPr>
      </w:pPr>
      <w:r w:rsidRPr="00C06E11">
        <w:t>Seventeen per cent of respondents were interested in psychological help, and 38 per cent of surveyed family members of veterans were found to be in need of support, but only 14 per cent of veterans and their family members indicated that they used psychological rehabilitation services.</w:t>
      </w:r>
      <w:r w:rsidRPr="00C06E11">
        <w:rPr>
          <w:rStyle w:val="FootnoteReference"/>
        </w:rPr>
        <w:footnoteReference w:id="215"/>
      </w:r>
      <w:r w:rsidRPr="00C06E11">
        <w:t xml:space="preserve"> It may be assumed that the need for mental health services is significantly underreported, and that information regarding the availability of such support is limited. </w:t>
      </w:r>
      <w:r w:rsidRPr="00C06E11">
        <w:rPr>
          <w:rStyle w:val="cf01"/>
          <w:rFonts w:asciiTheme="minorHAnsi" w:hAnsiTheme="minorHAnsi" w:cstheme="minorHAnsi"/>
          <w:sz w:val="22"/>
          <w:szCs w:val="22"/>
        </w:rPr>
        <w:t>Veterans’ groups and civil society organizations have also highlighted a significant backlog in medical and rehabilitation services, considerable waiting times for legal recognition of disability for wounded soldiers, and lack of social services, amongst other challenges facing veterans</w:t>
      </w:r>
      <w:r>
        <w:rPr>
          <w:rStyle w:val="cf01"/>
          <w:rFonts w:asciiTheme="minorHAnsi" w:hAnsiTheme="minorHAnsi" w:cstheme="minorHAnsi"/>
          <w:sz w:val="22"/>
          <w:szCs w:val="22"/>
        </w:rPr>
        <w:t xml:space="preserve"> </w:t>
      </w:r>
      <w:r w:rsidRPr="00C06E11">
        <w:rPr>
          <w:rStyle w:val="cf01"/>
          <w:rFonts w:asciiTheme="minorHAnsi" w:hAnsiTheme="minorHAnsi" w:cstheme="minorHAnsi"/>
          <w:i/>
          <w:iCs/>
          <w:sz w:val="22"/>
          <w:szCs w:val="22"/>
        </w:rPr>
        <w:t>(see footnote for further information)</w:t>
      </w:r>
      <w:r w:rsidRPr="00C06E11">
        <w:rPr>
          <w:rStyle w:val="cf01"/>
          <w:rFonts w:asciiTheme="minorHAnsi" w:hAnsiTheme="minorHAnsi" w:cstheme="minorHAnsi"/>
          <w:sz w:val="22"/>
          <w:szCs w:val="22"/>
        </w:rPr>
        <w:t>.</w:t>
      </w:r>
      <w:r w:rsidRPr="00C06E11">
        <w:rPr>
          <w:rStyle w:val="FootnoteReference"/>
          <w:rFonts w:cstheme="minorHAnsi"/>
        </w:rPr>
        <w:footnoteReference w:id="216"/>
      </w:r>
    </w:p>
    <w:p w14:paraId="2159D351" w14:textId="77777777" w:rsidR="003805EA" w:rsidRDefault="003805EA" w:rsidP="003805EA">
      <w:r>
        <w:t>While most veterans plan to return to their previous workplace after the completion of their service, a 2021 IREX study on veteran reintegration showed that more than a quarter of veterans’ pre-deployment jobs were not secured for them. Even among those who understood their jobs to be secure, only 70 per cent were able to return, with this figure standing at just 45 per cent for women veterans.</w:t>
      </w:r>
      <w:r>
        <w:rPr>
          <w:rStyle w:val="FootnoteReference"/>
        </w:rPr>
        <w:footnoteReference w:id="217"/>
      </w:r>
    </w:p>
    <w:p w14:paraId="0E0C926F" w14:textId="77777777" w:rsidR="003805EA" w:rsidRDefault="003805EA" w:rsidP="003805EA">
      <w:pPr>
        <w:pStyle w:val="Heading1"/>
        <w:numPr>
          <w:ilvl w:val="0"/>
          <w:numId w:val="2"/>
        </w:numPr>
        <w:spacing w:after="240"/>
      </w:pPr>
      <w:r w:rsidDel="00EA0D9A">
        <w:br w:type="page"/>
      </w:r>
      <w:bookmarkStart w:id="322" w:name="_Toc139033322"/>
      <w:r>
        <w:lastRenderedPageBreak/>
        <w:t>Partnerships and Financial Landscape</w:t>
      </w:r>
      <w:bookmarkEnd w:id="255"/>
      <w:bookmarkEnd w:id="256"/>
      <w:bookmarkEnd w:id="257"/>
      <w:bookmarkEnd w:id="258"/>
      <w:bookmarkEnd w:id="322"/>
    </w:p>
    <w:p w14:paraId="135A7528" w14:textId="0DD2E77F" w:rsidR="003805EA" w:rsidRDefault="003805EA" w:rsidP="003805EA">
      <w:pPr>
        <w:jc w:val="left"/>
      </w:pPr>
      <w:r>
        <w:t xml:space="preserve">Since </w:t>
      </w:r>
      <w:r w:rsidR="00187D37">
        <w:t xml:space="preserve">the </w:t>
      </w:r>
      <w:r>
        <w:t>start of the full-scale invasion, the Government of Ukraine has been forced to shift its focus from SDG achievement and financing towards immediate defence,</w:t>
      </w:r>
      <w:r w:rsidR="00187D37">
        <w:t xml:space="preserve"> budget support,</w:t>
      </w:r>
      <w:r>
        <w:t xml:space="preserve"> relief, recovery, and reconstruction. This has resulted in an unprecedented budget deficit of around 20 per cent of GDP in 2022</w:t>
      </w:r>
      <w:r w:rsidR="00262810">
        <w:t xml:space="preserve"> and 50% of budget in 2023</w:t>
      </w:r>
      <w:r>
        <w:t xml:space="preserve">. Ongoing and future fiscal needs over the next years will be considerable, </w:t>
      </w:r>
      <w:r w:rsidRPr="00463F70">
        <w:t>making the country highly dependent on external financing</w:t>
      </w:r>
      <w:r>
        <w:t>. IMF estimates that public and publicly guaranteed debt will increase from pre-war 50.5 per cent of GDP to ca. 100 per cent in 2024 and will remain at this level within the project period until 2027.</w:t>
      </w:r>
    </w:p>
    <w:p w14:paraId="104D484A" w14:textId="77777777" w:rsidR="003805EA" w:rsidRDefault="003805EA" w:rsidP="003805EA">
      <w:pPr>
        <w:jc w:val="left"/>
      </w:pPr>
      <w:r>
        <w:t>Under a baseline scenario, the International Monetary Fund (IMF) estimates the total financing gap for 2023</w:t>
      </w:r>
      <w:r w:rsidRPr="00A72768">
        <w:t>–</w:t>
      </w:r>
      <w:r>
        <w:t xml:space="preserve">2027 to be US$ 115 billion, limiting Ukrainian investment capacity and emphasizing the need for continued external grant and concessional support. The </w:t>
      </w:r>
      <w:r w:rsidRPr="00153802">
        <w:t>European Bank for Reconstruction and Development</w:t>
      </w:r>
      <w:r>
        <w:t xml:space="preserve"> estimates additional external financing requirements at US$ 50 billion annually (or 20 per cent of GDP) over 5 years to be channelled mostly to the private sector to stimulate investment and boost growth.</w:t>
      </w:r>
    </w:p>
    <w:p w14:paraId="7FDB00AB" w14:textId="77777777" w:rsidR="003805EA" w:rsidRDefault="003805EA" w:rsidP="003805EA">
      <w:pPr>
        <w:jc w:val="left"/>
      </w:pPr>
      <w:r>
        <w:t xml:space="preserve">Cost estimations for reconstruction based on the build back better principle vary. However, the 2023 Ukraine </w:t>
      </w:r>
      <w:r w:rsidRPr="00BE0C25">
        <w:t>Rapid Damage and Needs Assessment</w:t>
      </w:r>
      <w:r>
        <w:t xml:space="preserve"> estimates that in the year since February 2022, the war resulted in more than US$ 135 billion in direct damage to buildings and infrastructure while total estimated reconstruction and recovery needs exceed US$ 411 billion, 2.6 times Ukraine’s GDP in 2022, although this is likely to have significantly increased as a result of subsequent developments </w:t>
      </w:r>
      <w:r w:rsidRPr="00100D12">
        <w:rPr>
          <w:i/>
          <w:iCs/>
        </w:rPr>
        <w:t xml:space="preserve">(see </w:t>
      </w:r>
      <w:r w:rsidRPr="0064390F">
        <w:rPr>
          <w:b/>
          <w:bCs/>
          <w:i/>
          <w:iCs/>
        </w:rPr>
        <w:t>Annex II</w:t>
      </w:r>
      <w:r w:rsidRPr="00100D12">
        <w:rPr>
          <w:i/>
          <w:iCs/>
        </w:rPr>
        <w:t xml:space="preserve"> for further information on total damages, losses, and needs by sector)</w:t>
      </w:r>
      <w:r>
        <w:t>.</w:t>
      </w:r>
      <w:r>
        <w:rPr>
          <w:rStyle w:val="FootnoteReference"/>
        </w:rPr>
        <w:footnoteReference w:id="218"/>
      </w:r>
      <w:r>
        <w:t xml:space="preserve"> Such massive needs will require the utilization of the full spectrum of traditional and innovative financing instruments available. </w:t>
      </w:r>
    </w:p>
    <w:p w14:paraId="0FB58C65" w14:textId="77777777" w:rsidR="003805EA" w:rsidRDefault="003805EA" w:rsidP="003805EA">
      <w:pPr>
        <w:jc w:val="left"/>
      </w:pPr>
      <w:r>
        <w:t>Since 24 February 2022, over 40 countries, as well as international financial institutions, non-governmental organizations (NGOs), volunteer groups, and private sector companies have provided financial contributions towards humanitarian, development/recovery, and military assistance.</w:t>
      </w:r>
    </w:p>
    <w:p w14:paraId="42D7C44D" w14:textId="77777777" w:rsidR="003805EA" w:rsidRDefault="003805EA" w:rsidP="003805EA">
      <w:pPr>
        <w:jc w:val="left"/>
      </w:pPr>
      <w:r>
        <w:t>Due to the</w:t>
      </w:r>
      <w:r w:rsidRPr="006A3213">
        <w:t xml:space="preserve"> absence of a centrali</w:t>
      </w:r>
      <w:r>
        <w:t>z</w:t>
      </w:r>
      <w:r w:rsidRPr="006A3213">
        <w:t>ed aid register in</w:t>
      </w:r>
      <w:r>
        <w:t>side</w:t>
      </w:r>
      <w:r w:rsidRPr="006A3213">
        <w:t xml:space="preserve"> or outside Ukraine</w:t>
      </w:r>
      <w:r>
        <w:t xml:space="preserve"> </w:t>
      </w:r>
      <w:r w:rsidRPr="00756AB6">
        <w:t>—</w:t>
      </w:r>
      <w:r w:rsidRPr="006A3213">
        <w:t xml:space="preserve"> as well as considering issues around data tra</w:t>
      </w:r>
      <w:r>
        <w:t>nsparency, overlapping and double counting, aspects of continuity (commitments versus disbursements), circularity (recycling of support on donor auxiliary operations), and absorption capacity</w:t>
      </w:r>
      <w:r w:rsidRPr="00D22FF0">
        <w:t xml:space="preserve"> </w:t>
      </w:r>
      <w:r w:rsidRPr="00756AB6">
        <w:t>—</w:t>
      </w:r>
      <w:r>
        <w:t xml:space="preserve"> there is a significant challenge in quantifying and categorizing commitments and disbursements. As such, the establishment of a transparent country-level accountability and oversight system for international support is essential. Several government initiatives, such as the </w:t>
      </w:r>
      <w:r w:rsidRPr="00130FAD">
        <w:t xml:space="preserve">Digital Restoration EcoSystem for Accountable Management </w:t>
      </w:r>
      <w:r>
        <w:t>(</w:t>
      </w:r>
      <w:r w:rsidRPr="00594BEF">
        <w:t>DREAM</w:t>
      </w:r>
      <w:r>
        <w:t>), could be expanded for this purpose.</w:t>
      </w:r>
      <w:r>
        <w:rPr>
          <w:rStyle w:val="FootnoteReference"/>
        </w:rPr>
        <w:footnoteReference w:id="219"/>
      </w:r>
    </w:p>
    <w:p w14:paraId="6A928DFE" w14:textId="77777777" w:rsidR="003805EA" w:rsidRPr="0071425C" w:rsidRDefault="003805EA" w:rsidP="003805EA">
      <w:pPr>
        <w:pStyle w:val="Heading3"/>
        <w:ind w:firstLine="720"/>
      </w:pPr>
      <w:bookmarkStart w:id="323" w:name="_Toc136938747"/>
      <w:bookmarkStart w:id="324" w:name="_Toc137048510"/>
      <w:bookmarkStart w:id="325" w:name="_Toc137403517"/>
      <w:bookmarkStart w:id="326" w:name="_Toc138088933"/>
      <w:bookmarkStart w:id="327" w:name="_Toc138591398"/>
      <w:bookmarkStart w:id="328" w:name="_Toc139033323"/>
      <w:r w:rsidRPr="0071425C">
        <w:t>Official Development Assistance</w:t>
      </w:r>
      <w:bookmarkEnd w:id="323"/>
      <w:bookmarkEnd w:id="324"/>
      <w:bookmarkEnd w:id="325"/>
      <w:bookmarkEnd w:id="326"/>
      <w:bookmarkEnd w:id="327"/>
      <w:bookmarkEnd w:id="328"/>
    </w:p>
    <w:p w14:paraId="135E492E" w14:textId="77777777" w:rsidR="003805EA" w:rsidRDefault="003805EA" w:rsidP="003805EA">
      <w:pPr>
        <w:jc w:val="left"/>
      </w:pPr>
      <w:r>
        <w:t>P</w:t>
      </w:r>
      <w:r w:rsidRPr="00703AF8">
        <w:t xml:space="preserve">reliminary </w:t>
      </w:r>
      <w:r>
        <w:t xml:space="preserve">and partial data from the OECD </w:t>
      </w:r>
      <w:r w:rsidRPr="00703AF8">
        <w:t>indicate</w:t>
      </w:r>
      <w:r>
        <w:t>s a significant rise in official development assistance (O</w:t>
      </w:r>
      <w:r w:rsidRPr="00703AF8">
        <w:t>DA</w:t>
      </w:r>
      <w:r>
        <w:t>) in 2022,</w:t>
      </w:r>
      <w:r w:rsidRPr="00703AF8">
        <w:t xml:space="preserve"> reaching </w:t>
      </w:r>
      <w:bookmarkStart w:id="329" w:name="_Hlk137468900"/>
      <w:r w:rsidRPr="00A83E7A">
        <w:t>US$ 16.1 billion</w:t>
      </w:r>
      <w:r w:rsidRPr="00703AF8">
        <w:t xml:space="preserve"> </w:t>
      </w:r>
      <w:bookmarkEnd w:id="329"/>
      <w:r>
        <w:t>(</w:t>
      </w:r>
      <w:r w:rsidRPr="00703AF8">
        <w:t>7.8</w:t>
      </w:r>
      <w:r>
        <w:t xml:space="preserve"> per cent</w:t>
      </w:r>
      <w:r w:rsidRPr="00703AF8">
        <w:t xml:space="preserve"> of </w:t>
      </w:r>
      <w:r>
        <w:t xml:space="preserve">GDP), of which </w:t>
      </w:r>
      <w:r w:rsidRPr="00703AF8">
        <w:t>US</w:t>
      </w:r>
      <w:r>
        <w:t>$</w:t>
      </w:r>
      <w:r w:rsidRPr="00703AF8">
        <w:t xml:space="preserve"> 1.8 billion </w:t>
      </w:r>
      <w:r>
        <w:t>was</w:t>
      </w:r>
      <w:r w:rsidRPr="00703AF8">
        <w:t xml:space="preserve"> humanitarian aid.</w:t>
      </w:r>
      <w:r>
        <w:rPr>
          <w:rStyle w:val="FootnoteReference"/>
        </w:rPr>
        <w:footnoteReference w:id="220"/>
      </w:r>
      <w:r>
        <w:t xml:space="preserve"> However, these </w:t>
      </w:r>
      <w:r>
        <w:rPr>
          <w:lang w:val="en-US"/>
        </w:rPr>
        <w:t xml:space="preserve">figures are unlikely to accurately reflect actual commitments and disbursements. </w:t>
      </w:r>
      <w:r>
        <w:t>T</w:t>
      </w:r>
      <w:r w:rsidRPr="00035AAB">
        <w:t xml:space="preserve">he </w:t>
      </w:r>
      <w:r>
        <w:t xml:space="preserve">Kiel Institute’s </w:t>
      </w:r>
      <w:r w:rsidRPr="00035AAB">
        <w:t>Database of Military, Financial</w:t>
      </w:r>
      <w:r>
        <w:t>,</w:t>
      </w:r>
      <w:r w:rsidRPr="00035AAB">
        <w:t xml:space="preserve"> and Humanitarian Aid to Ukraine </w:t>
      </w:r>
      <w:r w:rsidRPr="003034C8">
        <w:t>—</w:t>
      </w:r>
      <w:r>
        <w:t xml:space="preserve"> which provides the most comprehensive tracking of aid flows into Ukraine </w:t>
      </w:r>
      <w:r w:rsidRPr="003034C8">
        <w:t>—</w:t>
      </w:r>
      <w:r>
        <w:t xml:space="preserve"> estim</w:t>
      </w:r>
      <w:r w:rsidRPr="00C046B8">
        <w:t>ates total commitm</w:t>
      </w:r>
      <w:r>
        <w:t>ents</w:t>
      </w:r>
      <w:r w:rsidRPr="00C046B8">
        <w:t xml:space="preserve"> to Ukraine </w:t>
      </w:r>
      <w:r w:rsidRPr="00C046B8">
        <w:lastRenderedPageBreak/>
        <w:t>in the year from 24 February 2022 at over € 169.5 billion</w:t>
      </w:r>
      <w:r>
        <w:t xml:space="preserve">, of which </w:t>
      </w:r>
      <w:r w:rsidRPr="00C046B8">
        <w:t xml:space="preserve">€ 97.44 billion </w:t>
      </w:r>
      <w:r>
        <w:t>was in</w:t>
      </w:r>
      <w:r w:rsidRPr="00C046B8">
        <w:t xml:space="preserve"> </w:t>
      </w:r>
      <w:r>
        <w:t>humanitarian and development assistance, seven times higher than the</w:t>
      </w:r>
      <w:r w:rsidRPr="0001605B">
        <w:t xml:space="preserve"> </w:t>
      </w:r>
      <w:r>
        <w:t xml:space="preserve">OECD figures noted above </w:t>
      </w:r>
      <w:r w:rsidRPr="00B556FC">
        <w:rPr>
          <w:i/>
          <w:iCs/>
        </w:rPr>
        <w:t xml:space="preserve">(See </w:t>
      </w:r>
      <w:r w:rsidRPr="00B556FC">
        <w:rPr>
          <w:b/>
          <w:bCs/>
          <w:i/>
          <w:iCs/>
        </w:rPr>
        <w:t>Figure 7</w:t>
      </w:r>
      <w:r w:rsidRPr="00B556FC">
        <w:rPr>
          <w:i/>
          <w:iCs/>
        </w:rPr>
        <w:t>)</w:t>
      </w:r>
      <w:r>
        <w:t>.</w:t>
      </w:r>
      <w:r>
        <w:rPr>
          <w:rStyle w:val="FootnoteReference"/>
        </w:rPr>
        <w:footnoteReference w:id="221"/>
      </w:r>
      <w:r w:rsidRPr="00035AAB">
        <w:t xml:space="preserve"> </w:t>
      </w:r>
      <w:r>
        <w:t xml:space="preserve">Such discrepancies </w:t>
      </w:r>
      <w:r w:rsidRPr="001F5DA1">
        <w:t xml:space="preserve">reflect complexity of the </w:t>
      </w:r>
      <w:r>
        <w:t>aid</w:t>
      </w:r>
      <w:r w:rsidRPr="001F5DA1">
        <w:t xml:space="preserve"> landscape </w:t>
      </w:r>
      <w:r>
        <w:t xml:space="preserve">in Ukraine </w:t>
      </w:r>
      <w:r w:rsidRPr="001F5DA1">
        <w:t xml:space="preserve">and the need for </w:t>
      </w:r>
      <w:r>
        <w:t>greater</w:t>
      </w:r>
      <w:r w:rsidRPr="001F5DA1">
        <w:t xml:space="preserve"> transparency.</w:t>
      </w:r>
    </w:p>
    <w:p w14:paraId="232A1F83" w14:textId="346F53F1" w:rsidR="003805EA" w:rsidRDefault="003805EA" w:rsidP="003805EA">
      <w:pPr>
        <w:pStyle w:val="Caption"/>
      </w:pPr>
      <w:r w:rsidRPr="00645328">
        <w:rPr>
          <w:b/>
          <w:bCs/>
        </w:rPr>
        <w:t xml:space="preserve">Figure </w:t>
      </w:r>
      <w:r>
        <w:rPr>
          <w:b/>
          <w:bCs/>
        </w:rPr>
        <w:fldChar w:fldCharType="begin"/>
      </w:r>
      <w:r>
        <w:rPr>
          <w:b/>
          <w:bCs/>
        </w:rPr>
        <w:instrText xml:space="preserve"> SEQ Figure \* ARABIC </w:instrText>
      </w:r>
      <w:r>
        <w:rPr>
          <w:b/>
          <w:bCs/>
        </w:rPr>
        <w:fldChar w:fldCharType="separate"/>
      </w:r>
      <w:r w:rsidR="008D77E3">
        <w:rPr>
          <w:b/>
          <w:bCs/>
          <w:noProof/>
        </w:rPr>
        <w:t>7</w:t>
      </w:r>
      <w:r>
        <w:rPr>
          <w:b/>
          <w:bCs/>
        </w:rPr>
        <w:fldChar w:fldCharType="end"/>
      </w:r>
      <w:r w:rsidRPr="00645328">
        <w:rPr>
          <w:b/>
          <w:bCs/>
        </w:rPr>
        <w:t>:</w:t>
      </w:r>
      <w:r>
        <w:t xml:space="preserve"> Largest donor by financial and humanitarian commitments from 24 January 2022 – 24 February 2023. (</w:t>
      </w:r>
      <w:r w:rsidRPr="0051371D">
        <w:t>Kiel Institute</w:t>
      </w:r>
      <w:r>
        <w:t>)</w:t>
      </w:r>
    </w:p>
    <w:p w14:paraId="67EAE607" w14:textId="77777777" w:rsidR="008D1F27" w:rsidRDefault="005D4DAF" w:rsidP="001056B8">
      <w:pPr>
        <w:keepNext/>
      </w:pPr>
      <w:r>
        <w:rPr>
          <w:noProof/>
        </w:rPr>
        <w:drawing>
          <wp:inline distT="0" distB="0" distL="0" distR="0" wp14:anchorId="39879A26" wp14:editId="22316418">
            <wp:extent cx="5943600" cy="2350477"/>
            <wp:effectExtent l="0" t="0" r="0" b="12065"/>
            <wp:docPr id="624742692" name="Chart 624742692">
              <a:extLst xmlns:a="http://schemas.openxmlformats.org/drawingml/2006/main">
                <a:ext uri="{FF2B5EF4-FFF2-40B4-BE49-F238E27FC236}">
                  <a16:creationId xmlns:a16="http://schemas.microsoft.com/office/drawing/2014/main" id="{BC9DE0F6-ED2B-6CB2-0E71-8A1777308AA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1AC8BA2D" w14:textId="7A3D7882" w:rsidR="003805EA" w:rsidRPr="0001028D" w:rsidRDefault="003805EA" w:rsidP="003805EA">
      <w:pPr>
        <w:spacing w:before="120"/>
        <w:jc w:val="left"/>
      </w:pPr>
      <w:r>
        <w:t>Furthermore, key supporters have responded flexibly to mobilise significant financing support involving new instruments, such as Ukraine long-term EU bonds, aimed at mobilizing around € 80 billion in 2023, the new € 50 billion EU’s Ukraine Facility, or the Canadian Ukraine Sovereignty Bonds. These instruments may also be scaled up based on emerging approaches towards frozen Russian assets as collateral. However, significantly more support will be required over the long-term to meet Ukraine’s recovery and reconstruction needs.</w:t>
      </w:r>
    </w:p>
    <w:p w14:paraId="219B03D3" w14:textId="77777777" w:rsidR="003805EA" w:rsidRPr="00FE5E3B" w:rsidRDefault="003805EA" w:rsidP="003805EA">
      <w:pPr>
        <w:pStyle w:val="Heading3"/>
        <w:ind w:firstLine="720"/>
        <w:jc w:val="left"/>
      </w:pPr>
      <w:bookmarkStart w:id="330" w:name="_Toc136938748"/>
      <w:bookmarkStart w:id="331" w:name="_Toc137048511"/>
      <w:bookmarkStart w:id="332" w:name="_Toc137403518"/>
      <w:bookmarkStart w:id="333" w:name="_Toc138088934"/>
      <w:bookmarkStart w:id="334" w:name="_Toc138591399"/>
      <w:bookmarkStart w:id="335" w:name="_Toc139033324"/>
      <w:r w:rsidRPr="00FE5E3B">
        <w:t xml:space="preserve">National </w:t>
      </w:r>
      <w:r>
        <w:t>F</w:t>
      </w:r>
      <w:r w:rsidRPr="00FE5E3B">
        <w:t xml:space="preserve">inancing </w:t>
      </w:r>
      <w:r>
        <w:t>S</w:t>
      </w:r>
      <w:r w:rsidRPr="00FE5E3B">
        <w:t>ystems</w:t>
      </w:r>
      <w:bookmarkEnd w:id="330"/>
      <w:bookmarkEnd w:id="331"/>
      <w:bookmarkEnd w:id="332"/>
      <w:bookmarkEnd w:id="333"/>
      <w:bookmarkEnd w:id="334"/>
      <w:bookmarkEnd w:id="335"/>
    </w:p>
    <w:p w14:paraId="52EE8753" w14:textId="77777777" w:rsidR="003805EA" w:rsidRPr="00FF100D" w:rsidRDefault="003805EA" w:rsidP="003805EA">
      <w:pPr>
        <w:jc w:val="left"/>
      </w:pPr>
      <w:r w:rsidRPr="00FF100D">
        <w:t xml:space="preserve">Ukraine’s planned budget expenditures for 2023 amount to UAH 2.58 trillion (US$ 56.3 billion) or 41 per cent of GDP. All domestic resources, amounting to UAH 1 trillion (US$ 25 billion), will be directed towards military and defence spending, accounting for 40 per cent of total government expenditure, while only critical social costs will be covered through international loan and grant support. </w:t>
      </w:r>
    </w:p>
    <w:p w14:paraId="23CA548B" w14:textId="16080A42" w:rsidR="003805EA" w:rsidRPr="0081631A" w:rsidRDefault="003805EA" w:rsidP="003805EA">
      <w:pPr>
        <w:jc w:val="left"/>
      </w:pPr>
      <w:r w:rsidRPr="00FF100D">
        <w:t xml:space="preserve">Budget revenues for 2023 are anticipated to reach UAH 1,329 trillion (US$ 29 billion) or 21 per cent of GDP, almost equalling pre-war levels. Eighty-seven per cent of all revenues are expected to come </w:t>
      </w:r>
      <w:r w:rsidR="00262810" w:rsidRPr="00FF100D">
        <w:t>from taxation</w:t>
      </w:r>
      <w:r>
        <w:t xml:space="preserve">, reflecting </w:t>
      </w:r>
      <w:r w:rsidRPr="00FF100D">
        <w:t>the Government’s expectation of increased business activity and adaptation to the war economy. Donor funding is not included in direct budget revenues, as was the case in 2022, and will be used to cover the budget deficit.</w:t>
      </w:r>
    </w:p>
    <w:p w14:paraId="241A26B9" w14:textId="77777777" w:rsidR="003805EA" w:rsidRPr="00E11EAF" w:rsidRDefault="003805EA" w:rsidP="003805EA">
      <w:pPr>
        <w:jc w:val="left"/>
        <w:rPr>
          <w:lang w:val="en-US"/>
        </w:rPr>
      </w:pPr>
      <w:r w:rsidRPr="0081631A">
        <w:t>The Government</w:t>
      </w:r>
      <w:r>
        <w:t xml:space="preserve"> of Ukraine</w:t>
      </w:r>
      <w:r w:rsidRPr="0081631A">
        <w:t xml:space="preserve"> has also established various external and internal fundraising instruments. The UKRAINE24 platform has mobilized around US$ 340 million since February 2022 from foreign charities and </w:t>
      </w:r>
      <w:r>
        <w:t>publics</w:t>
      </w:r>
      <w:r w:rsidRPr="0081631A">
        <w:t>.</w:t>
      </w:r>
      <w:r w:rsidRPr="0081631A">
        <w:rPr>
          <w:rStyle w:val="FootnoteReference"/>
        </w:rPr>
        <w:footnoteReference w:id="222"/>
      </w:r>
      <w:r w:rsidRPr="0081631A">
        <w:t xml:space="preserve"> One of the most important planned instruments currently under development is the Fund for </w:t>
      </w:r>
      <w:r>
        <w:t>L</w:t>
      </w:r>
      <w:r w:rsidRPr="0081631A">
        <w:t xml:space="preserve">iquidation of the </w:t>
      </w:r>
      <w:r>
        <w:t>C</w:t>
      </w:r>
      <w:r w:rsidRPr="0081631A">
        <w:t xml:space="preserve">onsequences of </w:t>
      </w:r>
      <w:r>
        <w:t>M</w:t>
      </w:r>
      <w:r w:rsidRPr="0081631A">
        <w:t xml:space="preserve">ilitary </w:t>
      </w:r>
      <w:r>
        <w:t>A</w:t>
      </w:r>
      <w:r w:rsidRPr="0081631A">
        <w:t xml:space="preserve">ggression, </w:t>
      </w:r>
      <w:r>
        <w:t xml:space="preserve">primarily capitalized through </w:t>
      </w:r>
      <w:r w:rsidRPr="0081631A">
        <w:t xml:space="preserve">proceeds from the confiscation of the Russian assets. Pending the legal basis for confiscation of the </w:t>
      </w:r>
      <w:r w:rsidRPr="0081631A">
        <w:lastRenderedPageBreak/>
        <w:t xml:space="preserve">Russian assets abroad, the Fund is currently financed through 50 per cent of National Bank of Ukraine profits and Russian funds confiscated </w:t>
      </w:r>
      <w:r w:rsidRPr="0081631A">
        <w:rPr>
          <w:i/>
          <w:iCs/>
        </w:rPr>
        <w:t>within</w:t>
      </w:r>
      <w:r w:rsidRPr="0081631A">
        <w:t xml:space="preserve"> Ukraine.</w:t>
      </w:r>
    </w:p>
    <w:p w14:paraId="1A4C52F6" w14:textId="77777777" w:rsidR="003805EA" w:rsidRPr="00AC2080" w:rsidRDefault="003805EA" w:rsidP="003805EA">
      <w:pPr>
        <w:pStyle w:val="Heading3"/>
        <w:ind w:firstLine="720"/>
        <w:jc w:val="left"/>
      </w:pPr>
      <w:bookmarkStart w:id="336" w:name="_Toc136938749"/>
      <w:bookmarkStart w:id="337" w:name="_Toc137048512"/>
      <w:bookmarkStart w:id="338" w:name="_Toc137403519"/>
      <w:bookmarkStart w:id="339" w:name="_Toc138088935"/>
      <w:bookmarkStart w:id="340" w:name="_Toc138591400"/>
      <w:bookmarkStart w:id="341" w:name="_Toc139033325"/>
      <w:r w:rsidRPr="007B2176">
        <w:t>Private Sector Support</w:t>
      </w:r>
      <w:bookmarkEnd w:id="336"/>
      <w:bookmarkEnd w:id="337"/>
      <w:bookmarkEnd w:id="338"/>
      <w:bookmarkEnd w:id="339"/>
      <w:bookmarkEnd w:id="340"/>
      <w:bookmarkEnd w:id="341"/>
    </w:p>
    <w:p w14:paraId="7D177357" w14:textId="5BD9C0B6" w:rsidR="003805EA" w:rsidRDefault="003805EA" w:rsidP="003805EA">
      <w:pPr>
        <w:jc w:val="left"/>
      </w:pPr>
      <w:r>
        <w:t xml:space="preserve">Private sector support has become a key priority of the Government of Ukraine and donors. In May 2023 the Government of Ukraine launched the </w:t>
      </w:r>
      <w:r w:rsidRPr="00DA7012">
        <w:t>European Bank for Reconstruction and Development</w:t>
      </w:r>
      <w:r>
        <w:t xml:space="preserve">-led </w:t>
      </w:r>
      <w:r w:rsidRPr="00393214">
        <w:t>Ukraine Investment Platform</w:t>
      </w:r>
      <w:r>
        <w:rPr>
          <w:rStyle w:val="FootnoteReference"/>
        </w:rPr>
        <w:footnoteReference w:id="223"/>
      </w:r>
      <w:r>
        <w:t xml:space="preserve"> </w:t>
      </w:r>
      <w:r w:rsidRPr="00BD0DED">
        <w:t xml:space="preserve">to track private investment and facilitate </w:t>
      </w:r>
      <w:r>
        <w:t xml:space="preserve">a </w:t>
      </w:r>
      <w:r w:rsidRPr="00DA7012">
        <w:t xml:space="preserve">military insurance trust fund for foreign investors </w:t>
      </w:r>
      <w:r w:rsidRPr="00605A88">
        <w:t xml:space="preserve">— </w:t>
      </w:r>
      <w:r w:rsidRPr="00BD0DED">
        <w:t xml:space="preserve">including </w:t>
      </w:r>
      <w:r>
        <w:t xml:space="preserve">with support of </w:t>
      </w:r>
      <w:r w:rsidRPr="009E15E3">
        <w:t xml:space="preserve">International Finance Corporation </w:t>
      </w:r>
      <w:r w:rsidRPr="00BD0DED">
        <w:t xml:space="preserve">and </w:t>
      </w:r>
      <w:r w:rsidRPr="00B77E06">
        <w:t xml:space="preserve">Multilateral Investment Guarantee Agency </w:t>
      </w:r>
      <w:r w:rsidRPr="00BD0DED">
        <w:t>guarantees and insurance</w:t>
      </w:r>
      <w:r>
        <w:t xml:space="preserve"> </w:t>
      </w:r>
      <w:r w:rsidRPr="00605A88">
        <w:t>—</w:t>
      </w:r>
      <w:r w:rsidRPr="00BD0DED">
        <w:t xml:space="preserve"> to </w:t>
      </w:r>
      <w:r w:rsidRPr="00EE42BA">
        <w:t>catalyse private resources for reconstruction</w:t>
      </w:r>
      <w:r>
        <w:t>.</w:t>
      </w:r>
      <w:r w:rsidRPr="00AB3CF4">
        <w:rPr>
          <w:rStyle w:val="FootnoteReference"/>
        </w:rPr>
        <w:footnoteReference w:id="224"/>
      </w:r>
      <w:r>
        <w:t xml:space="preserve"> Furthermore, recent targeted contacts with </w:t>
      </w:r>
      <w:r w:rsidRPr="004E53C5">
        <w:t>large foreign investment companies</w:t>
      </w:r>
      <w:r>
        <w:t xml:space="preserve"> seek to solicit private investment towards the </w:t>
      </w:r>
      <w:r w:rsidRPr="008D4855">
        <w:t>Ukraine Development Fund</w:t>
      </w:r>
      <w:r>
        <w:t xml:space="preserve"> to finance flagship business and investment projects, including by the local private sector.</w:t>
      </w:r>
      <w:r>
        <w:rPr>
          <w:rStyle w:val="FootnoteReference"/>
        </w:rPr>
        <w:footnoteReference w:id="225"/>
      </w:r>
    </w:p>
    <w:p w14:paraId="07B0D7DB" w14:textId="77777777" w:rsidR="003805EA" w:rsidRDefault="003805EA" w:rsidP="003805EA">
      <w:pPr>
        <w:jc w:val="left"/>
      </w:pPr>
      <w:r>
        <w:t>With the historic background of one of the lowest levels of foreign direct investment per capita in the region, it is difficult to estimate the potential of various de-risking measures on business activity and investment in the current context. Anticipating a post-war inflow of private capital for reconstruction, the Government of Ukraine has already identified a US$ 400 billion pipeline of key investment projects in industry, agriculture, technology, energy, and defence that could also be facilitated by rapid approximation of EU laws and regulations.</w:t>
      </w:r>
    </w:p>
    <w:p w14:paraId="26559ACB" w14:textId="77777777" w:rsidR="003805EA" w:rsidRPr="007428C9" w:rsidRDefault="003805EA" w:rsidP="003805EA">
      <w:pPr>
        <w:pStyle w:val="Heading3"/>
        <w:ind w:firstLine="720"/>
        <w:jc w:val="left"/>
      </w:pPr>
      <w:bookmarkStart w:id="342" w:name="_Toc136938750"/>
      <w:bookmarkStart w:id="343" w:name="_Toc137048513"/>
      <w:bookmarkStart w:id="344" w:name="_Toc137403520"/>
      <w:bookmarkStart w:id="345" w:name="_Toc138088936"/>
      <w:bookmarkStart w:id="346" w:name="_Toc138591401"/>
      <w:bookmarkStart w:id="347" w:name="_Toc139033326"/>
      <w:r w:rsidRPr="007428C9">
        <w:t xml:space="preserve">Civil </w:t>
      </w:r>
      <w:r>
        <w:t>S</w:t>
      </w:r>
      <w:r w:rsidRPr="007428C9">
        <w:t>ociety</w:t>
      </w:r>
      <w:bookmarkEnd w:id="342"/>
      <w:r>
        <w:t xml:space="preserve"> and the Diaspora</w:t>
      </w:r>
      <w:bookmarkEnd w:id="343"/>
      <w:bookmarkEnd w:id="344"/>
      <w:bookmarkEnd w:id="345"/>
      <w:bookmarkEnd w:id="346"/>
      <w:bookmarkEnd w:id="347"/>
    </w:p>
    <w:p w14:paraId="3D2013FF" w14:textId="77777777" w:rsidR="003805EA" w:rsidRDefault="003805EA" w:rsidP="003805EA">
      <w:pPr>
        <w:jc w:val="left"/>
      </w:pPr>
      <w:r>
        <w:t xml:space="preserve">Mobilization of Ukrainian civil society and volunteer organizations has been critical for the efficient military and humanitarian response across the country, including with key role of </w:t>
      </w:r>
      <w:r w:rsidRPr="00BD3CA8">
        <w:t>women-led and women’s rights organizations</w:t>
      </w:r>
      <w:r>
        <w:t>. While no clear tracking mechanisms exists, it is estimated that Ukrainians and foreign supporters had donated more than UAH 33.96 billion (almost US$ 1 billion) by the end of 2022 to National Bank of Ukraine accounts and to the three of the largest charitable funds (UNITED 24, Come Back Alive, and the Serhiy Prytula Charity Foundation).</w:t>
      </w:r>
      <w:r>
        <w:rPr>
          <w:rStyle w:val="FootnoteReference"/>
        </w:rPr>
        <w:footnoteReference w:id="226"/>
      </w:r>
      <w:r>
        <w:t xml:space="preserve"> </w:t>
      </w:r>
    </w:p>
    <w:p w14:paraId="12ABE499" w14:textId="77777777" w:rsidR="003805EA" w:rsidRDefault="003805EA" w:rsidP="003805EA">
      <w:pPr>
        <w:jc w:val="left"/>
      </w:pPr>
      <w:r>
        <w:t xml:space="preserve">According to a </w:t>
      </w:r>
      <w:r w:rsidRPr="00474C52">
        <w:t>recent poll</w:t>
      </w:r>
      <w:r>
        <w:t>, 61 per cent of Ukrainians have been providing support to volunteer groups in various forms.</w:t>
      </w:r>
      <w:r>
        <w:rPr>
          <w:rStyle w:val="FootnoteReference"/>
        </w:rPr>
        <w:footnoteReference w:id="227"/>
      </w:r>
      <w:r>
        <w:t xml:space="preserve"> Some of the </w:t>
      </w:r>
      <w:r w:rsidRPr="00474C52">
        <w:t>largest foundations</w:t>
      </w:r>
      <w:r>
        <w:t xml:space="preserve"> and NGOs have even mobilized resources comparable to the National Bank and UNITED24 platforms.</w:t>
      </w:r>
      <w:r>
        <w:rPr>
          <w:rStyle w:val="FootnoteReference"/>
        </w:rPr>
        <w:footnoteReference w:id="228"/>
      </w:r>
      <w:r>
        <w:t xml:space="preserve"> Volunteer financing also provides an important form of flexible financing that can be rapidly deployed at the local level based on needs. Leveraging and strengthening local capacities through pilot initiatives can also help solidify previous decentralization reforms and ensure a participatory approach to recovery.</w:t>
      </w:r>
    </w:p>
    <w:p w14:paraId="676D7595" w14:textId="77777777" w:rsidR="003805EA" w:rsidRDefault="003805EA" w:rsidP="003805EA">
      <w:pPr>
        <w:jc w:val="left"/>
      </w:pPr>
      <w:r>
        <w:t>Ukraine’s large diaspora is also a key partner and source of financing. Remittances have historically represented a significant financial inflow and have remained relatively stable since the full-scale invasion. The National Bank of Ukraine estimates inward remittances flows to reach US$ 12.9 billion in 2023 and US$ 13.9 billion in 2024, almost recovering to pre-war levels (US$ 14 billion in 2021). Beyond providing significant direct support to many households, such funds, coupled with diaspora financing, could be leveraged as an important resource for reconstruction.</w:t>
      </w:r>
    </w:p>
    <w:p w14:paraId="18562C30" w14:textId="533FD2F4" w:rsidR="00D9720F" w:rsidRPr="00BE4BE0" w:rsidRDefault="00D9720F" w:rsidP="00317C63">
      <w:pPr>
        <w:jc w:val="left"/>
      </w:pPr>
      <w:r w:rsidRPr="00BE4BE0">
        <w:lastRenderedPageBreak/>
        <w:t xml:space="preserve">In the aftermath of the Russian invasion, the civil society’s direct impact, and influence on the policy-making in areas such as defence, provision of humanitarian aid, provision of health and social services, anti-corruption monitoring, has grown immensely both in scope and importance.  Even before the full-scale invasion Ukraine had a vibrant NGOs and volunteer community which supported the Ukrainian army, took care of the needs of veterans and their families and IDPs from the East of the country, in many cases closing the existing gaps in government service provisions. The full-scale invasion of Russia into Ukraine greatly amplified the scale of the existing problems, prompting the civil society actors (NGOs, volunteer organizations) to scale up their involvement to deliver urgent humanitarian and recovery support. </w:t>
      </w:r>
    </w:p>
    <w:p w14:paraId="3CE9ED34" w14:textId="77777777" w:rsidR="00D9720F" w:rsidRPr="00BE4BE0" w:rsidRDefault="00D9720F" w:rsidP="00317C63">
      <w:pPr>
        <w:jc w:val="left"/>
      </w:pPr>
      <w:r w:rsidRPr="00BE4BE0">
        <w:t xml:space="preserve">UN supports strong partnership with the CSOs through various mechanisms and platforms on national, regional and local levels to strengthen the inclusive recovery and development processes. One of the positive examples is the recent creation of the National Dialogue Platform for Gender-Sensitive and Inclusive Recovery, which was launched in September 2023 by the Deputy Prime Minister for European and Euro-Atlantic Integration and Commission for Gender Equality Policy in Ukraine. The platform, is in its initial stage of formation, will be instrumental to provide the opportunity for enhanced coordination and facilitate the strategic, but also technical expert exchange between the partners and stakeholders for recovery including line ministries, UN, donors and CSOs.  Despite the difficulties faced by the business community during this time, many of the functioning companies embraced social responsibility, significantly stepping up their financial, in-kind and logistical support for humanitarian as well a military support causes, often in partnership or through various civil society groups and networks. </w:t>
      </w:r>
    </w:p>
    <w:p w14:paraId="753DAD78" w14:textId="77777777" w:rsidR="00D9720F" w:rsidRPr="00BE4BE0" w:rsidRDefault="00D9720F" w:rsidP="00D9720F">
      <w:r w:rsidRPr="00BE4BE0">
        <w:t>Moreover, NGOs continue to self-organize into networks, which amplifies their effectiveness to advocate for </w:t>
      </w:r>
      <w:hyperlink r:id="rId36" w:anchor="principles" w:history="1">
        <w:r w:rsidRPr="00BE4BE0">
          <w:rPr>
            <w:rStyle w:val="Hyperlink"/>
          </w:rPr>
          <w:t>Principles for Ukraine’s Reconstruction and Modernization</w:t>
        </w:r>
      </w:hyperlink>
      <w:r w:rsidRPr="00BE4BE0">
        <w:t xml:space="preserve"> (RISE Ukraine coalition).</w:t>
      </w:r>
    </w:p>
    <w:p w14:paraId="5A34BCAB" w14:textId="77777777" w:rsidR="00D9720F" w:rsidRPr="00BE4BE0" w:rsidRDefault="00D9720F" w:rsidP="00D9720F">
      <w:r w:rsidRPr="00BE4BE0">
        <w:t xml:space="preserve">Some of the strongest NGOs which initially focused on providing humanitarian aid, have now an ambition to transform themselves into social service providers for the government. </w:t>
      </w:r>
    </w:p>
    <w:p w14:paraId="3436D180" w14:textId="77777777" w:rsidR="00D9720F" w:rsidRPr="00BE4BE0" w:rsidRDefault="00D9720F" w:rsidP="00D9720F">
      <w:r w:rsidRPr="00BE4BE0">
        <w:t xml:space="preserve">Longer-term the potential partnerships within the civil society will involve partnering with networks of civil society actors grouped around specific development needs and social themes (e.g. veteran affairs, education, health, social and mental health services provisions). Given the direct involvement of businesses, it would be necessary to capitalize on the NGO-business nexus to amplify its effectiveness. </w:t>
      </w:r>
    </w:p>
    <w:p w14:paraId="333613F5" w14:textId="77777777" w:rsidR="00B40F05" w:rsidRPr="00470F8F" w:rsidRDefault="00B40F05" w:rsidP="003805EA">
      <w:pPr>
        <w:jc w:val="left"/>
      </w:pPr>
    </w:p>
    <w:p w14:paraId="6D44B137" w14:textId="77777777" w:rsidR="003805EA" w:rsidRPr="005F2F41" w:rsidRDefault="003805EA" w:rsidP="003805EA">
      <w:pPr>
        <w:pStyle w:val="Heading3"/>
        <w:ind w:firstLine="720"/>
        <w:jc w:val="left"/>
      </w:pPr>
      <w:bookmarkStart w:id="348" w:name="_Toc136938751"/>
      <w:bookmarkStart w:id="349" w:name="_Toc137048514"/>
      <w:bookmarkStart w:id="350" w:name="_Toc137403521"/>
      <w:bookmarkStart w:id="351" w:name="_Toc138088937"/>
      <w:bookmarkStart w:id="352" w:name="_Toc138591402"/>
      <w:bookmarkStart w:id="353" w:name="_Toc139033327"/>
      <w:r w:rsidRPr="005F2F41">
        <w:t xml:space="preserve">New </w:t>
      </w:r>
      <w:r>
        <w:t>F</w:t>
      </w:r>
      <w:r w:rsidRPr="005F2F41">
        <w:t xml:space="preserve">inancial </w:t>
      </w:r>
      <w:r>
        <w:t>A</w:t>
      </w:r>
      <w:r w:rsidRPr="005F2F41">
        <w:t>rchitecture</w:t>
      </w:r>
      <w:r>
        <w:t xml:space="preserve"> as Enabler for Faster Recovery</w:t>
      </w:r>
      <w:bookmarkEnd w:id="348"/>
      <w:bookmarkEnd w:id="349"/>
      <w:bookmarkEnd w:id="350"/>
      <w:bookmarkEnd w:id="351"/>
      <w:bookmarkEnd w:id="352"/>
      <w:bookmarkEnd w:id="353"/>
    </w:p>
    <w:p w14:paraId="7F4F6DE2" w14:textId="77777777" w:rsidR="003805EA" w:rsidRPr="007431CF" w:rsidRDefault="003805EA" w:rsidP="003805EA">
      <w:pPr>
        <w:jc w:val="left"/>
        <w:rPr>
          <w:lang w:val="en-US"/>
        </w:rPr>
      </w:pPr>
      <w:r w:rsidRPr="00891DA4">
        <w:t xml:space="preserve">Going forward, Russia’s full-scale invasion and other global crises have exposed the need to reform the international financial system to mobilise necessary financing for sustainable development, recovery, and climate action. International financial institution reform through the Bridgetown </w:t>
      </w:r>
      <w:r>
        <w:t>I</w:t>
      </w:r>
      <w:r w:rsidRPr="00891DA4">
        <w:t xml:space="preserve">nitiative and the New Global Financing Pact are expected to leverage further international financial solidarity for countries in vulnerable situations, such as Ukraine. This will lay down a more realistic path to financing the immense reconstruction needs at the necessary scale and speed, create the necessary fiscal space, and stimulate private and foreign investment. Along the new UN SDG Stimulus, Ukraine must benefit from expanded volumes of concessional lending and grant financing, lowering the cost of borrowing. Further financing instruments could include additional IMF Special Drawing Rights allocations, expanded use of blended finance, focus on solvency-focused debt sustainability, and promotion of the SDG-aligned Integrated National Financing Framework initiated in Ukraine prior to the full-scale </w:t>
      </w:r>
      <w:r>
        <w:t>invasion</w:t>
      </w:r>
      <w:r w:rsidRPr="00891DA4">
        <w:t>.</w:t>
      </w:r>
    </w:p>
    <w:p w14:paraId="25376E50" w14:textId="77777777" w:rsidR="003805EA" w:rsidRDefault="003805EA" w:rsidP="003805EA">
      <w:pPr>
        <w:pStyle w:val="BodyText-Normal"/>
      </w:pPr>
    </w:p>
    <w:p w14:paraId="1C44734E" w14:textId="77777777" w:rsidR="003805EA" w:rsidRDefault="003805EA" w:rsidP="003805EA">
      <w:pPr>
        <w:pStyle w:val="Heading1"/>
        <w:numPr>
          <w:ilvl w:val="0"/>
          <w:numId w:val="2"/>
        </w:numPr>
        <w:spacing w:after="240"/>
      </w:pPr>
      <w:bookmarkStart w:id="354" w:name="_Toc112845015"/>
      <w:bookmarkStart w:id="355" w:name="_Toc113025929"/>
      <w:bookmarkStart w:id="356" w:name="_Toc1025869521"/>
      <w:bookmarkStart w:id="357" w:name="_Toc707253329"/>
      <w:bookmarkStart w:id="358" w:name="_Toc166855068"/>
      <w:bookmarkStart w:id="359" w:name="_Toc1785190552"/>
      <w:bookmarkStart w:id="360" w:name="_Toc112845016"/>
      <w:bookmarkStart w:id="361" w:name="_Toc113025930"/>
      <w:bookmarkStart w:id="362" w:name="_Toc139033328"/>
      <w:r w:rsidRPr="00547F5E">
        <w:lastRenderedPageBreak/>
        <w:t>Conclusions</w:t>
      </w:r>
      <w:r>
        <w:t xml:space="preserve"> and Opportunities</w:t>
      </w:r>
      <w:bookmarkEnd w:id="354"/>
      <w:bookmarkEnd w:id="355"/>
      <w:bookmarkEnd w:id="356"/>
      <w:bookmarkEnd w:id="357"/>
      <w:bookmarkEnd w:id="358"/>
      <w:bookmarkEnd w:id="359"/>
      <w:bookmarkEnd w:id="360"/>
      <w:bookmarkEnd w:id="361"/>
      <w:bookmarkEnd w:id="362"/>
    </w:p>
    <w:p w14:paraId="09082AD1" w14:textId="77777777" w:rsidR="003805EA" w:rsidRPr="009A5897" w:rsidRDefault="003805EA" w:rsidP="003805EA">
      <w:pPr>
        <w:jc w:val="left"/>
      </w:pPr>
      <w:r w:rsidRPr="009A5897">
        <w:t>As detailed through</w:t>
      </w:r>
      <w:r>
        <w:t>out</w:t>
      </w:r>
      <w:r w:rsidRPr="009A5897">
        <w:t xml:space="preserve"> this CCA, as well as various other sources,</w:t>
      </w:r>
      <w:r>
        <w:t xml:space="preserve"> the impacts of</w:t>
      </w:r>
      <w:r w:rsidRPr="009A5897">
        <w:t xml:space="preserve"> Russia’s full-scale invasion on 24 February 2022 have had, and continue to have, devastating consequences for every facet of life</w:t>
      </w:r>
      <w:r>
        <w:t xml:space="preserve"> and society</w:t>
      </w:r>
      <w:r w:rsidRPr="009A5897">
        <w:t xml:space="preserve"> in Ukraine</w:t>
      </w:r>
      <w:r>
        <w:t xml:space="preserve">. Addressing recovery and reconstruction needs will be considerable and complex </w:t>
      </w:r>
      <w:r w:rsidRPr="002459C6">
        <w:t>—</w:t>
      </w:r>
      <w:r>
        <w:t xml:space="preserve"> particularly while large-scale military hostilities continue </w:t>
      </w:r>
      <w:r w:rsidRPr="002459C6">
        <w:t>—</w:t>
      </w:r>
      <w:r>
        <w:t xml:space="preserve"> and will come at a significant financial cost. </w:t>
      </w:r>
      <w:r w:rsidRPr="005110B0">
        <w:t xml:space="preserve">However, it is imperative that efforts and resources towards early recovery and reconstruction are not delayed until an end or </w:t>
      </w:r>
      <w:r>
        <w:t xml:space="preserve">a </w:t>
      </w:r>
      <w:r w:rsidRPr="005110B0">
        <w:t xml:space="preserve">reduction in the conflict but are undertaken expeditiously in a manner that builds upon and complements ongoing humanitarian interventions and catalyses </w:t>
      </w:r>
      <w:r>
        <w:t xml:space="preserve">emerging </w:t>
      </w:r>
      <w:r w:rsidRPr="005110B0">
        <w:t xml:space="preserve">development opportunities. </w:t>
      </w:r>
      <w:r>
        <w:t>B</w:t>
      </w:r>
      <w:r w:rsidRPr="00DD440A">
        <w:t xml:space="preserve">y addressing the challenges </w:t>
      </w:r>
      <w:r>
        <w:t xml:space="preserve">outlined in this document, including from gender responsive perspectives, </w:t>
      </w:r>
      <w:r w:rsidRPr="00DD440A">
        <w:t>and seizing opportunities</w:t>
      </w:r>
      <w:r>
        <w:t xml:space="preserve"> to build back better</w:t>
      </w:r>
      <w:r w:rsidRPr="00DD440A">
        <w:t>, Ukraine can rebuild and transition</w:t>
      </w:r>
      <w:r>
        <w:t xml:space="preserve"> </w:t>
      </w:r>
      <w:r w:rsidRPr="00DD440A">
        <w:t>towards a more sustainable</w:t>
      </w:r>
      <w:r>
        <w:t>, inclusive,</w:t>
      </w:r>
      <w:r w:rsidRPr="00DD440A">
        <w:t xml:space="preserve"> </w:t>
      </w:r>
      <w:r>
        <w:t xml:space="preserve">rights-based, </w:t>
      </w:r>
      <w:r w:rsidRPr="00DD440A">
        <w:t>and resilient future</w:t>
      </w:r>
      <w:r>
        <w:t xml:space="preserve"> for all people in Ukraine, particularly the most marginalized and vulnerable. </w:t>
      </w:r>
    </w:p>
    <w:p w14:paraId="7609BA2F" w14:textId="31BEF951" w:rsidR="003805EA" w:rsidRDefault="003805EA" w:rsidP="003805EA">
      <w:pPr>
        <w:jc w:val="left"/>
      </w:pPr>
      <w:r w:rsidRPr="005C1C4E">
        <w:rPr>
          <w:b/>
          <w:bCs/>
          <w:color w:val="0070C0"/>
        </w:rPr>
        <w:t>Inclusive, Transparent, Responsive, and Accountable Governance:</w:t>
      </w:r>
      <w:r w:rsidRPr="006F0AD5">
        <w:rPr>
          <w:b/>
          <w:bCs/>
        </w:rPr>
        <w:t xml:space="preserve"> </w:t>
      </w:r>
      <w:r w:rsidRPr="0082256A">
        <w:t xml:space="preserve">Good governance and </w:t>
      </w:r>
      <w:r w:rsidR="06C529C6">
        <w:t xml:space="preserve">anti-corruption </w:t>
      </w:r>
      <w:r w:rsidR="00F8450C">
        <w:t xml:space="preserve">and </w:t>
      </w:r>
      <w:r w:rsidRPr="0082256A">
        <w:t xml:space="preserve">a return to democratic and inclusive </w:t>
      </w:r>
      <w:r w:rsidR="33D5B6D9">
        <w:t xml:space="preserve">and accountable </w:t>
      </w:r>
      <w:r w:rsidRPr="0082256A">
        <w:t>institutions</w:t>
      </w:r>
      <w:r>
        <w:t xml:space="preserve">, when the needs of all people will be addressed accordingly, </w:t>
      </w:r>
      <w:r w:rsidRPr="0082256A">
        <w:t>will be imperative for Ukraine’s recovery,</w:t>
      </w:r>
      <w:r w:rsidR="006A1178">
        <w:t xml:space="preserve"> </w:t>
      </w:r>
      <w:r>
        <w:t xml:space="preserve">and </w:t>
      </w:r>
      <w:r w:rsidRPr="0082256A">
        <w:t>political stability, and path towards EU accession</w:t>
      </w:r>
      <w:r w:rsidR="006A1178">
        <w:t xml:space="preserve"> and SDG implementation</w:t>
      </w:r>
      <w:r w:rsidRPr="0082256A">
        <w:t xml:space="preserve">. </w:t>
      </w:r>
      <w:r>
        <w:t>This will require c</w:t>
      </w:r>
      <w:r w:rsidRPr="0082256A">
        <w:t xml:space="preserve">apacity development of governance institutions at all levels and support for </w:t>
      </w:r>
      <w:r>
        <w:t xml:space="preserve">the </w:t>
      </w:r>
      <w:r w:rsidRPr="0082256A">
        <w:t>integration of EU Acquis requirements. Continued support to the decentralization and civil service reform processes remains essential to reinforce a strong social contract between institutional service providers and their beneficiaries. It will be equally important to ensure capacity development of civil society partners to facilitate their meaningful participation</w:t>
      </w:r>
      <w:r>
        <w:t>, particularly of those with multiple vulnerabilities</w:t>
      </w:r>
      <w:r w:rsidRPr="0082256A">
        <w:t xml:space="preserve">. Support for improved transparency and accountability and tackling corruption will be key for ensuring economic stability and </w:t>
      </w:r>
      <w:r>
        <w:t xml:space="preserve">an </w:t>
      </w:r>
      <w:r w:rsidRPr="0082256A">
        <w:t>efficient recovery process, particularly as funding inflows increase and as an important dimension of Ukraine’s journey towards EU membership. This will include improved public financial management and public access to information across all aspects of governance.</w:t>
      </w:r>
      <w:r w:rsidR="00C937EB">
        <w:t xml:space="preserve"> </w:t>
      </w:r>
      <w:r>
        <w:t>Equal gender representation in governance will improve Ukraine’s recovery and development outcomes and strengthen focus on human capital development and adequate social spending.</w:t>
      </w:r>
    </w:p>
    <w:p w14:paraId="7A578534" w14:textId="0A9E0D43" w:rsidR="00C937EB" w:rsidRPr="0082256A" w:rsidRDefault="00C937EB" w:rsidP="003805EA">
      <w:pPr>
        <w:jc w:val="left"/>
      </w:pPr>
      <w:r>
        <w:t>Building capacities of the independent media sector and strengthening media literacy skills among the population will ensure robust protection against mis-and disinformation and foster transparent and accountable governance.</w:t>
      </w:r>
    </w:p>
    <w:p w14:paraId="6E3891A9" w14:textId="18A370FA" w:rsidR="003805EA" w:rsidRPr="00033BB5" w:rsidRDefault="003805EA" w:rsidP="003805EA">
      <w:pPr>
        <w:jc w:val="left"/>
      </w:pPr>
      <w:r w:rsidRPr="00157201">
        <w:rPr>
          <w:b/>
          <w:bCs/>
          <w:color w:val="0070C0"/>
        </w:rPr>
        <w:t>Human Rights and the Rule of Law:</w:t>
      </w:r>
      <w:r w:rsidRPr="00157201">
        <w:rPr>
          <w:rFonts w:asciiTheme="majorHAnsi" w:hAnsiTheme="majorHAnsi" w:cstheme="majorBidi"/>
          <w:b/>
          <w:bCs/>
          <w:color w:val="0070C0"/>
        </w:rPr>
        <w:t xml:space="preserve"> </w:t>
      </w:r>
      <w:r>
        <w:t>J</w:t>
      </w:r>
      <w:r w:rsidRPr="1A4B8CC9">
        <w:t xml:space="preserve">udicial reform and </w:t>
      </w:r>
      <w:r w:rsidRPr="00033BB5">
        <w:t xml:space="preserve">anti-corruption in the judicial sector will be required to </w:t>
      </w:r>
      <w:r>
        <w:t>improve</w:t>
      </w:r>
      <w:r w:rsidRPr="00033BB5">
        <w:t xml:space="preserve"> access to justice at national and community level</w:t>
      </w:r>
      <w:r>
        <w:t>, for women and men on equal basis, as will</w:t>
      </w:r>
      <w:r w:rsidRPr="00033BB5">
        <w:t xml:space="preserve"> normative support and alignment with international standards</w:t>
      </w:r>
      <w:r w:rsidR="004D66AA">
        <w:t>, SDGs</w:t>
      </w:r>
      <w:r w:rsidRPr="00033BB5">
        <w:t xml:space="preserve"> and EU Acquis requirements on</w:t>
      </w:r>
      <w:r w:rsidR="00302A7C" w:rsidRPr="00302A7C">
        <w:t xml:space="preserve"> </w:t>
      </w:r>
      <w:r w:rsidR="00302A7C">
        <w:t xml:space="preserve">addressing organised crime, </w:t>
      </w:r>
      <w:r w:rsidRPr="00033BB5">
        <w:t xml:space="preserve">justice and the rule of law. </w:t>
      </w:r>
    </w:p>
    <w:p w14:paraId="0B38F284" w14:textId="79E7F743" w:rsidR="003805EA" w:rsidRDefault="003805EA" w:rsidP="003805EA">
      <w:pPr>
        <w:jc w:val="left"/>
      </w:pPr>
      <w:r w:rsidRPr="1A4B8CC9">
        <w:t>Investing in access to justice</w:t>
      </w:r>
      <w:r>
        <w:t xml:space="preserve"> </w:t>
      </w:r>
      <w:r w:rsidR="3CF9AEF6">
        <w:t xml:space="preserve">  </w:t>
      </w:r>
      <w:r w:rsidRPr="005A2FE6">
        <w:t>—</w:t>
      </w:r>
      <w:r>
        <w:t xml:space="preserve"> </w:t>
      </w:r>
      <w:r w:rsidRPr="1A4B8CC9">
        <w:t>particular</w:t>
      </w:r>
      <w:r>
        <w:t>ly</w:t>
      </w:r>
      <w:r w:rsidRPr="1A4B8CC9">
        <w:t xml:space="preserve"> </w:t>
      </w:r>
      <w:r w:rsidR="77904063">
        <w:t>ensur</w:t>
      </w:r>
      <w:r w:rsidR="7E514566">
        <w:t>i</w:t>
      </w:r>
      <w:r w:rsidR="77904063">
        <w:t>ng a people-</w:t>
      </w:r>
      <w:r w:rsidR="004D66AA">
        <w:t>cantered</w:t>
      </w:r>
      <w:r w:rsidR="77904063">
        <w:t xml:space="preserve"> justice approach with </w:t>
      </w:r>
      <w:r w:rsidRPr="1A4B8CC9">
        <w:t>quality legal aid</w:t>
      </w:r>
      <w:r w:rsidR="56D7FE40">
        <w:t xml:space="preserve"> services including for the poor</w:t>
      </w:r>
      <w:r w:rsidRPr="1A4B8CC9">
        <w:t xml:space="preserve">, capacity-building for </w:t>
      </w:r>
      <w:r>
        <w:t xml:space="preserve">people at large, </w:t>
      </w:r>
      <w:r w:rsidRPr="1A4B8CC9">
        <w:t>police, prosecutors</w:t>
      </w:r>
      <w:r>
        <w:t>,</w:t>
      </w:r>
      <w:r w:rsidRPr="1A4B8CC9">
        <w:t xml:space="preserve"> and judges</w:t>
      </w:r>
      <w:r>
        <w:t>,</w:t>
      </w:r>
      <w:r w:rsidRPr="1A4B8CC9">
        <w:t xml:space="preserve"> and a sustainable national victim support programme </w:t>
      </w:r>
      <w:r w:rsidRPr="005A2FE6">
        <w:t>—</w:t>
      </w:r>
      <w:r>
        <w:t xml:space="preserve"> </w:t>
      </w:r>
      <w:r w:rsidRPr="1A4B8CC9">
        <w:t>will be essential in conflict and post-conflict reconstruction.</w:t>
      </w:r>
      <w:r>
        <w:t xml:space="preserve"> This will require sustained </w:t>
      </w:r>
      <w:r w:rsidRPr="1A4B8CC9">
        <w:t xml:space="preserve">capacity-building </w:t>
      </w:r>
      <w:r>
        <w:t xml:space="preserve">and human </w:t>
      </w:r>
      <w:r w:rsidR="00A03847">
        <w:t>right</w:t>
      </w:r>
      <w:r w:rsidR="006B3EF6">
        <w:t>s</w:t>
      </w:r>
      <w:r>
        <w:t xml:space="preserve"> and law education of people at large </w:t>
      </w:r>
      <w:r w:rsidRPr="1A4B8CC9">
        <w:t xml:space="preserve">and assistance </w:t>
      </w:r>
      <w:r>
        <w:t>relating</w:t>
      </w:r>
      <w:r w:rsidRPr="1A4B8CC9">
        <w:t xml:space="preserve"> to war crimes and crimes against humanity investigations and trials, with rebuilding a functioning criminal justice system to respond to ordinary crimes</w:t>
      </w:r>
      <w:r>
        <w:t xml:space="preserve">. A capacitated media </w:t>
      </w:r>
      <w:r w:rsidRPr="5B3221E5">
        <w:t xml:space="preserve">can </w:t>
      </w:r>
      <w:r>
        <w:t xml:space="preserve">also </w:t>
      </w:r>
      <w:r w:rsidRPr="5B3221E5">
        <w:t xml:space="preserve">play a role </w:t>
      </w:r>
      <w:r w:rsidR="004D66AA" w:rsidRPr="5B3221E5">
        <w:t xml:space="preserve">in </w:t>
      </w:r>
      <w:r w:rsidR="004D66AA">
        <w:t>collecting</w:t>
      </w:r>
      <w:r w:rsidRPr="5B3221E5">
        <w:t xml:space="preserve"> </w:t>
      </w:r>
      <w:r w:rsidRPr="7A570DCF">
        <w:t xml:space="preserve">information </w:t>
      </w:r>
      <w:r w:rsidRPr="2740F655">
        <w:t>related to crimes, including potential war crimes</w:t>
      </w:r>
      <w:r>
        <w:t>,</w:t>
      </w:r>
      <w:r w:rsidRPr="789EB175">
        <w:t xml:space="preserve"> </w:t>
      </w:r>
      <w:r w:rsidRPr="7A0C5564">
        <w:t xml:space="preserve">to support </w:t>
      </w:r>
      <w:r>
        <w:t xml:space="preserve">the pursuit of </w:t>
      </w:r>
      <w:r w:rsidRPr="7A0C5564">
        <w:t>justice</w:t>
      </w:r>
      <w:r w:rsidRPr="6FE43C14">
        <w:t xml:space="preserve">. </w:t>
      </w:r>
      <w:r w:rsidRPr="78D0A4DD">
        <w:rPr>
          <w:rFonts w:eastAsiaTheme="minorEastAsia"/>
        </w:rPr>
        <w:t xml:space="preserve">It </w:t>
      </w:r>
      <w:r>
        <w:rPr>
          <w:rFonts w:eastAsiaTheme="minorEastAsia"/>
        </w:rPr>
        <w:t xml:space="preserve">will be important </w:t>
      </w:r>
      <w:r w:rsidRPr="78D0A4DD">
        <w:rPr>
          <w:rFonts w:eastAsiaTheme="minorEastAsia"/>
        </w:rPr>
        <w:t xml:space="preserve">that </w:t>
      </w:r>
      <w:r w:rsidRPr="78D0A4DD">
        <w:t xml:space="preserve">every </w:t>
      </w:r>
      <w:r w:rsidR="3C744218">
        <w:t xml:space="preserve">investigation and judicial processing of such </w:t>
      </w:r>
      <w:r w:rsidR="004D66AA">
        <w:lastRenderedPageBreak/>
        <w:t xml:space="preserve">cases </w:t>
      </w:r>
      <w:r w:rsidR="004D66AA" w:rsidRPr="78D0A4DD">
        <w:t>follow</w:t>
      </w:r>
      <w:r w:rsidRPr="78D0A4DD">
        <w:t xml:space="preserve"> victim-centred approach</w:t>
      </w:r>
      <w:r w:rsidR="6ED02CA3">
        <w:t xml:space="preserve">, and victims need to </w:t>
      </w:r>
      <w:r w:rsidR="004D66AA">
        <w:t xml:space="preserve">be </w:t>
      </w:r>
      <w:r w:rsidR="004D66AA" w:rsidRPr="78D0A4DD">
        <w:t>provided</w:t>
      </w:r>
      <w:r w:rsidR="4E229F3C">
        <w:t xml:space="preserve"> with</w:t>
      </w:r>
      <w:r w:rsidRPr="78D0A4DD">
        <w:t xml:space="preserve"> effective legal remedy, justice, and </w:t>
      </w:r>
      <w:r w:rsidRPr="569761C5">
        <w:t xml:space="preserve">comprehensive </w:t>
      </w:r>
      <w:r w:rsidRPr="10665918">
        <w:t>reparations</w:t>
      </w:r>
      <w:r w:rsidRPr="7A3EE044">
        <w:t>.</w:t>
      </w:r>
      <w:r>
        <w:t xml:space="preserve"> </w:t>
      </w:r>
    </w:p>
    <w:p w14:paraId="22BC57A5" w14:textId="3AC56FAC" w:rsidR="003805EA" w:rsidRDefault="004D66AA" w:rsidP="003805EA">
      <w:pPr>
        <w:jc w:val="left"/>
      </w:pPr>
      <w:r>
        <w:t>Ensuring access</w:t>
      </w:r>
      <w:r w:rsidR="003805EA">
        <w:t xml:space="preserve"> to appropriate human-centred support and reporting mechanisms and affordable specialized services will be key to resilience and recovery efforts for </w:t>
      </w:r>
      <w:r w:rsidR="11BD0ED5">
        <w:t>survivors of GBV, including conflict-related sexual violence,</w:t>
      </w:r>
      <w:r w:rsidR="00FE1452">
        <w:t xml:space="preserve"> </w:t>
      </w:r>
      <w:r w:rsidR="003805EA">
        <w:t xml:space="preserve">persons with disabilities, ethnic and social minorities, older </w:t>
      </w:r>
      <w:r>
        <w:t>persons, and</w:t>
      </w:r>
      <w:r w:rsidR="66A65B6E">
        <w:t xml:space="preserve"> </w:t>
      </w:r>
      <w:r w:rsidR="003805EA">
        <w:t>those near the frontline. In addition, g</w:t>
      </w:r>
      <w:r w:rsidR="003805EA" w:rsidRPr="006A2CA6">
        <w:t>ender-responsive preventative and response mechanisms</w:t>
      </w:r>
      <w:r w:rsidR="003805EA">
        <w:t>, as well as</w:t>
      </w:r>
      <w:r w:rsidR="003805EA" w:rsidRPr="006A2CA6">
        <w:t xml:space="preserve"> improved </w:t>
      </w:r>
      <w:r w:rsidR="003805EA">
        <w:t>c</w:t>
      </w:r>
      <w:r w:rsidR="003805EA" w:rsidRPr="006A2CA6">
        <w:t xml:space="preserve">oordination and cooperation between national and international </w:t>
      </w:r>
      <w:r w:rsidR="003805EA">
        <w:t xml:space="preserve">authorities, can help tackle trafficking in persons and effectively support victims. </w:t>
      </w:r>
    </w:p>
    <w:p w14:paraId="2E7B166E" w14:textId="77777777" w:rsidR="003805EA" w:rsidRDefault="003805EA" w:rsidP="003805EA">
      <w:pPr>
        <w:jc w:val="left"/>
      </w:pPr>
      <w:r w:rsidRPr="005C1C4E">
        <w:rPr>
          <w:b/>
          <w:bCs/>
          <w:color w:val="0070C0"/>
        </w:rPr>
        <w:t>Inclusive, Responsive, and Accessible Social Protection</w:t>
      </w:r>
      <w:r>
        <w:rPr>
          <w:b/>
          <w:bCs/>
          <w:color w:val="0070C0"/>
        </w:rPr>
        <w:t xml:space="preserve"> and Social Cohesion</w:t>
      </w:r>
      <w:r w:rsidRPr="005C1C4E">
        <w:rPr>
          <w:b/>
          <w:bCs/>
          <w:color w:val="0070C0"/>
        </w:rPr>
        <w:t>:</w:t>
      </w:r>
      <w:r>
        <w:t xml:space="preserve"> In addition to the unprecedented humanitarian support that will be required over the coming years, efforts must also focus on </w:t>
      </w:r>
      <w:r w:rsidRPr="00D25F52">
        <w:t>implementation of essential recovery</w:t>
      </w:r>
      <w:r>
        <w:t xml:space="preserve"> and reform</w:t>
      </w:r>
      <w:r w:rsidRPr="00D25F52">
        <w:t xml:space="preserve"> measures</w:t>
      </w:r>
      <w:r>
        <w:t xml:space="preserve"> to strengthen the national social protection system to increase its effectiveness, shock-responsiveness, and financial sustainability. This should include a </w:t>
      </w:r>
      <w:r w:rsidRPr="4DCBE9E6">
        <w:t xml:space="preserve">further expansion in coverage </w:t>
      </w:r>
      <w:r>
        <w:t>so</w:t>
      </w:r>
      <w:r w:rsidRPr="4DCBE9E6">
        <w:t xml:space="preserve"> that </w:t>
      </w:r>
      <w:r>
        <w:t>those</w:t>
      </w:r>
      <w:r w:rsidRPr="4DCBE9E6">
        <w:t xml:space="preserve"> entitled to support</w:t>
      </w:r>
      <w:r>
        <w:t xml:space="preserve">, in country or outside, </w:t>
      </w:r>
      <w:r w:rsidRPr="4DCBE9E6">
        <w:t xml:space="preserve"> can access it</w:t>
      </w:r>
      <w:r>
        <w:t xml:space="preserve"> when most needed,</w:t>
      </w:r>
      <w:r w:rsidRPr="4DCBE9E6">
        <w:t xml:space="preserve"> </w:t>
      </w:r>
      <w:r>
        <w:t>improved targeting to reach the most vulnerable,</w:t>
      </w:r>
      <w:r w:rsidRPr="4DCBE9E6">
        <w:t xml:space="preserve"> </w:t>
      </w:r>
      <w:r>
        <w:t xml:space="preserve">ensuring </w:t>
      </w:r>
      <w:r w:rsidRPr="4DCBE9E6">
        <w:t xml:space="preserve">cash transfer amounts </w:t>
      </w:r>
      <w:r>
        <w:t>are adequate to meet basic needs</w:t>
      </w:r>
      <w:r w:rsidRPr="008E0D28">
        <w:t xml:space="preserve"> </w:t>
      </w:r>
      <w:r>
        <w:t xml:space="preserve">of men and women, improved and efficient registration systems, </w:t>
      </w:r>
      <w:r w:rsidRPr="4DCBE9E6">
        <w:t xml:space="preserve">and increased </w:t>
      </w:r>
      <w:r>
        <w:t xml:space="preserve">allocation of flexible </w:t>
      </w:r>
      <w:r w:rsidRPr="4DCBE9E6">
        <w:t xml:space="preserve">resources and </w:t>
      </w:r>
      <w:r>
        <w:t>finances to ensure social protection systems are sufficient</w:t>
      </w:r>
      <w:r w:rsidRPr="4DCBE9E6">
        <w:t xml:space="preserve"> to meet </w:t>
      </w:r>
      <w:r>
        <w:t>current and future demands.</w:t>
      </w:r>
      <w:r>
        <w:rPr>
          <w:rStyle w:val="FootnoteReference"/>
        </w:rPr>
        <w:t xml:space="preserve"> </w:t>
      </w:r>
    </w:p>
    <w:p w14:paraId="43184A5C" w14:textId="77777777" w:rsidR="003805EA" w:rsidRDefault="003805EA" w:rsidP="003805EA">
      <w:pPr>
        <w:jc w:val="left"/>
      </w:pPr>
      <w:r w:rsidRPr="00CE46C4">
        <w:t xml:space="preserve">The war may have a negative effect on social cohesion for society as a whole. The national and local recovery interventions should address the possible new divides and strengthen the social cohesion among the target communities and especially the most vulnerable groups. This will enhance the trust both vertical (trust between government/institutions and society) and horizontal (trust within the groups in society) and support communities to become more resilient during the early recovery phase.  Priority should be given to supporting the active participation of youth, and civil society actors, including women </w:t>
      </w:r>
      <w:r>
        <w:t>mediators</w:t>
      </w:r>
      <w:r w:rsidRPr="00CE46C4">
        <w:t xml:space="preserve"> and</w:t>
      </w:r>
      <w:r>
        <w:t xml:space="preserve"> community leaders</w:t>
      </w:r>
      <w:r w:rsidRPr="00CE46C4">
        <w:t>, who play a crucial role in building trust in societies, by representing the most vulnerable or marginalized.</w:t>
      </w:r>
    </w:p>
    <w:p w14:paraId="15E98171" w14:textId="58194C32" w:rsidR="003805EA" w:rsidRDefault="003805EA" w:rsidP="003805EA">
      <w:pPr>
        <w:jc w:val="left"/>
      </w:pPr>
      <w:bookmarkStart w:id="363" w:name="_Hlk137039315"/>
      <w:r w:rsidRPr="005C1C4E">
        <w:rPr>
          <w:b/>
          <w:bCs/>
          <w:color w:val="0070C0"/>
        </w:rPr>
        <w:t>Accessible, Affordable, and Quality Health Services:</w:t>
      </w:r>
      <w:r>
        <w:rPr>
          <w:b/>
          <w:bCs/>
          <w:color w:val="0070C0"/>
        </w:rPr>
        <w:t xml:space="preserve"> </w:t>
      </w:r>
      <w:r w:rsidRPr="000F43C2">
        <w:rPr>
          <w:rFonts w:ascii="Calibri" w:eastAsia="Calibri" w:hAnsi="Calibri" w:cs="Calibri"/>
        </w:rPr>
        <w:t>Complementing the Government</w:t>
      </w:r>
      <w:r>
        <w:rPr>
          <w:rFonts w:ascii="Calibri" w:eastAsia="Calibri" w:hAnsi="Calibri" w:cs="Calibri"/>
        </w:rPr>
        <w:t xml:space="preserve"> of Ukraine</w:t>
      </w:r>
      <w:r w:rsidRPr="000F43C2">
        <w:rPr>
          <w:rFonts w:ascii="Calibri" w:eastAsia="Calibri" w:hAnsi="Calibri" w:cs="Calibri"/>
        </w:rPr>
        <w:t xml:space="preserve">’s postwar recovery planning, international partners have identified immediate critical priorities for the recovery of the health sector. This will require substantial capital investment and public sector expenditure, as well as strengthening the National Health Service of Ukraine and the Ukrainian Public Health Centre. </w:t>
      </w:r>
      <w:r w:rsidRPr="000F43C2">
        <w:t>Towards the longer-term objective of achieving univer</w:t>
      </w:r>
      <w:r w:rsidRPr="001645F2">
        <w:t>sal health coverage, partners should support the implementation of the Ukraine National Health Strategy 2030, including through strategic</w:t>
      </w:r>
      <w:r>
        <w:t xml:space="preserve"> and policy</w:t>
      </w:r>
      <w:r w:rsidRPr="001645F2">
        <w:t xml:space="preserve"> support and building upon reforms undertaken </w:t>
      </w:r>
      <w:r>
        <w:t xml:space="preserve">since </w:t>
      </w:r>
      <w:r w:rsidRPr="001645F2">
        <w:t xml:space="preserve">2015. Technical assistance and </w:t>
      </w:r>
      <w:r>
        <w:t xml:space="preserve">gender-sensitive </w:t>
      </w:r>
      <w:r w:rsidRPr="001645F2">
        <w:t>service delivery</w:t>
      </w:r>
      <w:r>
        <w:t xml:space="preserve"> </w:t>
      </w:r>
      <w:r w:rsidRPr="001F2242">
        <w:t>—</w:t>
      </w:r>
      <w:r w:rsidRPr="001645F2">
        <w:t xml:space="preserve"> particularly in key areas such as </w:t>
      </w:r>
      <w:r>
        <w:t xml:space="preserve">primary health care, </w:t>
      </w:r>
      <w:r w:rsidRPr="001645F2">
        <w:t>mental health</w:t>
      </w:r>
      <w:r>
        <w:t xml:space="preserve"> and psychosocial support, and </w:t>
      </w:r>
      <w:r w:rsidRPr="001645F2">
        <w:t>rehabilitation</w:t>
      </w:r>
      <w:r>
        <w:t xml:space="preserve"> </w:t>
      </w:r>
      <w:r w:rsidRPr="001F2242">
        <w:t>—</w:t>
      </w:r>
      <w:r>
        <w:t xml:space="preserve"> </w:t>
      </w:r>
      <w:r w:rsidRPr="00120B18">
        <w:t xml:space="preserve">should be prioritized. Early childhood and young age interventions addressing the impact of the conflict on children will also be </w:t>
      </w:r>
      <w:r>
        <w:t>imperative</w:t>
      </w:r>
      <w:r w:rsidR="001B0E48">
        <w:t xml:space="preserve"> as well as to address the needs of vulnerable and marginalized populations</w:t>
      </w:r>
      <w:r w:rsidRPr="00120B18">
        <w:t xml:space="preserve">. There are </w:t>
      </w:r>
      <w:r>
        <w:t xml:space="preserve">also </w:t>
      </w:r>
      <w:r w:rsidRPr="00120B18">
        <w:t xml:space="preserve">opportunities to strengthen institutions, partners, and services to improve maternal and child health care, </w:t>
      </w:r>
      <w:r w:rsidR="0097056B">
        <w:t xml:space="preserve">mental health including substance use, </w:t>
      </w:r>
      <w:r w:rsidRPr="00120B18">
        <w:t>nutrition, and childcare, particularly within conflict-affected areas</w:t>
      </w:r>
      <w:bookmarkEnd w:id="363"/>
      <w:r>
        <w:t xml:space="preserve">. </w:t>
      </w:r>
    </w:p>
    <w:p w14:paraId="3A17939C" w14:textId="6CB007B8" w:rsidR="003805EA" w:rsidRDefault="003805EA" w:rsidP="003805EA">
      <w:pPr>
        <w:jc w:val="left"/>
      </w:pPr>
      <w:r w:rsidRPr="005C1C4E">
        <w:rPr>
          <w:b/>
          <w:bCs/>
          <w:color w:val="0070C0"/>
        </w:rPr>
        <w:t>Inclusive and Quality Education for All</w:t>
      </w:r>
      <w:r>
        <w:rPr>
          <w:b/>
          <w:bCs/>
          <w:color w:val="0070C0"/>
        </w:rPr>
        <w:t xml:space="preserve">: </w:t>
      </w:r>
      <w:r w:rsidRPr="00B93184">
        <w:t xml:space="preserve">Recovery of the education sector in Ukraine will require significant support to ensure its alignment with international standards and best practices, particularly </w:t>
      </w:r>
      <w:r w:rsidRPr="00B93184">
        <w:rPr>
          <w:rFonts w:ascii="Calibri" w:eastAsia="Calibri" w:hAnsi="Calibri" w:cs="Calibri"/>
        </w:rPr>
        <w:t>EU frameworks for education and early education and care</w:t>
      </w:r>
      <w:r>
        <w:rPr>
          <w:rFonts w:ascii="Calibri" w:eastAsia="Calibri" w:hAnsi="Calibri" w:cs="Calibri"/>
        </w:rPr>
        <w:t xml:space="preserve">. This will necessitate support for the </w:t>
      </w:r>
      <w:r w:rsidRPr="00B93184">
        <w:rPr>
          <w:rFonts w:ascii="Calibri" w:eastAsia="Calibri" w:hAnsi="Calibri" w:cs="Calibri"/>
        </w:rPr>
        <w:t>development of the necessary policies and strategies</w:t>
      </w:r>
      <w:r>
        <w:rPr>
          <w:rFonts w:ascii="Calibri" w:eastAsia="Calibri" w:hAnsi="Calibri" w:cs="Calibri"/>
        </w:rPr>
        <w:t>, including an</w:t>
      </w:r>
      <w:r w:rsidRPr="00B93184">
        <w:rPr>
          <w:rFonts w:ascii="Calibri" w:eastAsia="Calibri" w:hAnsi="Calibri" w:cs="Calibri"/>
        </w:rPr>
        <w:t xml:space="preserve"> Inclusive Education Strategy</w:t>
      </w:r>
      <w:r>
        <w:rPr>
          <w:rFonts w:ascii="Calibri" w:eastAsia="Calibri" w:hAnsi="Calibri" w:cs="Calibri"/>
        </w:rPr>
        <w:t xml:space="preserve"> and</w:t>
      </w:r>
      <w:r w:rsidRPr="00B93184">
        <w:rPr>
          <w:rFonts w:ascii="Calibri" w:eastAsia="Calibri" w:hAnsi="Calibri" w:cs="Calibri"/>
        </w:rPr>
        <w:t xml:space="preserve"> a catch-up strategy for students left behind as a result of the war. Repair and reconstruction of damaged and destroyed educational facilities and provision of necessary material support will be </w:t>
      </w:r>
      <w:r>
        <w:rPr>
          <w:rFonts w:ascii="Calibri" w:eastAsia="Calibri" w:hAnsi="Calibri" w:cs="Calibri"/>
        </w:rPr>
        <w:t>required</w:t>
      </w:r>
      <w:r w:rsidRPr="00B93184">
        <w:rPr>
          <w:rFonts w:ascii="Calibri" w:eastAsia="Calibri" w:hAnsi="Calibri" w:cs="Calibri"/>
        </w:rPr>
        <w:t xml:space="preserve"> while </w:t>
      </w:r>
      <w:r w:rsidRPr="00B93184">
        <w:rPr>
          <w:rFonts w:ascii="Calibri" w:eastAsia="Calibri" w:hAnsi="Calibri" w:cs="Calibri"/>
        </w:rPr>
        <w:lastRenderedPageBreak/>
        <w:t xml:space="preserve">capacity development support and incentives </w:t>
      </w:r>
      <w:r>
        <w:rPr>
          <w:rFonts w:ascii="Calibri" w:eastAsia="Calibri" w:hAnsi="Calibri" w:cs="Calibri"/>
        </w:rPr>
        <w:t>can help</w:t>
      </w:r>
      <w:r w:rsidRPr="00B93184">
        <w:rPr>
          <w:rFonts w:ascii="Calibri" w:eastAsia="Calibri" w:hAnsi="Calibri" w:cs="Calibri"/>
        </w:rPr>
        <w:t xml:space="preserve"> ensure an adequate and skilled cadre of teachers and other education staff.</w:t>
      </w:r>
      <w:r w:rsidR="00455A22">
        <w:rPr>
          <w:rFonts w:ascii="Calibri" w:eastAsia="Calibri" w:hAnsi="Calibri" w:cs="Calibri"/>
        </w:rPr>
        <w:t xml:space="preserve"> Mental Health and Psychosocial Support should be integrated in school education, with education actors and institutions </w:t>
      </w:r>
      <w:r w:rsidR="00455A22" w:rsidRPr="00107DB0">
        <w:rPr>
          <w:rFonts w:ascii="Calibri" w:eastAsia="Calibri" w:hAnsi="Calibri" w:cs="Calibri"/>
        </w:rPr>
        <w:t>capacitate</w:t>
      </w:r>
      <w:r w:rsidR="00455A22">
        <w:rPr>
          <w:rFonts w:ascii="Calibri" w:eastAsia="Calibri" w:hAnsi="Calibri" w:cs="Calibri"/>
        </w:rPr>
        <w:t>d</w:t>
      </w:r>
      <w:r w:rsidR="00455A22" w:rsidRPr="00107DB0">
        <w:rPr>
          <w:rFonts w:ascii="Calibri" w:eastAsia="Calibri" w:hAnsi="Calibri" w:cs="Calibri"/>
        </w:rPr>
        <w:t xml:space="preserve"> </w:t>
      </w:r>
      <w:r w:rsidR="00455A22">
        <w:rPr>
          <w:rFonts w:ascii="Calibri" w:eastAsia="Calibri" w:hAnsi="Calibri" w:cs="Calibri"/>
        </w:rPr>
        <w:t xml:space="preserve">to provide emergency interventions. </w:t>
      </w:r>
      <w:r>
        <w:rPr>
          <w:rFonts w:ascii="Calibri" w:eastAsia="Calibri" w:hAnsi="Calibri" w:cs="Calibri"/>
        </w:rPr>
        <w:t xml:space="preserve"> </w:t>
      </w:r>
      <w:r w:rsidRPr="00B93184">
        <w:rPr>
          <w:rFonts w:ascii="Calibri" w:eastAsia="Calibri" w:hAnsi="Calibri" w:cs="Calibri"/>
        </w:rPr>
        <w:t xml:space="preserve">Early learning programmes should be expanded while </w:t>
      </w:r>
      <w:r>
        <w:rPr>
          <w:rFonts w:ascii="Calibri" w:eastAsia="Calibri" w:hAnsi="Calibri" w:cs="Calibri"/>
        </w:rPr>
        <w:t>safe</w:t>
      </w:r>
      <w:r w:rsidRPr="00B93184">
        <w:rPr>
          <w:rFonts w:ascii="Calibri" w:eastAsia="Calibri" w:hAnsi="Calibri" w:cs="Calibri"/>
        </w:rPr>
        <w:t xml:space="preserve"> </w:t>
      </w:r>
      <w:r>
        <w:rPr>
          <w:rFonts w:ascii="Calibri" w:eastAsia="Calibri" w:hAnsi="Calibri" w:cs="Calibri"/>
        </w:rPr>
        <w:t xml:space="preserve">and conducive </w:t>
      </w:r>
      <w:r w:rsidRPr="00B93184">
        <w:rPr>
          <w:rFonts w:ascii="Calibri" w:eastAsia="Calibri" w:hAnsi="Calibri" w:cs="Calibri"/>
        </w:rPr>
        <w:t xml:space="preserve">learning environments should be promoted. </w:t>
      </w:r>
      <w:r>
        <w:rPr>
          <w:rFonts w:ascii="Calibri" w:eastAsia="Calibri" w:hAnsi="Calibri" w:cs="Calibri"/>
          <w:lang w:val="en-US"/>
        </w:rPr>
        <w:t>P</w:t>
      </w:r>
      <w:r w:rsidRPr="00B93184">
        <w:rPr>
          <w:rFonts w:ascii="Calibri" w:eastAsia="Calibri" w:hAnsi="Calibri" w:cs="Calibri"/>
          <w:lang w:val="en-US"/>
        </w:rPr>
        <w:t xml:space="preserve">rovision of life skills education and social emotional learning for adolescents </w:t>
      </w:r>
      <w:r>
        <w:rPr>
          <w:rFonts w:ascii="Calibri" w:eastAsia="Calibri" w:hAnsi="Calibri" w:cs="Calibri"/>
          <w:lang w:val="en-US"/>
        </w:rPr>
        <w:t>can</w:t>
      </w:r>
      <w:r w:rsidRPr="00B93184">
        <w:rPr>
          <w:rFonts w:ascii="Calibri" w:eastAsia="Calibri" w:hAnsi="Calibri" w:cs="Calibri"/>
          <w:lang w:val="en-US"/>
        </w:rPr>
        <w:t xml:space="preserve"> increase resilience, wellbeing, and participation</w:t>
      </w:r>
      <w:r w:rsidRPr="00B93184">
        <w:rPr>
          <w:rFonts w:ascii="Calibri" w:eastAsia="Calibri" w:hAnsi="Calibri" w:cs="Calibri"/>
        </w:rPr>
        <w:t xml:space="preserve">. </w:t>
      </w:r>
      <w:r w:rsidRPr="00B93184">
        <w:t>Investment in secondary and higher education</w:t>
      </w:r>
      <w:r>
        <w:t>, attracting girls to STEM education, and other skills training mechanisms and institutions (vocational, professional education for adults, veterans)</w:t>
      </w:r>
      <w:r w:rsidRPr="00B93184">
        <w:t>, will</w:t>
      </w:r>
      <w:r>
        <w:t xml:space="preserve"> also</w:t>
      </w:r>
      <w:r w:rsidRPr="00B93184">
        <w:t xml:space="preserve"> </w:t>
      </w:r>
      <w:r>
        <w:t>help</w:t>
      </w:r>
      <w:r w:rsidRPr="00B93184">
        <w:t xml:space="preserve"> ensure that people are </w:t>
      </w:r>
      <w:r>
        <w:t>able</w:t>
      </w:r>
      <w:r w:rsidRPr="00B93184">
        <w:t xml:space="preserve"> to (re)enter the labour market. </w:t>
      </w:r>
    </w:p>
    <w:p w14:paraId="35868D0E" w14:textId="64CB24B3" w:rsidR="003805EA" w:rsidRDefault="003805EA" w:rsidP="00317C63">
      <w:pPr>
        <w:jc w:val="left"/>
        <w:rPr>
          <w:rFonts w:ascii="Calibri" w:eastAsia="Calibri" w:hAnsi="Calibri" w:cs="Calibri"/>
          <w:lang w:val="en-US"/>
        </w:rPr>
      </w:pPr>
      <w:r>
        <w:rPr>
          <w:b/>
          <w:bCs/>
          <w:color w:val="0070C0"/>
          <w:lang w:val="en-US"/>
        </w:rPr>
        <w:t xml:space="preserve">Protecting and </w:t>
      </w:r>
      <w:r w:rsidRPr="003C2FB1">
        <w:rPr>
          <w:b/>
          <w:bCs/>
          <w:color w:val="0070C0"/>
          <w:lang w:val="en-US"/>
        </w:rPr>
        <w:t xml:space="preserve">Sustaining </w:t>
      </w:r>
      <w:r>
        <w:rPr>
          <w:b/>
          <w:bCs/>
          <w:color w:val="0070C0"/>
          <w:lang w:val="en-US"/>
        </w:rPr>
        <w:t>A</w:t>
      </w:r>
      <w:r w:rsidRPr="003C2FB1">
        <w:rPr>
          <w:b/>
          <w:bCs/>
          <w:color w:val="0070C0"/>
          <w:lang w:val="en-US"/>
        </w:rPr>
        <w:t xml:space="preserve">ccess to </w:t>
      </w:r>
      <w:r>
        <w:rPr>
          <w:b/>
          <w:bCs/>
          <w:color w:val="0070C0"/>
          <w:lang w:val="en-US"/>
        </w:rPr>
        <w:t>C</w:t>
      </w:r>
      <w:r w:rsidRPr="003C2FB1">
        <w:rPr>
          <w:b/>
          <w:bCs/>
          <w:color w:val="0070C0"/>
          <w:lang w:val="en-US"/>
        </w:rPr>
        <w:t xml:space="preserve">ulture and </w:t>
      </w:r>
      <w:r>
        <w:rPr>
          <w:b/>
          <w:bCs/>
          <w:color w:val="0070C0"/>
          <w:lang w:val="en-US"/>
        </w:rPr>
        <w:t>Cultural Livelihoods</w:t>
      </w:r>
      <w:r w:rsidRPr="5955108C">
        <w:rPr>
          <w:b/>
          <w:bCs/>
          <w:color w:val="0070C0"/>
          <w:lang w:val="en-US"/>
        </w:rPr>
        <w:t>:</w:t>
      </w:r>
      <w:r w:rsidRPr="5955108C">
        <w:rPr>
          <w:rFonts w:ascii="Calibri" w:eastAsia="Calibri" w:hAnsi="Calibri" w:cs="Calibri"/>
          <w:lang w:val="en-US"/>
        </w:rPr>
        <w:t xml:space="preserve"> Protect</w:t>
      </w:r>
      <w:r>
        <w:rPr>
          <w:rFonts w:ascii="Calibri" w:eastAsia="Calibri" w:hAnsi="Calibri" w:cs="Calibri"/>
          <w:lang w:val="en-US"/>
        </w:rPr>
        <w:t xml:space="preserve">ion and </w:t>
      </w:r>
      <w:r w:rsidRPr="5955108C">
        <w:rPr>
          <w:rFonts w:ascii="Calibri" w:eastAsia="Calibri" w:hAnsi="Calibri" w:cs="Calibri"/>
          <w:lang w:val="en-US"/>
        </w:rPr>
        <w:t>preventive conservation of sites and assets, as well as the development of a comprehensive recovery plan</w:t>
      </w:r>
      <w:r>
        <w:rPr>
          <w:rFonts w:ascii="Calibri" w:eastAsia="Calibri" w:hAnsi="Calibri" w:cs="Calibri"/>
          <w:lang w:val="en-US"/>
        </w:rPr>
        <w:t xml:space="preserve"> aligned to international standards,</w:t>
      </w:r>
      <w:r w:rsidRPr="5955108C">
        <w:rPr>
          <w:rFonts w:ascii="Calibri" w:eastAsia="Calibri" w:hAnsi="Calibri" w:cs="Calibri"/>
          <w:lang w:val="en-US"/>
        </w:rPr>
        <w:t xml:space="preserve"> will be key to </w:t>
      </w:r>
      <w:r>
        <w:rPr>
          <w:rFonts w:ascii="Calibri" w:eastAsia="Calibri" w:hAnsi="Calibri" w:cs="Calibri"/>
          <w:lang w:val="en-US"/>
        </w:rPr>
        <w:t>safeguarding</w:t>
      </w:r>
      <w:r w:rsidRPr="5955108C">
        <w:rPr>
          <w:rFonts w:ascii="Calibri" w:eastAsia="Calibri" w:hAnsi="Calibri" w:cs="Calibri"/>
          <w:lang w:val="en-US"/>
        </w:rPr>
        <w:t xml:space="preserve"> of the culture </w:t>
      </w:r>
      <w:r>
        <w:rPr>
          <w:rFonts w:ascii="Calibri" w:eastAsia="Calibri" w:hAnsi="Calibri" w:cs="Calibri"/>
          <w:lang w:val="en-US"/>
        </w:rPr>
        <w:t>and heritage</w:t>
      </w:r>
      <w:r w:rsidRPr="5955108C">
        <w:rPr>
          <w:rFonts w:ascii="Calibri" w:eastAsia="Calibri" w:hAnsi="Calibri" w:cs="Calibri"/>
          <w:lang w:val="en-US"/>
        </w:rPr>
        <w:t xml:space="preserve"> of Ukraine</w:t>
      </w:r>
      <w:r>
        <w:rPr>
          <w:rFonts w:ascii="Calibri" w:eastAsia="Calibri" w:hAnsi="Calibri" w:cs="Calibri"/>
          <w:lang w:val="en-US"/>
        </w:rPr>
        <w:t xml:space="preserve"> for future generations</w:t>
      </w:r>
      <w:r w:rsidRPr="5955108C">
        <w:rPr>
          <w:rFonts w:ascii="Calibri" w:eastAsia="Calibri" w:hAnsi="Calibri" w:cs="Calibri"/>
          <w:lang w:val="en-US"/>
        </w:rPr>
        <w:t>.</w:t>
      </w:r>
      <w:r>
        <w:rPr>
          <w:rFonts w:ascii="Calibri" w:eastAsia="Calibri" w:hAnsi="Calibri" w:cs="Calibri"/>
          <w:lang w:val="en-US"/>
        </w:rPr>
        <w:t xml:space="preserve"> This will require the revision of state policies, institutional capacity development, and incentives for the resumption of cultural activities in safe territories and return of cultural sector professionals to Ukraine. </w:t>
      </w:r>
      <w:r w:rsidR="00B72F83" w:rsidRPr="00B72F83">
        <w:rPr>
          <w:rFonts w:ascii="Calibri" w:eastAsia="Calibri" w:hAnsi="Calibri" w:cs="Calibri"/>
          <w:lang w:val="en-US"/>
        </w:rPr>
        <w:t>At the same time, investing in culture and cultural heritage is a key component for sustainable economic growth, fostering educational, technical and professional development of human capital, the creation and diversification of employment opportunities across the cultural subdomains, including restoration and rehabilitation of damaged built heritage and historic cities, as well as with important contribution and potential for relaunching tourism sector’s development.</w:t>
      </w:r>
    </w:p>
    <w:p w14:paraId="05DE3392" w14:textId="77777777" w:rsidR="003805EA" w:rsidRDefault="003805EA" w:rsidP="003805EA">
      <w:pPr>
        <w:jc w:val="left"/>
        <w:rPr>
          <w:rFonts w:ascii="Calibri" w:eastAsia="Calibri" w:hAnsi="Calibri" w:cs="Calibri"/>
        </w:rPr>
      </w:pPr>
      <w:r w:rsidRPr="005C1C4E">
        <w:rPr>
          <w:b/>
          <w:bCs/>
          <w:color w:val="0070C0"/>
        </w:rPr>
        <w:t>Sustainable Water, Sanitation, and Hygiene Systems and Services:</w:t>
      </w:r>
      <w:r>
        <w:rPr>
          <w:b/>
          <w:bCs/>
          <w:color w:val="0070C0"/>
        </w:rPr>
        <w:t xml:space="preserve"> </w:t>
      </w:r>
      <w:r>
        <w:t xml:space="preserve">Rehabilitation and reconstruction of Ukraine’s water supply and sanitation services should apply a </w:t>
      </w:r>
      <w:r w:rsidRPr="00533724">
        <w:rPr>
          <w:i/>
          <w:iCs/>
        </w:rPr>
        <w:t>build back better</w:t>
      </w:r>
      <w:r>
        <w:t xml:space="preserve"> approach to its systems and infrastructure in </w:t>
      </w:r>
      <w:r w:rsidRPr="00513BC7">
        <w:t xml:space="preserve">accordance with </w:t>
      </w:r>
      <w:r w:rsidRPr="00513BC7">
        <w:rPr>
          <w:rFonts w:ascii="Calibri" w:eastAsia="Calibri" w:hAnsi="Calibri" w:cs="Calibri"/>
        </w:rPr>
        <w:t>international best practices while integrating key aspects of energy efficiency and a circular economy.</w:t>
      </w:r>
      <w:r>
        <w:rPr>
          <w:rFonts w:ascii="Calibri" w:eastAsia="Calibri" w:hAnsi="Calibri" w:cs="Calibri"/>
        </w:rPr>
        <w:t xml:space="preserve"> </w:t>
      </w:r>
      <w:r w:rsidRPr="00C0568D">
        <w:rPr>
          <w:rFonts w:ascii="Calibri" w:eastAsia="Calibri" w:hAnsi="Calibri" w:cs="Calibri"/>
        </w:rPr>
        <w:t>Capacity development support will be required to strengthen the skills of professionals involved in the sector, while mat</w:t>
      </w:r>
      <w:r w:rsidRPr="13EBE506">
        <w:rPr>
          <w:rFonts w:ascii="Calibri" w:eastAsia="Calibri" w:hAnsi="Calibri" w:cs="Calibri"/>
        </w:rPr>
        <w:t>erial support</w:t>
      </w:r>
      <w:r>
        <w:rPr>
          <w:rFonts w:ascii="Calibri" w:eastAsia="Calibri" w:hAnsi="Calibri" w:cs="Calibri"/>
        </w:rPr>
        <w:t>,</w:t>
      </w:r>
      <w:r w:rsidRPr="13EBE506">
        <w:rPr>
          <w:rFonts w:ascii="Calibri" w:eastAsia="Calibri" w:hAnsi="Calibri" w:cs="Calibri"/>
        </w:rPr>
        <w:t xml:space="preserve"> </w:t>
      </w:r>
      <w:r>
        <w:rPr>
          <w:rFonts w:ascii="Calibri" w:eastAsia="Calibri" w:hAnsi="Calibri" w:cs="Calibri"/>
        </w:rPr>
        <w:t xml:space="preserve">such as </w:t>
      </w:r>
      <w:r w:rsidRPr="13EBE506">
        <w:rPr>
          <w:rFonts w:ascii="Calibri" w:eastAsia="Calibri" w:hAnsi="Calibri" w:cs="Calibri"/>
        </w:rPr>
        <w:t>equipment, technology, and infrastructure</w:t>
      </w:r>
      <w:r>
        <w:rPr>
          <w:rFonts w:ascii="Calibri" w:eastAsia="Calibri" w:hAnsi="Calibri" w:cs="Calibri"/>
        </w:rPr>
        <w:t xml:space="preserve">, can help </w:t>
      </w:r>
      <w:r w:rsidRPr="13EBE506">
        <w:rPr>
          <w:rFonts w:ascii="Calibri" w:eastAsia="Calibri" w:hAnsi="Calibri" w:cs="Calibri"/>
        </w:rPr>
        <w:t xml:space="preserve">to improve </w:t>
      </w:r>
      <w:r>
        <w:rPr>
          <w:rFonts w:ascii="Calibri" w:eastAsia="Calibri" w:hAnsi="Calibri" w:cs="Calibri"/>
        </w:rPr>
        <w:t>WASH</w:t>
      </w:r>
      <w:r w:rsidRPr="13EBE506">
        <w:rPr>
          <w:rFonts w:ascii="Calibri" w:eastAsia="Calibri" w:hAnsi="Calibri" w:cs="Calibri"/>
        </w:rPr>
        <w:t xml:space="preserve"> services.</w:t>
      </w:r>
      <w:r>
        <w:rPr>
          <w:rFonts w:ascii="Calibri" w:eastAsia="Calibri" w:hAnsi="Calibri" w:cs="Calibri"/>
        </w:rPr>
        <w:t xml:space="preserve"> F</w:t>
      </w:r>
      <w:r w:rsidRPr="0E2AD80E">
        <w:rPr>
          <w:rFonts w:ascii="Calibri" w:eastAsia="Calibri" w:hAnsi="Calibri" w:cs="Calibri"/>
        </w:rPr>
        <w:t xml:space="preserve">ostering partnerships between local and international stakeholders </w:t>
      </w:r>
      <w:r>
        <w:rPr>
          <w:rFonts w:ascii="Calibri" w:eastAsia="Calibri" w:hAnsi="Calibri" w:cs="Calibri"/>
        </w:rPr>
        <w:t>should</w:t>
      </w:r>
      <w:r w:rsidRPr="0E2AD80E">
        <w:rPr>
          <w:rFonts w:ascii="Calibri" w:eastAsia="Calibri" w:hAnsi="Calibri" w:cs="Calibri"/>
        </w:rPr>
        <w:t xml:space="preserve"> facilitate knowledge sharing, resource pooling, and the implementation of collaborative initiatives.</w:t>
      </w:r>
      <w:r>
        <w:rPr>
          <w:rFonts w:ascii="Calibri" w:eastAsia="Calibri" w:hAnsi="Calibri" w:cs="Calibri"/>
        </w:rPr>
        <w:t xml:space="preserve"> Partners</w:t>
      </w:r>
      <w:r w:rsidRPr="13EBE506">
        <w:rPr>
          <w:rFonts w:ascii="Calibri" w:eastAsia="Calibri" w:hAnsi="Calibri" w:cs="Calibri"/>
        </w:rPr>
        <w:t xml:space="preserve"> </w:t>
      </w:r>
      <w:r>
        <w:rPr>
          <w:rFonts w:ascii="Calibri" w:eastAsia="Calibri" w:hAnsi="Calibri" w:cs="Calibri"/>
        </w:rPr>
        <w:t>should further assist the</w:t>
      </w:r>
      <w:r w:rsidRPr="13EBE506">
        <w:rPr>
          <w:rFonts w:ascii="Calibri" w:eastAsia="Calibri" w:hAnsi="Calibri" w:cs="Calibri"/>
        </w:rPr>
        <w:t xml:space="preserve"> </w:t>
      </w:r>
      <w:r>
        <w:rPr>
          <w:rFonts w:ascii="Calibri" w:eastAsia="Calibri" w:hAnsi="Calibri" w:cs="Calibri"/>
        </w:rPr>
        <w:t>G</w:t>
      </w:r>
      <w:r w:rsidRPr="13EBE506">
        <w:rPr>
          <w:rFonts w:ascii="Calibri" w:eastAsia="Calibri" w:hAnsi="Calibri" w:cs="Calibri"/>
        </w:rPr>
        <w:t xml:space="preserve">overnment, local authorities, and relevant stakeholders to formulate policies that prioritize </w:t>
      </w:r>
      <w:r>
        <w:rPr>
          <w:rFonts w:ascii="Calibri" w:eastAsia="Calibri" w:hAnsi="Calibri" w:cs="Calibri"/>
        </w:rPr>
        <w:t xml:space="preserve">sustainable </w:t>
      </w:r>
      <w:r w:rsidRPr="13EBE506">
        <w:rPr>
          <w:rFonts w:ascii="Calibri" w:eastAsia="Calibri" w:hAnsi="Calibri" w:cs="Calibri"/>
        </w:rPr>
        <w:t xml:space="preserve">water </w:t>
      </w:r>
      <w:r>
        <w:rPr>
          <w:rFonts w:ascii="Calibri" w:eastAsia="Calibri" w:hAnsi="Calibri" w:cs="Calibri"/>
        </w:rPr>
        <w:t xml:space="preserve">and sanitation </w:t>
      </w:r>
      <w:r w:rsidRPr="13EBE506">
        <w:rPr>
          <w:rFonts w:ascii="Calibri" w:eastAsia="Calibri" w:hAnsi="Calibri" w:cs="Calibri"/>
        </w:rPr>
        <w:t>management.</w:t>
      </w:r>
      <w:r>
        <w:rPr>
          <w:rFonts w:ascii="Calibri" w:eastAsia="Calibri" w:hAnsi="Calibri" w:cs="Calibri"/>
        </w:rPr>
        <w:t xml:space="preserve"> </w:t>
      </w:r>
      <w:r w:rsidRPr="005163B7">
        <w:rPr>
          <w:rFonts w:ascii="Calibri" w:eastAsia="Calibri" w:hAnsi="Calibri" w:cs="Calibri"/>
        </w:rPr>
        <w:t xml:space="preserve">The recovery of Ukraine’s essential agricultural sector </w:t>
      </w:r>
      <w:r>
        <w:rPr>
          <w:rFonts w:ascii="Calibri" w:eastAsia="Calibri" w:hAnsi="Calibri" w:cs="Calibri"/>
        </w:rPr>
        <w:t>will necessitate</w:t>
      </w:r>
      <w:r w:rsidRPr="005163B7">
        <w:rPr>
          <w:rFonts w:ascii="Calibri" w:eastAsia="Calibri" w:hAnsi="Calibri" w:cs="Calibri"/>
        </w:rPr>
        <w:t xml:space="preserve"> improved irrigation practices to minimize water loss and increase conservation.</w:t>
      </w:r>
      <w:r>
        <w:rPr>
          <w:rFonts w:ascii="Calibri" w:eastAsia="Calibri" w:hAnsi="Calibri" w:cs="Calibri"/>
        </w:rPr>
        <w:t xml:space="preserve"> E</w:t>
      </w:r>
      <w:r w:rsidRPr="0E2AD80E">
        <w:rPr>
          <w:rFonts w:ascii="Calibri" w:eastAsia="Calibri" w:hAnsi="Calibri" w:cs="Calibri"/>
        </w:rPr>
        <w:t xml:space="preserve">ducational institutions </w:t>
      </w:r>
      <w:r>
        <w:rPr>
          <w:rFonts w:ascii="Calibri" w:eastAsia="Calibri" w:hAnsi="Calibri" w:cs="Calibri"/>
        </w:rPr>
        <w:t>should be supported to provide water and sanitation related educational programmes while</w:t>
      </w:r>
      <w:r w:rsidRPr="0E2AD80E">
        <w:rPr>
          <w:rFonts w:ascii="Calibri" w:eastAsia="Calibri" w:hAnsi="Calibri" w:cs="Calibri"/>
        </w:rPr>
        <w:t xml:space="preserve"> </w:t>
      </w:r>
      <w:r>
        <w:rPr>
          <w:rFonts w:ascii="Calibri" w:eastAsia="Calibri" w:hAnsi="Calibri" w:cs="Calibri"/>
        </w:rPr>
        <w:t>behaviour change initiatives can help to promote</w:t>
      </w:r>
      <w:r w:rsidRPr="0E2AD80E">
        <w:rPr>
          <w:rFonts w:ascii="Calibri" w:eastAsia="Calibri" w:hAnsi="Calibri" w:cs="Calibri"/>
        </w:rPr>
        <w:t xml:space="preserve"> proper</w:t>
      </w:r>
      <w:r>
        <w:rPr>
          <w:rFonts w:ascii="Calibri" w:eastAsia="Calibri" w:hAnsi="Calibri" w:cs="Calibri"/>
        </w:rPr>
        <w:t xml:space="preserve"> and sustainable</w:t>
      </w:r>
      <w:r w:rsidRPr="0E2AD80E">
        <w:rPr>
          <w:rFonts w:ascii="Calibri" w:eastAsia="Calibri" w:hAnsi="Calibri" w:cs="Calibri"/>
        </w:rPr>
        <w:t xml:space="preserve"> water </w:t>
      </w:r>
      <w:r>
        <w:rPr>
          <w:rFonts w:ascii="Calibri" w:eastAsia="Calibri" w:hAnsi="Calibri" w:cs="Calibri"/>
        </w:rPr>
        <w:t>use</w:t>
      </w:r>
      <w:r w:rsidRPr="0E2AD80E">
        <w:rPr>
          <w:rFonts w:ascii="Calibri" w:eastAsia="Calibri" w:hAnsi="Calibri" w:cs="Calibri"/>
        </w:rPr>
        <w:t>, sanitation practices, and personal hygiene</w:t>
      </w:r>
      <w:r>
        <w:rPr>
          <w:rFonts w:ascii="Calibri" w:eastAsia="Calibri" w:hAnsi="Calibri" w:cs="Calibri"/>
        </w:rPr>
        <w:t xml:space="preserve"> for girls and boys.</w:t>
      </w:r>
      <w:r w:rsidRPr="0E2AD80E">
        <w:rPr>
          <w:rFonts w:ascii="Calibri" w:eastAsia="Calibri" w:hAnsi="Calibri" w:cs="Calibri"/>
        </w:rPr>
        <w:t xml:space="preserve"> </w:t>
      </w:r>
      <w:r>
        <w:rPr>
          <w:rFonts w:ascii="Calibri" w:eastAsia="Calibri" w:hAnsi="Calibri" w:cs="Calibri"/>
        </w:rPr>
        <w:t xml:space="preserve">There is also a need to finalize and implement </w:t>
      </w:r>
      <w:r w:rsidRPr="003707EB">
        <w:rPr>
          <w:rFonts w:ascii="Calibri" w:eastAsia="Calibri" w:hAnsi="Calibri" w:cs="Calibri"/>
        </w:rPr>
        <w:t>river basin</w:t>
      </w:r>
      <w:r>
        <w:rPr>
          <w:rFonts w:ascii="Calibri" w:eastAsia="Calibri" w:hAnsi="Calibri" w:cs="Calibri"/>
        </w:rPr>
        <w:t xml:space="preserve"> and</w:t>
      </w:r>
      <w:r w:rsidRPr="003707EB">
        <w:rPr>
          <w:rFonts w:ascii="Calibri" w:eastAsia="Calibri" w:hAnsi="Calibri" w:cs="Calibri"/>
        </w:rPr>
        <w:t xml:space="preserve"> flood risk management plans </w:t>
      </w:r>
      <w:r>
        <w:rPr>
          <w:rFonts w:ascii="Calibri" w:eastAsia="Calibri" w:hAnsi="Calibri" w:cs="Calibri"/>
        </w:rPr>
        <w:t>to</w:t>
      </w:r>
      <w:r w:rsidRPr="003707EB">
        <w:rPr>
          <w:rFonts w:ascii="Calibri" w:eastAsia="Calibri" w:hAnsi="Calibri" w:cs="Calibri"/>
        </w:rPr>
        <w:t xml:space="preserve"> ensur</w:t>
      </w:r>
      <w:r>
        <w:rPr>
          <w:rFonts w:ascii="Calibri" w:eastAsia="Calibri" w:hAnsi="Calibri" w:cs="Calibri"/>
        </w:rPr>
        <w:t>e</w:t>
      </w:r>
      <w:r w:rsidRPr="003707EB">
        <w:rPr>
          <w:rFonts w:ascii="Calibri" w:eastAsia="Calibri" w:hAnsi="Calibri" w:cs="Calibri"/>
        </w:rPr>
        <w:t xml:space="preserve"> </w:t>
      </w:r>
      <w:r>
        <w:rPr>
          <w:rFonts w:ascii="Calibri" w:eastAsia="Calibri" w:hAnsi="Calibri" w:cs="Calibri"/>
        </w:rPr>
        <w:t xml:space="preserve">a </w:t>
      </w:r>
      <w:r w:rsidRPr="003707EB">
        <w:rPr>
          <w:rFonts w:ascii="Calibri" w:eastAsia="Calibri" w:hAnsi="Calibri" w:cs="Calibri"/>
        </w:rPr>
        <w:t xml:space="preserve">safe and clean environment </w:t>
      </w:r>
      <w:r>
        <w:rPr>
          <w:rFonts w:ascii="Calibri" w:eastAsia="Calibri" w:hAnsi="Calibri" w:cs="Calibri"/>
        </w:rPr>
        <w:t xml:space="preserve">and to facilitate </w:t>
      </w:r>
      <w:r w:rsidRPr="003707EB">
        <w:rPr>
          <w:rFonts w:ascii="Calibri" w:eastAsia="Calibri" w:hAnsi="Calibri" w:cs="Calibri"/>
        </w:rPr>
        <w:t>transboundary</w:t>
      </w:r>
      <w:r>
        <w:rPr>
          <w:rFonts w:ascii="Calibri" w:eastAsia="Calibri" w:hAnsi="Calibri" w:cs="Calibri"/>
        </w:rPr>
        <w:t xml:space="preserve"> water</w:t>
      </w:r>
      <w:r w:rsidRPr="003707EB">
        <w:rPr>
          <w:rFonts w:ascii="Calibri" w:eastAsia="Calibri" w:hAnsi="Calibri" w:cs="Calibri"/>
        </w:rPr>
        <w:t xml:space="preserve"> cooperation.</w:t>
      </w:r>
    </w:p>
    <w:p w14:paraId="386D2794" w14:textId="11F396A5" w:rsidR="003805EA" w:rsidRDefault="003805EA" w:rsidP="003805EA">
      <w:pPr>
        <w:jc w:val="left"/>
      </w:pPr>
      <w:r w:rsidRPr="7645BAC6">
        <w:rPr>
          <w:b/>
          <w:bCs/>
          <w:color w:val="0070C0"/>
        </w:rPr>
        <w:t xml:space="preserve">Sustainable, Inclusive Economic Recovery: </w:t>
      </w:r>
      <w:r>
        <w:t xml:space="preserve">Despite the challenges, risks, and downturn of the economy of Ukraine, opportunities exist to stimulate sustainable and inclusive economic recovery. While the EU accession process is likely to be lengthy, it has the potential to unlock access to new markets and funding and will require businesses to comply with the bloc’s environmental regulations. In the meantime, timely implementation of EU Acquis requirements will demonstrate the country’s commitment to reform and increase EU and investor confidence. To ensure inclusive growth, it will be essential that any shift in trading patterns, industrial reconstruction, and economic diversification benefit all regions of the country. </w:t>
      </w:r>
    </w:p>
    <w:p w14:paraId="4E9433CE" w14:textId="77777777" w:rsidR="003805EA" w:rsidRDefault="003805EA" w:rsidP="003805EA">
      <w:pPr>
        <w:jc w:val="left"/>
      </w:pPr>
      <w:r>
        <w:t xml:space="preserve">Incentivizing the adoption of greener practices by the private sector and increasing consumer demand for environmentally sustainable products will necessitate </w:t>
      </w:r>
      <w:r w:rsidRPr="00E102E6">
        <w:t xml:space="preserve">a strategic communications and marketing </w:t>
      </w:r>
      <w:r w:rsidRPr="00E102E6">
        <w:lastRenderedPageBreak/>
        <w:t>campaign</w:t>
      </w:r>
      <w:r>
        <w:t xml:space="preserve"> and</w:t>
      </w:r>
      <w:r w:rsidRPr="00E102E6">
        <w:t xml:space="preserve"> </w:t>
      </w:r>
      <w:r>
        <w:t xml:space="preserve">piloting and demonstration cases and should be </w:t>
      </w:r>
      <w:r w:rsidRPr="00E102E6">
        <w:t xml:space="preserve">backed by </w:t>
      </w:r>
      <w:r>
        <w:t>appropriate</w:t>
      </w:r>
      <w:r w:rsidRPr="00E102E6">
        <w:t xml:space="preserve"> </w:t>
      </w:r>
      <w:r>
        <w:t>gender-responsive</w:t>
      </w:r>
      <w:r w:rsidRPr="00E102E6">
        <w:t xml:space="preserve"> policies and laws</w:t>
      </w:r>
      <w:r>
        <w:t>. I</w:t>
      </w:r>
      <w:r w:rsidRPr="00DD440A">
        <w:t xml:space="preserve">ncentives </w:t>
      </w:r>
      <w:r>
        <w:t xml:space="preserve">will be required </w:t>
      </w:r>
      <w:r w:rsidRPr="00DD440A">
        <w:t xml:space="preserve">for businesses to </w:t>
      </w:r>
      <w:r>
        <w:t xml:space="preserve">become more </w:t>
      </w:r>
      <w:r w:rsidRPr="00DD440A">
        <w:t>sustainable and to attract foreign investors. This can in part be done by encouraging Ukraine to join the Green Climate Fund</w:t>
      </w:r>
      <w:r>
        <w:t xml:space="preserve"> and the Partnership for Action on Green Economy.</w:t>
      </w:r>
    </w:p>
    <w:p w14:paraId="269433EA" w14:textId="6E2336A8" w:rsidR="003805EA" w:rsidRDefault="003805EA" w:rsidP="003805EA">
      <w:pPr>
        <w:jc w:val="left"/>
      </w:pPr>
      <w:r>
        <w:t>Women’s economic empowerment and involvement in governance, recovery and reconstruction should remain a national priority for Ukraine to build back better and more equal. Support to self-employment and micro, small and medium entrepreneurship, including women-led, can significantly boost recovery and growth.</w:t>
      </w:r>
    </w:p>
    <w:p w14:paraId="1E9855D3" w14:textId="285EAFA2" w:rsidR="003805EA" w:rsidRDefault="003805EA" w:rsidP="003805EA">
      <w:pPr>
        <w:jc w:val="left"/>
      </w:pPr>
      <w:r w:rsidRPr="005C1C4E">
        <w:rPr>
          <w:b/>
          <w:bCs/>
          <w:color w:val="0070C0"/>
        </w:rPr>
        <w:t>Resilient Food Systems and Rural Livelihoods</w:t>
      </w:r>
      <w:r>
        <w:rPr>
          <w:b/>
          <w:bCs/>
          <w:color w:val="0070C0"/>
        </w:rPr>
        <w:t xml:space="preserve">: </w:t>
      </w:r>
      <w:r w:rsidRPr="10DF6C90">
        <w:rPr>
          <w:rFonts w:ascii="Calibri" w:eastAsia="Calibri" w:hAnsi="Calibri" w:cs="Calibri"/>
          <w:color w:val="000000" w:themeColor="text1"/>
        </w:rPr>
        <w:t>Ukraine’s recovery should transition towards more sustainable and nature-positive agrifood systems. In parallel, the agrifood system</w:t>
      </w:r>
      <w:r>
        <w:rPr>
          <w:rFonts w:ascii="Calibri" w:eastAsia="Calibri" w:hAnsi="Calibri" w:cs="Calibri"/>
          <w:color w:val="000000" w:themeColor="text1"/>
        </w:rPr>
        <w:t>s</w:t>
      </w:r>
      <w:r w:rsidRPr="10DF6C90">
        <w:rPr>
          <w:rFonts w:ascii="Calibri" w:eastAsia="Calibri" w:hAnsi="Calibri" w:cs="Calibri"/>
          <w:color w:val="000000" w:themeColor="text1"/>
        </w:rPr>
        <w:t xml:space="preserve"> will need to </w:t>
      </w:r>
      <w:r>
        <w:rPr>
          <w:rFonts w:ascii="Calibri" w:eastAsia="Calibri" w:hAnsi="Calibri" w:cs="Calibri"/>
          <w:color w:val="000000" w:themeColor="text1"/>
        </w:rPr>
        <w:t>strengthen</w:t>
      </w:r>
      <w:r w:rsidRPr="10DF6C90">
        <w:rPr>
          <w:rFonts w:ascii="Calibri" w:eastAsia="Calibri" w:hAnsi="Calibri" w:cs="Calibri"/>
          <w:color w:val="000000" w:themeColor="text1"/>
        </w:rPr>
        <w:t xml:space="preserve"> food security and prevent all forms of malnutrition and ensure economic viability for </w:t>
      </w:r>
      <w:r>
        <w:rPr>
          <w:rFonts w:ascii="Calibri" w:eastAsia="Calibri" w:hAnsi="Calibri" w:cs="Calibri"/>
          <w:color w:val="000000" w:themeColor="text1"/>
        </w:rPr>
        <w:t xml:space="preserve">producers and sellers. </w:t>
      </w:r>
      <w:r w:rsidRPr="007942A1">
        <w:t>Agri-food supply chains and value chains will need ongoing s</w:t>
      </w:r>
      <w:r>
        <w:t xml:space="preserve">upport to re-establish or reinforce pre-war levels functionality, expand capacity to </w:t>
      </w:r>
      <w:r w:rsidR="76F41061">
        <w:t xml:space="preserve">produce high value-add and differentiated products, </w:t>
      </w:r>
      <w:r>
        <w:t>address incremental demand, and recalibrate the needs of the shifting landscape of end-markets, both domestic and international. Demining of agricultural lands is an immediate need, as well as testing soil for contaminants and exploring options for sectioning off or remediating agricultural soils that are found to be contaminated with chemicals and heavy metals as a result of the war.</w:t>
      </w:r>
    </w:p>
    <w:p w14:paraId="552153DF" w14:textId="77777777" w:rsidR="003805EA" w:rsidRDefault="003805EA" w:rsidP="003805EA">
      <w:pPr>
        <w:jc w:val="left"/>
      </w:pPr>
      <w:r>
        <w:t>Agricultural practices should be modernized to improve production and environmental sustainability. Research</w:t>
      </w:r>
      <w:r w:rsidRPr="72C7FF32">
        <w:t xml:space="preserve"> and promotion of </w:t>
      </w:r>
      <w:r>
        <w:t>regenerative, conservation</w:t>
      </w:r>
      <w:r w:rsidRPr="72C7FF32">
        <w:t xml:space="preserve"> </w:t>
      </w:r>
      <w:r>
        <w:t>or climate-smart agriculture should be expanded as the sector rebuilds. Transitioning to environmentally friendly practices also allows more farmers to enter the growing and more lucrative organic sector. This will require investment in extensive marketing and training as Ukraine rebuilds the agri-food sector. The agricultural sector should also transition to green or greener forms of energy, both at farm level and at processing facilities. Rural and urban livelihoods that contribute to the agri-food system can</w:t>
      </w:r>
      <w:r w:rsidRPr="3D61A7CF">
        <w:t xml:space="preserve"> be diversified and improved through smarter, greener value addition practices. This will also help bring production and processing in line with international standards and the EU </w:t>
      </w:r>
      <w:r>
        <w:rPr>
          <w:iCs/>
        </w:rPr>
        <w:t>A</w:t>
      </w:r>
      <w:r w:rsidRPr="00D35940">
        <w:rPr>
          <w:iCs/>
        </w:rPr>
        <w:t>cquis</w:t>
      </w:r>
      <w:r w:rsidRPr="3D61A7CF">
        <w:t xml:space="preserve"> requirements. </w:t>
      </w:r>
    </w:p>
    <w:p w14:paraId="7A9B7224" w14:textId="77777777" w:rsidR="003805EA" w:rsidRDefault="003805EA" w:rsidP="003805EA">
      <w:pPr>
        <w:jc w:val="left"/>
      </w:pPr>
      <w:r w:rsidRPr="10DF6C90">
        <w:rPr>
          <w:rFonts w:ascii="Calibri" w:eastAsia="Calibri" w:hAnsi="Calibri" w:cs="Calibri"/>
          <w:color w:val="000000" w:themeColor="text1"/>
        </w:rPr>
        <w:t xml:space="preserve">Support in solving land tenure issues and protection of land rights </w:t>
      </w:r>
      <w:r w:rsidRPr="4A8ABC04">
        <w:rPr>
          <w:rFonts w:ascii="Calibri" w:eastAsia="Calibri" w:hAnsi="Calibri" w:cs="Calibri"/>
          <w:color w:val="000000" w:themeColor="text1"/>
        </w:rPr>
        <w:t xml:space="preserve">for women and men </w:t>
      </w:r>
      <w:r w:rsidRPr="10DF6C90">
        <w:rPr>
          <w:rFonts w:ascii="Calibri" w:eastAsia="Calibri" w:hAnsi="Calibri" w:cs="Calibri"/>
          <w:color w:val="000000" w:themeColor="text1"/>
        </w:rPr>
        <w:t>will be vital to recovery and reconstruction of the agricultural sector and rural areas. Land management tools to support amelioration of farm structures and reduce land abandonment could be employed to further improve and stabilize rural communities.</w:t>
      </w:r>
    </w:p>
    <w:p w14:paraId="3876D101" w14:textId="30C0E5AB" w:rsidR="003805EA" w:rsidRPr="00F43611" w:rsidRDefault="003805EA" w:rsidP="00F43611">
      <w:pPr>
        <w:jc w:val="left"/>
        <w:rPr>
          <w:rFonts w:ascii="Calibri" w:eastAsia="Calibri" w:hAnsi="Calibri" w:cs="Calibri"/>
          <w:color w:val="000000" w:themeColor="text1"/>
        </w:rPr>
      </w:pPr>
      <w:bookmarkStart w:id="364" w:name="_Hlk137034666"/>
      <w:r w:rsidRPr="005C1C4E">
        <w:rPr>
          <w:b/>
          <w:bCs/>
          <w:color w:val="0070C0"/>
        </w:rPr>
        <w:t>Decent Work and Resilient Livelihoods:</w:t>
      </w:r>
      <w:r>
        <w:rPr>
          <w:b/>
          <w:bCs/>
          <w:color w:val="0070C0"/>
        </w:rPr>
        <w:t xml:space="preserve"> </w:t>
      </w:r>
      <w:r w:rsidRPr="00F43611">
        <w:rPr>
          <w:rFonts w:ascii="Calibri" w:eastAsia="Calibri" w:hAnsi="Calibri" w:cs="Calibri"/>
          <w:color w:val="000000" w:themeColor="text1"/>
        </w:rPr>
        <w:t xml:space="preserve">Enhancing opportunities for decent work and resilient livelihoods will be key for Ukraine’s recovery and poverty reduction. Investments in education and skills training initiatives that meet labour market needs — with a focus on green jobs — will help bolster Ukraine’s human capital and increase labour productivity. Livelihoods interventions will need to be tailored to reflect economic and demographic changes in prioritized sectors, as well as taking into consideration the unique circumstances of various households, including those headed by women and those with individuals with disabilities. The equitable inclusion of women in the labour market, including through adequate investment into support infrastructure (ex. care services and alternative safety </w:t>
      </w:r>
      <w:r w:rsidR="004D66AA" w:rsidRPr="00F43611">
        <w:rPr>
          <w:rFonts w:ascii="Calibri" w:eastAsia="Calibri" w:hAnsi="Calibri" w:cs="Calibri"/>
          <w:color w:val="000000" w:themeColor="text1"/>
        </w:rPr>
        <w:t>childcare</w:t>
      </w:r>
      <w:r w:rsidRPr="00F43611">
        <w:rPr>
          <w:rFonts w:ascii="Calibri" w:eastAsia="Calibri" w:hAnsi="Calibri" w:cs="Calibri"/>
          <w:color w:val="000000" w:themeColor="text1"/>
        </w:rPr>
        <w:t xml:space="preserve"> services) will also define the ability of the country's economy to rebuild and recover. As such, creating an enabling environment for flexible working arrangements for workers unable to work outside of the home will enable them to engage in home-based or remote livelihood activities and employment. Creating economic conditions which incentivize workers to remain in and return to Ukraine will be key for recovery while policies should be developed which harness the potential of migration and foster </w:t>
      </w:r>
      <w:r w:rsidRPr="00F43611">
        <w:rPr>
          <w:rFonts w:ascii="Calibri" w:eastAsia="Calibri" w:hAnsi="Calibri" w:cs="Calibri"/>
          <w:color w:val="000000" w:themeColor="text1"/>
        </w:rPr>
        <w:lastRenderedPageBreak/>
        <w:t xml:space="preserve">linkages with the diaspora. Support will also be required for the implementation of a sound legal framework for labour relations based on international labour standards and the EU Acquis. </w:t>
      </w:r>
      <w:bookmarkEnd w:id="364"/>
      <w:r w:rsidRPr="00F43611">
        <w:rPr>
          <w:rFonts w:ascii="Calibri" w:eastAsia="Calibri" w:hAnsi="Calibri" w:cs="Calibri"/>
          <w:color w:val="000000" w:themeColor="text1"/>
        </w:rPr>
        <w:t xml:space="preserve"> </w:t>
      </w:r>
    </w:p>
    <w:p w14:paraId="5936B7A1" w14:textId="1F313CD0" w:rsidR="003805EA" w:rsidRPr="001B3468" w:rsidRDefault="003805EA" w:rsidP="001B3468">
      <w:pPr>
        <w:jc w:val="left"/>
        <w:rPr>
          <w:rStyle w:val="normaltextrun"/>
          <w:rFonts w:eastAsiaTheme="minorEastAsia"/>
        </w:rPr>
      </w:pPr>
      <w:r w:rsidRPr="00F43611">
        <w:rPr>
          <w:rFonts w:ascii="Calibri" w:eastAsia="Calibri" w:hAnsi="Calibri" w:cs="Calibri"/>
          <w:color w:val="000000" w:themeColor="text1"/>
        </w:rPr>
        <w:t>The potential of digitalization and IT care technologies should be used, primarily within the scope of services for vulnerable groups to carry out its reconstruction. The sectors of the economy with the greatest women workforce (education, health care, social protection) should be equipped with digital auxiliary services, applications and platforms. This will lead to greater productivity, efficiency and quality of services targeting vulnerable groups (children, teenagers, sick, vulnerable, older age groups). It will also contribute to the growth of professional digital skills of women professionals. Investors who will contribute to the reconstruction of Ukraine after the war should ensure that women are well represented in all professional sectors. The government should regulate and monitor such inclusion</w:t>
      </w:r>
      <w:r w:rsidRPr="35647DF5">
        <w:rPr>
          <w:rFonts w:eastAsiaTheme="minorEastAsia"/>
        </w:rPr>
        <w:t>.</w:t>
      </w:r>
      <w:r>
        <w:rPr>
          <w:rStyle w:val="FootnoteReference"/>
          <w:rFonts w:eastAsiaTheme="minorEastAsia" w:cstheme="minorHAnsi"/>
        </w:rPr>
        <w:footnoteReference w:id="229"/>
      </w:r>
    </w:p>
    <w:p w14:paraId="232F9074" w14:textId="29CDDBF2" w:rsidR="003805EA" w:rsidRDefault="003805EA" w:rsidP="003805EA">
      <w:pPr>
        <w:jc w:val="left"/>
      </w:pPr>
      <w:bookmarkStart w:id="365" w:name="_Hlk137034809"/>
      <w:r w:rsidRPr="005C1C4E">
        <w:rPr>
          <w:b/>
          <w:bCs/>
          <w:color w:val="0070C0"/>
        </w:rPr>
        <w:t>Infrastructure:</w:t>
      </w:r>
      <w:r>
        <w:rPr>
          <w:b/>
          <w:bCs/>
          <w:color w:val="0070C0"/>
        </w:rPr>
        <w:t xml:space="preserve"> </w:t>
      </w:r>
      <w:r>
        <w:t xml:space="preserve">As the country recovers, </w:t>
      </w:r>
      <w:r w:rsidRPr="00DD40CB">
        <w:t xml:space="preserve">there </w:t>
      </w:r>
      <w:r>
        <w:t>are significant</w:t>
      </w:r>
      <w:r w:rsidRPr="00DD40CB">
        <w:t xml:space="preserve"> opportunities to invest more into green</w:t>
      </w:r>
      <w:r w:rsidR="1F6486EF" w:rsidRPr="00DD40CB">
        <w:t xml:space="preserve"> </w:t>
      </w:r>
      <w:r w:rsidRPr="00DD40CB">
        <w:t xml:space="preserve">approaches </w:t>
      </w:r>
      <w:r>
        <w:t xml:space="preserve">to infrastructure and planning </w:t>
      </w:r>
      <w:r w:rsidRPr="00DD40CB">
        <w:t>that are sustainable</w:t>
      </w:r>
      <w:r>
        <w:t>, durable, resilient, inclusive,</w:t>
      </w:r>
      <w:r w:rsidR="00B6659F" w:rsidRPr="00B6659F">
        <w:t xml:space="preserve"> </w:t>
      </w:r>
      <w:r w:rsidR="00B6659F">
        <w:t>integrating culture protection and vital contribution of artists and creative industries for quality design,</w:t>
      </w:r>
      <w:r>
        <w:t xml:space="preserve"> and reflect the needs of a post-war Ukraine</w:t>
      </w:r>
      <w:r w:rsidRPr="00DD40CB">
        <w:t>.</w:t>
      </w:r>
      <w:r>
        <w:t xml:space="preserve"> This should include the development of </w:t>
      </w:r>
      <w:r w:rsidRPr="00DD440A">
        <w:t xml:space="preserve">comprehensive restoration </w:t>
      </w:r>
      <w:r>
        <w:t>plans for</w:t>
      </w:r>
      <w:r w:rsidRPr="00DD440A">
        <w:t xml:space="preserve"> </w:t>
      </w:r>
      <w:r>
        <w:t xml:space="preserve">inclusive and accessible </w:t>
      </w:r>
      <w:r w:rsidRPr="00701B74">
        <w:t>transport</w:t>
      </w:r>
      <w:r w:rsidRPr="00DD440A">
        <w:t xml:space="preserve"> services </w:t>
      </w:r>
      <w:r>
        <w:t>in accordance with international</w:t>
      </w:r>
      <w:r w:rsidRPr="00DD440A">
        <w:t xml:space="preserve"> best practices. </w:t>
      </w:r>
      <w:r>
        <w:t>It will be</w:t>
      </w:r>
      <w:r w:rsidRPr="00DD440A">
        <w:t xml:space="preserve"> necessary to review the relevance of the transport map of Ukraine and </w:t>
      </w:r>
      <w:r>
        <w:t>formulate</w:t>
      </w:r>
      <w:r w:rsidRPr="00DD440A">
        <w:t xml:space="preserve"> a national plan for reconstruction and improvement of transport services </w:t>
      </w:r>
      <w:r>
        <w:t xml:space="preserve">based on current needs </w:t>
      </w:r>
      <w:r w:rsidRPr="00DD440A">
        <w:t xml:space="preserve">with </w:t>
      </w:r>
      <w:r>
        <w:t>a</w:t>
      </w:r>
      <w:r w:rsidRPr="00DD440A">
        <w:t xml:space="preserve"> focus on </w:t>
      </w:r>
      <w:r>
        <w:t xml:space="preserve">opening </w:t>
      </w:r>
      <w:r w:rsidRPr="00DD440A">
        <w:t>new trade routes</w:t>
      </w:r>
      <w:r>
        <w:t>, including by increasing linkages to the EU through multi-modal approaches to transportation</w:t>
      </w:r>
      <w:r w:rsidRPr="00DD440A">
        <w:t xml:space="preserve">. </w:t>
      </w:r>
      <w:r>
        <w:t>Support will be required to make r</w:t>
      </w:r>
      <w:r w:rsidRPr="00DD40CB">
        <w:t>ail and road systems</w:t>
      </w:r>
      <w:r>
        <w:t xml:space="preserve"> more environmentally sustainable</w:t>
      </w:r>
      <w:r w:rsidRPr="00DD40CB">
        <w:t xml:space="preserve">. </w:t>
      </w:r>
      <w:r w:rsidRPr="00DD440A">
        <w:t xml:space="preserve">Rebuilding </w:t>
      </w:r>
      <w:r>
        <w:t xml:space="preserve">Ukraine’s </w:t>
      </w:r>
      <w:r w:rsidRPr="00DD440A">
        <w:t xml:space="preserve">damaged </w:t>
      </w:r>
      <w:r w:rsidRPr="00701B74">
        <w:t>energy</w:t>
      </w:r>
      <w:r w:rsidRPr="00DD440A">
        <w:t xml:space="preserve"> infrastructure </w:t>
      </w:r>
      <w:r>
        <w:t>presents many</w:t>
      </w:r>
      <w:r w:rsidRPr="00DD440A">
        <w:t xml:space="preserve"> opportunities to make it </w:t>
      </w:r>
      <w:r>
        <w:t xml:space="preserve">more environmentally friendly </w:t>
      </w:r>
      <w:r w:rsidRPr="00DD440A">
        <w:t>and sustainable</w:t>
      </w:r>
      <w:r>
        <w:t xml:space="preserve"> </w:t>
      </w:r>
      <w:r w:rsidRPr="00F003AC">
        <w:rPr>
          <w:i/>
          <w:iCs/>
        </w:rPr>
        <w:t>(see footnote for further information)</w:t>
      </w:r>
      <w:r>
        <w:t>.</w:t>
      </w:r>
      <w:r w:rsidRPr="00F003AC">
        <w:rPr>
          <w:vertAlign w:val="superscript"/>
        </w:rPr>
        <w:footnoteReference w:id="230"/>
      </w:r>
      <w:r>
        <w:t xml:space="preserve"> T</w:t>
      </w:r>
      <w:r w:rsidRPr="00DD440A">
        <w:t xml:space="preserve">he replacement of old </w:t>
      </w:r>
      <w:r>
        <w:t xml:space="preserve">and </w:t>
      </w:r>
      <w:r w:rsidRPr="00DD440A">
        <w:t xml:space="preserve">damaged equipment with new, efficient, and technologically advanced </w:t>
      </w:r>
      <w:r>
        <w:t>systems and scaling up renewable energy production will help</w:t>
      </w:r>
      <w:r w:rsidRPr="00DD440A">
        <w:t xml:space="preserve"> </w:t>
      </w:r>
      <w:r>
        <w:t>diversify Ukraine’s energy mix and strengthening its energy security</w:t>
      </w:r>
      <w:r w:rsidRPr="00DD440A">
        <w:t>.</w:t>
      </w:r>
      <w:bookmarkEnd w:id="365"/>
    </w:p>
    <w:p w14:paraId="72C57A5E" w14:textId="63F087B8" w:rsidR="003805EA" w:rsidRDefault="003805EA" w:rsidP="003805EA">
      <w:pPr>
        <w:jc w:val="left"/>
      </w:pPr>
      <w:r w:rsidRPr="005C1C4E">
        <w:rPr>
          <w:b/>
          <w:bCs/>
          <w:color w:val="0070C0"/>
        </w:rPr>
        <w:t xml:space="preserve">Sustainable, Inclusive, </w:t>
      </w:r>
      <w:r w:rsidR="3152F510" w:rsidRPr="6B731C43">
        <w:rPr>
          <w:b/>
          <w:bCs/>
          <w:color w:val="0070C0"/>
        </w:rPr>
        <w:t xml:space="preserve">Green, Responsible </w:t>
      </w:r>
      <w:r w:rsidRPr="005C1C4E">
        <w:rPr>
          <w:b/>
          <w:bCs/>
          <w:color w:val="0070C0"/>
        </w:rPr>
        <w:t>and Affordable Housing</w:t>
      </w:r>
      <w:r>
        <w:rPr>
          <w:b/>
          <w:bCs/>
          <w:color w:val="0070C0"/>
        </w:rPr>
        <w:t xml:space="preserve"> and Construction</w:t>
      </w:r>
      <w:r w:rsidRPr="005C1C4E">
        <w:rPr>
          <w:b/>
          <w:bCs/>
          <w:color w:val="0070C0"/>
        </w:rPr>
        <w:t>:</w:t>
      </w:r>
      <w:r>
        <w:rPr>
          <w:b/>
          <w:bCs/>
          <w:color w:val="0070C0"/>
        </w:rPr>
        <w:t xml:space="preserve"> </w:t>
      </w:r>
      <w:r w:rsidRPr="001A4D71">
        <w:rPr>
          <w:lang w:val="en-US"/>
        </w:rPr>
        <w:t>Ensuring safe, equal,</w:t>
      </w:r>
      <w:r w:rsidR="00B757FC" w:rsidRPr="6B731C43">
        <w:rPr>
          <w:lang w:val="en-US"/>
        </w:rPr>
        <w:t xml:space="preserve"> </w:t>
      </w:r>
      <w:r w:rsidR="05797D7A" w:rsidRPr="6B731C43">
        <w:rPr>
          <w:lang w:val="en-US"/>
        </w:rPr>
        <w:t>green, inclusive</w:t>
      </w:r>
      <w:r w:rsidRPr="001A4D71">
        <w:rPr>
          <w:lang w:val="en-US"/>
        </w:rPr>
        <w:t xml:space="preserve"> and affordable </w:t>
      </w:r>
      <w:r w:rsidRPr="00E654B3">
        <w:rPr>
          <w:lang w:val="en-US"/>
        </w:rPr>
        <w:t xml:space="preserve">access to housing </w:t>
      </w:r>
      <w:r w:rsidRPr="001A4D71">
        <w:rPr>
          <w:lang w:val="en-US"/>
        </w:rPr>
        <w:t xml:space="preserve">will be a key element of Ukraine’s recovery, including in </w:t>
      </w:r>
      <w:r w:rsidRPr="32CD12AF">
        <w:rPr>
          <w:lang w:val="en-US"/>
        </w:rPr>
        <w:t>supporting</w:t>
      </w:r>
      <w:r w:rsidRPr="001A4D71">
        <w:rPr>
          <w:lang w:val="en-US"/>
        </w:rPr>
        <w:t xml:space="preserve"> the safe </w:t>
      </w:r>
      <w:r>
        <w:rPr>
          <w:lang w:val="en-US"/>
        </w:rPr>
        <w:t xml:space="preserve">and voluntary </w:t>
      </w:r>
      <w:r w:rsidRPr="001A4D71">
        <w:rPr>
          <w:lang w:val="en-US"/>
        </w:rPr>
        <w:t xml:space="preserve">return of refugees and IDPs. </w:t>
      </w:r>
      <w:r w:rsidRPr="1A765A80">
        <w:rPr>
          <w:lang w:val="en-US"/>
        </w:rPr>
        <w:t>Policies to regulate the rental market and strengthen</w:t>
      </w:r>
      <w:r w:rsidRPr="7E0E6412">
        <w:rPr>
          <w:lang w:val="en-US"/>
        </w:rPr>
        <w:t xml:space="preserve"> </w:t>
      </w:r>
      <w:r w:rsidRPr="259203F2">
        <w:rPr>
          <w:lang w:val="en-US"/>
        </w:rPr>
        <w:t>protections for renters and to increase</w:t>
      </w:r>
      <w:r w:rsidRPr="001A4D71">
        <w:rPr>
          <w:lang w:val="en-US"/>
        </w:rPr>
        <w:t xml:space="preserve"> access to housing</w:t>
      </w:r>
      <w:r>
        <w:rPr>
          <w:lang w:val="en-US"/>
        </w:rPr>
        <w:t>, including within assisted living facilities</w:t>
      </w:r>
      <w:r w:rsidRPr="001A4D71">
        <w:rPr>
          <w:lang w:val="en-US"/>
        </w:rPr>
        <w:t xml:space="preserve"> for people with disabilities</w:t>
      </w:r>
      <w:r>
        <w:rPr>
          <w:lang w:val="en-US"/>
        </w:rPr>
        <w:t>,</w:t>
      </w:r>
      <w:r w:rsidRPr="001A4D71">
        <w:rPr>
          <w:lang w:val="en-US"/>
        </w:rPr>
        <w:t xml:space="preserve"> should be specifically considered, alongside broader reform efforts.</w:t>
      </w:r>
      <w:r>
        <w:rPr>
          <w:lang w:val="en-US"/>
        </w:rPr>
        <w:t xml:space="preserve"> Social housing stock should be expanded to support the dignified accommodation of displaced people. </w:t>
      </w:r>
      <w:r w:rsidRPr="00DD440A">
        <w:t xml:space="preserve">Ukraine has an opportunity to </w:t>
      </w:r>
      <w:r>
        <w:t>review its Housing Code and to develop</w:t>
      </w:r>
      <w:r w:rsidRPr="00DD440A">
        <w:t xml:space="preserve"> a long-term housing strategy </w:t>
      </w:r>
      <w:r>
        <w:t>and masterplans</w:t>
      </w:r>
      <w:r w:rsidRPr="00DD440A">
        <w:t xml:space="preserve"> </w:t>
      </w:r>
      <w:r>
        <w:t>for city development</w:t>
      </w:r>
      <w:r w:rsidRPr="00DD440A">
        <w:t xml:space="preserve"> that will ensure availability of green, inclusive, sustainable, and affordable homes</w:t>
      </w:r>
      <w:r>
        <w:t xml:space="preserve"> and liveable cities and communities</w:t>
      </w:r>
      <w:r w:rsidRPr="00DD440A">
        <w:t xml:space="preserve">. </w:t>
      </w:r>
      <w:r>
        <w:t>H</w:t>
      </w:r>
      <w:r w:rsidRPr="00DD440A">
        <w:t>ousing reconstruction projects</w:t>
      </w:r>
      <w:r>
        <w:t xml:space="preserve"> </w:t>
      </w:r>
      <w:r w:rsidRPr="00317C63">
        <w:t>should significantly increase energy efficiency and utilize place-scale renewable installations to mitigate power disruptions and utilize sustainably harvested timber to help bolster the recovering forestry sector. Furthermore, capacity development and revisions to state policies are necessary to support cultural heritage preservation and safeguarding</w:t>
      </w:r>
      <w:r>
        <w:t xml:space="preserve"> during reconstruction</w:t>
      </w:r>
      <w:r w:rsidRPr="005C1C4E">
        <w:t>.</w:t>
      </w:r>
      <w:r>
        <w:tab/>
      </w:r>
    </w:p>
    <w:p w14:paraId="1CF46C40" w14:textId="77777777" w:rsidR="003805EA" w:rsidRDefault="003805EA" w:rsidP="003805EA">
      <w:pPr>
        <w:jc w:val="left"/>
        <w:rPr>
          <w:rFonts w:ascii="Calibri" w:eastAsia="Calibri" w:hAnsi="Calibri" w:cs="Calibri"/>
          <w:lang w:val="en-US"/>
        </w:rPr>
      </w:pPr>
      <w:r w:rsidRPr="005C1C4E">
        <w:rPr>
          <w:b/>
          <w:bCs/>
          <w:color w:val="0070C0"/>
        </w:rPr>
        <w:t>Environmental Protection, Disaster Risk Reduction, and Sustainable Natural Resource Management:</w:t>
      </w:r>
      <w:r>
        <w:rPr>
          <w:b/>
          <w:bCs/>
          <w:color w:val="0070C0"/>
        </w:rPr>
        <w:t xml:space="preserve"> </w:t>
      </w:r>
      <w:r w:rsidRPr="00FF4767">
        <w:t>R</w:t>
      </w:r>
      <w:r w:rsidRPr="00DD440A">
        <w:t xml:space="preserve">estoring and modernizing </w:t>
      </w:r>
      <w:r w:rsidRPr="00317C63">
        <w:t>Ukraine's environmental monitoring system will help to better assess the health of the natural and human environment. Addressing and mitigating</w:t>
      </w:r>
      <w:r>
        <w:t xml:space="preserve"> the </w:t>
      </w:r>
      <w:r w:rsidRPr="2B9EE0E1">
        <w:t>challenges from industrial destruction</w:t>
      </w:r>
      <w:r>
        <w:t xml:space="preserve">, as well as the inherent environmentally damaging nature of Ukraine’s heavy industries, will </w:t>
      </w:r>
      <w:r>
        <w:lastRenderedPageBreak/>
        <w:t xml:space="preserve">be </w:t>
      </w:r>
      <w:r w:rsidRPr="00317C63">
        <w:t>essential. Disaster risk management systems and policies, as well as cross-border disaster risk monitoring, should be established or strengthened to improve early warning, mitigation, preparedness, and response capacities. Ukraine’s waste management capacities will require significant support</w:t>
      </w:r>
      <w:r w:rsidRPr="00317C63">
        <w:rPr>
          <w:rFonts w:ascii="Calibri" w:eastAsia="Calibri" w:hAnsi="Calibri" w:cs="Calibri"/>
          <w:lang w:val="en-US"/>
        </w:rPr>
        <w:t xml:space="preserve">, particularly those related to conflict related waste, including toxic and explosive materials, including the provision of targeted support for specialized facilities and technologies. Promoting the establishment of recycling and composting facilities at varying scales is key to waste reduction and resource recovery efforts. </w:t>
      </w:r>
      <w:r w:rsidRPr="00317C63">
        <w:t>Many opportunities also exist to monitor, remediate, repair, and better manage Ukraine’s terrestrial and aquatic ecosystems and to integrate ecosystem concerns into both emergency response and longer-term rebuilding and sustainable development.</w:t>
      </w:r>
      <w:r w:rsidRPr="4EC64981">
        <w:t xml:space="preserve"> </w:t>
      </w:r>
    </w:p>
    <w:p w14:paraId="67E98FB7" w14:textId="77777777" w:rsidR="003805EA" w:rsidRDefault="003805EA" w:rsidP="003805EA">
      <w:pPr>
        <w:spacing w:line="259" w:lineRule="auto"/>
        <w:jc w:val="left"/>
      </w:pPr>
      <w:r>
        <w:br w:type="page"/>
      </w:r>
    </w:p>
    <w:p w14:paraId="063B4FBA" w14:textId="77777777" w:rsidR="003805EA" w:rsidRDefault="003805EA" w:rsidP="003805EA">
      <w:pPr>
        <w:pStyle w:val="Heading1"/>
        <w:spacing w:after="240"/>
      </w:pPr>
      <w:bookmarkStart w:id="366" w:name="_Toc139033329"/>
      <w:r>
        <w:lastRenderedPageBreak/>
        <w:t>Annex I: Key Reference Documents</w:t>
      </w:r>
      <w:bookmarkEnd w:id="366"/>
      <w:r>
        <w:t xml:space="preserve"> </w:t>
      </w:r>
    </w:p>
    <w:tbl>
      <w:tblPr>
        <w:tblStyle w:val="TableGrid"/>
        <w:tblW w:w="5000" w:type="pct"/>
        <w:tblBorders>
          <w:top w:val="dotted" w:sz="8" w:space="0" w:color="BF8F00" w:themeColor="accent4" w:themeShade="BF"/>
          <w:left w:val="dotted" w:sz="8" w:space="0" w:color="BF8F00" w:themeColor="accent4" w:themeShade="BF"/>
          <w:bottom w:val="dotted" w:sz="8" w:space="0" w:color="BF8F00" w:themeColor="accent4" w:themeShade="BF"/>
          <w:right w:val="dotted" w:sz="8" w:space="0" w:color="BF8F00" w:themeColor="accent4" w:themeShade="BF"/>
          <w:insideH w:val="dotted" w:sz="8" w:space="0" w:color="BF8F00" w:themeColor="accent4" w:themeShade="BF"/>
          <w:insideV w:val="dotted" w:sz="8" w:space="0" w:color="BF8F00" w:themeColor="accent4" w:themeShade="BF"/>
        </w:tblBorders>
        <w:tblLook w:val="04A0" w:firstRow="1" w:lastRow="0" w:firstColumn="1" w:lastColumn="0" w:noHBand="0" w:noVBand="1"/>
      </w:tblPr>
      <w:tblGrid>
        <w:gridCol w:w="9334"/>
      </w:tblGrid>
      <w:tr w:rsidR="003805EA" w:rsidRPr="00234518" w14:paraId="1E11C591" w14:textId="77777777" w:rsidTr="00FC72CF">
        <w:trPr>
          <w:trHeight w:val="20"/>
        </w:trPr>
        <w:tc>
          <w:tcPr>
            <w:tcW w:w="5000" w:type="pct"/>
            <w:shd w:val="clear" w:color="auto" w:fill="D9D9D9" w:themeFill="background1" w:themeFillShade="D9"/>
          </w:tcPr>
          <w:p w14:paraId="2C6E49CB" w14:textId="77777777" w:rsidR="003805EA" w:rsidRPr="00234518" w:rsidRDefault="003805EA" w:rsidP="00FC72CF">
            <w:pPr>
              <w:jc w:val="left"/>
              <w:rPr>
                <w:rFonts w:cstheme="minorHAnsi"/>
                <w:b/>
                <w:bCs/>
                <w:sz w:val="18"/>
                <w:szCs w:val="18"/>
              </w:rPr>
            </w:pPr>
            <w:r w:rsidRPr="00234518">
              <w:rPr>
                <w:rFonts w:cstheme="minorHAnsi"/>
                <w:b/>
                <w:bCs/>
                <w:color w:val="0070C0"/>
                <w:sz w:val="18"/>
                <w:szCs w:val="18"/>
              </w:rPr>
              <w:t>Multi-Sectoral/Thematic</w:t>
            </w:r>
          </w:p>
        </w:tc>
      </w:tr>
      <w:tr w:rsidR="003805EA" w:rsidRPr="00234518" w14:paraId="4BD9A3F9" w14:textId="77777777" w:rsidTr="00FC72CF">
        <w:trPr>
          <w:trHeight w:val="20"/>
        </w:trPr>
        <w:tc>
          <w:tcPr>
            <w:tcW w:w="5000" w:type="pct"/>
          </w:tcPr>
          <w:p w14:paraId="2AD516D5" w14:textId="77777777" w:rsidR="003805EA" w:rsidRPr="00234518" w:rsidRDefault="003805EA" w:rsidP="00FC72CF">
            <w:pPr>
              <w:jc w:val="left"/>
              <w:rPr>
                <w:rFonts w:cstheme="minorHAnsi"/>
                <w:sz w:val="18"/>
                <w:szCs w:val="18"/>
                <w:lang w:val="en-IE"/>
              </w:rPr>
            </w:pPr>
            <w:r w:rsidRPr="00234518">
              <w:rPr>
                <w:rFonts w:cstheme="minorHAnsi"/>
                <w:sz w:val="18"/>
                <w:szCs w:val="18"/>
              </w:rPr>
              <w:t xml:space="preserve">Government of Ukraine, World Bank, EU and UN, </w:t>
            </w:r>
            <w:hyperlink r:id="rId37" w:history="1">
              <w:r w:rsidRPr="00234518">
                <w:rPr>
                  <w:rStyle w:val="Hyperlink"/>
                  <w:rFonts w:cstheme="minorHAnsi"/>
                  <w:i/>
                  <w:iCs/>
                  <w:color w:val="auto"/>
                  <w:sz w:val="18"/>
                  <w:szCs w:val="18"/>
                  <w:lang w:val="en-IE"/>
                </w:rPr>
                <w:t xml:space="preserve">Ukraine: Rapid Damage and Needs Assessment: </w:t>
              </w:r>
              <w:r w:rsidRPr="00234518">
                <w:rPr>
                  <w:rStyle w:val="Hyperlink"/>
                  <w:rFonts w:cstheme="minorHAnsi"/>
                  <w:i/>
                  <w:iCs/>
                  <w:color w:val="auto"/>
                  <w:sz w:val="18"/>
                  <w:szCs w:val="18"/>
                </w:rPr>
                <w:t>February 2022 - February 2023</w:t>
              </w:r>
            </w:hyperlink>
            <w:r w:rsidRPr="00234518">
              <w:rPr>
                <w:rFonts w:cstheme="minorHAnsi"/>
                <w:sz w:val="18"/>
                <w:szCs w:val="18"/>
                <w:lang w:val="en-IE"/>
              </w:rPr>
              <w:t>, March 2023.</w:t>
            </w:r>
          </w:p>
        </w:tc>
      </w:tr>
      <w:tr w:rsidR="003805EA" w:rsidRPr="00234518" w14:paraId="4704AF70" w14:textId="77777777" w:rsidTr="00FC72CF">
        <w:trPr>
          <w:trHeight w:val="20"/>
        </w:trPr>
        <w:tc>
          <w:tcPr>
            <w:tcW w:w="5000" w:type="pct"/>
          </w:tcPr>
          <w:p w14:paraId="777462F1" w14:textId="77777777" w:rsidR="003805EA" w:rsidRPr="00234518" w:rsidRDefault="003805EA" w:rsidP="00FC72CF">
            <w:pPr>
              <w:jc w:val="left"/>
              <w:rPr>
                <w:rFonts w:cstheme="minorHAnsi"/>
                <w:sz w:val="18"/>
                <w:szCs w:val="18"/>
              </w:rPr>
            </w:pPr>
            <w:r w:rsidRPr="00234518">
              <w:rPr>
                <w:rFonts w:cstheme="minorHAnsi"/>
                <w:sz w:val="18"/>
                <w:szCs w:val="18"/>
              </w:rPr>
              <w:t xml:space="preserve">UN Agencies, </w:t>
            </w:r>
            <w:hyperlink r:id="rId38" w:history="1">
              <w:r w:rsidRPr="00234518">
                <w:rPr>
                  <w:rStyle w:val="Hyperlink"/>
                  <w:rFonts w:cstheme="minorHAnsi"/>
                  <w:i/>
                  <w:iCs/>
                  <w:color w:val="auto"/>
                  <w:sz w:val="18"/>
                  <w:szCs w:val="18"/>
                </w:rPr>
                <w:t>Human impact of war in Ukraine</w:t>
              </w:r>
            </w:hyperlink>
            <w:r w:rsidRPr="00234518">
              <w:rPr>
                <w:rFonts w:cstheme="minorHAnsi"/>
                <w:sz w:val="18"/>
                <w:szCs w:val="18"/>
              </w:rPr>
              <w:t>, 12 June 2023.</w:t>
            </w:r>
          </w:p>
        </w:tc>
      </w:tr>
      <w:tr w:rsidR="003805EA" w:rsidRPr="00234518" w14:paraId="21A9668C" w14:textId="77777777" w:rsidTr="00FC72CF">
        <w:trPr>
          <w:trHeight w:val="19"/>
        </w:trPr>
        <w:tc>
          <w:tcPr>
            <w:tcW w:w="5000" w:type="pct"/>
          </w:tcPr>
          <w:p w14:paraId="19CB2725" w14:textId="77777777" w:rsidR="003805EA" w:rsidRPr="00234518" w:rsidRDefault="003805EA" w:rsidP="00FC72CF">
            <w:pPr>
              <w:pStyle w:val="FootnoteText"/>
              <w:jc w:val="left"/>
              <w:rPr>
                <w:rFonts w:cstheme="minorHAnsi"/>
                <w:sz w:val="18"/>
                <w:szCs w:val="18"/>
              </w:rPr>
            </w:pPr>
            <w:r w:rsidRPr="00234518">
              <w:rPr>
                <w:rFonts w:cstheme="minorHAnsi"/>
                <w:sz w:val="18"/>
                <w:szCs w:val="18"/>
              </w:rPr>
              <w:t xml:space="preserve">OCHA, </w:t>
            </w:r>
            <w:hyperlink r:id="rId39" w:history="1">
              <w:r w:rsidRPr="00234518">
                <w:rPr>
                  <w:rStyle w:val="Hyperlink"/>
                  <w:rFonts w:cstheme="minorHAnsi"/>
                  <w:i/>
                  <w:iCs/>
                  <w:color w:val="auto"/>
                  <w:sz w:val="18"/>
                  <w:szCs w:val="18"/>
                </w:rPr>
                <w:t>Humanitarian Response Plan Ukraine 2023</w:t>
              </w:r>
            </w:hyperlink>
            <w:r w:rsidRPr="00234518">
              <w:rPr>
                <w:rFonts w:cstheme="minorHAnsi"/>
                <w:sz w:val="18"/>
                <w:szCs w:val="18"/>
              </w:rPr>
              <w:t xml:space="preserve">, 15 February 2023. </w:t>
            </w:r>
          </w:p>
        </w:tc>
      </w:tr>
      <w:tr w:rsidR="003805EA" w:rsidRPr="00234518" w14:paraId="11FF984F" w14:textId="77777777" w:rsidTr="00FC72CF">
        <w:trPr>
          <w:trHeight w:val="19"/>
        </w:trPr>
        <w:tc>
          <w:tcPr>
            <w:tcW w:w="5000" w:type="pct"/>
          </w:tcPr>
          <w:p w14:paraId="7ACFD3DC" w14:textId="77777777" w:rsidR="003805EA" w:rsidRPr="00234518" w:rsidRDefault="003805EA" w:rsidP="00FC72CF">
            <w:pPr>
              <w:jc w:val="left"/>
              <w:rPr>
                <w:rFonts w:cstheme="minorHAnsi"/>
                <w:sz w:val="18"/>
                <w:szCs w:val="18"/>
              </w:rPr>
            </w:pPr>
            <w:r w:rsidRPr="00234518">
              <w:rPr>
                <w:rFonts w:cstheme="minorHAnsi"/>
                <w:sz w:val="18"/>
                <w:szCs w:val="18"/>
              </w:rPr>
              <w:t xml:space="preserve">OCHA, </w:t>
            </w:r>
            <w:hyperlink r:id="rId40" w:history="1">
              <w:r w:rsidRPr="00234518">
                <w:rPr>
                  <w:rStyle w:val="Hyperlink"/>
                  <w:rFonts w:cstheme="minorHAnsi"/>
                  <w:i/>
                  <w:iCs/>
                  <w:color w:val="auto"/>
                  <w:sz w:val="18"/>
                  <w:szCs w:val="18"/>
                </w:rPr>
                <w:t>Ukraine Humanitarian Needs Overview 2023</w:t>
              </w:r>
            </w:hyperlink>
            <w:r w:rsidRPr="00234518">
              <w:rPr>
                <w:rFonts w:cstheme="minorHAnsi"/>
                <w:sz w:val="18"/>
                <w:szCs w:val="18"/>
              </w:rPr>
              <w:t>, 28 December 2022.</w:t>
            </w:r>
          </w:p>
        </w:tc>
      </w:tr>
      <w:tr w:rsidR="003805EA" w:rsidRPr="00234518" w14:paraId="55DB78F3" w14:textId="77777777" w:rsidTr="00FC72CF">
        <w:trPr>
          <w:trHeight w:val="19"/>
        </w:trPr>
        <w:tc>
          <w:tcPr>
            <w:tcW w:w="5000" w:type="pct"/>
          </w:tcPr>
          <w:p w14:paraId="1582CC12" w14:textId="77777777" w:rsidR="003805EA" w:rsidRPr="00234518" w:rsidRDefault="003805EA" w:rsidP="00FC72CF">
            <w:pPr>
              <w:jc w:val="left"/>
              <w:rPr>
                <w:rFonts w:cstheme="minorHAnsi"/>
                <w:sz w:val="18"/>
                <w:szCs w:val="18"/>
                <w:u w:val="single"/>
              </w:rPr>
            </w:pPr>
            <w:r w:rsidRPr="00234518">
              <w:rPr>
                <w:rFonts w:cstheme="minorHAnsi"/>
                <w:sz w:val="18"/>
                <w:szCs w:val="18"/>
                <w:lang w:val="en-IE"/>
              </w:rPr>
              <w:t xml:space="preserve">United Nations Ukraine, </w:t>
            </w:r>
            <w:hyperlink r:id="rId41" w:history="1">
              <w:r w:rsidRPr="00234518">
                <w:rPr>
                  <w:rStyle w:val="Hyperlink"/>
                  <w:rFonts w:cstheme="minorHAnsi"/>
                  <w:i/>
                  <w:iCs/>
                  <w:color w:val="auto"/>
                  <w:sz w:val="18"/>
                  <w:szCs w:val="18"/>
                  <w:lang w:val="en-IE"/>
                </w:rPr>
                <w:t>UNCT Joint Analytical Note: Potential Long-Term Impact of the Destruction of the Kakhovka Dam</w:t>
              </w:r>
            </w:hyperlink>
            <w:r w:rsidRPr="00234518">
              <w:rPr>
                <w:rFonts w:cstheme="minorHAnsi"/>
                <w:sz w:val="18"/>
                <w:szCs w:val="18"/>
                <w:lang w:val="en-IE"/>
              </w:rPr>
              <w:t>, 9 June 2023.</w:t>
            </w:r>
          </w:p>
        </w:tc>
      </w:tr>
      <w:tr w:rsidR="003805EA" w:rsidRPr="00234518" w14:paraId="43DE893F" w14:textId="77777777" w:rsidTr="00FC72CF">
        <w:trPr>
          <w:trHeight w:val="19"/>
        </w:trPr>
        <w:tc>
          <w:tcPr>
            <w:tcW w:w="5000" w:type="pct"/>
          </w:tcPr>
          <w:p w14:paraId="5FBBD4C6" w14:textId="77777777" w:rsidR="003805EA" w:rsidRPr="00234518" w:rsidRDefault="003805EA" w:rsidP="00FC72CF">
            <w:pPr>
              <w:jc w:val="left"/>
              <w:rPr>
                <w:rFonts w:cstheme="minorHAnsi"/>
                <w:sz w:val="18"/>
                <w:szCs w:val="18"/>
                <w:lang w:val="en-IE"/>
              </w:rPr>
            </w:pPr>
            <w:r>
              <w:rPr>
                <w:rFonts w:cstheme="minorHAnsi"/>
                <w:sz w:val="18"/>
                <w:szCs w:val="18"/>
                <w:lang w:val="en-IE"/>
              </w:rPr>
              <w:t xml:space="preserve">United Nations Ukraine, </w:t>
            </w:r>
            <w:hyperlink r:id="rId42" w:history="1">
              <w:r w:rsidRPr="00BD3CA8">
                <w:rPr>
                  <w:rStyle w:val="Hyperlink"/>
                  <w:i/>
                  <w:iCs/>
                </w:rPr>
                <w:t>Common Country Analysis</w:t>
              </w:r>
            </w:hyperlink>
            <w:r>
              <w:rPr>
                <w:rFonts w:cstheme="minorHAnsi"/>
                <w:sz w:val="18"/>
                <w:szCs w:val="18"/>
                <w:lang w:val="en-IE"/>
              </w:rPr>
              <w:t>, December 2021.</w:t>
            </w:r>
          </w:p>
        </w:tc>
      </w:tr>
      <w:tr w:rsidR="003805EA" w:rsidRPr="00234518" w14:paraId="0A534452" w14:textId="77777777" w:rsidTr="00FC72CF">
        <w:trPr>
          <w:trHeight w:val="21"/>
        </w:trPr>
        <w:tc>
          <w:tcPr>
            <w:tcW w:w="5000" w:type="pct"/>
            <w:shd w:val="clear" w:color="auto" w:fill="D9D9D9" w:themeFill="background1" w:themeFillShade="D9"/>
          </w:tcPr>
          <w:p w14:paraId="4B43FD25" w14:textId="77777777" w:rsidR="003805EA" w:rsidRPr="00234518" w:rsidRDefault="003805EA" w:rsidP="00FC72CF">
            <w:pPr>
              <w:jc w:val="left"/>
              <w:rPr>
                <w:rFonts w:cstheme="minorHAnsi"/>
                <w:b/>
                <w:bCs/>
                <w:sz w:val="18"/>
                <w:szCs w:val="18"/>
              </w:rPr>
            </w:pPr>
            <w:r w:rsidRPr="00234518">
              <w:rPr>
                <w:rFonts w:cstheme="minorHAnsi"/>
                <w:b/>
                <w:bCs/>
                <w:color w:val="0070C0"/>
                <w:sz w:val="18"/>
                <w:szCs w:val="18"/>
              </w:rPr>
              <w:t>Human Rights</w:t>
            </w:r>
          </w:p>
        </w:tc>
      </w:tr>
      <w:tr w:rsidR="003805EA" w:rsidRPr="00234518" w14:paraId="772B27F2" w14:textId="77777777" w:rsidTr="00FC72CF">
        <w:trPr>
          <w:trHeight w:val="21"/>
        </w:trPr>
        <w:tc>
          <w:tcPr>
            <w:tcW w:w="5000" w:type="pct"/>
          </w:tcPr>
          <w:p w14:paraId="3770A307" w14:textId="77777777" w:rsidR="003805EA" w:rsidRPr="00234518" w:rsidRDefault="003805EA" w:rsidP="00FC72CF">
            <w:pPr>
              <w:jc w:val="left"/>
              <w:rPr>
                <w:rFonts w:cstheme="minorHAnsi"/>
                <w:sz w:val="18"/>
                <w:szCs w:val="18"/>
              </w:rPr>
            </w:pPr>
            <w:r w:rsidRPr="00234518">
              <w:rPr>
                <w:rFonts w:cstheme="minorHAnsi"/>
                <w:sz w:val="18"/>
                <w:szCs w:val="18"/>
              </w:rPr>
              <w:t xml:space="preserve">United Nations Human Rights Council, </w:t>
            </w:r>
            <w:hyperlink r:id="rId43" w:history="1">
              <w:r w:rsidRPr="00234518">
                <w:rPr>
                  <w:rStyle w:val="Hyperlink"/>
                  <w:rFonts w:cstheme="minorHAnsi"/>
                  <w:i/>
                  <w:iCs/>
                  <w:color w:val="auto"/>
                  <w:sz w:val="18"/>
                  <w:szCs w:val="18"/>
                </w:rPr>
                <w:t>Report of the Independent International Commission of Inquiry on Ukraine (A/HRC/52/62)</w:t>
              </w:r>
            </w:hyperlink>
            <w:r w:rsidRPr="00234518">
              <w:rPr>
                <w:rFonts w:cstheme="minorHAnsi"/>
                <w:sz w:val="18"/>
                <w:szCs w:val="18"/>
              </w:rPr>
              <w:t>, 15 March 2023.</w:t>
            </w:r>
          </w:p>
        </w:tc>
      </w:tr>
      <w:tr w:rsidR="003805EA" w:rsidRPr="00234518" w14:paraId="4E464B7A" w14:textId="77777777" w:rsidTr="00FC72CF">
        <w:trPr>
          <w:trHeight w:val="21"/>
        </w:trPr>
        <w:tc>
          <w:tcPr>
            <w:tcW w:w="5000" w:type="pct"/>
          </w:tcPr>
          <w:p w14:paraId="4DA8580A" w14:textId="77777777" w:rsidR="003805EA" w:rsidRPr="00234518" w:rsidRDefault="003805EA" w:rsidP="00FC72CF">
            <w:pPr>
              <w:jc w:val="left"/>
              <w:rPr>
                <w:rFonts w:cstheme="minorHAnsi"/>
                <w:sz w:val="18"/>
                <w:szCs w:val="18"/>
              </w:rPr>
            </w:pPr>
            <w:r w:rsidRPr="00234518">
              <w:rPr>
                <w:rFonts w:cstheme="minorHAnsi"/>
                <w:sz w:val="18"/>
                <w:szCs w:val="18"/>
              </w:rPr>
              <w:t xml:space="preserve">UNODC, </w:t>
            </w:r>
            <w:hyperlink r:id="rId44" w:history="1">
              <w:r w:rsidRPr="00234518">
                <w:rPr>
                  <w:rStyle w:val="Hyperlink"/>
                  <w:rFonts w:cstheme="minorHAnsi"/>
                  <w:i/>
                  <w:iCs/>
                  <w:color w:val="auto"/>
                  <w:sz w:val="18"/>
                  <w:szCs w:val="18"/>
                </w:rPr>
                <w:t>Conflict in Ukraine: Key Evidence on Risks of Trafficking in Persons and Smuggling of Migrants</w:t>
              </w:r>
            </w:hyperlink>
            <w:r w:rsidRPr="00234518">
              <w:rPr>
                <w:rFonts w:cstheme="minorHAnsi"/>
                <w:sz w:val="18"/>
                <w:szCs w:val="18"/>
              </w:rPr>
              <w:t>, December 2022.</w:t>
            </w:r>
          </w:p>
        </w:tc>
      </w:tr>
      <w:tr w:rsidR="003805EA" w:rsidRPr="00234518" w14:paraId="6576C29F" w14:textId="77777777" w:rsidTr="00FC72CF">
        <w:trPr>
          <w:trHeight w:val="21"/>
        </w:trPr>
        <w:tc>
          <w:tcPr>
            <w:tcW w:w="5000" w:type="pct"/>
          </w:tcPr>
          <w:p w14:paraId="79CA6AF9" w14:textId="77777777" w:rsidR="003805EA" w:rsidRPr="00234518" w:rsidRDefault="003805EA" w:rsidP="00FC72CF">
            <w:pPr>
              <w:jc w:val="left"/>
              <w:rPr>
                <w:sz w:val="18"/>
                <w:szCs w:val="18"/>
              </w:rPr>
            </w:pPr>
            <w:r w:rsidRPr="5955108C">
              <w:rPr>
                <w:sz w:val="18"/>
                <w:szCs w:val="18"/>
              </w:rPr>
              <w:t xml:space="preserve">AIDDATA, </w:t>
            </w:r>
            <w:hyperlink r:id="rId45">
              <w:r w:rsidRPr="5955108C">
                <w:rPr>
                  <w:rStyle w:val="Hyperlink"/>
                  <w:i/>
                  <w:iCs/>
                  <w:color w:val="auto"/>
                  <w:sz w:val="18"/>
                  <w:szCs w:val="18"/>
                </w:rPr>
                <w:t>Ukraine: Measuring civic space risk, resilience, and Russian influence in the lead up to war</w:t>
              </w:r>
            </w:hyperlink>
            <w:r w:rsidRPr="5955108C">
              <w:rPr>
                <w:sz w:val="18"/>
                <w:szCs w:val="18"/>
              </w:rPr>
              <w:t>, 21 March 2023.</w:t>
            </w:r>
          </w:p>
        </w:tc>
      </w:tr>
      <w:tr w:rsidR="003805EA" w:rsidRPr="00234518" w14:paraId="03E413D7" w14:textId="77777777" w:rsidTr="00FC72CF">
        <w:trPr>
          <w:trHeight w:val="21"/>
        </w:trPr>
        <w:tc>
          <w:tcPr>
            <w:tcW w:w="5000" w:type="pct"/>
          </w:tcPr>
          <w:p w14:paraId="18154AD2" w14:textId="77777777" w:rsidR="003805EA" w:rsidRPr="00234518" w:rsidRDefault="003805EA" w:rsidP="00FC72CF">
            <w:pPr>
              <w:jc w:val="left"/>
              <w:rPr>
                <w:rFonts w:cstheme="minorHAnsi"/>
                <w:sz w:val="18"/>
                <w:szCs w:val="18"/>
              </w:rPr>
            </w:pPr>
            <w:r w:rsidRPr="00234518">
              <w:rPr>
                <w:rFonts w:cstheme="minorHAnsi"/>
                <w:sz w:val="18"/>
                <w:szCs w:val="18"/>
              </w:rPr>
              <w:t xml:space="preserve">Council of Europe, </w:t>
            </w:r>
            <w:hyperlink r:id="rId46" w:history="1">
              <w:r w:rsidRPr="00234518">
                <w:rPr>
                  <w:rStyle w:val="Hyperlink"/>
                  <w:rFonts w:cstheme="minorHAnsi"/>
                  <w:i/>
                  <w:iCs/>
                  <w:color w:val="auto"/>
                  <w:sz w:val="18"/>
                  <w:szCs w:val="18"/>
                </w:rPr>
                <w:t>Opinion of the Directorate General Human Rights and Rule of Law Information Society and Action against Crime Directorate Information Society Department</w:t>
              </w:r>
            </w:hyperlink>
            <w:r w:rsidRPr="00234518">
              <w:rPr>
                <w:rFonts w:cstheme="minorHAnsi"/>
                <w:sz w:val="18"/>
                <w:szCs w:val="18"/>
              </w:rPr>
              <w:t>, 24 February 2023.</w:t>
            </w:r>
          </w:p>
        </w:tc>
      </w:tr>
      <w:tr w:rsidR="003805EA" w:rsidRPr="00234518" w14:paraId="3F9090E9" w14:textId="77777777" w:rsidTr="00FC72CF">
        <w:trPr>
          <w:trHeight w:val="21"/>
        </w:trPr>
        <w:tc>
          <w:tcPr>
            <w:tcW w:w="5000" w:type="pct"/>
          </w:tcPr>
          <w:p w14:paraId="5FD9BF66" w14:textId="77777777" w:rsidR="003805EA" w:rsidRPr="00234518" w:rsidRDefault="003805EA" w:rsidP="00FC72CF">
            <w:pPr>
              <w:jc w:val="left"/>
              <w:rPr>
                <w:rFonts w:cstheme="minorHAnsi"/>
                <w:sz w:val="18"/>
                <w:szCs w:val="18"/>
              </w:rPr>
            </w:pPr>
            <w:r w:rsidRPr="00234518">
              <w:rPr>
                <w:rFonts w:cstheme="minorHAnsi"/>
                <w:sz w:val="18"/>
                <w:szCs w:val="18"/>
              </w:rPr>
              <w:t xml:space="preserve">European Commission for Democracy Through Law (Venice Commission), </w:t>
            </w:r>
            <w:hyperlink r:id="rId47" w:history="1">
              <w:r w:rsidRPr="00234518">
                <w:rPr>
                  <w:rStyle w:val="Hyperlink"/>
                  <w:rFonts w:cstheme="minorHAnsi"/>
                  <w:i/>
                  <w:iCs/>
                  <w:color w:val="auto"/>
                  <w:sz w:val="18"/>
                  <w:szCs w:val="18"/>
                </w:rPr>
                <w:t>The Law of the Land “On National Minorities (Communities) of Ukraine”</w:t>
              </w:r>
            </w:hyperlink>
            <w:r w:rsidRPr="00234518">
              <w:rPr>
                <w:rFonts w:cstheme="minorHAnsi"/>
                <w:sz w:val="18"/>
                <w:szCs w:val="18"/>
              </w:rPr>
              <w:t>, 28 April 2023.</w:t>
            </w:r>
          </w:p>
        </w:tc>
      </w:tr>
      <w:tr w:rsidR="003805EA" w:rsidRPr="00234518" w14:paraId="22718C9B" w14:textId="77777777" w:rsidTr="00FC72CF">
        <w:trPr>
          <w:trHeight w:val="21"/>
        </w:trPr>
        <w:tc>
          <w:tcPr>
            <w:tcW w:w="5000" w:type="pct"/>
          </w:tcPr>
          <w:p w14:paraId="281400DB" w14:textId="77777777" w:rsidR="003805EA" w:rsidRPr="00234518" w:rsidRDefault="003805EA" w:rsidP="00FC72CF">
            <w:pPr>
              <w:jc w:val="left"/>
              <w:rPr>
                <w:rFonts w:cstheme="minorHAnsi"/>
                <w:sz w:val="18"/>
                <w:szCs w:val="18"/>
              </w:rPr>
            </w:pPr>
            <w:r w:rsidRPr="00234518">
              <w:rPr>
                <w:rFonts w:cstheme="minorHAnsi"/>
                <w:sz w:val="18"/>
                <w:szCs w:val="18"/>
              </w:rPr>
              <w:t xml:space="preserve">Ednannia, </w:t>
            </w:r>
            <w:hyperlink r:id="rId48" w:history="1">
              <w:r w:rsidRPr="00234518">
                <w:rPr>
                  <w:rStyle w:val="Hyperlink"/>
                  <w:rFonts w:cstheme="minorHAnsi"/>
                  <w:i/>
                  <w:iCs/>
                  <w:color w:val="auto"/>
                  <w:sz w:val="18"/>
                  <w:szCs w:val="18"/>
                </w:rPr>
                <w:t>Ukrainian Civil Society Under the War</w:t>
              </w:r>
            </w:hyperlink>
            <w:r w:rsidRPr="00234518">
              <w:rPr>
                <w:rFonts w:cstheme="minorHAnsi"/>
                <w:sz w:val="18"/>
                <w:szCs w:val="18"/>
              </w:rPr>
              <w:t>, December 2022 - January 2023.</w:t>
            </w:r>
          </w:p>
        </w:tc>
      </w:tr>
      <w:tr w:rsidR="003805EA" w:rsidRPr="00234518" w14:paraId="20AC6CE6" w14:textId="77777777" w:rsidTr="00FC72CF">
        <w:trPr>
          <w:trHeight w:val="19"/>
        </w:trPr>
        <w:tc>
          <w:tcPr>
            <w:tcW w:w="5000" w:type="pct"/>
            <w:shd w:val="clear" w:color="auto" w:fill="D9D9D9" w:themeFill="background1" w:themeFillShade="D9"/>
          </w:tcPr>
          <w:p w14:paraId="792BCEE0" w14:textId="77777777" w:rsidR="003805EA" w:rsidRPr="00234518" w:rsidRDefault="003805EA" w:rsidP="00FC72CF">
            <w:pPr>
              <w:jc w:val="left"/>
              <w:rPr>
                <w:rFonts w:cstheme="minorHAnsi"/>
                <w:b/>
                <w:bCs/>
                <w:sz w:val="18"/>
                <w:szCs w:val="18"/>
              </w:rPr>
            </w:pPr>
            <w:r w:rsidRPr="00234518">
              <w:rPr>
                <w:rFonts w:cstheme="minorHAnsi"/>
                <w:b/>
                <w:bCs/>
                <w:color w:val="0070C0"/>
                <w:sz w:val="18"/>
                <w:szCs w:val="18"/>
              </w:rPr>
              <w:t>Health</w:t>
            </w:r>
          </w:p>
        </w:tc>
      </w:tr>
      <w:tr w:rsidR="003805EA" w:rsidRPr="00234518" w14:paraId="06A3420F" w14:textId="77777777" w:rsidTr="00FC72CF">
        <w:trPr>
          <w:trHeight w:val="19"/>
        </w:trPr>
        <w:tc>
          <w:tcPr>
            <w:tcW w:w="5000" w:type="pct"/>
          </w:tcPr>
          <w:p w14:paraId="11DA8169" w14:textId="77777777" w:rsidR="003805EA" w:rsidRPr="00234518" w:rsidRDefault="003805EA" w:rsidP="00FC72CF">
            <w:pPr>
              <w:jc w:val="left"/>
              <w:rPr>
                <w:rFonts w:cstheme="minorHAnsi"/>
                <w:sz w:val="18"/>
                <w:szCs w:val="18"/>
              </w:rPr>
            </w:pPr>
            <w:r w:rsidRPr="00234518">
              <w:rPr>
                <w:rFonts w:cstheme="minorHAnsi"/>
                <w:sz w:val="18"/>
                <w:szCs w:val="18"/>
              </w:rPr>
              <w:t xml:space="preserve">WHO, </w:t>
            </w:r>
            <w:hyperlink r:id="rId49" w:history="1">
              <w:r w:rsidRPr="00234518">
                <w:rPr>
                  <w:rStyle w:val="Hyperlink"/>
                  <w:rFonts w:cstheme="minorHAnsi"/>
                  <w:i/>
                  <w:iCs/>
                  <w:color w:val="auto"/>
                  <w:sz w:val="18"/>
                  <w:szCs w:val="18"/>
                </w:rPr>
                <w:t>HeRAMS Ukraine First Round Results November 2022 - January 2023</w:t>
              </w:r>
            </w:hyperlink>
            <w:r w:rsidRPr="00234518">
              <w:rPr>
                <w:rFonts w:cstheme="minorHAnsi"/>
                <w:sz w:val="18"/>
                <w:szCs w:val="18"/>
              </w:rPr>
              <w:t>, 2023.</w:t>
            </w:r>
          </w:p>
        </w:tc>
      </w:tr>
      <w:tr w:rsidR="003805EA" w:rsidRPr="00234518" w14:paraId="2475C622" w14:textId="77777777" w:rsidTr="00FC72CF">
        <w:trPr>
          <w:trHeight w:val="19"/>
        </w:trPr>
        <w:tc>
          <w:tcPr>
            <w:tcW w:w="5000" w:type="pct"/>
          </w:tcPr>
          <w:p w14:paraId="4029F3AB" w14:textId="77777777" w:rsidR="003805EA" w:rsidRPr="00234518" w:rsidRDefault="003805EA" w:rsidP="00FC72CF">
            <w:pPr>
              <w:jc w:val="left"/>
              <w:rPr>
                <w:rFonts w:cstheme="minorHAnsi"/>
                <w:sz w:val="18"/>
                <w:szCs w:val="18"/>
                <w:lang w:val="en-IE"/>
              </w:rPr>
            </w:pPr>
            <w:r w:rsidRPr="00234518">
              <w:rPr>
                <w:rFonts w:cstheme="minorHAnsi"/>
                <w:sz w:val="18"/>
                <w:szCs w:val="18"/>
              </w:rPr>
              <w:t xml:space="preserve">WHO, </w:t>
            </w:r>
            <w:hyperlink r:id="rId50" w:history="1">
              <w:r w:rsidRPr="00234518">
                <w:rPr>
                  <w:rStyle w:val="Hyperlink"/>
                  <w:rFonts w:cstheme="minorHAnsi"/>
                  <w:i/>
                  <w:iCs/>
                  <w:color w:val="auto"/>
                  <w:sz w:val="18"/>
                  <w:szCs w:val="18"/>
                </w:rPr>
                <w:t>Health needs assessment of the adult population in Ukraine: Survey report December 2022</w:t>
              </w:r>
            </w:hyperlink>
            <w:r w:rsidRPr="00234518">
              <w:rPr>
                <w:rFonts w:cstheme="minorHAnsi"/>
                <w:sz w:val="18"/>
                <w:szCs w:val="18"/>
              </w:rPr>
              <w:t>, 10 March 2023.</w:t>
            </w:r>
          </w:p>
        </w:tc>
      </w:tr>
      <w:tr w:rsidR="003805EA" w:rsidRPr="00234518" w14:paraId="6443367A" w14:textId="77777777" w:rsidTr="00FC72CF">
        <w:trPr>
          <w:trHeight w:val="19"/>
        </w:trPr>
        <w:tc>
          <w:tcPr>
            <w:tcW w:w="5000" w:type="pct"/>
          </w:tcPr>
          <w:p w14:paraId="553EC61D" w14:textId="77777777" w:rsidR="003805EA" w:rsidRPr="00234518" w:rsidRDefault="003805EA" w:rsidP="00FC72CF">
            <w:pPr>
              <w:jc w:val="left"/>
              <w:rPr>
                <w:rFonts w:eastAsia="Segoe UI" w:cstheme="minorHAnsi"/>
                <w:sz w:val="18"/>
                <w:szCs w:val="18"/>
              </w:rPr>
            </w:pPr>
            <w:r w:rsidRPr="00234518">
              <w:rPr>
                <w:rFonts w:cstheme="minorHAnsi"/>
                <w:sz w:val="18"/>
                <w:szCs w:val="18"/>
              </w:rPr>
              <w:t xml:space="preserve">WHO and Ukraine Health Cluster, </w:t>
            </w:r>
            <w:hyperlink r:id="rId51" w:history="1">
              <w:r w:rsidRPr="00234518">
                <w:rPr>
                  <w:rStyle w:val="Hyperlink"/>
                  <w:rFonts w:eastAsia="Segoe UI" w:cstheme="minorHAnsi"/>
                  <w:i/>
                  <w:iCs/>
                  <w:color w:val="auto"/>
                  <w:sz w:val="18"/>
                  <w:szCs w:val="18"/>
                </w:rPr>
                <w:t>Public Health Situation Analysis (PHSA)</w:t>
              </w:r>
            </w:hyperlink>
            <w:r w:rsidRPr="00234518">
              <w:rPr>
                <w:rFonts w:eastAsia="Segoe UI" w:cstheme="minorHAnsi"/>
                <w:i/>
                <w:iCs/>
                <w:sz w:val="18"/>
                <w:szCs w:val="18"/>
                <w:u w:val="single"/>
              </w:rPr>
              <w:t xml:space="preserve"> (May 2023)</w:t>
            </w:r>
            <w:r w:rsidRPr="00234518">
              <w:rPr>
                <w:rFonts w:eastAsia="Segoe UI" w:cstheme="minorHAnsi"/>
                <w:sz w:val="18"/>
                <w:szCs w:val="18"/>
              </w:rPr>
              <w:t>, 1 June 2023.</w:t>
            </w:r>
          </w:p>
        </w:tc>
      </w:tr>
      <w:tr w:rsidR="003805EA" w:rsidRPr="00234518" w14:paraId="3833DDFF" w14:textId="77777777" w:rsidTr="00FC72CF">
        <w:trPr>
          <w:trHeight w:val="19"/>
        </w:trPr>
        <w:tc>
          <w:tcPr>
            <w:tcW w:w="5000" w:type="pct"/>
          </w:tcPr>
          <w:p w14:paraId="018DCE66" w14:textId="77777777" w:rsidR="003805EA" w:rsidRPr="00234518" w:rsidRDefault="003805EA" w:rsidP="00FC72CF">
            <w:pPr>
              <w:jc w:val="left"/>
              <w:rPr>
                <w:rFonts w:cstheme="minorHAnsi"/>
                <w:sz w:val="18"/>
                <w:szCs w:val="18"/>
              </w:rPr>
            </w:pPr>
            <w:r w:rsidRPr="00234518">
              <w:rPr>
                <w:rFonts w:cstheme="minorHAnsi"/>
                <w:sz w:val="18"/>
                <w:szCs w:val="18"/>
              </w:rPr>
              <w:t xml:space="preserve">WHO, </w:t>
            </w:r>
            <w:hyperlink r:id="rId52" w:history="1">
              <w:r w:rsidRPr="00234518">
                <w:rPr>
                  <w:rStyle w:val="Hyperlink"/>
                  <w:rFonts w:cstheme="minorHAnsi"/>
                  <w:i/>
                  <w:iCs/>
                  <w:color w:val="auto"/>
                  <w:sz w:val="18"/>
                  <w:szCs w:val="18"/>
                </w:rPr>
                <w:t>Ukrainian Prioritized Multisectoral Mental Health and Psychosocial Support Actions During and After the War: Operational Roadmap</w:t>
              </w:r>
            </w:hyperlink>
            <w:r w:rsidRPr="00234518">
              <w:rPr>
                <w:rFonts w:cstheme="minorHAnsi"/>
                <w:sz w:val="18"/>
                <w:szCs w:val="18"/>
              </w:rPr>
              <w:t>, 9 December 2022.</w:t>
            </w:r>
          </w:p>
        </w:tc>
      </w:tr>
      <w:tr w:rsidR="003805EA" w:rsidRPr="00234518" w14:paraId="5C809664" w14:textId="77777777" w:rsidTr="00FC72CF">
        <w:trPr>
          <w:trHeight w:val="30"/>
        </w:trPr>
        <w:tc>
          <w:tcPr>
            <w:tcW w:w="5000" w:type="pct"/>
            <w:shd w:val="clear" w:color="auto" w:fill="D9D9D9" w:themeFill="background1" w:themeFillShade="D9"/>
          </w:tcPr>
          <w:p w14:paraId="38D8494B" w14:textId="77777777" w:rsidR="003805EA" w:rsidRPr="00234518" w:rsidRDefault="003805EA" w:rsidP="00FC72CF">
            <w:pPr>
              <w:jc w:val="left"/>
              <w:rPr>
                <w:rFonts w:cstheme="minorHAnsi"/>
                <w:b/>
                <w:bCs/>
                <w:sz w:val="18"/>
                <w:szCs w:val="18"/>
              </w:rPr>
            </w:pPr>
            <w:r w:rsidRPr="00234518">
              <w:rPr>
                <w:rFonts w:cstheme="minorHAnsi"/>
                <w:b/>
                <w:bCs/>
                <w:color w:val="0070C0"/>
                <w:sz w:val="18"/>
                <w:szCs w:val="18"/>
              </w:rPr>
              <w:t>Education</w:t>
            </w:r>
          </w:p>
        </w:tc>
      </w:tr>
      <w:tr w:rsidR="003805EA" w:rsidRPr="00234518" w14:paraId="0F8DE876" w14:textId="77777777" w:rsidTr="00FC72CF">
        <w:trPr>
          <w:trHeight w:val="19"/>
        </w:trPr>
        <w:tc>
          <w:tcPr>
            <w:tcW w:w="5000" w:type="pct"/>
          </w:tcPr>
          <w:p w14:paraId="4C16537E" w14:textId="77777777" w:rsidR="003805EA" w:rsidRPr="00234518" w:rsidRDefault="003805EA" w:rsidP="00FC72CF">
            <w:pPr>
              <w:jc w:val="left"/>
              <w:rPr>
                <w:rFonts w:cstheme="minorHAnsi"/>
                <w:sz w:val="18"/>
                <w:szCs w:val="18"/>
              </w:rPr>
            </w:pPr>
            <w:r w:rsidRPr="00234518">
              <w:rPr>
                <w:rStyle w:val="normaltextrun"/>
                <w:rFonts w:cstheme="minorHAnsi"/>
                <w:sz w:val="18"/>
                <w:szCs w:val="18"/>
                <w:lang w:val="en-US"/>
              </w:rPr>
              <w:t xml:space="preserve">Ministry of Education and Science, </w:t>
            </w:r>
            <w:hyperlink r:id="rId53" w:history="1">
              <w:r w:rsidRPr="00234518">
                <w:rPr>
                  <w:rStyle w:val="Hyperlink"/>
                  <w:rFonts w:cstheme="minorHAnsi"/>
                  <w:i/>
                  <w:iCs/>
                  <w:color w:val="auto"/>
                  <w:sz w:val="18"/>
                  <w:szCs w:val="18"/>
                  <w:lang w:val="en-US"/>
                </w:rPr>
                <w:t>Ukraine Education Needs Assessment Survey</w:t>
              </w:r>
            </w:hyperlink>
            <w:r w:rsidRPr="00234518">
              <w:rPr>
                <w:rStyle w:val="normaltextrun"/>
                <w:rFonts w:cstheme="minorHAnsi"/>
                <w:sz w:val="18"/>
                <w:szCs w:val="18"/>
                <w:u w:val="single"/>
                <w:lang w:val="en-US"/>
              </w:rPr>
              <w:t xml:space="preserve"> (6 May – 24 June 2022)</w:t>
            </w:r>
            <w:r w:rsidRPr="00234518">
              <w:rPr>
                <w:rStyle w:val="normaltextrun"/>
                <w:rFonts w:cstheme="minorHAnsi"/>
                <w:sz w:val="18"/>
                <w:szCs w:val="18"/>
                <w:lang w:val="en-US"/>
              </w:rPr>
              <w:t>, 2022.</w:t>
            </w:r>
          </w:p>
        </w:tc>
      </w:tr>
      <w:tr w:rsidR="003805EA" w:rsidRPr="00234518" w14:paraId="0A20A69E" w14:textId="77777777" w:rsidTr="00FC72CF">
        <w:trPr>
          <w:trHeight w:val="19"/>
        </w:trPr>
        <w:tc>
          <w:tcPr>
            <w:tcW w:w="5000" w:type="pct"/>
          </w:tcPr>
          <w:p w14:paraId="521BA89E" w14:textId="77777777" w:rsidR="003805EA" w:rsidRPr="00234518" w:rsidRDefault="003805EA" w:rsidP="00FC72CF">
            <w:pPr>
              <w:jc w:val="left"/>
              <w:rPr>
                <w:rFonts w:cstheme="minorHAnsi"/>
                <w:sz w:val="18"/>
                <w:szCs w:val="18"/>
              </w:rPr>
            </w:pPr>
            <w:r w:rsidRPr="00234518">
              <w:rPr>
                <w:rFonts w:cstheme="minorHAnsi"/>
                <w:sz w:val="18"/>
                <w:szCs w:val="18"/>
              </w:rPr>
              <w:t xml:space="preserve">REACH, </w:t>
            </w:r>
            <w:hyperlink r:id="rId54" w:history="1">
              <w:r w:rsidRPr="00234518">
                <w:rPr>
                  <w:rStyle w:val="Hyperlink"/>
                  <w:rFonts w:cstheme="minorHAnsi"/>
                  <w:i/>
                  <w:iCs/>
                  <w:color w:val="auto"/>
                  <w:sz w:val="18"/>
                  <w:szCs w:val="18"/>
                </w:rPr>
                <w:t>Education Sector Assessment in Conflict-Affected Areas</w:t>
              </w:r>
            </w:hyperlink>
            <w:r w:rsidRPr="00234518">
              <w:rPr>
                <w:rFonts w:cstheme="minorHAnsi"/>
                <w:sz w:val="18"/>
                <w:szCs w:val="18"/>
              </w:rPr>
              <w:t>, February 2023.</w:t>
            </w:r>
          </w:p>
        </w:tc>
      </w:tr>
      <w:tr w:rsidR="00E03D5E" w:rsidRPr="00234518" w14:paraId="4CC4FF26" w14:textId="77777777" w:rsidTr="00FC72CF">
        <w:trPr>
          <w:trHeight w:val="19"/>
        </w:trPr>
        <w:tc>
          <w:tcPr>
            <w:tcW w:w="5000" w:type="pct"/>
          </w:tcPr>
          <w:p w14:paraId="1C498D78" w14:textId="79BA3031" w:rsidR="00E03D5E" w:rsidRPr="00234518" w:rsidRDefault="00E03D5E" w:rsidP="00E03D5E">
            <w:pPr>
              <w:jc w:val="left"/>
              <w:rPr>
                <w:rFonts w:cstheme="minorHAnsi"/>
                <w:sz w:val="18"/>
                <w:szCs w:val="18"/>
              </w:rPr>
            </w:pPr>
            <w:r>
              <w:rPr>
                <w:rFonts w:cstheme="minorHAnsi"/>
                <w:sz w:val="18"/>
                <w:szCs w:val="18"/>
              </w:rPr>
              <w:t>UNESCO, MHPSS Analytical Note, February 2023</w:t>
            </w:r>
          </w:p>
        </w:tc>
      </w:tr>
      <w:tr w:rsidR="00E03D5E" w:rsidRPr="00234518" w14:paraId="68A0A381" w14:textId="77777777" w:rsidTr="00FC72CF">
        <w:trPr>
          <w:trHeight w:val="19"/>
        </w:trPr>
        <w:tc>
          <w:tcPr>
            <w:tcW w:w="5000" w:type="pct"/>
          </w:tcPr>
          <w:p w14:paraId="0249E9F2" w14:textId="76D7CB26" w:rsidR="00E03D5E" w:rsidRPr="00234518" w:rsidRDefault="00E03D5E" w:rsidP="00E03D5E">
            <w:pPr>
              <w:jc w:val="left"/>
              <w:rPr>
                <w:rFonts w:cstheme="minorHAnsi"/>
                <w:sz w:val="18"/>
                <w:szCs w:val="18"/>
              </w:rPr>
            </w:pPr>
            <w:r w:rsidRPr="000A4094">
              <w:rPr>
                <w:rFonts w:cstheme="minorHAnsi"/>
                <w:sz w:val="18"/>
                <w:szCs w:val="18"/>
                <w:lang w:val="en-US"/>
              </w:rPr>
              <w:t>UNESCO, Conc</w:t>
            </w:r>
            <w:r>
              <w:rPr>
                <w:rFonts w:cstheme="minorHAnsi"/>
                <w:sz w:val="18"/>
                <w:szCs w:val="18"/>
                <w:lang w:val="en-US"/>
              </w:rPr>
              <w:t>e</w:t>
            </w:r>
            <w:r w:rsidRPr="000A4094">
              <w:rPr>
                <w:rFonts w:cstheme="minorHAnsi"/>
                <w:sz w:val="18"/>
                <w:szCs w:val="18"/>
                <w:lang w:val="en-US"/>
              </w:rPr>
              <w:t xml:space="preserve">pt Note Transformation of </w:t>
            </w:r>
            <w:r w:rsidRPr="00141EF5">
              <w:rPr>
                <w:rFonts w:cstheme="minorHAnsi"/>
                <w:sz w:val="18"/>
                <w:szCs w:val="18"/>
                <w:lang w:val="en-US"/>
              </w:rPr>
              <w:t>psychological</w:t>
            </w:r>
            <w:r w:rsidRPr="000A4094">
              <w:rPr>
                <w:rFonts w:cstheme="minorHAnsi"/>
                <w:sz w:val="18"/>
                <w:szCs w:val="18"/>
                <w:lang w:val="en-US"/>
              </w:rPr>
              <w:t xml:space="preserve"> service and pro</w:t>
            </w:r>
            <w:r>
              <w:rPr>
                <w:rFonts w:cstheme="minorHAnsi"/>
                <w:sz w:val="18"/>
                <w:szCs w:val="18"/>
                <w:lang w:val="en-US"/>
              </w:rPr>
              <w:t>vision of MHPSS service in the education system, March 2023</w:t>
            </w:r>
          </w:p>
        </w:tc>
      </w:tr>
      <w:tr w:rsidR="00E03D5E" w14:paraId="48791AA8" w14:textId="77777777" w:rsidTr="00E03D5E">
        <w:trPr>
          <w:trHeight w:val="19"/>
        </w:trPr>
        <w:tc>
          <w:tcPr>
            <w:tcW w:w="5000" w:type="pct"/>
            <w:shd w:val="clear" w:color="auto" w:fill="D0CECE" w:themeFill="background2" w:themeFillShade="E6"/>
          </w:tcPr>
          <w:p w14:paraId="21A4C07C" w14:textId="77777777" w:rsidR="00E03D5E" w:rsidRPr="0015658A" w:rsidRDefault="00E03D5E" w:rsidP="00E03D5E">
            <w:pPr>
              <w:rPr>
                <w:b/>
                <w:bCs/>
                <w:color w:val="0070C0"/>
                <w:sz w:val="18"/>
                <w:szCs w:val="18"/>
              </w:rPr>
            </w:pPr>
            <w:r w:rsidRPr="0015658A">
              <w:rPr>
                <w:b/>
                <w:bCs/>
                <w:color w:val="0070C0"/>
                <w:sz w:val="18"/>
                <w:szCs w:val="18"/>
              </w:rPr>
              <w:t>Culture</w:t>
            </w:r>
          </w:p>
        </w:tc>
      </w:tr>
      <w:tr w:rsidR="00E03D5E" w14:paraId="50B145A0" w14:textId="77777777" w:rsidTr="00E03D5E">
        <w:trPr>
          <w:trHeight w:val="19"/>
        </w:trPr>
        <w:tc>
          <w:tcPr>
            <w:tcW w:w="5000" w:type="pct"/>
          </w:tcPr>
          <w:p w14:paraId="69006F0D" w14:textId="77777777" w:rsidR="00E03D5E" w:rsidRPr="00D817DD" w:rsidRDefault="00E03D5E" w:rsidP="00E03D5E">
            <w:pPr>
              <w:jc w:val="left"/>
              <w:rPr>
                <w:i/>
                <w:iCs/>
                <w:sz w:val="18"/>
                <w:szCs w:val="18"/>
              </w:rPr>
            </w:pPr>
            <w:r w:rsidRPr="00773DD7">
              <w:rPr>
                <w:sz w:val="18"/>
                <w:szCs w:val="18"/>
              </w:rPr>
              <w:t xml:space="preserve">UNESCO, </w:t>
            </w:r>
            <w:hyperlink r:id="rId55" w:history="1">
              <w:r w:rsidRPr="00773DD7">
                <w:rPr>
                  <w:rStyle w:val="Hyperlink"/>
                  <w:i/>
                  <w:iCs/>
                  <w:color w:val="auto"/>
                  <w:sz w:val="18"/>
                  <w:szCs w:val="18"/>
                </w:rPr>
                <w:t>Damaged cultural sites in Ukraine verified by UNESCO</w:t>
              </w:r>
            </w:hyperlink>
            <w:r w:rsidRPr="00773DD7">
              <w:rPr>
                <w:sz w:val="18"/>
                <w:szCs w:val="18"/>
              </w:rPr>
              <w:t>, June 2023</w:t>
            </w:r>
          </w:p>
        </w:tc>
      </w:tr>
      <w:tr w:rsidR="003B68F8" w14:paraId="2B2FE19A" w14:textId="77777777" w:rsidTr="00E03D5E">
        <w:trPr>
          <w:trHeight w:val="19"/>
        </w:trPr>
        <w:tc>
          <w:tcPr>
            <w:tcW w:w="5000" w:type="pct"/>
          </w:tcPr>
          <w:p w14:paraId="33ED21A1" w14:textId="06685AA1" w:rsidR="003B68F8" w:rsidRPr="00773DD7" w:rsidRDefault="003B68F8" w:rsidP="003B68F8">
            <w:pPr>
              <w:jc w:val="left"/>
              <w:rPr>
                <w:sz w:val="18"/>
                <w:szCs w:val="18"/>
              </w:rPr>
            </w:pPr>
            <w:r>
              <w:rPr>
                <w:sz w:val="18"/>
                <w:szCs w:val="18"/>
              </w:rPr>
              <w:t xml:space="preserve">UNESCO, Focus Study on Cultural and Creative Industries in Ukraine, July 2023 </w:t>
            </w:r>
          </w:p>
        </w:tc>
      </w:tr>
      <w:tr w:rsidR="003B68F8" w:rsidRPr="00234518" w14:paraId="255DC565" w14:textId="77777777" w:rsidTr="00FC72CF">
        <w:trPr>
          <w:trHeight w:val="19"/>
        </w:trPr>
        <w:tc>
          <w:tcPr>
            <w:tcW w:w="5000" w:type="pct"/>
            <w:shd w:val="clear" w:color="auto" w:fill="D9D9D9" w:themeFill="background1" w:themeFillShade="D9"/>
          </w:tcPr>
          <w:p w14:paraId="3BC8E74A" w14:textId="77777777" w:rsidR="003B68F8" w:rsidRPr="00234518" w:rsidRDefault="003B68F8" w:rsidP="003B68F8">
            <w:pPr>
              <w:rPr>
                <w:rFonts w:cstheme="minorHAnsi"/>
                <w:sz w:val="18"/>
                <w:szCs w:val="18"/>
              </w:rPr>
            </w:pPr>
            <w:r w:rsidRPr="00234518">
              <w:rPr>
                <w:rFonts w:cstheme="minorHAnsi"/>
                <w:b/>
                <w:bCs/>
                <w:color w:val="0070C0"/>
                <w:sz w:val="18"/>
                <w:szCs w:val="18"/>
              </w:rPr>
              <w:t>Food Security</w:t>
            </w:r>
          </w:p>
        </w:tc>
      </w:tr>
      <w:tr w:rsidR="003B68F8" w:rsidRPr="00234518" w14:paraId="25CD62B6" w14:textId="77777777" w:rsidTr="00FC72CF">
        <w:trPr>
          <w:trHeight w:val="19"/>
        </w:trPr>
        <w:tc>
          <w:tcPr>
            <w:tcW w:w="5000" w:type="pct"/>
          </w:tcPr>
          <w:p w14:paraId="196A806C" w14:textId="77777777" w:rsidR="003B68F8" w:rsidRPr="00234518" w:rsidRDefault="003B68F8" w:rsidP="003B68F8">
            <w:pPr>
              <w:jc w:val="left"/>
              <w:rPr>
                <w:rFonts w:cstheme="minorHAnsi"/>
                <w:sz w:val="18"/>
                <w:szCs w:val="18"/>
              </w:rPr>
            </w:pPr>
            <w:r w:rsidRPr="00234518">
              <w:rPr>
                <w:rFonts w:cstheme="minorHAnsi"/>
                <w:sz w:val="18"/>
                <w:szCs w:val="18"/>
              </w:rPr>
              <w:t>REACH and WFP,</w:t>
            </w:r>
            <w:r w:rsidRPr="00234518">
              <w:rPr>
                <w:rFonts w:cstheme="minorHAnsi"/>
                <w:i/>
                <w:iCs/>
                <w:sz w:val="18"/>
                <w:szCs w:val="18"/>
              </w:rPr>
              <w:t xml:space="preserve"> </w:t>
            </w:r>
            <w:hyperlink r:id="rId56" w:history="1">
              <w:r w:rsidRPr="00234518">
                <w:rPr>
                  <w:rFonts w:cstheme="minorHAnsi"/>
                  <w:i/>
                  <w:iCs/>
                  <w:sz w:val="18"/>
                  <w:szCs w:val="18"/>
                  <w:u w:val="single"/>
                </w:rPr>
                <w:t>Multisectoral Needs Assessment 2022: Food Security Findings</w:t>
              </w:r>
            </w:hyperlink>
            <w:r w:rsidRPr="00234518">
              <w:rPr>
                <w:rFonts w:cstheme="minorHAnsi"/>
                <w:sz w:val="18"/>
                <w:szCs w:val="18"/>
              </w:rPr>
              <w:t>, March 2023.</w:t>
            </w:r>
          </w:p>
        </w:tc>
      </w:tr>
      <w:tr w:rsidR="003B68F8" w:rsidRPr="00234518" w14:paraId="59C16BC5" w14:textId="77777777" w:rsidTr="00FC72CF">
        <w:trPr>
          <w:trHeight w:val="30"/>
        </w:trPr>
        <w:tc>
          <w:tcPr>
            <w:tcW w:w="5000" w:type="pct"/>
          </w:tcPr>
          <w:p w14:paraId="5350B1CA" w14:textId="77777777" w:rsidR="003B68F8" w:rsidRPr="00234518" w:rsidRDefault="003B68F8" w:rsidP="003B68F8">
            <w:pPr>
              <w:pStyle w:val="FootnoteText"/>
              <w:jc w:val="left"/>
              <w:rPr>
                <w:rFonts w:cstheme="minorHAnsi"/>
                <w:sz w:val="18"/>
                <w:szCs w:val="18"/>
                <w:lang w:val="en-IE"/>
              </w:rPr>
            </w:pPr>
            <w:r w:rsidRPr="00234518">
              <w:rPr>
                <w:rFonts w:cstheme="minorHAnsi"/>
                <w:sz w:val="18"/>
                <w:szCs w:val="18"/>
                <w:lang w:val="en-IE"/>
              </w:rPr>
              <w:t xml:space="preserve">WFP, </w:t>
            </w:r>
            <w:hyperlink r:id="rId57" w:history="1">
              <w:r w:rsidRPr="00234518">
                <w:rPr>
                  <w:rStyle w:val="Hyperlink"/>
                  <w:rFonts w:cstheme="minorHAnsi"/>
                  <w:i/>
                  <w:iCs/>
                  <w:color w:val="auto"/>
                  <w:sz w:val="18"/>
                  <w:szCs w:val="18"/>
                  <w:lang w:val="en-IE"/>
                </w:rPr>
                <w:t>Ukraine food security trend analysis (February 2023)</w:t>
              </w:r>
            </w:hyperlink>
            <w:r w:rsidRPr="00234518">
              <w:rPr>
                <w:rFonts w:cstheme="minorHAnsi"/>
                <w:sz w:val="18"/>
                <w:szCs w:val="18"/>
                <w:lang w:val="en-IE"/>
              </w:rPr>
              <w:t xml:space="preserve">, 13 March 2023. </w:t>
            </w:r>
          </w:p>
        </w:tc>
      </w:tr>
      <w:tr w:rsidR="003B68F8" w:rsidRPr="00234518" w14:paraId="61791F48" w14:textId="77777777" w:rsidTr="00FC72CF">
        <w:trPr>
          <w:trHeight w:val="30"/>
        </w:trPr>
        <w:tc>
          <w:tcPr>
            <w:tcW w:w="5000" w:type="pct"/>
            <w:shd w:val="clear" w:color="auto" w:fill="D9D9D9" w:themeFill="background1" w:themeFillShade="D9"/>
          </w:tcPr>
          <w:p w14:paraId="6C505927" w14:textId="77777777" w:rsidR="003B68F8" w:rsidRPr="00234518" w:rsidRDefault="003B68F8" w:rsidP="003B68F8">
            <w:pPr>
              <w:pStyle w:val="FootnoteText"/>
              <w:jc w:val="left"/>
              <w:rPr>
                <w:rFonts w:cstheme="minorHAnsi"/>
                <w:sz w:val="18"/>
                <w:szCs w:val="18"/>
                <w:lang w:val="en-IE"/>
              </w:rPr>
            </w:pPr>
            <w:r w:rsidRPr="00234518">
              <w:rPr>
                <w:rFonts w:cstheme="minorHAnsi"/>
                <w:b/>
                <w:bCs/>
                <w:color w:val="0070C0"/>
                <w:sz w:val="18"/>
                <w:szCs w:val="18"/>
              </w:rPr>
              <w:t>Social Protection</w:t>
            </w:r>
          </w:p>
        </w:tc>
      </w:tr>
      <w:tr w:rsidR="003B68F8" w:rsidRPr="00234518" w14:paraId="0DA66BE5" w14:textId="77777777" w:rsidTr="00FC72CF">
        <w:trPr>
          <w:trHeight w:val="30"/>
        </w:trPr>
        <w:tc>
          <w:tcPr>
            <w:tcW w:w="5000" w:type="pct"/>
          </w:tcPr>
          <w:p w14:paraId="7EB1FF91" w14:textId="77777777" w:rsidR="003B68F8" w:rsidRPr="00234518" w:rsidRDefault="003B68F8" w:rsidP="003B68F8">
            <w:pPr>
              <w:pStyle w:val="FootnoteText"/>
              <w:jc w:val="left"/>
              <w:rPr>
                <w:rFonts w:cstheme="minorHAnsi"/>
                <w:sz w:val="18"/>
                <w:szCs w:val="18"/>
              </w:rPr>
            </w:pPr>
            <w:r w:rsidRPr="00234518">
              <w:rPr>
                <w:rFonts w:cstheme="minorHAnsi"/>
                <w:sz w:val="18"/>
                <w:szCs w:val="18"/>
              </w:rPr>
              <w:t xml:space="preserve">OECD, </w:t>
            </w:r>
            <w:hyperlink r:id="rId58" w:history="1">
              <w:r w:rsidRPr="00234518">
                <w:rPr>
                  <w:rStyle w:val="Hyperlink"/>
                  <w:rFonts w:cstheme="minorHAnsi"/>
                  <w:i/>
                  <w:iCs/>
                  <w:color w:val="auto"/>
                  <w:sz w:val="18"/>
                  <w:szCs w:val="18"/>
                </w:rPr>
                <w:t>Social policies for an inclusive recovery in Ukraine</w:t>
              </w:r>
            </w:hyperlink>
            <w:r w:rsidRPr="00234518">
              <w:rPr>
                <w:rFonts w:cstheme="minorHAnsi"/>
                <w:sz w:val="18"/>
                <w:szCs w:val="18"/>
              </w:rPr>
              <w:t>, 1 July 2022.</w:t>
            </w:r>
          </w:p>
        </w:tc>
      </w:tr>
      <w:tr w:rsidR="003B68F8" w:rsidRPr="00234518" w14:paraId="5E1778D4" w14:textId="77777777" w:rsidTr="00FC72CF">
        <w:trPr>
          <w:trHeight w:val="30"/>
        </w:trPr>
        <w:tc>
          <w:tcPr>
            <w:tcW w:w="5000" w:type="pct"/>
            <w:shd w:val="clear" w:color="auto" w:fill="D9D9D9" w:themeFill="background1" w:themeFillShade="D9"/>
          </w:tcPr>
          <w:p w14:paraId="4485DA60" w14:textId="77777777" w:rsidR="003B68F8" w:rsidRPr="00234518" w:rsidRDefault="003B68F8" w:rsidP="003B68F8">
            <w:pPr>
              <w:pStyle w:val="FootnoteText"/>
              <w:jc w:val="left"/>
              <w:rPr>
                <w:rFonts w:cstheme="minorHAnsi"/>
                <w:sz w:val="18"/>
                <w:szCs w:val="18"/>
                <w:lang w:val="en-IE"/>
              </w:rPr>
            </w:pPr>
            <w:r w:rsidRPr="00234518">
              <w:rPr>
                <w:rFonts w:cstheme="minorHAnsi"/>
                <w:b/>
                <w:bCs/>
                <w:color w:val="0070C0"/>
                <w:sz w:val="18"/>
                <w:szCs w:val="18"/>
              </w:rPr>
              <w:t>Economy and Livelihoods</w:t>
            </w:r>
          </w:p>
        </w:tc>
      </w:tr>
      <w:tr w:rsidR="003B68F8" w:rsidRPr="00234518" w14:paraId="57A26CCC" w14:textId="77777777" w:rsidTr="00FC72CF">
        <w:trPr>
          <w:trHeight w:val="30"/>
        </w:trPr>
        <w:tc>
          <w:tcPr>
            <w:tcW w:w="5000" w:type="pct"/>
          </w:tcPr>
          <w:p w14:paraId="458342B1" w14:textId="77777777" w:rsidR="003B68F8" w:rsidRPr="00234518" w:rsidRDefault="003B68F8" w:rsidP="003B68F8">
            <w:pPr>
              <w:jc w:val="left"/>
              <w:rPr>
                <w:rFonts w:cstheme="minorHAnsi"/>
                <w:sz w:val="18"/>
                <w:szCs w:val="18"/>
              </w:rPr>
            </w:pPr>
            <w:r w:rsidRPr="00234518">
              <w:rPr>
                <w:rStyle w:val="SubtleEmphasis"/>
                <w:rFonts w:cstheme="minorHAnsi"/>
                <w:color w:val="auto"/>
                <w:sz w:val="18"/>
                <w:szCs w:val="18"/>
              </w:rPr>
              <w:t xml:space="preserve">REACH, </w:t>
            </w:r>
            <w:hyperlink r:id="rId59" w:history="1">
              <w:r w:rsidRPr="00234518">
                <w:rPr>
                  <w:rStyle w:val="Hyperlink"/>
                  <w:rFonts w:cstheme="minorHAnsi"/>
                  <w:i/>
                  <w:iCs/>
                  <w:color w:val="auto"/>
                  <w:sz w:val="18"/>
                  <w:szCs w:val="18"/>
                </w:rPr>
                <w:t>Multisectoral Needs Assessment 2022: Livelihoods Findings</w:t>
              </w:r>
            </w:hyperlink>
            <w:r w:rsidRPr="00234518">
              <w:rPr>
                <w:rStyle w:val="SubtleEmphasis"/>
                <w:rFonts w:cstheme="minorHAnsi"/>
                <w:color w:val="auto"/>
                <w:sz w:val="18"/>
                <w:szCs w:val="18"/>
              </w:rPr>
              <w:t>, March 2023.</w:t>
            </w:r>
          </w:p>
        </w:tc>
      </w:tr>
      <w:tr w:rsidR="003B68F8" w:rsidRPr="00234518" w14:paraId="3832E5EA" w14:textId="77777777" w:rsidTr="00FC72CF">
        <w:trPr>
          <w:trHeight w:val="30"/>
        </w:trPr>
        <w:tc>
          <w:tcPr>
            <w:tcW w:w="5000" w:type="pct"/>
          </w:tcPr>
          <w:p w14:paraId="0D34A88D" w14:textId="77777777" w:rsidR="003B68F8" w:rsidRPr="00690F3A" w:rsidRDefault="003B68F8" w:rsidP="003B68F8">
            <w:pPr>
              <w:jc w:val="left"/>
              <w:rPr>
                <w:rFonts w:cstheme="minorHAnsi"/>
                <w:sz w:val="18"/>
                <w:szCs w:val="18"/>
              </w:rPr>
            </w:pPr>
            <w:r w:rsidRPr="00690F3A">
              <w:rPr>
                <w:rFonts w:cstheme="minorHAnsi"/>
                <w:sz w:val="18"/>
                <w:szCs w:val="18"/>
              </w:rPr>
              <w:t xml:space="preserve">FAO, </w:t>
            </w:r>
            <w:hyperlink r:id="rId60" w:history="1">
              <w:r w:rsidRPr="00690F3A">
                <w:rPr>
                  <w:rStyle w:val="Hyperlink"/>
                  <w:rFonts w:cstheme="minorHAnsi"/>
                  <w:i/>
                  <w:iCs/>
                  <w:color w:val="auto"/>
                  <w:sz w:val="18"/>
                  <w:szCs w:val="18"/>
                </w:rPr>
                <w:t>Ukraine: Impact of the War on Agriculture and Rural Livelihoods in Ukraine</w:t>
              </w:r>
            </w:hyperlink>
            <w:r w:rsidRPr="00690F3A">
              <w:rPr>
                <w:rFonts w:cstheme="minorHAnsi"/>
                <w:sz w:val="18"/>
                <w:szCs w:val="18"/>
              </w:rPr>
              <w:t>, 2022.</w:t>
            </w:r>
          </w:p>
        </w:tc>
      </w:tr>
      <w:tr w:rsidR="003B68F8" w:rsidRPr="00234518" w14:paraId="2715DCF8" w14:textId="77777777" w:rsidTr="00FC72CF">
        <w:trPr>
          <w:trHeight w:val="255"/>
        </w:trPr>
        <w:tc>
          <w:tcPr>
            <w:tcW w:w="5000" w:type="pct"/>
          </w:tcPr>
          <w:p w14:paraId="13AB20CC" w14:textId="77777777" w:rsidR="003B68F8" w:rsidRPr="00690F3A" w:rsidRDefault="003B68F8" w:rsidP="003B68F8">
            <w:pPr>
              <w:jc w:val="left"/>
              <w:rPr>
                <w:rFonts w:cstheme="minorHAnsi"/>
                <w:sz w:val="18"/>
                <w:szCs w:val="18"/>
              </w:rPr>
            </w:pPr>
            <w:r w:rsidRPr="00690F3A">
              <w:rPr>
                <w:rFonts w:cstheme="minorHAnsi"/>
                <w:sz w:val="18"/>
                <w:szCs w:val="18"/>
              </w:rPr>
              <w:t xml:space="preserve">FAO, </w:t>
            </w:r>
            <w:hyperlink r:id="rId61" w:history="1">
              <w:r w:rsidRPr="00690F3A">
                <w:rPr>
                  <w:rStyle w:val="Hyperlink"/>
                  <w:rFonts w:cstheme="minorHAnsi"/>
                  <w:i/>
                  <w:iCs/>
                  <w:color w:val="auto"/>
                  <w:sz w:val="18"/>
                  <w:szCs w:val="18"/>
                </w:rPr>
                <w:t>Ukraine: Damages and losses in the aquaculture and fishery sectors - Report on the impact of the ongoing war</w:t>
              </w:r>
            </w:hyperlink>
            <w:r w:rsidRPr="00690F3A">
              <w:rPr>
                <w:rFonts w:cstheme="minorHAnsi"/>
                <w:sz w:val="18"/>
                <w:szCs w:val="18"/>
              </w:rPr>
              <w:t>, 2023.</w:t>
            </w:r>
          </w:p>
        </w:tc>
      </w:tr>
      <w:tr w:rsidR="003B68F8" w:rsidRPr="00234518" w14:paraId="5FCDFC38" w14:textId="77777777" w:rsidTr="00FC72CF">
        <w:trPr>
          <w:trHeight w:val="30"/>
        </w:trPr>
        <w:tc>
          <w:tcPr>
            <w:tcW w:w="5000" w:type="pct"/>
          </w:tcPr>
          <w:p w14:paraId="0CCAEC0A" w14:textId="77777777" w:rsidR="003B68F8" w:rsidRPr="00690F3A" w:rsidRDefault="003B68F8" w:rsidP="003B68F8">
            <w:pPr>
              <w:jc w:val="left"/>
              <w:rPr>
                <w:rFonts w:cstheme="minorHAnsi"/>
                <w:sz w:val="18"/>
                <w:szCs w:val="18"/>
              </w:rPr>
            </w:pPr>
            <w:r w:rsidRPr="00690F3A">
              <w:rPr>
                <w:rFonts w:cstheme="minorHAnsi"/>
                <w:sz w:val="18"/>
                <w:szCs w:val="18"/>
              </w:rPr>
              <w:t xml:space="preserve">OECD, </w:t>
            </w:r>
            <w:hyperlink r:id="rId62" w:history="1">
              <w:r w:rsidRPr="00690F3A">
                <w:rPr>
                  <w:rStyle w:val="Hyperlink"/>
                  <w:rFonts w:cstheme="minorHAnsi"/>
                  <w:i/>
                  <w:iCs/>
                  <w:color w:val="auto"/>
                  <w:sz w:val="18"/>
                  <w:szCs w:val="18"/>
                </w:rPr>
                <w:t>The impacts and policy implications of Russia’s aggression against Ukraine on agricultural markets</w:t>
              </w:r>
            </w:hyperlink>
            <w:r w:rsidRPr="00690F3A">
              <w:rPr>
                <w:rFonts w:cstheme="minorHAnsi"/>
                <w:sz w:val="18"/>
                <w:szCs w:val="18"/>
              </w:rPr>
              <w:t>, 2022.</w:t>
            </w:r>
          </w:p>
        </w:tc>
      </w:tr>
      <w:tr w:rsidR="003B68F8" w14:paraId="6C1358B9" w14:textId="77777777" w:rsidTr="00E03D5E">
        <w:trPr>
          <w:trHeight w:val="30"/>
        </w:trPr>
        <w:tc>
          <w:tcPr>
            <w:tcW w:w="5000" w:type="pct"/>
          </w:tcPr>
          <w:p w14:paraId="7C51E035" w14:textId="77777777" w:rsidR="003B68F8" w:rsidRPr="00690F3A" w:rsidRDefault="003B68F8" w:rsidP="003B68F8">
            <w:pPr>
              <w:spacing w:line="240" w:lineRule="auto"/>
              <w:jc w:val="left"/>
              <w:rPr>
                <w:sz w:val="18"/>
                <w:szCs w:val="18"/>
              </w:rPr>
            </w:pPr>
            <w:r w:rsidRPr="00690F3A">
              <w:rPr>
                <w:sz w:val="18"/>
                <w:szCs w:val="18"/>
              </w:rPr>
              <w:t xml:space="preserve">UNIDO, </w:t>
            </w:r>
            <w:hyperlink r:id="rId63" w:history="1">
              <w:r w:rsidRPr="00690F3A">
                <w:rPr>
                  <w:rStyle w:val="Hyperlink"/>
                  <w:i/>
                  <w:iCs/>
                  <w:color w:val="auto"/>
                  <w:sz w:val="18"/>
                  <w:szCs w:val="18"/>
                </w:rPr>
                <w:t>Rapid Industrial Diagnostic Study, Ukraine</w:t>
              </w:r>
            </w:hyperlink>
            <w:r w:rsidRPr="00690F3A">
              <w:rPr>
                <w:sz w:val="18"/>
                <w:szCs w:val="18"/>
              </w:rPr>
              <w:t>, February 2023.</w:t>
            </w:r>
          </w:p>
        </w:tc>
      </w:tr>
      <w:tr w:rsidR="003B68F8" w14:paraId="4C1C0235" w14:textId="77777777" w:rsidTr="00E03D5E">
        <w:trPr>
          <w:trHeight w:val="30"/>
        </w:trPr>
        <w:tc>
          <w:tcPr>
            <w:tcW w:w="5000" w:type="pct"/>
            <w:shd w:val="clear" w:color="auto" w:fill="D9D9D9" w:themeFill="background1" w:themeFillShade="D9"/>
          </w:tcPr>
          <w:p w14:paraId="3D3F9AA2" w14:textId="77777777" w:rsidR="003B68F8" w:rsidRDefault="003B68F8" w:rsidP="003B68F8">
            <w:pPr>
              <w:pStyle w:val="FootnoteText"/>
              <w:tabs>
                <w:tab w:val="left" w:pos="5787"/>
              </w:tabs>
              <w:jc w:val="left"/>
              <w:rPr>
                <w:b/>
                <w:bCs/>
                <w:color w:val="0070C0"/>
                <w:sz w:val="18"/>
                <w:szCs w:val="18"/>
              </w:rPr>
            </w:pPr>
            <w:r w:rsidRPr="5955108C">
              <w:rPr>
                <w:b/>
                <w:bCs/>
                <w:color w:val="0070C0"/>
                <w:sz w:val="18"/>
                <w:szCs w:val="18"/>
              </w:rPr>
              <w:t>Energy</w:t>
            </w:r>
          </w:p>
        </w:tc>
      </w:tr>
      <w:tr w:rsidR="003B68F8" w14:paraId="7437E6E6" w14:textId="77777777" w:rsidTr="00E03D5E">
        <w:trPr>
          <w:trHeight w:val="30"/>
        </w:trPr>
        <w:tc>
          <w:tcPr>
            <w:tcW w:w="5000" w:type="pct"/>
            <w:shd w:val="clear" w:color="auto" w:fill="auto"/>
          </w:tcPr>
          <w:p w14:paraId="698D7E6C" w14:textId="77777777" w:rsidR="003B68F8" w:rsidRPr="00167FF5" w:rsidRDefault="003B68F8" w:rsidP="003B68F8">
            <w:pPr>
              <w:pStyle w:val="FootnoteText"/>
              <w:tabs>
                <w:tab w:val="left" w:pos="5787"/>
              </w:tabs>
              <w:jc w:val="left"/>
              <w:rPr>
                <w:sz w:val="18"/>
                <w:szCs w:val="18"/>
              </w:rPr>
            </w:pPr>
            <w:r w:rsidRPr="00167FF5">
              <w:rPr>
                <w:sz w:val="18"/>
                <w:szCs w:val="18"/>
              </w:rPr>
              <w:t xml:space="preserve">UNECE, </w:t>
            </w:r>
            <w:hyperlink r:id="rId64" w:history="1">
              <w:r w:rsidRPr="00167FF5">
                <w:rPr>
                  <w:rStyle w:val="Hyperlink"/>
                  <w:i/>
                  <w:iCs/>
                  <w:color w:val="auto"/>
                  <w:sz w:val="18"/>
                  <w:szCs w:val="18"/>
                </w:rPr>
                <w:t>Increasing the Uptake of Biofuels and Biomass in Ukraine</w:t>
              </w:r>
            </w:hyperlink>
            <w:r w:rsidRPr="00167FF5">
              <w:rPr>
                <w:sz w:val="18"/>
                <w:szCs w:val="18"/>
              </w:rPr>
              <w:t>, March 2023</w:t>
            </w:r>
          </w:p>
        </w:tc>
      </w:tr>
      <w:tr w:rsidR="003B68F8" w14:paraId="232BB306" w14:textId="77777777" w:rsidTr="00E03D5E">
        <w:trPr>
          <w:trHeight w:val="30"/>
        </w:trPr>
        <w:tc>
          <w:tcPr>
            <w:tcW w:w="5000" w:type="pct"/>
            <w:shd w:val="clear" w:color="auto" w:fill="auto"/>
          </w:tcPr>
          <w:p w14:paraId="1FA1F473" w14:textId="77777777" w:rsidR="003B68F8" w:rsidRPr="00167FF5" w:rsidRDefault="003B68F8" w:rsidP="003B68F8">
            <w:pPr>
              <w:pStyle w:val="FootnoteText"/>
              <w:tabs>
                <w:tab w:val="left" w:pos="5787"/>
              </w:tabs>
              <w:jc w:val="left"/>
              <w:rPr>
                <w:rStyle w:val="Hyperlink"/>
                <w:color w:val="auto"/>
                <w:sz w:val="18"/>
                <w:szCs w:val="18"/>
              </w:rPr>
            </w:pPr>
            <w:r w:rsidRPr="00167FF5">
              <w:rPr>
                <w:sz w:val="18"/>
                <w:szCs w:val="18"/>
              </w:rPr>
              <w:t xml:space="preserve">UNECE, </w:t>
            </w:r>
            <w:hyperlink r:id="rId65" w:history="1">
              <w:r w:rsidRPr="00167FF5">
                <w:rPr>
                  <w:rStyle w:val="Hyperlink"/>
                  <w:i/>
                  <w:iCs/>
                  <w:color w:val="auto"/>
                  <w:sz w:val="18"/>
                  <w:szCs w:val="18"/>
                </w:rPr>
                <w:t>Rebuilding Ukraine with a Resilient, Carbon-Neutral Energy System</w:t>
              </w:r>
            </w:hyperlink>
            <w:r w:rsidRPr="00167FF5">
              <w:rPr>
                <w:rStyle w:val="Hyperlink"/>
                <w:color w:val="auto"/>
                <w:sz w:val="18"/>
                <w:szCs w:val="18"/>
                <w:u w:val="none"/>
              </w:rPr>
              <w:t>, June 2023</w:t>
            </w:r>
          </w:p>
        </w:tc>
      </w:tr>
      <w:tr w:rsidR="003B68F8" w:rsidRPr="00234518" w14:paraId="65E0898C" w14:textId="77777777" w:rsidTr="00FC72CF">
        <w:trPr>
          <w:trHeight w:val="30"/>
        </w:trPr>
        <w:tc>
          <w:tcPr>
            <w:tcW w:w="5000" w:type="pct"/>
            <w:shd w:val="clear" w:color="auto" w:fill="D9D9D9" w:themeFill="background1" w:themeFillShade="D9"/>
          </w:tcPr>
          <w:p w14:paraId="5E7FBF73" w14:textId="77777777" w:rsidR="003B68F8" w:rsidRPr="00234518" w:rsidRDefault="003B68F8" w:rsidP="003B68F8">
            <w:pPr>
              <w:pStyle w:val="FootnoteText"/>
              <w:jc w:val="left"/>
              <w:rPr>
                <w:sz w:val="18"/>
                <w:szCs w:val="18"/>
                <w:lang w:val="en-IE"/>
              </w:rPr>
            </w:pPr>
            <w:r w:rsidRPr="3015CCE3">
              <w:rPr>
                <w:b/>
                <w:color w:val="0070C0"/>
                <w:sz w:val="18"/>
                <w:szCs w:val="18"/>
              </w:rPr>
              <w:t>Environment</w:t>
            </w:r>
          </w:p>
        </w:tc>
      </w:tr>
      <w:tr w:rsidR="003B68F8" w:rsidRPr="00234518" w14:paraId="7A2B6237" w14:textId="77777777" w:rsidTr="00FC72CF">
        <w:trPr>
          <w:trHeight w:val="30"/>
        </w:trPr>
        <w:tc>
          <w:tcPr>
            <w:tcW w:w="5000" w:type="pct"/>
          </w:tcPr>
          <w:p w14:paraId="7209B9D7" w14:textId="77777777" w:rsidR="003B68F8" w:rsidRPr="00234518" w:rsidRDefault="003B68F8" w:rsidP="003B68F8">
            <w:pPr>
              <w:jc w:val="left"/>
              <w:rPr>
                <w:rFonts w:cstheme="minorHAnsi"/>
                <w:sz w:val="18"/>
                <w:szCs w:val="18"/>
              </w:rPr>
            </w:pPr>
            <w:r w:rsidRPr="00234518">
              <w:rPr>
                <w:rFonts w:cstheme="minorHAnsi"/>
                <w:sz w:val="18"/>
                <w:szCs w:val="18"/>
              </w:rPr>
              <w:t xml:space="preserve">UNEP, </w:t>
            </w:r>
            <w:hyperlink r:id="rId66" w:history="1">
              <w:r w:rsidRPr="00234518">
                <w:rPr>
                  <w:rStyle w:val="Hyperlink"/>
                  <w:rFonts w:cstheme="minorHAnsi"/>
                  <w:i/>
                  <w:iCs/>
                  <w:color w:val="auto"/>
                  <w:sz w:val="18"/>
                  <w:szCs w:val="18"/>
                </w:rPr>
                <w:t>The Environmental Impact of the Conflict in Ukraine: A Preliminary Review</w:t>
              </w:r>
            </w:hyperlink>
            <w:r w:rsidRPr="00234518">
              <w:rPr>
                <w:rFonts w:cstheme="minorHAnsi"/>
                <w:sz w:val="18"/>
                <w:szCs w:val="18"/>
              </w:rPr>
              <w:t>, 2022.</w:t>
            </w:r>
          </w:p>
        </w:tc>
      </w:tr>
      <w:tr w:rsidR="003B68F8" w:rsidRPr="00234518" w14:paraId="29DF5B08" w14:textId="77777777" w:rsidTr="00FC72CF">
        <w:trPr>
          <w:trHeight w:val="30"/>
        </w:trPr>
        <w:tc>
          <w:tcPr>
            <w:tcW w:w="5000" w:type="pct"/>
            <w:shd w:val="clear" w:color="auto" w:fill="D9D9D9" w:themeFill="background1" w:themeFillShade="D9"/>
          </w:tcPr>
          <w:p w14:paraId="6D63D495" w14:textId="77777777" w:rsidR="003B68F8" w:rsidRPr="00234518" w:rsidRDefault="003B68F8" w:rsidP="003B68F8">
            <w:pPr>
              <w:pStyle w:val="FootnoteText"/>
              <w:jc w:val="left"/>
              <w:rPr>
                <w:rFonts w:cstheme="minorHAnsi"/>
                <w:sz w:val="18"/>
                <w:szCs w:val="18"/>
                <w:lang w:val="en-IE"/>
              </w:rPr>
            </w:pPr>
            <w:r w:rsidRPr="00234518">
              <w:rPr>
                <w:rFonts w:cstheme="minorHAnsi"/>
                <w:b/>
                <w:bCs/>
                <w:color w:val="0070C0"/>
                <w:sz w:val="18"/>
                <w:szCs w:val="18"/>
              </w:rPr>
              <w:lastRenderedPageBreak/>
              <w:t>Official Development Assistance</w:t>
            </w:r>
          </w:p>
        </w:tc>
      </w:tr>
      <w:tr w:rsidR="003B68F8" w:rsidRPr="00234518" w14:paraId="2CBC6C8C" w14:textId="77777777" w:rsidTr="00FC72CF">
        <w:trPr>
          <w:trHeight w:val="30"/>
        </w:trPr>
        <w:tc>
          <w:tcPr>
            <w:tcW w:w="5000" w:type="pct"/>
          </w:tcPr>
          <w:p w14:paraId="78B401F8" w14:textId="77777777" w:rsidR="003B68F8" w:rsidRPr="00234518" w:rsidRDefault="003B68F8" w:rsidP="003B68F8">
            <w:pPr>
              <w:jc w:val="left"/>
              <w:rPr>
                <w:rFonts w:cstheme="minorHAnsi"/>
                <w:sz w:val="18"/>
                <w:szCs w:val="18"/>
              </w:rPr>
            </w:pPr>
            <w:r w:rsidRPr="00234518">
              <w:rPr>
                <w:rFonts w:cstheme="minorHAnsi"/>
                <w:sz w:val="18"/>
                <w:szCs w:val="18"/>
              </w:rPr>
              <w:t xml:space="preserve">OECD, </w:t>
            </w:r>
            <w:hyperlink r:id="rId67" w:history="1">
              <w:r w:rsidRPr="00234518">
                <w:rPr>
                  <w:rStyle w:val="Hyperlink"/>
                  <w:rFonts w:cstheme="minorHAnsi"/>
                  <w:i/>
                  <w:iCs/>
                  <w:color w:val="auto"/>
                  <w:sz w:val="18"/>
                  <w:szCs w:val="18"/>
                </w:rPr>
                <w:t>ODA Levels in 2022 – preliminary data: Detailed summary note</w:t>
              </w:r>
            </w:hyperlink>
            <w:r w:rsidRPr="00234518">
              <w:rPr>
                <w:rFonts w:cstheme="minorHAnsi"/>
                <w:sz w:val="18"/>
                <w:szCs w:val="18"/>
              </w:rPr>
              <w:t>, 12 April 2023.</w:t>
            </w:r>
          </w:p>
        </w:tc>
      </w:tr>
      <w:tr w:rsidR="003B68F8" w:rsidRPr="00234518" w14:paraId="4B45F852" w14:textId="77777777" w:rsidTr="00FC72CF">
        <w:trPr>
          <w:trHeight w:val="30"/>
        </w:trPr>
        <w:tc>
          <w:tcPr>
            <w:tcW w:w="5000" w:type="pct"/>
          </w:tcPr>
          <w:p w14:paraId="539D0E99" w14:textId="77777777" w:rsidR="003B68F8" w:rsidRPr="00234518" w:rsidRDefault="003B68F8" w:rsidP="003B68F8">
            <w:pPr>
              <w:jc w:val="left"/>
              <w:rPr>
                <w:rFonts w:eastAsia="Calibri" w:cstheme="minorHAnsi"/>
                <w:sz w:val="18"/>
                <w:szCs w:val="18"/>
              </w:rPr>
            </w:pPr>
            <w:r w:rsidRPr="00234518">
              <w:rPr>
                <w:rFonts w:cstheme="minorHAnsi"/>
                <w:sz w:val="18"/>
                <w:szCs w:val="18"/>
              </w:rPr>
              <w:t xml:space="preserve">Ground Truth Solutions, </w:t>
            </w:r>
            <w:hyperlink r:id="rId68" w:history="1">
              <w:r w:rsidRPr="00234518">
                <w:rPr>
                  <w:rStyle w:val="Hyperlink"/>
                  <w:rFonts w:eastAsia="Calibri" w:cstheme="minorHAnsi"/>
                  <w:i/>
                  <w:iCs/>
                  <w:color w:val="auto"/>
                  <w:sz w:val="18"/>
                  <w:szCs w:val="18"/>
                </w:rPr>
                <w:t>Call for communication, collaboration, and cash: Perceptions of aid in Ukraine</w:t>
              </w:r>
            </w:hyperlink>
            <w:r w:rsidRPr="00234518">
              <w:rPr>
                <w:rFonts w:eastAsia="Calibri" w:cstheme="minorHAnsi"/>
                <w:sz w:val="18"/>
                <w:szCs w:val="18"/>
              </w:rPr>
              <w:t>, March 2023.</w:t>
            </w:r>
          </w:p>
        </w:tc>
      </w:tr>
      <w:tr w:rsidR="003B68F8" w:rsidRPr="00234518" w14:paraId="787AA16A" w14:textId="77777777" w:rsidTr="00FC72CF">
        <w:trPr>
          <w:trHeight w:val="30"/>
        </w:trPr>
        <w:tc>
          <w:tcPr>
            <w:tcW w:w="5000" w:type="pct"/>
            <w:shd w:val="clear" w:color="auto" w:fill="D9D9D9" w:themeFill="background1" w:themeFillShade="D9"/>
          </w:tcPr>
          <w:p w14:paraId="56543B7A" w14:textId="77777777" w:rsidR="003B68F8" w:rsidRPr="00234518" w:rsidRDefault="003B68F8" w:rsidP="003B68F8">
            <w:pPr>
              <w:pStyle w:val="FootnoteText"/>
              <w:jc w:val="left"/>
              <w:rPr>
                <w:rFonts w:cstheme="minorHAnsi"/>
                <w:sz w:val="18"/>
                <w:szCs w:val="18"/>
                <w:lang w:val="en-IE"/>
              </w:rPr>
            </w:pPr>
            <w:r w:rsidRPr="00234518">
              <w:rPr>
                <w:rFonts w:cstheme="minorHAnsi"/>
                <w:b/>
                <w:bCs/>
                <w:color w:val="0070C0"/>
                <w:sz w:val="18"/>
                <w:szCs w:val="18"/>
              </w:rPr>
              <w:t>Gender Equality and Women’s Empowerment</w:t>
            </w:r>
          </w:p>
        </w:tc>
      </w:tr>
      <w:tr w:rsidR="003B68F8" w:rsidRPr="00234518" w14:paraId="7F828D69" w14:textId="77777777" w:rsidTr="00FC72CF">
        <w:trPr>
          <w:trHeight w:val="30"/>
        </w:trPr>
        <w:tc>
          <w:tcPr>
            <w:tcW w:w="5000" w:type="pct"/>
          </w:tcPr>
          <w:p w14:paraId="138F6781" w14:textId="77777777" w:rsidR="003B68F8" w:rsidRPr="00234518" w:rsidRDefault="003B68F8" w:rsidP="003B68F8">
            <w:pPr>
              <w:jc w:val="left"/>
              <w:rPr>
                <w:rFonts w:cstheme="minorHAnsi"/>
                <w:sz w:val="18"/>
                <w:szCs w:val="18"/>
              </w:rPr>
            </w:pPr>
            <w:r w:rsidRPr="00234518">
              <w:rPr>
                <w:rFonts w:cstheme="minorHAnsi"/>
                <w:sz w:val="18"/>
                <w:szCs w:val="18"/>
              </w:rPr>
              <w:t xml:space="preserve">UN Women and Care, </w:t>
            </w:r>
            <w:hyperlink r:id="rId69" w:history="1">
              <w:r w:rsidRPr="00234518">
                <w:rPr>
                  <w:rStyle w:val="Hyperlink"/>
                  <w:rFonts w:cstheme="minorHAnsi"/>
                  <w:i/>
                  <w:iCs/>
                  <w:color w:val="auto"/>
                  <w:sz w:val="18"/>
                  <w:szCs w:val="18"/>
                </w:rPr>
                <w:t>Rapid Gender Analysis of Ukraine</w:t>
              </w:r>
            </w:hyperlink>
            <w:r w:rsidRPr="00234518">
              <w:rPr>
                <w:rFonts w:cstheme="minorHAnsi"/>
                <w:sz w:val="18"/>
                <w:szCs w:val="18"/>
              </w:rPr>
              <w:t>, May 2022.</w:t>
            </w:r>
          </w:p>
        </w:tc>
      </w:tr>
      <w:tr w:rsidR="003B68F8" w:rsidRPr="00234518" w14:paraId="6B094948" w14:textId="77777777" w:rsidTr="00FC72CF">
        <w:trPr>
          <w:trHeight w:val="30"/>
        </w:trPr>
        <w:tc>
          <w:tcPr>
            <w:tcW w:w="5000" w:type="pct"/>
          </w:tcPr>
          <w:p w14:paraId="4E77F545" w14:textId="77777777" w:rsidR="003B68F8" w:rsidRPr="00234518" w:rsidRDefault="003B68F8" w:rsidP="003B68F8">
            <w:pPr>
              <w:jc w:val="left"/>
              <w:rPr>
                <w:rFonts w:cstheme="minorHAnsi"/>
                <w:sz w:val="18"/>
                <w:szCs w:val="18"/>
              </w:rPr>
            </w:pPr>
            <w:r w:rsidRPr="00234518">
              <w:rPr>
                <w:rFonts w:cstheme="minorHAnsi"/>
                <w:sz w:val="18"/>
                <w:szCs w:val="18"/>
              </w:rPr>
              <w:t>UN Women and Care,</w:t>
            </w:r>
            <w:hyperlink r:id="rId70" w:history="1">
              <w:r w:rsidRPr="00234518">
                <w:rPr>
                  <w:rStyle w:val="Hyperlink"/>
                  <w:rFonts w:cstheme="minorHAnsi"/>
                  <w:color w:val="auto"/>
                  <w:sz w:val="18"/>
                  <w:szCs w:val="18"/>
                </w:rPr>
                <w:t xml:space="preserve"> </w:t>
              </w:r>
              <w:r w:rsidRPr="00234518">
                <w:rPr>
                  <w:rStyle w:val="Hyperlink"/>
                  <w:rFonts w:cstheme="minorHAnsi"/>
                  <w:i/>
                  <w:iCs/>
                  <w:color w:val="auto"/>
                  <w:sz w:val="18"/>
                  <w:szCs w:val="18"/>
                </w:rPr>
                <w:t>Rapid Gender Analysis of Ukraine: Secondary Data review</w:t>
              </w:r>
            </w:hyperlink>
            <w:r w:rsidRPr="00234518">
              <w:rPr>
                <w:rFonts w:cstheme="minorHAnsi"/>
                <w:sz w:val="18"/>
                <w:szCs w:val="18"/>
              </w:rPr>
              <w:t>, March 2022</w:t>
            </w:r>
          </w:p>
        </w:tc>
      </w:tr>
      <w:tr w:rsidR="003B68F8" w:rsidRPr="00234518" w14:paraId="53CE1211" w14:textId="77777777" w:rsidTr="00FC72CF">
        <w:trPr>
          <w:trHeight w:val="30"/>
        </w:trPr>
        <w:tc>
          <w:tcPr>
            <w:tcW w:w="5000" w:type="pct"/>
          </w:tcPr>
          <w:p w14:paraId="5E4D3A9A" w14:textId="77777777" w:rsidR="003B68F8" w:rsidRPr="00234518" w:rsidRDefault="003B68F8" w:rsidP="003B68F8">
            <w:pPr>
              <w:jc w:val="left"/>
              <w:rPr>
                <w:rFonts w:cstheme="minorHAnsi"/>
                <w:sz w:val="18"/>
                <w:szCs w:val="18"/>
              </w:rPr>
            </w:pPr>
            <w:r w:rsidRPr="00234518">
              <w:rPr>
                <w:rFonts w:cstheme="minorHAnsi"/>
                <w:sz w:val="18"/>
                <w:szCs w:val="18"/>
              </w:rPr>
              <w:t xml:space="preserve">REACH, </w:t>
            </w:r>
            <w:hyperlink r:id="rId71" w:history="1">
              <w:r w:rsidRPr="00234518">
                <w:rPr>
                  <w:rStyle w:val="Hyperlink"/>
                  <w:rFonts w:cstheme="minorHAnsi"/>
                  <w:i/>
                  <w:iCs/>
                  <w:color w:val="auto"/>
                  <w:sz w:val="18"/>
                  <w:szCs w:val="18"/>
                </w:rPr>
                <w:t>Multisectoral Needs Assessment (MSNA) - Gender Focus Brief</w:t>
              </w:r>
            </w:hyperlink>
            <w:r w:rsidRPr="00234518">
              <w:rPr>
                <w:rFonts w:cstheme="minorHAnsi"/>
                <w:sz w:val="18"/>
                <w:szCs w:val="18"/>
              </w:rPr>
              <w:t>, March 2023.</w:t>
            </w:r>
          </w:p>
        </w:tc>
      </w:tr>
      <w:tr w:rsidR="003B68F8" w:rsidRPr="00234518" w14:paraId="177DB404" w14:textId="77777777" w:rsidTr="00FC72CF">
        <w:trPr>
          <w:trHeight w:val="30"/>
        </w:trPr>
        <w:tc>
          <w:tcPr>
            <w:tcW w:w="5000" w:type="pct"/>
          </w:tcPr>
          <w:p w14:paraId="2397F423" w14:textId="77777777" w:rsidR="003B68F8" w:rsidRPr="00234518" w:rsidRDefault="003B68F8" w:rsidP="003B68F8">
            <w:pPr>
              <w:jc w:val="left"/>
              <w:rPr>
                <w:rFonts w:cstheme="minorHAnsi"/>
                <w:sz w:val="18"/>
                <w:szCs w:val="18"/>
              </w:rPr>
            </w:pPr>
            <w:r w:rsidRPr="00234518">
              <w:rPr>
                <w:rFonts w:cstheme="minorHAnsi"/>
                <w:sz w:val="18"/>
                <w:szCs w:val="18"/>
              </w:rPr>
              <w:t xml:space="preserve">Regional Gender Taskforce, </w:t>
            </w:r>
            <w:hyperlink r:id="rId72" w:history="1">
              <w:r w:rsidRPr="00234518">
                <w:rPr>
                  <w:rStyle w:val="Hyperlink"/>
                  <w:rFonts w:cstheme="minorHAnsi"/>
                  <w:i/>
                  <w:iCs/>
                  <w:color w:val="auto"/>
                  <w:sz w:val="18"/>
                  <w:szCs w:val="18"/>
                </w:rPr>
                <w:t>Making the Invisible Visible An evidence-based analysis of gender in the regional response to the war in Ukraine</w:t>
              </w:r>
            </w:hyperlink>
            <w:r w:rsidRPr="00234518">
              <w:rPr>
                <w:rFonts w:cstheme="minorHAnsi"/>
                <w:sz w:val="18"/>
                <w:szCs w:val="18"/>
              </w:rPr>
              <w:t>, October 2022.</w:t>
            </w:r>
          </w:p>
        </w:tc>
      </w:tr>
      <w:tr w:rsidR="003B68F8" w:rsidRPr="00234518" w14:paraId="745946D4" w14:textId="77777777" w:rsidTr="00FC72CF">
        <w:trPr>
          <w:trHeight w:val="30"/>
        </w:trPr>
        <w:tc>
          <w:tcPr>
            <w:tcW w:w="5000" w:type="pct"/>
            <w:shd w:val="clear" w:color="auto" w:fill="D9D9D9" w:themeFill="background1" w:themeFillShade="D9"/>
          </w:tcPr>
          <w:p w14:paraId="4C6FB400" w14:textId="77777777" w:rsidR="003B68F8" w:rsidRPr="00234518" w:rsidRDefault="003B68F8" w:rsidP="003B68F8">
            <w:pPr>
              <w:jc w:val="left"/>
              <w:rPr>
                <w:rFonts w:cstheme="minorHAnsi"/>
                <w:sz w:val="18"/>
                <w:szCs w:val="18"/>
              </w:rPr>
            </w:pPr>
            <w:r w:rsidRPr="00234518">
              <w:rPr>
                <w:rFonts w:cstheme="minorHAnsi"/>
                <w:b/>
                <w:bCs/>
                <w:color w:val="0070C0"/>
                <w:sz w:val="18"/>
                <w:szCs w:val="18"/>
              </w:rPr>
              <w:t>Children and Youth</w:t>
            </w:r>
          </w:p>
        </w:tc>
      </w:tr>
      <w:tr w:rsidR="003B68F8" w:rsidRPr="00234518" w14:paraId="19F878B7" w14:textId="77777777" w:rsidTr="00FC72CF">
        <w:trPr>
          <w:trHeight w:val="30"/>
        </w:trPr>
        <w:tc>
          <w:tcPr>
            <w:tcW w:w="5000" w:type="pct"/>
          </w:tcPr>
          <w:p w14:paraId="1FFF2343" w14:textId="77777777" w:rsidR="003B68F8" w:rsidRPr="00234518" w:rsidRDefault="003B68F8" w:rsidP="003B68F8">
            <w:pPr>
              <w:jc w:val="left"/>
              <w:rPr>
                <w:rFonts w:cstheme="minorHAnsi"/>
                <w:sz w:val="18"/>
                <w:szCs w:val="18"/>
              </w:rPr>
            </w:pPr>
            <w:r w:rsidRPr="00234518">
              <w:rPr>
                <w:rFonts w:cstheme="minorHAnsi"/>
                <w:sz w:val="18"/>
                <w:szCs w:val="18"/>
              </w:rPr>
              <w:t xml:space="preserve">UNICEF and Ministry of Social Policy, </w:t>
            </w:r>
            <w:hyperlink r:id="rId73" w:history="1">
              <w:r w:rsidRPr="00234518">
                <w:rPr>
                  <w:rStyle w:val="Hyperlink"/>
                  <w:rFonts w:cstheme="minorHAnsi"/>
                  <w:i/>
                  <w:iCs/>
                  <w:color w:val="auto"/>
                  <w:sz w:val="18"/>
                  <w:szCs w:val="18"/>
                </w:rPr>
                <w:t>Children and War in Ukraine</w:t>
              </w:r>
            </w:hyperlink>
            <w:r w:rsidRPr="00234518">
              <w:rPr>
                <w:rFonts w:cstheme="minorHAnsi"/>
                <w:sz w:val="18"/>
                <w:szCs w:val="18"/>
              </w:rPr>
              <w:t>, 2022.</w:t>
            </w:r>
          </w:p>
        </w:tc>
      </w:tr>
      <w:tr w:rsidR="003B68F8" w:rsidRPr="00234518" w14:paraId="4B631449" w14:textId="77777777" w:rsidTr="00FC72CF">
        <w:trPr>
          <w:trHeight w:val="30"/>
        </w:trPr>
        <w:tc>
          <w:tcPr>
            <w:tcW w:w="5000" w:type="pct"/>
          </w:tcPr>
          <w:p w14:paraId="6C3BC0DF" w14:textId="77777777" w:rsidR="003B68F8" w:rsidRPr="00234518" w:rsidRDefault="003B68F8" w:rsidP="003B68F8">
            <w:pPr>
              <w:jc w:val="left"/>
              <w:rPr>
                <w:rFonts w:cstheme="minorHAnsi"/>
                <w:sz w:val="18"/>
                <w:szCs w:val="18"/>
              </w:rPr>
            </w:pPr>
            <w:r w:rsidRPr="00234518">
              <w:rPr>
                <w:rFonts w:cstheme="minorHAnsi"/>
                <w:sz w:val="18"/>
                <w:szCs w:val="18"/>
              </w:rPr>
              <w:t xml:space="preserve">UNDP and UNFPA, </w:t>
            </w:r>
            <w:hyperlink r:id="rId74" w:history="1">
              <w:r w:rsidRPr="00234518">
                <w:rPr>
                  <w:rStyle w:val="Hyperlink"/>
                  <w:rFonts w:cstheme="minorHAnsi"/>
                  <w:i/>
                  <w:iCs/>
                  <w:color w:val="auto"/>
                  <w:sz w:val="18"/>
                  <w:szCs w:val="18"/>
                </w:rPr>
                <w:t>Impact of War on Youth in Ukraine</w:t>
              </w:r>
            </w:hyperlink>
            <w:r w:rsidRPr="00234518">
              <w:rPr>
                <w:rFonts w:cstheme="minorHAnsi"/>
                <w:sz w:val="18"/>
                <w:szCs w:val="18"/>
              </w:rPr>
              <w:t>, April 2023.</w:t>
            </w:r>
          </w:p>
        </w:tc>
      </w:tr>
      <w:tr w:rsidR="003B68F8" w:rsidRPr="00234518" w14:paraId="3E7A6363" w14:textId="77777777" w:rsidTr="00FC72CF">
        <w:trPr>
          <w:trHeight w:val="30"/>
        </w:trPr>
        <w:tc>
          <w:tcPr>
            <w:tcW w:w="5000" w:type="pct"/>
            <w:shd w:val="clear" w:color="auto" w:fill="D9D9D9" w:themeFill="background1" w:themeFillShade="D9"/>
          </w:tcPr>
          <w:p w14:paraId="330E164D" w14:textId="77777777" w:rsidR="003B68F8" w:rsidRPr="00234518" w:rsidRDefault="003B68F8" w:rsidP="003B68F8">
            <w:pPr>
              <w:jc w:val="left"/>
              <w:rPr>
                <w:rFonts w:cstheme="minorHAnsi"/>
                <w:sz w:val="18"/>
                <w:szCs w:val="18"/>
              </w:rPr>
            </w:pPr>
            <w:r w:rsidRPr="00234518">
              <w:rPr>
                <w:rFonts w:cstheme="minorHAnsi"/>
                <w:b/>
                <w:bCs/>
                <w:color w:val="0070C0"/>
                <w:sz w:val="18"/>
                <w:szCs w:val="18"/>
              </w:rPr>
              <w:t>Persons with Disabilities</w:t>
            </w:r>
          </w:p>
        </w:tc>
      </w:tr>
      <w:tr w:rsidR="003B68F8" w:rsidRPr="00234518" w14:paraId="541898E4" w14:textId="77777777" w:rsidTr="00FC72CF">
        <w:trPr>
          <w:trHeight w:val="30"/>
        </w:trPr>
        <w:tc>
          <w:tcPr>
            <w:tcW w:w="5000" w:type="pct"/>
          </w:tcPr>
          <w:p w14:paraId="78439784" w14:textId="77777777" w:rsidR="003B68F8" w:rsidRPr="00234518" w:rsidRDefault="003B68F8" w:rsidP="003B68F8">
            <w:pPr>
              <w:jc w:val="left"/>
              <w:rPr>
                <w:rFonts w:cstheme="minorHAnsi"/>
                <w:sz w:val="18"/>
                <w:szCs w:val="18"/>
              </w:rPr>
            </w:pPr>
            <w:r w:rsidRPr="00234518">
              <w:rPr>
                <w:rFonts w:cstheme="minorHAnsi"/>
                <w:sz w:val="18"/>
                <w:szCs w:val="18"/>
              </w:rPr>
              <w:t xml:space="preserve">European Parliament, </w:t>
            </w:r>
            <w:hyperlink r:id="rId75" w:history="1">
              <w:r w:rsidRPr="00234518">
                <w:rPr>
                  <w:rStyle w:val="Hyperlink"/>
                  <w:rFonts w:cstheme="minorHAnsi"/>
                  <w:i/>
                  <w:iCs/>
                  <w:color w:val="auto"/>
                  <w:sz w:val="18"/>
                  <w:szCs w:val="18"/>
                </w:rPr>
                <w:t>Russia’s War on Ukraine: People with Disabilities</w:t>
              </w:r>
            </w:hyperlink>
            <w:r w:rsidRPr="00234518">
              <w:rPr>
                <w:rFonts w:cstheme="minorHAnsi"/>
                <w:sz w:val="18"/>
                <w:szCs w:val="18"/>
              </w:rPr>
              <w:t>, November 2022.</w:t>
            </w:r>
          </w:p>
        </w:tc>
      </w:tr>
      <w:tr w:rsidR="003B68F8" w:rsidRPr="00234518" w14:paraId="0CD04401" w14:textId="77777777" w:rsidTr="00FC72CF">
        <w:trPr>
          <w:trHeight w:val="30"/>
        </w:trPr>
        <w:tc>
          <w:tcPr>
            <w:tcW w:w="5000" w:type="pct"/>
          </w:tcPr>
          <w:p w14:paraId="4EAE3912" w14:textId="77777777" w:rsidR="003B68F8" w:rsidRPr="00234518" w:rsidRDefault="003B68F8" w:rsidP="003B68F8">
            <w:pPr>
              <w:jc w:val="left"/>
              <w:rPr>
                <w:rFonts w:cstheme="minorHAnsi"/>
                <w:sz w:val="18"/>
                <w:szCs w:val="18"/>
              </w:rPr>
            </w:pPr>
            <w:r w:rsidRPr="00234518">
              <w:rPr>
                <w:rFonts w:cstheme="minorHAnsi"/>
                <w:sz w:val="18"/>
                <w:szCs w:val="18"/>
              </w:rPr>
              <w:t>National Assembly of People with Disabilities Ukraine, “</w:t>
            </w:r>
            <w:hyperlink r:id="rId76" w:history="1">
              <w:r w:rsidRPr="00234518">
                <w:rPr>
                  <w:rStyle w:val="Hyperlink"/>
                  <w:rFonts w:cstheme="minorHAnsi"/>
                  <w:i/>
                  <w:iCs/>
                  <w:color w:val="auto"/>
                  <w:sz w:val="18"/>
                  <w:szCs w:val="18"/>
                </w:rPr>
                <w:t>Analytic Report on the Results of the Survey on the Access of People with Disabilities to Various Types of Aid and Services Provided at their Permanent Places of Residence During the Wartime</w:t>
              </w:r>
            </w:hyperlink>
            <w:r w:rsidRPr="00234518">
              <w:rPr>
                <w:rFonts w:cstheme="minorHAnsi"/>
                <w:sz w:val="18"/>
                <w:szCs w:val="18"/>
              </w:rPr>
              <w:t>, 2022.</w:t>
            </w:r>
          </w:p>
        </w:tc>
      </w:tr>
      <w:tr w:rsidR="003B68F8" w:rsidRPr="00234518" w14:paraId="659BF935" w14:textId="77777777" w:rsidTr="00FC72CF">
        <w:trPr>
          <w:trHeight w:val="30"/>
        </w:trPr>
        <w:tc>
          <w:tcPr>
            <w:tcW w:w="5000" w:type="pct"/>
            <w:shd w:val="clear" w:color="auto" w:fill="D9D9D9" w:themeFill="background1" w:themeFillShade="D9"/>
          </w:tcPr>
          <w:p w14:paraId="2CCD9363" w14:textId="77777777" w:rsidR="003B68F8" w:rsidRPr="00234518" w:rsidRDefault="003B68F8" w:rsidP="003B68F8">
            <w:pPr>
              <w:jc w:val="left"/>
              <w:rPr>
                <w:rFonts w:cstheme="minorHAnsi"/>
                <w:sz w:val="18"/>
                <w:szCs w:val="18"/>
              </w:rPr>
            </w:pPr>
            <w:r w:rsidRPr="00234518">
              <w:rPr>
                <w:rFonts w:cstheme="minorHAnsi"/>
                <w:b/>
                <w:bCs/>
                <w:color w:val="0070C0"/>
                <w:sz w:val="18"/>
                <w:szCs w:val="18"/>
              </w:rPr>
              <w:t>Displacement and Migration</w:t>
            </w:r>
          </w:p>
        </w:tc>
      </w:tr>
      <w:tr w:rsidR="003B68F8" w:rsidRPr="00234518" w14:paraId="3D4527CE" w14:textId="77777777" w:rsidTr="00FC72CF">
        <w:trPr>
          <w:trHeight w:val="30"/>
        </w:trPr>
        <w:tc>
          <w:tcPr>
            <w:tcW w:w="5000" w:type="pct"/>
          </w:tcPr>
          <w:p w14:paraId="2BB44198" w14:textId="77777777" w:rsidR="003B68F8" w:rsidRPr="00234518" w:rsidRDefault="003B68F8" w:rsidP="003B68F8">
            <w:pPr>
              <w:jc w:val="left"/>
              <w:rPr>
                <w:rFonts w:cstheme="minorHAnsi"/>
                <w:sz w:val="18"/>
                <w:szCs w:val="18"/>
              </w:rPr>
            </w:pPr>
            <w:r w:rsidRPr="00234518">
              <w:rPr>
                <w:rFonts w:cstheme="minorHAnsi"/>
                <w:sz w:val="18"/>
                <w:szCs w:val="18"/>
              </w:rPr>
              <w:t xml:space="preserve">IOM, </w:t>
            </w:r>
            <w:hyperlink r:id="rId77" w:history="1">
              <w:r w:rsidRPr="00234518">
                <w:rPr>
                  <w:rStyle w:val="Hyperlink"/>
                  <w:rFonts w:cstheme="minorHAnsi"/>
                  <w:i/>
                  <w:iCs/>
                  <w:color w:val="auto"/>
                  <w:sz w:val="18"/>
                  <w:szCs w:val="18"/>
                </w:rPr>
                <w:t>National Survey on Migration, Human Trafficking and Other Forms of Exploitation</w:t>
              </w:r>
            </w:hyperlink>
            <w:r w:rsidRPr="00234518">
              <w:rPr>
                <w:rFonts w:cstheme="minorHAnsi"/>
                <w:sz w:val="18"/>
                <w:szCs w:val="18"/>
              </w:rPr>
              <w:t>, February 2022.</w:t>
            </w:r>
          </w:p>
        </w:tc>
      </w:tr>
      <w:tr w:rsidR="003B68F8" w:rsidRPr="00234518" w14:paraId="38838020" w14:textId="77777777" w:rsidTr="00FC72CF">
        <w:trPr>
          <w:trHeight w:val="30"/>
        </w:trPr>
        <w:tc>
          <w:tcPr>
            <w:tcW w:w="5000" w:type="pct"/>
          </w:tcPr>
          <w:p w14:paraId="2114DD88" w14:textId="77777777" w:rsidR="003B68F8" w:rsidRPr="00234518" w:rsidRDefault="003B68F8" w:rsidP="003B68F8">
            <w:pPr>
              <w:jc w:val="left"/>
              <w:rPr>
                <w:rFonts w:cstheme="minorHAnsi"/>
                <w:sz w:val="18"/>
                <w:szCs w:val="18"/>
              </w:rPr>
            </w:pPr>
            <w:r w:rsidRPr="00234518">
              <w:rPr>
                <w:rFonts w:cstheme="minorHAnsi"/>
                <w:sz w:val="18"/>
                <w:szCs w:val="18"/>
              </w:rPr>
              <w:t xml:space="preserve">IOM, </w:t>
            </w:r>
            <w:hyperlink r:id="rId78" w:history="1">
              <w:r w:rsidRPr="00234518">
                <w:rPr>
                  <w:rStyle w:val="Hyperlink"/>
                  <w:rFonts w:cstheme="minorHAnsi"/>
                  <w:color w:val="auto"/>
                  <w:sz w:val="18"/>
                  <w:szCs w:val="18"/>
                </w:rPr>
                <w:t>Displacement Tracking Matrix Various Resources and Reports</w:t>
              </w:r>
            </w:hyperlink>
            <w:r w:rsidRPr="00234518">
              <w:rPr>
                <w:rFonts w:cstheme="minorHAnsi"/>
                <w:sz w:val="18"/>
                <w:szCs w:val="18"/>
              </w:rPr>
              <w:t>.</w:t>
            </w:r>
          </w:p>
        </w:tc>
      </w:tr>
      <w:tr w:rsidR="003B68F8" w:rsidRPr="00234518" w14:paraId="029A255B" w14:textId="77777777" w:rsidTr="00FC72CF">
        <w:trPr>
          <w:trHeight w:val="30"/>
        </w:trPr>
        <w:tc>
          <w:tcPr>
            <w:tcW w:w="5000" w:type="pct"/>
          </w:tcPr>
          <w:p w14:paraId="27D71DAC" w14:textId="77777777" w:rsidR="003B68F8" w:rsidRPr="00234518" w:rsidRDefault="003B68F8" w:rsidP="003B68F8">
            <w:pPr>
              <w:jc w:val="left"/>
              <w:rPr>
                <w:rFonts w:cstheme="minorHAnsi"/>
                <w:sz w:val="18"/>
                <w:szCs w:val="18"/>
              </w:rPr>
            </w:pPr>
            <w:r w:rsidRPr="00234518">
              <w:rPr>
                <w:rFonts w:cstheme="minorHAnsi"/>
                <w:sz w:val="18"/>
                <w:szCs w:val="18"/>
              </w:rPr>
              <w:t xml:space="preserve">UNHCR, </w:t>
            </w:r>
            <w:hyperlink r:id="rId79" w:history="1">
              <w:r w:rsidRPr="00234518">
                <w:rPr>
                  <w:rStyle w:val="Hyperlink"/>
                  <w:rFonts w:cstheme="minorHAnsi"/>
                  <w:i/>
                  <w:iCs/>
                  <w:color w:val="auto"/>
                  <w:sz w:val="18"/>
                  <w:szCs w:val="18"/>
                </w:rPr>
                <w:t>Lives on Hold: Intentions and Perspectives of Internally Displaced Persons in Ukraine</w:t>
              </w:r>
            </w:hyperlink>
            <w:r w:rsidRPr="00234518">
              <w:rPr>
                <w:rFonts w:cstheme="minorHAnsi"/>
                <w:sz w:val="18"/>
                <w:szCs w:val="18"/>
              </w:rPr>
              <w:t>, February 2023.</w:t>
            </w:r>
          </w:p>
        </w:tc>
      </w:tr>
      <w:tr w:rsidR="003B68F8" w:rsidRPr="00234518" w14:paraId="50BA59D7" w14:textId="77777777" w:rsidTr="00FC72CF">
        <w:trPr>
          <w:trHeight w:val="30"/>
        </w:trPr>
        <w:tc>
          <w:tcPr>
            <w:tcW w:w="5000" w:type="pct"/>
          </w:tcPr>
          <w:p w14:paraId="6E97CDAD" w14:textId="77777777" w:rsidR="003B68F8" w:rsidRPr="00234518" w:rsidRDefault="003B68F8" w:rsidP="003B68F8">
            <w:pPr>
              <w:jc w:val="left"/>
              <w:rPr>
                <w:rFonts w:cstheme="minorHAnsi"/>
                <w:sz w:val="18"/>
                <w:szCs w:val="18"/>
                <w:lang w:val="en-US"/>
              </w:rPr>
            </w:pPr>
            <w:r w:rsidRPr="00234518">
              <w:rPr>
                <w:rFonts w:cstheme="minorHAnsi"/>
                <w:sz w:val="18"/>
                <w:szCs w:val="18"/>
                <w:lang w:val="en-US"/>
              </w:rPr>
              <w:t xml:space="preserve">UNHCR, </w:t>
            </w:r>
            <w:hyperlink r:id="rId80" w:history="1">
              <w:r w:rsidRPr="00234518">
                <w:rPr>
                  <w:rStyle w:val="Hyperlink"/>
                  <w:rFonts w:cstheme="minorHAnsi"/>
                  <w:i/>
                  <w:color w:val="auto"/>
                  <w:sz w:val="18"/>
                  <w:szCs w:val="18"/>
                  <w:lang w:val="en-US"/>
                </w:rPr>
                <w:t>Ukraine Intention Report 3</w:t>
              </w:r>
            </w:hyperlink>
            <w:r w:rsidRPr="00234518">
              <w:rPr>
                <w:rFonts w:cstheme="minorHAnsi"/>
                <w:sz w:val="18"/>
                <w:szCs w:val="18"/>
                <w:lang w:val="en-US"/>
              </w:rPr>
              <w:t>, February 2023.</w:t>
            </w:r>
          </w:p>
        </w:tc>
      </w:tr>
    </w:tbl>
    <w:p w14:paraId="18155E8E" w14:textId="77777777" w:rsidR="003805EA" w:rsidRDefault="003805EA" w:rsidP="003805EA">
      <w:pPr>
        <w:spacing w:line="259" w:lineRule="auto"/>
        <w:jc w:val="left"/>
        <w:rPr>
          <w:rFonts w:asciiTheme="majorHAnsi" w:eastAsiaTheme="majorEastAsia" w:hAnsiTheme="majorHAnsi" w:cstheme="majorBidi"/>
          <w:color w:val="2F5496" w:themeColor="accent1" w:themeShade="BF"/>
          <w:sz w:val="32"/>
          <w:szCs w:val="32"/>
        </w:rPr>
      </w:pPr>
      <w:r>
        <w:br w:type="page"/>
      </w:r>
    </w:p>
    <w:p w14:paraId="06D93213" w14:textId="77777777" w:rsidR="003805EA" w:rsidRPr="00555A69" w:rsidRDefault="003805EA" w:rsidP="003805EA">
      <w:pPr>
        <w:pStyle w:val="Heading1"/>
        <w:spacing w:after="240"/>
      </w:pPr>
      <w:bookmarkStart w:id="367" w:name="_Toc139033330"/>
      <w:r w:rsidRPr="00555A69">
        <w:lastRenderedPageBreak/>
        <w:t>Annex II: Total Damage, Loss, and Needs by Sector (US$ billion)</w:t>
      </w:r>
      <w:bookmarkEnd w:id="367"/>
    </w:p>
    <w:p w14:paraId="5562B720" w14:textId="77777777" w:rsidR="003805EA" w:rsidRPr="00555A69" w:rsidRDefault="003805EA" w:rsidP="003805EA">
      <w:pPr>
        <w:jc w:val="left"/>
        <w:rPr>
          <w:rFonts w:cstheme="minorHAnsi"/>
          <w:sz w:val="18"/>
          <w:szCs w:val="18"/>
          <w:lang w:val="en-IE"/>
        </w:rPr>
      </w:pPr>
      <w:r>
        <w:rPr>
          <w:rFonts w:cstheme="minorHAnsi"/>
          <w:sz w:val="18"/>
          <w:szCs w:val="18"/>
        </w:rPr>
        <w:t xml:space="preserve">Data from the </w:t>
      </w:r>
      <w:r w:rsidRPr="00555A69">
        <w:rPr>
          <w:rFonts w:cstheme="minorHAnsi"/>
          <w:sz w:val="18"/>
          <w:szCs w:val="18"/>
        </w:rPr>
        <w:t xml:space="preserve">Government of Ukraine, World Bank, EU and UN, </w:t>
      </w:r>
      <w:hyperlink r:id="rId81" w:history="1">
        <w:r w:rsidRPr="00645328">
          <w:rPr>
            <w:rStyle w:val="Hyperlink"/>
            <w:rFonts w:cstheme="minorHAnsi"/>
            <w:i/>
            <w:iCs/>
            <w:color w:val="auto"/>
            <w:sz w:val="18"/>
            <w:szCs w:val="18"/>
            <w:lang w:val="en-IE"/>
          </w:rPr>
          <w:t xml:space="preserve">Ukraine: Rapid Damage and Needs Assessment: </w:t>
        </w:r>
        <w:r w:rsidRPr="00645328">
          <w:rPr>
            <w:rStyle w:val="Hyperlink"/>
            <w:rFonts w:cstheme="minorHAnsi"/>
            <w:i/>
            <w:iCs/>
            <w:color w:val="auto"/>
            <w:sz w:val="18"/>
            <w:szCs w:val="18"/>
          </w:rPr>
          <w:t>February 2022 - February 2023</w:t>
        </w:r>
      </w:hyperlink>
      <w:r w:rsidRPr="00555A69">
        <w:rPr>
          <w:rFonts w:cstheme="minorHAnsi"/>
          <w:sz w:val="18"/>
          <w:szCs w:val="18"/>
          <w:lang w:val="en-IE"/>
        </w:rPr>
        <w:t>, March 2023.</w:t>
      </w:r>
    </w:p>
    <w:tbl>
      <w:tblPr>
        <w:tblStyle w:val="TableGrid"/>
        <w:tblW w:w="5000" w:type="pct"/>
        <w:tblBorders>
          <w:top w:val="dotted" w:sz="8" w:space="0" w:color="BF8F00" w:themeColor="accent4" w:themeShade="BF"/>
          <w:left w:val="dotted" w:sz="8" w:space="0" w:color="BF8F00" w:themeColor="accent4" w:themeShade="BF"/>
          <w:bottom w:val="dotted" w:sz="8" w:space="0" w:color="BF8F00" w:themeColor="accent4" w:themeShade="BF"/>
          <w:right w:val="dotted" w:sz="8" w:space="0" w:color="BF8F00" w:themeColor="accent4" w:themeShade="BF"/>
          <w:insideH w:val="dotted" w:sz="8" w:space="0" w:color="BF8F00" w:themeColor="accent4" w:themeShade="BF"/>
          <w:insideV w:val="dotted" w:sz="8" w:space="0" w:color="BF8F00" w:themeColor="accent4" w:themeShade="BF"/>
        </w:tblBorders>
        <w:tblLook w:val="04A0" w:firstRow="1" w:lastRow="0" w:firstColumn="1" w:lastColumn="0" w:noHBand="0" w:noVBand="1"/>
      </w:tblPr>
      <w:tblGrid>
        <w:gridCol w:w="6133"/>
        <w:gridCol w:w="1114"/>
        <w:gridCol w:w="1008"/>
        <w:gridCol w:w="1079"/>
      </w:tblGrid>
      <w:tr w:rsidR="003805EA" w:rsidRPr="00F86494" w14:paraId="529AA5DE" w14:textId="77777777" w:rsidTr="00FC72CF">
        <w:trPr>
          <w:trHeight w:val="19"/>
        </w:trPr>
        <w:tc>
          <w:tcPr>
            <w:tcW w:w="3285" w:type="pct"/>
            <w:shd w:val="clear" w:color="auto" w:fill="FFF2CC" w:themeFill="accent4" w:themeFillTint="33"/>
          </w:tcPr>
          <w:p w14:paraId="4718379E" w14:textId="77777777" w:rsidR="003805EA" w:rsidRPr="00A36B4E" w:rsidRDefault="003805EA" w:rsidP="00FC72CF">
            <w:pPr>
              <w:rPr>
                <w:rFonts w:asciiTheme="majorHAnsi" w:hAnsiTheme="majorHAnsi" w:cstheme="majorHAnsi"/>
                <w:b/>
                <w:bCs/>
              </w:rPr>
            </w:pPr>
            <w:r w:rsidRPr="00A36B4E">
              <w:rPr>
                <w:rFonts w:asciiTheme="majorHAnsi" w:hAnsiTheme="majorHAnsi" w:cstheme="majorHAnsi"/>
                <w:b/>
                <w:bCs/>
              </w:rPr>
              <w:t>Sector</w:t>
            </w:r>
          </w:p>
        </w:tc>
        <w:tc>
          <w:tcPr>
            <w:tcW w:w="597" w:type="pct"/>
            <w:shd w:val="clear" w:color="auto" w:fill="FFF2CC" w:themeFill="accent4" w:themeFillTint="33"/>
          </w:tcPr>
          <w:p w14:paraId="071A7EF2" w14:textId="77777777" w:rsidR="003805EA" w:rsidRPr="00A36B4E" w:rsidRDefault="003805EA" w:rsidP="00FC72CF">
            <w:pPr>
              <w:jc w:val="center"/>
              <w:rPr>
                <w:rFonts w:asciiTheme="majorHAnsi" w:hAnsiTheme="majorHAnsi" w:cstheme="majorHAnsi"/>
                <w:b/>
                <w:bCs/>
              </w:rPr>
            </w:pPr>
            <w:r w:rsidRPr="00A36B4E">
              <w:rPr>
                <w:rFonts w:asciiTheme="majorHAnsi" w:hAnsiTheme="majorHAnsi" w:cstheme="majorHAnsi"/>
                <w:b/>
                <w:bCs/>
              </w:rPr>
              <w:t>Damage</w:t>
            </w:r>
          </w:p>
        </w:tc>
        <w:tc>
          <w:tcPr>
            <w:tcW w:w="540" w:type="pct"/>
            <w:shd w:val="clear" w:color="auto" w:fill="FFF2CC" w:themeFill="accent4" w:themeFillTint="33"/>
          </w:tcPr>
          <w:p w14:paraId="1E84B586" w14:textId="77777777" w:rsidR="003805EA" w:rsidRPr="00A36B4E" w:rsidRDefault="003805EA" w:rsidP="00FC72CF">
            <w:pPr>
              <w:jc w:val="center"/>
              <w:rPr>
                <w:rFonts w:asciiTheme="majorHAnsi" w:hAnsiTheme="majorHAnsi" w:cstheme="majorHAnsi"/>
                <w:b/>
                <w:bCs/>
              </w:rPr>
            </w:pPr>
            <w:r w:rsidRPr="00A36B4E">
              <w:rPr>
                <w:rFonts w:asciiTheme="majorHAnsi" w:hAnsiTheme="majorHAnsi" w:cstheme="majorHAnsi"/>
                <w:b/>
                <w:bCs/>
              </w:rPr>
              <w:t>Loss</w:t>
            </w:r>
          </w:p>
        </w:tc>
        <w:tc>
          <w:tcPr>
            <w:tcW w:w="577" w:type="pct"/>
            <w:shd w:val="clear" w:color="auto" w:fill="FFF2CC" w:themeFill="accent4" w:themeFillTint="33"/>
          </w:tcPr>
          <w:p w14:paraId="6434A494" w14:textId="77777777" w:rsidR="003805EA" w:rsidRPr="00A36B4E" w:rsidRDefault="003805EA" w:rsidP="00FC72CF">
            <w:pPr>
              <w:jc w:val="center"/>
              <w:rPr>
                <w:rFonts w:asciiTheme="majorHAnsi" w:hAnsiTheme="majorHAnsi" w:cstheme="majorHAnsi"/>
                <w:b/>
                <w:bCs/>
              </w:rPr>
            </w:pPr>
            <w:r w:rsidRPr="00A36B4E">
              <w:rPr>
                <w:rFonts w:asciiTheme="majorHAnsi" w:hAnsiTheme="majorHAnsi" w:cstheme="majorHAnsi"/>
                <w:b/>
                <w:bCs/>
              </w:rPr>
              <w:t>Needs</w:t>
            </w:r>
          </w:p>
        </w:tc>
      </w:tr>
      <w:tr w:rsidR="003805EA" w:rsidRPr="00F86494" w14:paraId="796DD397" w14:textId="77777777" w:rsidTr="00FC72CF">
        <w:trPr>
          <w:trHeight w:val="20"/>
        </w:trPr>
        <w:tc>
          <w:tcPr>
            <w:tcW w:w="5000" w:type="pct"/>
            <w:gridSpan w:val="4"/>
            <w:shd w:val="clear" w:color="auto" w:fill="EDEDED" w:themeFill="accent3" w:themeFillTint="33"/>
          </w:tcPr>
          <w:p w14:paraId="11DA2944" w14:textId="77777777" w:rsidR="003805EA" w:rsidRPr="00F86494" w:rsidRDefault="003805EA" w:rsidP="00FC72CF">
            <w:pPr>
              <w:jc w:val="left"/>
              <w:rPr>
                <w:b/>
                <w:bCs/>
              </w:rPr>
            </w:pPr>
            <w:r w:rsidRPr="00F86494">
              <w:rPr>
                <w:b/>
                <w:bCs/>
                <w:color w:val="0070C0"/>
              </w:rPr>
              <w:t>Social Sectors</w:t>
            </w:r>
          </w:p>
        </w:tc>
      </w:tr>
      <w:tr w:rsidR="003805EA" w:rsidRPr="00F86494" w14:paraId="25D3A0CA" w14:textId="77777777" w:rsidTr="00FC72CF">
        <w:trPr>
          <w:trHeight w:val="20"/>
        </w:trPr>
        <w:tc>
          <w:tcPr>
            <w:tcW w:w="3285" w:type="pct"/>
          </w:tcPr>
          <w:p w14:paraId="055B4969" w14:textId="77777777" w:rsidR="003805EA" w:rsidRPr="00F86494" w:rsidRDefault="003805EA" w:rsidP="00FC72CF">
            <w:pPr>
              <w:jc w:val="left"/>
              <w:rPr>
                <w:i/>
                <w:iCs/>
              </w:rPr>
            </w:pPr>
            <w:r w:rsidRPr="00F86494">
              <w:rPr>
                <w:i/>
                <w:iCs/>
              </w:rPr>
              <w:t>Housing</w:t>
            </w:r>
          </w:p>
        </w:tc>
        <w:tc>
          <w:tcPr>
            <w:tcW w:w="597" w:type="pct"/>
          </w:tcPr>
          <w:p w14:paraId="1A1BF6DF" w14:textId="77777777" w:rsidR="003805EA" w:rsidRPr="00F86494" w:rsidRDefault="003805EA" w:rsidP="00FC72CF">
            <w:pPr>
              <w:jc w:val="center"/>
            </w:pPr>
            <w:r w:rsidRPr="00F86494">
              <w:t>50.4</w:t>
            </w:r>
          </w:p>
        </w:tc>
        <w:tc>
          <w:tcPr>
            <w:tcW w:w="540" w:type="pct"/>
          </w:tcPr>
          <w:p w14:paraId="3DDA858E" w14:textId="77777777" w:rsidR="003805EA" w:rsidRPr="00F86494" w:rsidRDefault="003805EA" w:rsidP="00FC72CF">
            <w:pPr>
              <w:jc w:val="center"/>
            </w:pPr>
            <w:r w:rsidRPr="00F86494">
              <w:t>17.2</w:t>
            </w:r>
          </w:p>
        </w:tc>
        <w:tc>
          <w:tcPr>
            <w:tcW w:w="577" w:type="pct"/>
          </w:tcPr>
          <w:p w14:paraId="03426970" w14:textId="77777777" w:rsidR="003805EA" w:rsidRPr="00F86494" w:rsidRDefault="003805EA" w:rsidP="00FC72CF">
            <w:pPr>
              <w:jc w:val="center"/>
            </w:pPr>
            <w:r w:rsidRPr="00F86494">
              <w:t>68.6</w:t>
            </w:r>
          </w:p>
        </w:tc>
      </w:tr>
      <w:tr w:rsidR="003805EA" w:rsidRPr="00F86494" w14:paraId="0BB3E09C" w14:textId="77777777" w:rsidTr="00FC72CF">
        <w:trPr>
          <w:trHeight w:val="20"/>
        </w:trPr>
        <w:tc>
          <w:tcPr>
            <w:tcW w:w="3285" w:type="pct"/>
          </w:tcPr>
          <w:p w14:paraId="42CC3A94" w14:textId="77777777" w:rsidR="003805EA" w:rsidRPr="00F86494" w:rsidRDefault="003805EA" w:rsidP="00FC72CF">
            <w:pPr>
              <w:jc w:val="left"/>
              <w:rPr>
                <w:i/>
                <w:iCs/>
              </w:rPr>
            </w:pPr>
            <w:r w:rsidRPr="00F86494">
              <w:rPr>
                <w:i/>
                <w:iCs/>
              </w:rPr>
              <w:t>Education and Science</w:t>
            </w:r>
          </w:p>
        </w:tc>
        <w:tc>
          <w:tcPr>
            <w:tcW w:w="597" w:type="pct"/>
          </w:tcPr>
          <w:p w14:paraId="2FF01E67" w14:textId="77777777" w:rsidR="003805EA" w:rsidRPr="00F86494" w:rsidRDefault="003805EA" w:rsidP="00FC72CF">
            <w:pPr>
              <w:jc w:val="center"/>
            </w:pPr>
            <w:r w:rsidRPr="00F86494">
              <w:t>4.4</w:t>
            </w:r>
          </w:p>
        </w:tc>
        <w:tc>
          <w:tcPr>
            <w:tcW w:w="540" w:type="pct"/>
          </w:tcPr>
          <w:p w14:paraId="29CB18B5" w14:textId="77777777" w:rsidR="003805EA" w:rsidRPr="00F86494" w:rsidRDefault="003805EA" w:rsidP="00FC72CF">
            <w:pPr>
              <w:jc w:val="center"/>
            </w:pPr>
            <w:r w:rsidRPr="00F86494">
              <w:t>0.8</w:t>
            </w:r>
          </w:p>
        </w:tc>
        <w:tc>
          <w:tcPr>
            <w:tcW w:w="577" w:type="pct"/>
          </w:tcPr>
          <w:p w14:paraId="6F7F8F93" w14:textId="77777777" w:rsidR="003805EA" w:rsidRPr="00F86494" w:rsidRDefault="003805EA" w:rsidP="00FC72CF">
            <w:pPr>
              <w:jc w:val="center"/>
            </w:pPr>
            <w:r w:rsidRPr="00F86494">
              <w:t>10.7</w:t>
            </w:r>
          </w:p>
        </w:tc>
      </w:tr>
      <w:tr w:rsidR="003805EA" w:rsidRPr="00F86494" w14:paraId="6CC4F9D6" w14:textId="77777777" w:rsidTr="00FC72CF">
        <w:trPr>
          <w:trHeight w:val="19"/>
        </w:trPr>
        <w:tc>
          <w:tcPr>
            <w:tcW w:w="3285" w:type="pct"/>
          </w:tcPr>
          <w:p w14:paraId="0EBC6ADC" w14:textId="77777777" w:rsidR="003805EA" w:rsidRPr="00F86494" w:rsidRDefault="003805EA" w:rsidP="00FC72CF">
            <w:pPr>
              <w:jc w:val="left"/>
              <w:rPr>
                <w:i/>
                <w:iCs/>
              </w:rPr>
            </w:pPr>
            <w:r w:rsidRPr="00F86494">
              <w:rPr>
                <w:i/>
                <w:iCs/>
              </w:rPr>
              <w:t>Health</w:t>
            </w:r>
          </w:p>
        </w:tc>
        <w:tc>
          <w:tcPr>
            <w:tcW w:w="597" w:type="pct"/>
          </w:tcPr>
          <w:p w14:paraId="6D5C3783" w14:textId="77777777" w:rsidR="003805EA" w:rsidRPr="00F86494" w:rsidRDefault="003805EA" w:rsidP="00FC72CF">
            <w:pPr>
              <w:jc w:val="center"/>
            </w:pPr>
            <w:r w:rsidRPr="00F86494">
              <w:t>2.5</w:t>
            </w:r>
          </w:p>
        </w:tc>
        <w:tc>
          <w:tcPr>
            <w:tcW w:w="540" w:type="pct"/>
          </w:tcPr>
          <w:p w14:paraId="05CA8245" w14:textId="77777777" w:rsidR="003805EA" w:rsidRPr="00F86494" w:rsidRDefault="003805EA" w:rsidP="00FC72CF">
            <w:pPr>
              <w:jc w:val="center"/>
            </w:pPr>
            <w:r w:rsidRPr="00F86494">
              <w:t>16.5</w:t>
            </w:r>
          </w:p>
        </w:tc>
        <w:tc>
          <w:tcPr>
            <w:tcW w:w="577" w:type="pct"/>
          </w:tcPr>
          <w:p w14:paraId="44F45746" w14:textId="77777777" w:rsidR="003805EA" w:rsidRPr="00F86494" w:rsidRDefault="003805EA" w:rsidP="00FC72CF">
            <w:pPr>
              <w:jc w:val="center"/>
            </w:pPr>
            <w:r w:rsidRPr="00F86494">
              <w:t>16.4</w:t>
            </w:r>
          </w:p>
        </w:tc>
      </w:tr>
      <w:tr w:rsidR="003805EA" w:rsidRPr="00F86494" w14:paraId="7525A0A2" w14:textId="77777777" w:rsidTr="00FC72CF">
        <w:trPr>
          <w:trHeight w:val="21"/>
        </w:trPr>
        <w:tc>
          <w:tcPr>
            <w:tcW w:w="3285" w:type="pct"/>
          </w:tcPr>
          <w:p w14:paraId="5BB165AD" w14:textId="77777777" w:rsidR="003805EA" w:rsidRPr="00F86494" w:rsidRDefault="003805EA" w:rsidP="00FC72CF">
            <w:pPr>
              <w:jc w:val="left"/>
              <w:rPr>
                <w:i/>
                <w:iCs/>
              </w:rPr>
            </w:pPr>
            <w:r w:rsidRPr="00F86494">
              <w:rPr>
                <w:i/>
                <w:iCs/>
              </w:rPr>
              <w:t>Social Protection and Livelihoods</w:t>
            </w:r>
          </w:p>
        </w:tc>
        <w:tc>
          <w:tcPr>
            <w:tcW w:w="597" w:type="pct"/>
          </w:tcPr>
          <w:p w14:paraId="3F967D15" w14:textId="77777777" w:rsidR="003805EA" w:rsidRPr="00F86494" w:rsidRDefault="003805EA" w:rsidP="00FC72CF">
            <w:pPr>
              <w:jc w:val="center"/>
            </w:pPr>
            <w:r w:rsidRPr="00F86494">
              <w:t>0.2</w:t>
            </w:r>
          </w:p>
        </w:tc>
        <w:tc>
          <w:tcPr>
            <w:tcW w:w="540" w:type="pct"/>
          </w:tcPr>
          <w:p w14:paraId="0B49634D" w14:textId="77777777" w:rsidR="003805EA" w:rsidRPr="00F86494" w:rsidRDefault="003805EA" w:rsidP="00FC72CF">
            <w:pPr>
              <w:jc w:val="center"/>
            </w:pPr>
            <w:r w:rsidRPr="00F86494">
              <w:t>4.2</w:t>
            </w:r>
            <w:r w:rsidRPr="00F86494">
              <w:rPr>
                <w:rStyle w:val="FootnoteReference"/>
              </w:rPr>
              <w:footnoteReference w:id="231"/>
            </w:r>
          </w:p>
        </w:tc>
        <w:tc>
          <w:tcPr>
            <w:tcW w:w="577" w:type="pct"/>
          </w:tcPr>
          <w:p w14:paraId="19733E31" w14:textId="77777777" w:rsidR="003805EA" w:rsidRPr="00F86494" w:rsidRDefault="003805EA" w:rsidP="00FC72CF">
            <w:pPr>
              <w:jc w:val="center"/>
            </w:pPr>
            <w:r w:rsidRPr="00F86494">
              <w:t>41.8</w:t>
            </w:r>
          </w:p>
        </w:tc>
      </w:tr>
      <w:tr w:rsidR="003805EA" w:rsidRPr="00F86494" w14:paraId="2A457BC3" w14:textId="77777777" w:rsidTr="00FC72CF">
        <w:trPr>
          <w:trHeight w:val="21"/>
        </w:trPr>
        <w:tc>
          <w:tcPr>
            <w:tcW w:w="3285" w:type="pct"/>
          </w:tcPr>
          <w:p w14:paraId="3F9067F4" w14:textId="77777777" w:rsidR="003805EA" w:rsidRPr="00F86494" w:rsidRDefault="003805EA" w:rsidP="00FC72CF">
            <w:pPr>
              <w:jc w:val="left"/>
              <w:rPr>
                <w:i/>
                <w:iCs/>
              </w:rPr>
            </w:pPr>
            <w:r w:rsidRPr="00F86494">
              <w:rPr>
                <w:i/>
                <w:iCs/>
              </w:rPr>
              <w:t>Culture and Tourism</w:t>
            </w:r>
          </w:p>
        </w:tc>
        <w:tc>
          <w:tcPr>
            <w:tcW w:w="597" w:type="pct"/>
          </w:tcPr>
          <w:p w14:paraId="21F0D448" w14:textId="77777777" w:rsidR="003805EA" w:rsidRPr="00F86494" w:rsidRDefault="003805EA" w:rsidP="00FC72CF">
            <w:pPr>
              <w:jc w:val="center"/>
            </w:pPr>
            <w:r w:rsidRPr="00F86494">
              <w:t>2.6</w:t>
            </w:r>
          </w:p>
        </w:tc>
        <w:tc>
          <w:tcPr>
            <w:tcW w:w="540" w:type="pct"/>
          </w:tcPr>
          <w:p w14:paraId="2F0CA36D" w14:textId="77777777" w:rsidR="003805EA" w:rsidRPr="00F86494" w:rsidRDefault="003805EA" w:rsidP="00FC72CF">
            <w:pPr>
              <w:jc w:val="center"/>
            </w:pPr>
            <w:r w:rsidRPr="00F86494">
              <w:t>15.2</w:t>
            </w:r>
          </w:p>
        </w:tc>
        <w:tc>
          <w:tcPr>
            <w:tcW w:w="577" w:type="pct"/>
          </w:tcPr>
          <w:p w14:paraId="12E65B33" w14:textId="77777777" w:rsidR="003805EA" w:rsidRPr="00F86494" w:rsidRDefault="003805EA" w:rsidP="00FC72CF">
            <w:pPr>
              <w:jc w:val="center"/>
            </w:pPr>
            <w:r w:rsidRPr="00F86494">
              <w:t>6.9</w:t>
            </w:r>
          </w:p>
        </w:tc>
      </w:tr>
      <w:tr w:rsidR="003805EA" w:rsidRPr="00F86494" w14:paraId="744DBD5F" w14:textId="77777777" w:rsidTr="00FC72CF">
        <w:trPr>
          <w:trHeight w:val="21"/>
        </w:trPr>
        <w:tc>
          <w:tcPr>
            <w:tcW w:w="5000" w:type="pct"/>
            <w:gridSpan w:val="4"/>
            <w:shd w:val="clear" w:color="auto" w:fill="EDEDED" w:themeFill="accent3" w:themeFillTint="33"/>
          </w:tcPr>
          <w:p w14:paraId="46A99F36" w14:textId="77777777" w:rsidR="003805EA" w:rsidRPr="00F86494" w:rsidRDefault="003805EA" w:rsidP="00FC72CF">
            <w:pPr>
              <w:jc w:val="left"/>
              <w:rPr>
                <w:b/>
                <w:bCs/>
              </w:rPr>
            </w:pPr>
            <w:r w:rsidRPr="00F86494">
              <w:rPr>
                <w:b/>
                <w:bCs/>
                <w:color w:val="0070C0"/>
              </w:rPr>
              <w:t>Infrastructure Sectors</w:t>
            </w:r>
          </w:p>
        </w:tc>
      </w:tr>
      <w:tr w:rsidR="003805EA" w:rsidRPr="00F86494" w14:paraId="212D5B64" w14:textId="77777777" w:rsidTr="00FC72CF">
        <w:trPr>
          <w:trHeight w:val="21"/>
        </w:trPr>
        <w:tc>
          <w:tcPr>
            <w:tcW w:w="3285" w:type="pct"/>
          </w:tcPr>
          <w:p w14:paraId="6566CEC9" w14:textId="77777777" w:rsidR="003805EA" w:rsidRPr="00F86494" w:rsidRDefault="003805EA" w:rsidP="00FC72CF">
            <w:pPr>
              <w:jc w:val="left"/>
              <w:rPr>
                <w:i/>
                <w:iCs/>
              </w:rPr>
            </w:pPr>
            <w:r w:rsidRPr="00F86494">
              <w:rPr>
                <w:i/>
                <w:iCs/>
              </w:rPr>
              <w:t>Energy and Extractives</w:t>
            </w:r>
          </w:p>
        </w:tc>
        <w:tc>
          <w:tcPr>
            <w:tcW w:w="597" w:type="pct"/>
          </w:tcPr>
          <w:p w14:paraId="3417D6CD" w14:textId="77777777" w:rsidR="003805EA" w:rsidRPr="00F86494" w:rsidRDefault="003805EA" w:rsidP="00FC72CF">
            <w:pPr>
              <w:jc w:val="center"/>
            </w:pPr>
            <w:r w:rsidRPr="00F86494">
              <w:t>10.6</w:t>
            </w:r>
          </w:p>
        </w:tc>
        <w:tc>
          <w:tcPr>
            <w:tcW w:w="540" w:type="pct"/>
          </w:tcPr>
          <w:p w14:paraId="119851E3" w14:textId="77777777" w:rsidR="003805EA" w:rsidRPr="00F86494" w:rsidRDefault="003805EA" w:rsidP="00FC72CF">
            <w:pPr>
              <w:jc w:val="center"/>
            </w:pPr>
            <w:r w:rsidRPr="00F86494">
              <w:t>27.2</w:t>
            </w:r>
          </w:p>
        </w:tc>
        <w:tc>
          <w:tcPr>
            <w:tcW w:w="577" w:type="pct"/>
          </w:tcPr>
          <w:p w14:paraId="1B8A3C05" w14:textId="77777777" w:rsidR="003805EA" w:rsidRPr="00F86494" w:rsidRDefault="003805EA" w:rsidP="00FC72CF">
            <w:pPr>
              <w:jc w:val="center"/>
            </w:pPr>
            <w:r w:rsidRPr="00F86494">
              <w:t>47</w:t>
            </w:r>
          </w:p>
        </w:tc>
      </w:tr>
      <w:tr w:rsidR="003805EA" w:rsidRPr="00F86494" w14:paraId="6C80BA5B" w14:textId="77777777" w:rsidTr="00FC72CF">
        <w:trPr>
          <w:trHeight w:val="21"/>
        </w:trPr>
        <w:tc>
          <w:tcPr>
            <w:tcW w:w="3285" w:type="pct"/>
          </w:tcPr>
          <w:p w14:paraId="6417E16B" w14:textId="77777777" w:rsidR="003805EA" w:rsidRPr="00F86494" w:rsidRDefault="003805EA" w:rsidP="00FC72CF">
            <w:pPr>
              <w:jc w:val="left"/>
              <w:rPr>
                <w:i/>
                <w:iCs/>
              </w:rPr>
            </w:pPr>
            <w:r w:rsidRPr="00F86494">
              <w:rPr>
                <w:i/>
                <w:iCs/>
              </w:rPr>
              <w:t>Transport</w:t>
            </w:r>
          </w:p>
        </w:tc>
        <w:tc>
          <w:tcPr>
            <w:tcW w:w="597" w:type="pct"/>
          </w:tcPr>
          <w:p w14:paraId="032FBAC3" w14:textId="77777777" w:rsidR="003805EA" w:rsidRPr="00F86494" w:rsidRDefault="003805EA" w:rsidP="00FC72CF">
            <w:pPr>
              <w:jc w:val="center"/>
            </w:pPr>
            <w:r w:rsidRPr="00F86494">
              <w:t>35.7</w:t>
            </w:r>
          </w:p>
        </w:tc>
        <w:tc>
          <w:tcPr>
            <w:tcW w:w="540" w:type="pct"/>
          </w:tcPr>
          <w:p w14:paraId="591C8C1A" w14:textId="77777777" w:rsidR="003805EA" w:rsidRPr="00F86494" w:rsidRDefault="003805EA" w:rsidP="00FC72CF">
            <w:pPr>
              <w:jc w:val="center"/>
            </w:pPr>
            <w:r w:rsidRPr="00F86494">
              <w:t>31.6</w:t>
            </w:r>
          </w:p>
        </w:tc>
        <w:tc>
          <w:tcPr>
            <w:tcW w:w="577" w:type="pct"/>
          </w:tcPr>
          <w:p w14:paraId="3737A34E" w14:textId="77777777" w:rsidR="003805EA" w:rsidRPr="00F86494" w:rsidRDefault="003805EA" w:rsidP="00FC72CF">
            <w:pPr>
              <w:jc w:val="center"/>
            </w:pPr>
            <w:r w:rsidRPr="00F86494">
              <w:t>92.1</w:t>
            </w:r>
          </w:p>
        </w:tc>
      </w:tr>
      <w:tr w:rsidR="003805EA" w:rsidRPr="00F86494" w14:paraId="5EF45F61" w14:textId="77777777" w:rsidTr="00FC72CF">
        <w:trPr>
          <w:trHeight w:val="21"/>
        </w:trPr>
        <w:tc>
          <w:tcPr>
            <w:tcW w:w="3285" w:type="pct"/>
          </w:tcPr>
          <w:p w14:paraId="217A18CA" w14:textId="77777777" w:rsidR="003805EA" w:rsidRPr="00F86494" w:rsidRDefault="003805EA" w:rsidP="00FC72CF">
            <w:pPr>
              <w:jc w:val="left"/>
              <w:rPr>
                <w:i/>
                <w:iCs/>
              </w:rPr>
            </w:pPr>
            <w:r w:rsidRPr="00F86494">
              <w:rPr>
                <w:i/>
                <w:iCs/>
              </w:rPr>
              <w:t>Telecommunications and Digital</w:t>
            </w:r>
          </w:p>
        </w:tc>
        <w:tc>
          <w:tcPr>
            <w:tcW w:w="597" w:type="pct"/>
          </w:tcPr>
          <w:p w14:paraId="6415CE3B" w14:textId="77777777" w:rsidR="003805EA" w:rsidRPr="00F86494" w:rsidRDefault="003805EA" w:rsidP="00FC72CF">
            <w:pPr>
              <w:jc w:val="center"/>
            </w:pPr>
            <w:r w:rsidRPr="00F86494">
              <w:t>1.6</w:t>
            </w:r>
          </w:p>
        </w:tc>
        <w:tc>
          <w:tcPr>
            <w:tcW w:w="540" w:type="pct"/>
          </w:tcPr>
          <w:p w14:paraId="339586E6" w14:textId="77777777" w:rsidR="003805EA" w:rsidRPr="00F86494" w:rsidRDefault="003805EA" w:rsidP="00FC72CF">
            <w:pPr>
              <w:jc w:val="center"/>
            </w:pPr>
            <w:r w:rsidRPr="00F86494">
              <w:t>1.6</w:t>
            </w:r>
          </w:p>
        </w:tc>
        <w:tc>
          <w:tcPr>
            <w:tcW w:w="577" w:type="pct"/>
          </w:tcPr>
          <w:p w14:paraId="0A64FAC0" w14:textId="77777777" w:rsidR="003805EA" w:rsidRPr="00F86494" w:rsidRDefault="003805EA" w:rsidP="00FC72CF">
            <w:pPr>
              <w:jc w:val="center"/>
            </w:pPr>
            <w:r w:rsidRPr="00F86494">
              <w:t>4.5</w:t>
            </w:r>
          </w:p>
        </w:tc>
      </w:tr>
      <w:tr w:rsidR="003805EA" w:rsidRPr="00F86494" w14:paraId="1BA47F89" w14:textId="77777777" w:rsidTr="00FC72CF">
        <w:trPr>
          <w:trHeight w:val="19"/>
        </w:trPr>
        <w:tc>
          <w:tcPr>
            <w:tcW w:w="3285" w:type="pct"/>
          </w:tcPr>
          <w:p w14:paraId="5FFBFEF4" w14:textId="77777777" w:rsidR="003805EA" w:rsidRPr="00F86494" w:rsidRDefault="003805EA" w:rsidP="00FC72CF">
            <w:pPr>
              <w:jc w:val="left"/>
              <w:rPr>
                <w:i/>
                <w:iCs/>
              </w:rPr>
            </w:pPr>
            <w:r w:rsidRPr="00F86494">
              <w:rPr>
                <w:i/>
                <w:iCs/>
              </w:rPr>
              <w:t>Water Supply and Sanitation</w:t>
            </w:r>
          </w:p>
        </w:tc>
        <w:tc>
          <w:tcPr>
            <w:tcW w:w="597" w:type="pct"/>
          </w:tcPr>
          <w:p w14:paraId="6170B400" w14:textId="77777777" w:rsidR="003805EA" w:rsidRPr="00F86494" w:rsidRDefault="003805EA" w:rsidP="00FC72CF">
            <w:pPr>
              <w:jc w:val="center"/>
            </w:pPr>
            <w:r w:rsidRPr="00F86494">
              <w:t>2.2</w:t>
            </w:r>
          </w:p>
        </w:tc>
        <w:tc>
          <w:tcPr>
            <w:tcW w:w="540" w:type="pct"/>
          </w:tcPr>
          <w:p w14:paraId="3BB64A47" w14:textId="77777777" w:rsidR="003805EA" w:rsidRPr="00F86494" w:rsidRDefault="003805EA" w:rsidP="00FC72CF">
            <w:pPr>
              <w:jc w:val="center"/>
            </w:pPr>
            <w:r w:rsidRPr="00F86494">
              <w:t>7.5</w:t>
            </w:r>
          </w:p>
        </w:tc>
        <w:tc>
          <w:tcPr>
            <w:tcW w:w="577" w:type="pct"/>
          </w:tcPr>
          <w:p w14:paraId="5B4C5D4F" w14:textId="77777777" w:rsidR="003805EA" w:rsidRPr="00F86494" w:rsidRDefault="003805EA" w:rsidP="00FC72CF">
            <w:pPr>
              <w:jc w:val="center"/>
            </w:pPr>
            <w:r w:rsidRPr="00F86494">
              <w:t>7.1</w:t>
            </w:r>
          </w:p>
        </w:tc>
      </w:tr>
      <w:tr w:rsidR="003805EA" w:rsidRPr="00F86494" w14:paraId="03A2BA48" w14:textId="77777777" w:rsidTr="00FC72CF">
        <w:trPr>
          <w:trHeight w:val="21"/>
        </w:trPr>
        <w:tc>
          <w:tcPr>
            <w:tcW w:w="3285" w:type="pct"/>
          </w:tcPr>
          <w:p w14:paraId="10BD6A76" w14:textId="77777777" w:rsidR="003805EA" w:rsidRPr="00F86494" w:rsidRDefault="003805EA" w:rsidP="00FC72CF">
            <w:pPr>
              <w:jc w:val="left"/>
              <w:rPr>
                <w:i/>
                <w:iCs/>
              </w:rPr>
            </w:pPr>
            <w:r w:rsidRPr="00F86494">
              <w:rPr>
                <w:i/>
                <w:iCs/>
              </w:rPr>
              <w:t>Municipal Services</w:t>
            </w:r>
          </w:p>
        </w:tc>
        <w:tc>
          <w:tcPr>
            <w:tcW w:w="597" w:type="pct"/>
          </w:tcPr>
          <w:p w14:paraId="4DA9F37A" w14:textId="77777777" w:rsidR="003805EA" w:rsidRPr="00F86494" w:rsidRDefault="003805EA" w:rsidP="00FC72CF">
            <w:pPr>
              <w:jc w:val="center"/>
            </w:pPr>
            <w:r w:rsidRPr="00F86494">
              <w:t>2.4</w:t>
            </w:r>
          </w:p>
        </w:tc>
        <w:tc>
          <w:tcPr>
            <w:tcW w:w="540" w:type="pct"/>
          </w:tcPr>
          <w:p w14:paraId="0BEE7B85" w14:textId="77777777" w:rsidR="003805EA" w:rsidRPr="00F86494" w:rsidRDefault="003805EA" w:rsidP="00FC72CF">
            <w:pPr>
              <w:jc w:val="center"/>
            </w:pPr>
            <w:r w:rsidRPr="00F86494">
              <w:t>3.0</w:t>
            </w:r>
          </w:p>
        </w:tc>
        <w:tc>
          <w:tcPr>
            <w:tcW w:w="577" w:type="pct"/>
          </w:tcPr>
          <w:p w14:paraId="57055BE1" w14:textId="77777777" w:rsidR="003805EA" w:rsidRPr="00F86494" w:rsidRDefault="003805EA" w:rsidP="00FC72CF">
            <w:pPr>
              <w:jc w:val="center"/>
            </w:pPr>
            <w:r w:rsidRPr="00F86494">
              <w:t>5.7</w:t>
            </w:r>
          </w:p>
        </w:tc>
      </w:tr>
      <w:tr w:rsidR="003805EA" w:rsidRPr="00F86494" w14:paraId="33D5C593" w14:textId="77777777" w:rsidTr="00FC72CF">
        <w:trPr>
          <w:trHeight w:val="19"/>
        </w:trPr>
        <w:tc>
          <w:tcPr>
            <w:tcW w:w="5000" w:type="pct"/>
            <w:gridSpan w:val="4"/>
            <w:shd w:val="clear" w:color="auto" w:fill="EDEDED" w:themeFill="accent3" w:themeFillTint="33"/>
          </w:tcPr>
          <w:p w14:paraId="14D11315" w14:textId="77777777" w:rsidR="003805EA" w:rsidRPr="00F86494" w:rsidRDefault="003805EA" w:rsidP="00FC72CF">
            <w:pPr>
              <w:jc w:val="left"/>
              <w:rPr>
                <w:b/>
                <w:bCs/>
              </w:rPr>
            </w:pPr>
            <w:r w:rsidRPr="00F86494">
              <w:rPr>
                <w:b/>
                <w:bCs/>
                <w:color w:val="0070C0"/>
              </w:rPr>
              <w:t>Productive Sectors</w:t>
            </w:r>
          </w:p>
        </w:tc>
      </w:tr>
      <w:tr w:rsidR="003805EA" w:rsidRPr="00F86494" w14:paraId="65D5B62B" w14:textId="77777777" w:rsidTr="00FC72CF">
        <w:trPr>
          <w:trHeight w:val="19"/>
        </w:trPr>
        <w:tc>
          <w:tcPr>
            <w:tcW w:w="3285" w:type="pct"/>
          </w:tcPr>
          <w:p w14:paraId="2B09740B" w14:textId="77777777" w:rsidR="003805EA" w:rsidRPr="00F86494" w:rsidRDefault="003805EA" w:rsidP="00FC72CF">
            <w:pPr>
              <w:jc w:val="left"/>
              <w:rPr>
                <w:i/>
                <w:iCs/>
              </w:rPr>
            </w:pPr>
            <w:r w:rsidRPr="00F86494">
              <w:rPr>
                <w:i/>
                <w:iCs/>
              </w:rPr>
              <w:t>Agriculture</w:t>
            </w:r>
          </w:p>
        </w:tc>
        <w:tc>
          <w:tcPr>
            <w:tcW w:w="597" w:type="pct"/>
          </w:tcPr>
          <w:p w14:paraId="24B58318" w14:textId="77777777" w:rsidR="003805EA" w:rsidRPr="00F86494" w:rsidRDefault="003805EA" w:rsidP="00FC72CF">
            <w:pPr>
              <w:jc w:val="center"/>
            </w:pPr>
            <w:r w:rsidRPr="00F86494">
              <w:t>8.7</w:t>
            </w:r>
          </w:p>
        </w:tc>
        <w:tc>
          <w:tcPr>
            <w:tcW w:w="540" w:type="pct"/>
          </w:tcPr>
          <w:p w14:paraId="6272F2ED" w14:textId="77777777" w:rsidR="003805EA" w:rsidRPr="00F86494" w:rsidRDefault="003805EA" w:rsidP="00FC72CF">
            <w:pPr>
              <w:jc w:val="center"/>
            </w:pPr>
            <w:r w:rsidRPr="00F86494">
              <w:t>31.5</w:t>
            </w:r>
          </w:p>
        </w:tc>
        <w:tc>
          <w:tcPr>
            <w:tcW w:w="577" w:type="pct"/>
          </w:tcPr>
          <w:p w14:paraId="6EDE6BAD" w14:textId="77777777" w:rsidR="003805EA" w:rsidRPr="00F86494" w:rsidRDefault="003805EA" w:rsidP="00FC72CF">
            <w:pPr>
              <w:jc w:val="center"/>
            </w:pPr>
            <w:r w:rsidRPr="00F86494">
              <w:t>29.7</w:t>
            </w:r>
          </w:p>
        </w:tc>
      </w:tr>
      <w:tr w:rsidR="003805EA" w:rsidRPr="00F86494" w14:paraId="15F5EFBB" w14:textId="77777777" w:rsidTr="00FC72CF">
        <w:trPr>
          <w:trHeight w:val="19"/>
        </w:trPr>
        <w:tc>
          <w:tcPr>
            <w:tcW w:w="3285" w:type="pct"/>
          </w:tcPr>
          <w:p w14:paraId="52BA863B" w14:textId="77777777" w:rsidR="003805EA" w:rsidRPr="00F86494" w:rsidRDefault="003805EA" w:rsidP="00FC72CF">
            <w:pPr>
              <w:jc w:val="left"/>
              <w:rPr>
                <w:i/>
                <w:iCs/>
              </w:rPr>
            </w:pPr>
            <w:r w:rsidRPr="00F86494">
              <w:rPr>
                <w:i/>
                <w:iCs/>
              </w:rPr>
              <w:t>Commerce and Industry</w:t>
            </w:r>
          </w:p>
        </w:tc>
        <w:tc>
          <w:tcPr>
            <w:tcW w:w="597" w:type="pct"/>
          </w:tcPr>
          <w:p w14:paraId="58BC73E0" w14:textId="77777777" w:rsidR="003805EA" w:rsidRPr="00F86494" w:rsidRDefault="003805EA" w:rsidP="00FC72CF">
            <w:pPr>
              <w:jc w:val="center"/>
            </w:pPr>
            <w:r w:rsidRPr="00F86494">
              <w:t>10.9</w:t>
            </w:r>
          </w:p>
        </w:tc>
        <w:tc>
          <w:tcPr>
            <w:tcW w:w="540" w:type="pct"/>
          </w:tcPr>
          <w:p w14:paraId="50B64E89" w14:textId="77777777" w:rsidR="003805EA" w:rsidRPr="00F86494" w:rsidRDefault="003805EA" w:rsidP="00FC72CF">
            <w:pPr>
              <w:jc w:val="center"/>
            </w:pPr>
            <w:r w:rsidRPr="00F86494">
              <w:t>85.8</w:t>
            </w:r>
          </w:p>
        </w:tc>
        <w:tc>
          <w:tcPr>
            <w:tcW w:w="577" w:type="pct"/>
          </w:tcPr>
          <w:p w14:paraId="7CEFC8C4" w14:textId="77777777" w:rsidR="003805EA" w:rsidRPr="00F86494" w:rsidRDefault="003805EA" w:rsidP="00FC72CF">
            <w:pPr>
              <w:jc w:val="center"/>
            </w:pPr>
            <w:r w:rsidRPr="00F86494">
              <w:t>23.2</w:t>
            </w:r>
          </w:p>
        </w:tc>
      </w:tr>
      <w:tr w:rsidR="003805EA" w:rsidRPr="00F86494" w14:paraId="78A77137" w14:textId="77777777" w:rsidTr="00FC72CF">
        <w:trPr>
          <w:trHeight w:val="19"/>
        </w:trPr>
        <w:tc>
          <w:tcPr>
            <w:tcW w:w="3285" w:type="pct"/>
          </w:tcPr>
          <w:p w14:paraId="16FA9B66" w14:textId="77777777" w:rsidR="003805EA" w:rsidRPr="00F86494" w:rsidRDefault="003805EA" w:rsidP="00FC72CF">
            <w:pPr>
              <w:jc w:val="left"/>
              <w:rPr>
                <w:i/>
                <w:iCs/>
              </w:rPr>
            </w:pPr>
            <w:r w:rsidRPr="00F86494">
              <w:rPr>
                <w:i/>
                <w:iCs/>
              </w:rPr>
              <w:t>Irrigation and Water Resource Management</w:t>
            </w:r>
          </w:p>
        </w:tc>
        <w:tc>
          <w:tcPr>
            <w:tcW w:w="597" w:type="pct"/>
          </w:tcPr>
          <w:p w14:paraId="27284FF4" w14:textId="77777777" w:rsidR="003805EA" w:rsidRPr="00F86494" w:rsidRDefault="003805EA" w:rsidP="00FC72CF">
            <w:pPr>
              <w:jc w:val="center"/>
            </w:pPr>
            <w:r w:rsidRPr="00F86494">
              <w:t>0.4</w:t>
            </w:r>
          </w:p>
        </w:tc>
        <w:tc>
          <w:tcPr>
            <w:tcW w:w="540" w:type="pct"/>
          </w:tcPr>
          <w:p w14:paraId="50900A72" w14:textId="77777777" w:rsidR="003805EA" w:rsidRPr="00F86494" w:rsidRDefault="003805EA" w:rsidP="00FC72CF">
            <w:pPr>
              <w:jc w:val="center"/>
            </w:pPr>
            <w:r w:rsidRPr="00F86494">
              <w:t>0.3</w:t>
            </w:r>
          </w:p>
        </w:tc>
        <w:tc>
          <w:tcPr>
            <w:tcW w:w="577" w:type="pct"/>
          </w:tcPr>
          <w:p w14:paraId="40EDAA34" w14:textId="77777777" w:rsidR="003805EA" w:rsidRPr="00F86494" w:rsidRDefault="003805EA" w:rsidP="00FC72CF">
            <w:pPr>
              <w:jc w:val="center"/>
            </w:pPr>
            <w:r w:rsidRPr="00F86494">
              <w:t>8.9</w:t>
            </w:r>
          </w:p>
        </w:tc>
      </w:tr>
      <w:tr w:rsidR="003805EA" w:rsidRPr="00F86494" w14:paraId="6C669B6E" w14:textId="77777777" w:rsidTr="00FC72CF">
        <w:trPr>
          <w:trHeight w:val="19"/>
        </w:trPr>
        <w:tc>
          <w:tcPr>
            <w:tcW w:w="3285" w:type="pct"/>
          </w:tcPr>
          <w:p w14:paraId="4AAF5380" w14:textId="77777777" w:rsidR="003805EA" w:rsidRPr="00F86494" w:rsidRDefault="003805EA" w:rsidP="00FC72CF">
            <w:pPr>
              <w:jc w:val="left"/>
              <w:rPr>
                <w:i/>
                <w:iCs/>
              </w:rPr>
            </w:pPr>
            <w:r w:rsidRPr="00F86494">
              <w:rPr>
                <w:i/>
                <w:iCs/>
              </w:rPr>
              <w:t>Finance and Banking</w:t>
            </w:r>
          </w:p>
        </w:tc>
        <w:tc>
          <w:tcPr>
            <w:tcW w:w="597" w:type="pct"/>
          </w:tcPr>
          <w:p w14:paraId="43232D8A" w14:textId="77777777" w:rsidR="003805EA" w:rsidRPr="00F86494" w:rsidRDefault="003805EA" w:rsidP="00FC72CF">
            <w:pPr>
              <w:jc w:val="center"/>
            </w:pPr>
            <w:r w:rsidRPr="00F86494">
              <w:t>0</w:t>
            </w:r>
          </w:p>
        </w:tc>
        <w:tc>
          <w:tcPr>
            <w:tcW w:w="540" w:type="pct"/>
          </w:tcPr>
          <w:p w14:paraId="3796F162" w14:textId="77777777" w:rsidR="003805EA" w:rsidRPr="00F86494" w:rsidRDefault="003805EA" w:rsidP="00FC72CF">
            <w:pPr>
              <w:jc w:val="center"/>
            </w:pPr>
            <w:r w:rsidRPr="00F86494">
              <w:t>6.8</w:t>
            </w:r>
          </w:p>
        </w:tc>
        <w:tc>
          <w:tcPr>
            <w:tcW w:w="577" w:type="pct"/>
          </w:tcPr>
          <w:p w14:paraId="34B705CF" w14:textId="77777777" w:rsidR="003805EA" w:rsidRPr="00F86494" w:rsidRDefault="003805EA" w:rsidP="00FC72CF">
            <w:pPr>
              <w:jc w:val="center"/>
            </w:pPr>
            <w:r w:rsidRPr="00F86494">
              <w:t>6.8</w:t>
            </w:r>
          </w:p>
        </w:tc>
      </w:tr>
      <w:tr w:rsidR="003805EA" w:rsidRPr="00F86494" w14:paraId="563E66DE" w14:textId="77777777" w:rsidTr="00FC72CF">
        <w:trPr>
          <w:trHeight w:val="30"/>
        </w:trPr>
        <w:tc>
          <w:tcPr>
            <w:tcW w:w="5000" w:type="pct"/>
            <w:gridSpan w:val="4"/>
            <w:shd w:val="clear" w:color="auto" w:fill="EDEDED" w:themeFill="accent3" w:themeFillTint="33"/>
          </w:tcPr>
          <w:p w14:paraId="3765C4DF" w14:textId="77777777" w:rsidR="003805EA" w:rsidRPr="00F86494" w:rsidRDefault="003805EA" w:rsidP="00FC72CF">
            <w:pPr>
              <w:jc w:val="left"/>
              <w:rPr>
                <w:b/>
                <w:bCs/>
              </w:rPr>
            </w:pPr>
            <w:r w:rsidRPr="00F86494">
              <w:rPr>
                <w:b/>
                <w:bCs/>
                <w:color w:val="0070C0"/>
              </w:rPr>
              <w:t>Cross-Cutting Sectors</w:t>
            </w:r>
          </w:p>
        </w:tc>
      </w:tr>
      <w:tr w:rsidR="003805EA" w:rsidRPr="00F86494" w14:paraId="343F3548" w14:textId="77777777" w:rsidTr="00FC72CF">
        <w:trPr>
          <w:trHeight w:val="19"/>
        </w:trPr>
        <w:tc>
          <w:tcPr>
            <w:tcW w:w="3285" w:type="pct"/>
          </w:tcPr>
          <w:p w14:paraId="32FD33E8" w14:textId="77777777" w:rsidR="003805EA" w:rsidRPr="00F86494" w:rsidRDefault="003805EA" w:rsidP="00FC72CF">
            <w:pPr>
              <w:jc w:val="left"/>
              <w:rPr>
                <w:i/>
                <w:iCs/>
              </w:rPr>
            </w:pPr>
            <w:r w:rsidRPr="00F86494">
              <w:rPr>
                <w:i/>
                <w:iCs/>
              </w:rPr>
              <w:t>Environment, Natural Resource Management, and Forestry</w:t>
            </w:r>
            <w:r w:rsidRPr="00F86494">
              <w:rPr>
                <w:rStyle w:val="FootnoteReference"/>
              </w:rPr>
              <w:footnoteReference w:id="232"/>
            </w:r>
          </w:p>
        </w:tc>
        <w:tc>
          <w:tcPr>
            <w:tcW w:w="597" w:type="pct"/>
          </w:tcPr>
          <w:p w14:paraId="36BD1C48" w14:textId="77777777" w:rsidR="003805EA" w:rsidRPr="00F86494" w:rsidRDefault="003805EA" w:rsidP="00FC72CF">
            <w:pPr>
              <w:jc w:val="center"/>
            </w:pPr>
            <w:r w:rsidRPr="00F86494">
              <w:t>1.5</w:t>
            </w:r>
          </w:p>
        </w:tc>
        <w:tc>
          <w:tcPr>
            <w:tcW w:w="540" w:type="pct"/>
          </w:tcPr>
          <w:p w14:paraId="0FF2B733" w14:textId="77777777" w:rsidR="003805EA" w:rsidRPr="00F86494" w:rsidRDefault="003805EA" w:rsidP="00FC72CF">
            <w:pPr>
              <w:jc w:val="center"/>
            </w:pPr>
            <w:r w:rsidRPr="00F86494">
              <w:t>0.5</w:t>
            </w:r>
          </w:p>
        </w:tc>
        <w:tc>
          <w:tcPr>
            <w:tcW w:w="577" w:type="pct"/>
          </w:tcPr>
          <w:p w14:paraId="6D6AC61D" w14:textId="77777777" w:rsidR="003805EA" w:rsidRPr="00F86494" w:rsidRDefault="003805EA" w:rsidP="00FC72CF">
            <w:pPr>
              <w:jc w:val="center"/>
            </w:pPr>
            <w:r w:rsidRPr="00F86494">
              <w:t>1.5</w:t>
            </w:r>
          </w:p>
        </w:tc>
      </w:tr>
      <w:tr w:rsidR="003805EA" w:rsidRPr="00F86494" w14:paraId="4A14DB4C" w14:textId="77777777" w:rsidTr="00FC72CF">
        <w:trPr>
          <w:trHeight w:val="19"/>
        </w:trPr>
        <w:tc>
          <w:tcPr>
            <w:tcW w:w="3285" w:type="pct"/>
          </w:tcPr>
          <w:p w14:paraId="77EBD09D" w14:textId="77777777" w:rsidR="003805EA" w:rsidRPr="00F86494" w:rsidRDefault="003805EA" w:rsidP="00FC72CF">
            <w:pPr>
              <w:jc w:val="left"/>
              <w:rPr>
                <w:i/>
                <w:iCs/>
              </w:rPr>
            </w:pPr>
            <w:r w:rsidRPr="00F86494">
              <w:rPr>
                <w:i/>
                <w:iCs/>
              </w:rPr>
              <w:t>Emergency Response and Civil Protection</w:t>
            </w:r>
          </w:p>
        </w:tc>
        <w:tc>
          <w:tcPr>
            <w:tcW w:w="597" w:type="pct"/>
          </w:tcPr>
          <w:p w14:paraId="2CAEFF7D" w14:textId="77777777" w:rsidR="003805EA" w:rsidRPr="00F86494" w:rsidRDefault="003805EA" w:rsidP="00FC72CF">
            <w:pPr>
              <w:jc w:val="center"/>
            </w:pPr>
            <w:r w:rsidRPr="00F86494">
              <w:t>0.2</w:t>
            </w:r>
          </w:p>
        </w:tc>
        <w:tc>
          <w:tcPr>
            <w:tcW w:w="540" w:type="pct"/>
          </w:tcPr>
          <w:p w14:paraId="508C19FA" w14:textId="77777777" w:rsidR="003805EA" w:rsidRPr="00F86494" w:rsidRDefault="003805EA" w:rsidP="00FC72CF">
            <w:pPr>
              <w:jc w:val="center"/>
            </w:pPr>
            <w:r w:rsidRPr="00F86494">
              <w:t>0.5</w:t>
            </w:r>
          </w:p>
        </w:tc>
        <w:tc>
          <w:tcPr>
            <w:tcW w:w="577" w:type="pct"/>
          </w:tcPr>
          <w:p w14:paraId="29CD752C" w14:textId="77777777" w:rsidR="003805EA" w:rsidRPr="00F86494" w:rsidRDefault="003805EA" w:rsidP="00FC72CF">
            <w:pPr>
              <w:jc w:val="center"/>
            </w:pPr>
            <w:r w:rsidRPr="00F86494">
              <w:t>1.5</w:t>
            </w:r>
          </w:p>
        </w:tc>
      </w:tr>
      <w:tr w:rsidR="003805EA" w:rsidRPr="00F86494" w14:paraId="26156577" w14:textId="77777777" w:rsidTr="00FC72CF">
        <w:trPr>
          <w:trHeight w:val="19"/>
        </w:trPr>
        <w:tc>
          <w:tcPr>
            <w:tcW w:w="3285" w:type="pct"/>
          </w:tcPr>
          <w:p w14:paraId="1D2DC2EF" w14:textId="77777777" w:rsidR="003805EA" w:rsidRPr="00F86494" w:rsidRDefault="003805EA" w:rsidP="00FC72CF">
            <w:pPr>
              <w:jc w:val="left"/>
              <w:rPr>
                <w:i/>
                <w:iCs/>
              </w:rPr>
            </w:pPr>
            <w:r w:rsidRPr="00F86494">
              <w:rPr>
                <w:i/>
                <w:iCs/>
              </w:rPr>
              <w:t>Governance and Public Administration</w:t>
            </w:r>
          </w:p>
        </w:tc>
        <w:tc>
          <w:tcPr>
            <w:tcW w:w="597" w:type="pct"/>
          </w:tcPr>
          <w:p w14:paraId="7F9C19DF" w14:textId="77777777" w:rsidR="003805EA" w:rsidRPr="00F86494" w:rsidRDefault="003805EA" w:rsidP="00FC72CF">
            <w:pPr>
              <w:jc w:val="center"/>
            </w:pPr>
            <w:r w:rsidRPr="00F86494">
              <w:t>0.3</w:t>
            </w:r>
          </w:p>
        </w:tc>
        <w:tc>
          <w:tcPr>
            <w:tcW w:w="540" w:type="pct"/>
          </w:tcPr>
          <w:p w14:paraId="2299720E" w14:textId="77777777" w:rsidR="003805EA" w:rsidRPr="00F86494" w:rsidRDefault="003805EA" w:rsidP="00FC72CF">
            <w:pPr>
              <w:jc w:val="center"/>
            </w:pPr>
            <w:r w:rsidRPr="00F86494">
              <w:t>1.4</w:t>
            </w:r>
          </w:p>
        </w:tc>
        <w:tc>
          <w:tcPr>
            <w:tcW w:w="577" w:type="pct"/>
          </w:tcPr>
          <w:p w14:paraId="73B9483E" w14:textId="77777777" w:rsidR="003805EA" w:rsidRPr="00F86494" w:rsidRDefault="003805EA" w:rsidP="00FC72CF">
            <w:pPr>
              <w:jc w:val="center"/>
            </w:pPr>
            <w:r w:rsidRPr="00F86494">
              <w:t>0.6</w:t>
            </w:r>
          </w:p>
        </w:tc>
      </w:tr>
      <w:tr w:rsidR="003805EA" w:rsidRPr="00F86494" w14:paraId="12712F80" w14:textId="77777777" w:rsidTr="00FC72CF">
        <w:trPr>
          <w:trHeight w:val="19"/>
        </w:trPr>
        <w:tc>
          <w:tcPr>
            <w:tcW w:w="3285" w:type="pct"/>
          </w:tcPr>
          <w:p w14:paraId="1DE25249" w14:textId="77777777" w:rsidR="003805EA" w:rsidRPr="00F86494" w:rsidRDefault="003805EA" w:rsidP="00FC72CF">
            <w:pPr>
              <w:jc w:val="left"/>
              <w:rPr>
                <w:i/>
                <w:iCs/>
              </w:rPr>
            </w:pPr>
            <w:r w:rsidRPr="00F86494">
              <w:rPr>
                <w:i/>
                <w:iCs/>
              </w:rPr>
              <w:t>Explosive Hazard Management</w:t>
            </w:r>
          </w:p>
        </w:tc>
        <w:tc>
          <w:tcPr>
            <w:tcW w:w="597" w:type="pct"/>
          </w:tcPr>
          <w:p w14:paraId="0E7B7C03" w14:textId="77777777" w:rsidR="003805EA" w:rsidRPr="00F86494" w:rsidRDefault="003805EA" w:rsidP="00FC72CF">
            <w:pPr>
              <w:jc w:val="center"/>
            </w:pPr>
            <w:r w:rsidRPr="00F86494">
              <w:t>-</w:t>
            </w:r>
          </w:p>
        </w:tc>
        <w:tc>
          <w:tcPr>
            <w:tcW w:w="540" w:type="pct"/>
          </w:tcPr>
          <w:p w14:paraId="32512920" w14:textId="77777777" w:rsidR="003805EA" w:rsidRPr="00F86494" w:rsidRDefault="003805EA" w:rsidP="00FC72CF">
            <w:pPr>
              <w:jc w:val="center"/>
            </w:pPr>
            <w:r w:rsidRPr="00F86494">
              <w:t>37.6</w:t>
            </w:r>
          </w:p>
        </w:tc>
        <w:tc>
          <w:tcPr>
            <w:tcW w:w="577" w:type="pct"/>
          </w:tcPr>
          <w:p w14:paraId="6EA386A4" w14:textId="77777777" w:rsidR="003805EA" w:rsidRPr="00F86494" w:rsidRDefault="003805EA" w:rsidP="00FC72CF">
            <w:pPr>
              <w:jc w:val="center"/>
            </w:pPr>
            <w:r w:rsidRPr="00F86494">
              <w:t>37.6</w:t>
            </w:r>
          </w:p>
        </w:tc>
      </w:tr>
      <w:tr w:rsidR="003805EA" w:rsidRPr="00F86494" w14:paraId="1F9DCD5C" w14:textId="77777777" w:rsidTr="00FC72CF">
        <w:trPr>
          <w:trHeight w:val="30"/>
        </w:trPr>
        <w:tc>
          <w:tcPr>
            <w:tcW w:w="3285" w:type="pct"/>
          </w:tcPr>
          <w:p w14:paraId="1B3806F6" w14:textId="77777777" w:rsidR="003805EA" w:rsidRPr="00F86494" w:rsidRDefault="003805EA" w:rsidP="00FC72CF">
            <w:pPr>
              <w:jc w:val="right"/>
              <w:rPr>
                <w:b/>
                <w:bCs/>
              </w:rPr>
            </w:pPr>
            <w:r w:rsidRPr="00F86494">
              <w:rPr>
                <w:b/>
                <w:bCs/>
              </w:rPr>
              <w:t>Total</w:t>
            </w:r>
          </w:p>
        </w:tc>
        <w:tc>
          <w:tcPr>
            <w:tcW w:w="597" w:type="pct"/>
          </w:tcPr>
          <w:p w14:paraId="4F6FCD74" w14:textId="77777777" w:rsidR="003805EA" w:rsidRPr="00F86494" w:rsidRDefault="003805EA" w:rsidP="00FC72CF">
            <w:pPr>
              <w:jc w:val="center"/>
              <w:rPr>
                <w:b/>
                <w:bCs/>
              </w:rPr>
            </w:pPr>
            <w:r w:rsidRPr="00F86494">
              <w:rPr>
                <w:b/>
                <w:bCs/>
              </w:rPr>
              <w:t>134.7</w:t>
            </w:r>
          </w:p>
        </w:tc>
        <w:tc>
          <w:tcPr>
            <w:tcW w:w="540" w:type="pct"/>
          </w:tcPr>
          <w:p w14:paraId="0F29BCED" w14:textId="77777777" w:rsidR="003805EA" w:rsidRPr="00F86494" w:rsidRDefault="003805EA" w:rsidP="00FC72CF">
            <w:pPr>
              <w:jc w:val="center"/>
              <w:rPr>
                <w:b/>
                <w:bCs/>
              </w:rPr>
            </w:pPr>
            <w:r w:rsidRPr="00F86494">
              <w:rPr>
                <w:b/>
                <w:bCs/>
              </w:rPr>
              <w:t>289.1</w:t>
            </w:r>
          </w:p>
        </w:tc>
        <w:tc>
          <w:tcPr>
            <w:tcW w:w="577" w:type="pct"/>
          </w:tcPr>
          <w:p w14:paraId="4F418525" w14:textId="77777777" w:rsidR="003805EA" w:rsidRPr="00F86494" w:rsidRDefault="003805EA" w:rsidP="00FC72CF">
            <w:pPr>
              <w:jc w:val="center"/>
              <w:rPr>
                <w:b/>
                <w:bCs/>
              </w:rPr>
            </w:pPr>
            <w:r w:rsidRPr="00F86494">
              <w:rPr>
                <w:b/>
                <w:bCs/>
              </w:rPr>
              <w:t>410.6</w:t>
            </w:r>
          </w:p>
        </w:tc>
      </w:tr>
    </w:tbl>
    <w:p w14:paraId="02DF0A4D" w14:textId="77777777" w:rsidR="00680EBF" w:rsidRDefault="00680EBF" w:rsidP="00AA4440">
      <w:pPr>
        <w:spacing w:line="259" w:lineRule="auto"/>
        <w:jc w:val="left"/>
      </w:pPr>
    </w:p>
    <w:sectPr w:rsidR="00680EBF" w:rsidSect="00886B86">
      <w:footerReference w:type="default" r:id="rId82"/>
      <w:pgSz w:w="11906" w:h="16838" w:code="9"/>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81945E" w14:textId="77777777" w:rsidR="00C46441" w:rsidRDefault="00C46441" w:rsidP="00E321CA">
      <w:r>
        <w:separator/>
      </w:r>
    </w:p>
    <w:p w14:paraId="57259B1C" w14:textId="77777777" w:rsidR="00C46441" w:rsidRDefault="00C46441"/>
    <w:p w14:paraId="58BC6D84" w14:textId="77777777" w:rsidR="00C46441" w:rsidRDefault="00C46441"/>
  </w:endnote>
  <w:endnote w:type="continuationSeparator" w:id="0">
    <w:p w14:paraId="6D166438" w14:textId="77777777" w:rsidR="00C46441" w:rsidRDefault="00C46441" w:rsidP="00E321CA">
      <w:r>
        <w:continuationSeparator/>
      </w:r>
    </w:p>
    <w:p w14:paraId="0F0FBCBF" w14:textId="77777777" w:rsidR="00C46441" w:rsidRDefault="00C46441"/>
    <w:p w14:paraId="69C89D5D" w14:textId="77777777" w:rsidR="00C46441" w:rsidRDefault="00C46441"/>
  </w:endnote>
  <w:endnote w:type="continuationNotice" w:id="1">
    <w:p w14:paraId="3C052B95" w14:textId="77777777" w:rsidR="00C46441" w:rsidRDefault="00C46441" w:rsidP="00E321CA"/>
    <w:p w14:paraId="2D65B9DD" w14:textId="77777777" w:rsidR="00C46441" w:rsidRDefault="00C46441"/>
    <w:p w14:paraId="329818BF" w14:textId="77777777" w:rsidR="00C46441" w:rsidRDefault="00C464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Noto Sans Symbols">
    <w:charset w:val="00"/>
    <w:family w:val="auto"/>
    <w:pitch w:val="default"/>
  </w:font>
  <w:font w:name="Arial MT">
    <w:altName w:val="Arial"/>
    <w:charset w:val="01"/>
    <w:family w:val="swiss"/>
    <w:pitch w:val="variable"/>
  </w:font>
  <w:font w:name="Calibri Light">
    <w:panose1 w:val="020F03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oboto">
    <w:altName w:val="Roboto"/>
    <w:charset w:val="00"/>
    <w:family w:val="auto"/>
    <w:pitch w:val="variable"/>
    <w:sig w:usb0="E0000AFF" w:usb1="5000217F" w:usb2="00000021" w:usb3="00000000" w:csb0="0000019F" w:csb1="00000000"/>
  </w:font>
  <w:font w:name="Segoe UI">
    <w:panose1 w:val="020B0502040204020203"/>
    <w:charset w:val="CC"/>
    <w:family w:val="swiss"/>
    <w:pitch w:val="variable"/>
    <w:sig w:usb0="E4002EFF" w:usb1="C000E47F" w:usb2="00000009" w:usb3="00000000" w:csb0="000001FF" w:csb1="00000000"/>
  </w:font>
  <w:font w:name="Quattrocento Sans">
    <w:charset w:val="00"/>
    <w:family w:val="swiss"/>
    <w:pitch w:val="variable"/>
    <w:sig w:usb0="800000BF" w:usb1="4000005B" w:usb2="00000000" w:usb3="00000000" w:csb0="00000001" w:csb1="00000000"/>
  </w:font>
  <w:font w:name="Noto Sans">
    <w:charset w:val="00"/>
    <w:family w:val="swiss"/>
    <w:pitch w:val="variable"/>
    <w:sig w:usb0="E00082FF" w:usb1="400078FF" w:usb2="0000002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Roboto Medium">
    <w:altName w:val="Roboto Medium"/>
    <w:charset w:val="00"/>
    <w:family w:val="auto"/>
    <w:pitch w:val="variable"/>
    <w:sig w:usb0="E0000AFF" w:usb1="5000217F" w:usb2="00000021" w:usb3="00000000" w:csb0="0000019F" w:csb1="00000000"/>
  </w:font>
  <w:font w:name="Arial">
    <w:panose1 w:val="020B0604020202020204"/>
    <w:charset w:val="CC"/>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IDFont+F1">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3049109"/>
      <w:docPartObj>
        <w:docPartGallery w:val="Page Numbers (Bottom of Page)"/>
        <w:docPartUnique/>
      </w:docPartObj>
    </w:sdtPr>
    <w:sdtEndPr>
      <w:rPr>
        <w:noProof/>
      </w:rPr>
    </w:sdtEndPr>
    <w:sdtContent>
      <w:p w14:paraId="0D5D8242" w14:textId="00DC0B3E" w:rsidR="005825FC" w:rsidRDefault="005825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1AEF98" w14:textId="77777777" w:rsidR="005825FC" w:rsidRDefault="005825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764B18" w14:textId="77777777" w:rsidR="00C46441" w:rsidRDefault="00C46441">
      <w:r>
        <w:separator/>
      </w:r>
    </w:p>
  </w:footnote>
  <w:footnote w:type="continuationSeparator" w:id="0">
    <w:p w14:paraId="43E57A00" w14:textId="77777777" w:rsidR="00C46441" w:rsidRDefault="00C46441" w:rsidP="00E321CA">
      <w:r>
        <w:continuationSeparator/>
      </w:r>
    </w:p>
    <w:p w14:paraId="55861968" w14:textId="77777777" w:rsidR="00C46441" w:rsidRDefault="00C46441"/>
    <w:p w14:paraId="14898898" w14:textId="77777777" w:rsidR="00C46441" w:rsidRDefault="00C46441"/>
  </w:footnote>
  <w:footnote w:type="continuationNotice" w:id="1">
    <w:p w14:paraId="5EEBFCEB" w14:textId="77777777" w:rsidR="00C46441" w:rsidRDefault="00C46441" w:rsidP="00E321CA"/>
    <w:p w14:paraId="1E52A59B" w14:textId="77777777" w:rsidR="00C46441" w:rsidRDefault="00C46441"/>
    <w:p w14:paraId="63A7E3CD" w14:textId="77777777" w:rsidR="00C46441" w:rsidRDefault="00C46441"/>
  </w:footnote>
  <w:footnote w:id="2">
    <w:p w14:paraId="3AE9E08A" w14:textId="77777777" w:rsidR="007A0D60" w:rsidRPr="00E53DED" w:rsidRDefault="007A0D60" w:rsidP="007A0D60">
      <w:pPr>
        <w:pStyle w:val="FootnoteText"/>
      </w:pPr>
      <w:r>
        <w:rPr>
          <w:rStyle w:val="FootnoteReference"/>
        </w:rPr>
        <w:footnoteRef/>
      </w:r>
      <w:hyperlink r:id="rId1" w:history="1">
        <w:r w:rsidRPr="00BD3CA8">
          <w:rPr>
            <w:rStyle w:val="Hyperlink"/>
            <w:sz w:val="16"/>
            <w:szCs w:val="16"/>
          </w:rPr>
          <w:t>https://www3.weforum.org/docs/WEF_GGGR_2023.pdf?_gl=1*16jin9v*_up*MQ..&amp;gclid=EAIaIQobChMI1dWo-fqcgAMVjguiAx2tWAo6EAAYAiAAEgI4sfD_BwE</w:t>
        </w:r>
      </w:hyperlink>
      <w:r>
        <w:t xml:space="preserve"> </w:t>
      </w:r>
    </w:p>
  </w:footnote>
  <w:footnote w:id="3">
    <w:p w14:paraId="6F736A9F" w14:textId="77777777" w:rsidR="00353692" w:rsidRPr="00FE25E7" w:rsidRDefault="00353692" w:rsidP="00353692">
      <w:pPr>
        <w:pStyle w:val="FootnoteText"/>
      </w:pPr>
      <w:r>
        <w:rPr>
          <w:rStyle w:val="FootnoteReference"/>
        </w:rPr>
        <w:footnoteRef/>
      </w:r>
      <w:r>
        <w:t xml:space="preserve"> </w:t>
      </w:r>
      <w:hyperlink r:id="rId2" w:history="1">
        <w:r w:rsidRPr="00FE03F0">
          <w:rPr>
            <w:rStyle w:val="Hyperlink"/>
            <w:sz w:val="18"/>
            <w:szCs w:val="18"/>
          </w:rPr>
          <w:t>https://www.unodc.org/documents/data-and-analysis/Ukraine/Ukraine_drug_demand_supply.pdf</w:t>
        </w:r>
      </w:hyperlink>
      <w:r w:rsidRPr="00FE03F0">
        <w:rPr>
          <w:sz w:val="18"/>
          <w:szCs w:val="18"/>
        </w:rPr>
        <w:t xml:space="preserve"> </w:t>
      </w:r>
    </w:p>
  </w:footnote>
  <w:footnote w:id="4">
    <w:p w14:paraId="4BBEE581" w14:textId="77777777" w:rsidR="003805EA" w:rsidRPr="00026995" w:rsidRDefault="003805EA" w:rsidP="003805EA">
      <w:pPr>
        <w:pStyle w:val="FootnoteText"/>
        <w:spacing w:line="240" w:lineRule="auto"/>
        <w:jc w:val="left"/>
        <w:rPr>
          <w:lang w:val="en-IE"/>
        </w:rPr>
      </w:pPr>
      <w:r w:rsidRPr="00311175">
        <w:rPr>
          <w:rStyle w:val="FootnoteReference"/>
          <w:sz w:val="16"/>
          <w:szCs w:val="16"/>
        </w:rPr>
        <w:footnoteRef/>
      </w:r>
      <w:r w:rsidRPr="00311175">
        <w:rPr>
          <w:sz w:val="16"/>
          <w:szCs w:val="16"/>
        </w:rPr>
        <w:t xml:space="preserve"> </w:t>
      </w:r>
      <w:r w:rsidRPr="00311175">
        <w:rPr>
          <w:sz w:val="16"/>
          <w:szCs w:val="16"/>
          <w:lang w:val="en-IE"/>
        </w:rPr>
        <w:t xml:space="preserve">United Nations Ukraine, </w:t>
      </w:r>
      <w:hyperlink r:id="rId3" w:history="1">
        <w:r w:rsidRPr="00311175">
          <w:rPr>
            <w:rStyle w:val="Hyperlink"/>
            <w:i/>
            <w:iCs/>
            <w:color w:val="auto"/>
            <w:sz w:val="16"/>
            <w:szCs w:val="16"/>
            <w:lang w:val="en-IE"/>
          </w:rPr>
          <w:t>Ukraine Common Country Analysis</w:t>
        </w:r>
      </w:hyperlink>
      <w:r w:rsidRPr="00311175">
        <w:rPr>
          <w:sz w:val="16"/>
          <w:szCs w:val="16"/>
          <w:lang w:val="en-IE"/>
        </w:rPr>
        <w:t xml:space="preserve">, 14 December 2021. </w:t>
      </w:r>
    </w:p>
  </w:footnote>
  <w:footnote w:id="5">
    <w:p w14:paraId="7577598E" w14:textId="77777777" w:rsidR="003805EA" w:rsidRPr="00E57928" w:rsidRDefault="003805EA" w:rsidP="003805EA">
      <w:pPr>
        <w:pStyle w:val="FootnoteText"/>
        <w:spacing w:line="240" w:lineRule="auto"/>
        <w:jc w:val="left"/>
        <w:rPr>
          <w:sz w:val="18"/>
          <w:szCs w:val="18"/>
        </w:rPr>
      </w:pPr>
      <w:r w:rsidRPr="00E57928">
        <w:rPr>
          <w:rStyle w:val="FootnoteReference"/>
          <w:sz w:val="18"/>
          <w:szCs w:val="18"/>
        </w:rPr>
        <w:footnoteRef/>
      </w:r>
      <w:r w:rsidRPr="00E57928">
        <w:rPr>
          <w:sz w:val="18"/>
          <w:szCs w:val="18"/>
        </w:rPr>
        <w:t xml:space="preserve"> UN News, </w:t>
      </w:r>
      <w:hyperlink r:id="rId4" w:history="1">
        <w:r w:rsidRPr="00E57928">
          <w:rPr>
            <w:rStyle w:val="Hyperlink"/>
            <w:i/>
            <w:iCs/>
            <w:color w:val="auto"/>
            <w:sz w:val="18"/>
            <w:szCs w:val="18"/>
          </w:rPr>
          <w:t>Ukrainian President outlines peace formula that punishes aggression, restores security</w:t>
        </w:r>
      </w:hyperlink>
      <w:r w:rsidRPr="00E57928">
        <w:rPr>
          <w:sz w:val="18"/>
          <w:szCs w:val="18"/>
        </w:rPr>
        <w:t xml:space="preserve">, 21 September 2022. </w:t>
      </w:r>
    </w:p>
  </w:footnote>
  <w:footnote w:id="6">
    <w:p w14:paraId="4AF4AA2B" w14:textId="77777777" w:rsidR="003805EA" w:rsidRPr="00E57928" w:rsidRDefault="003805EA" w:rsidP="003805EA">
      <w:pPr>
        <w:pStyle w:val="FootnoteText"/>
        <w:spacing w:line="240" w:lineRule="auto"/>
        <w:jc w:val="left"/>
        <w:rPr>
          <w:sz w:val="18"/>
          <w:szCs w:val="18"/>
          <w:lang w:val="en-IE"/>
        </w:rPr>
      </w:pPr>
      <w:r w:rsidRPr="00E57928">
        <w:rPr>
          <w:rStyle w:val="FootnoteReference"/>
          <w:sz w:val="18"/>
          <w:szCs w:val="18"/>
        </w:rPr>
        <w:footnoteRef/>
      </w:r>
      <w:r w:rsidRPr="00E57928">
        <w:rPr>
          <w:sz w:val="18"/>
          <w:szCs w:val="18"/>
        </w:rPr>
        <w:t xml:space="preserve"> </w:t>
      </w:r>
      <w:hyperlink r:id="rId5" w:history="1">
        <w:r w:rsidRPr="00E57928">
          <w:rPr>
            <w:rStyle w:val="Hyperlink"/>
            <w:color w:val="auto"/>
            <w:sz w:val="18"/>
            <w:szCs w:val="18"/>
          </w:rPr>
          <w:t>The Kyiv Security Compact, International Security Guarantees for Ukraine: Recommendations</w:t>
        </w:r>
      </w:hyperlink>
      <w:r w:rsidRPr="00E57928">
        <w:rPr>
          <w:sz w:val="18"/>
          <w:szCs w:val="18"/>
        </w:rPr>
        <w:t xml:space="preserve">, 13 September 2022. </w:t>
      </w:r>
    </w:p>
  </w:footnote>
  <w:footnote w:id="7">
    <w:p w14:paraId="1F48C044" w14:textId="77777777" w:rsidR="003805EA" w:rsidRPr="00C30F0A" w:rsidRDefault="003805EA" w:rsidP="003805EA">
      <w:pPr>
        <w:pStyle w:val="FootnoteText"/>
        <w:spacing w:line="240" w:lineRule="auto"/>
        <w:jc w:val="left"/>
        <w:rPr>
          <w:lang w:val="en-IE"/>
        </w:rPr>
      </w:pPr>
      <w:r w:rsidRPr="00E57928">
        <w:rPr>
          <w:rStyle w:val="FootnoteReference"/>
          <w:sz w:val="18"/>
          <w:szCs w:val="18"/>
        </w:rPr>
        <w:footnoteRef/>
      </w:r>
      <w:r w:rsidRPr="00E57928">
        <w:rPr>
          <w:sz w:val="18"/>
          <w:szCs w:val="18"/>
        </w:rPr>
        <w:t xml:space="preserve"> </w:t>
      </w:r>
      <w:hyperlink r:id="rId6" w:history="1">
        <w:r w:rsidRPr="00E57928">
          <w:rPr>
            <w:rStyle w:val="Hyperlink"/>
            <w:color w:val="auto"/>
            <w:sz w:val="18"/>
            <w:szCs w:val="18"/>
            <w:lang w:val="en-IE"/>
          </w:rPr>
          <w:t>Sustainable Peace Manifesto: Never Again 2.0</w:t>
        </w:r>
      </w:hyperlink>
      <w:r w:rsidRPr="00E57928">
        <w:rPr>
          <w:sz w:val="18"/>
          <w:szCs w:val="18"/>
          <w:lang w:val="en-IE"/>
        </w:rPr>
        <w:t>, March 2023.</w:t>
      </w:r>
    </w:p>
  </w:footnote>
  <w:footnote w:id="8">
    <w:p w14:paraId="4504BA35" w14:textId="77777777" w:rsidR="003805EA" w:rsidRPr="00CA2DB4" w:rsidRDefault="003805EA" w:rsidP="003805EA">
      <w:pPr>
        <w:pStyle w:val="FootnoteText"/>
        <w:spacing w:line="240" w:lineRule="auto"/>
        <w:rPr>
          <w:sz w:val="16"/>
          <w:szCs w:val="16"/>
        </w:rPr>
      </w:pPr>
      <w:r w:rsidRPr="00CA2DB4">
        <w:rPr>
          <w:rStyle w:val="FootnoteReference"/>
          <w:sz w:val="16"/>
          <w:szCs w:val="16"/>
        </w:rPr>
        <w:footnoteRef/>
      </w:r>
      <w:r w:rsidRPr="00CA2DB4">
        <w:rPr>
          <w:sz w:val="16"/>
          <w:szCs w:val="16"/>
        </w:rPr>
        <w:t xml:space="preserve"> OCHA, </w:t>
      </w:r>
      <w:hyperlink r:id="rId7" w:history="1">
        <w:r w:rsidRPr="00CA2DB4">
          <w:rPr>
            <w:rStyle w:val="Hyperlink"/>
            <w:i/>
            <w:iCs/>
            <w:color w:val="auto"/>
            <w:sz w:val="16"/>
            <w:szCs w:val="16"/>
          </w:rPr>
          <w:t>Humanitarian Response Plan Ukraine 2023</w:t>
        </w:r>
      </w:hyperlink>
      <w:r w:rsidRPr="00CA2DB4">
        <w:rPr>
          <w:sz w:val="16"/>
          <w:szCs w:val="16"/>
        </w:rPr>
        <w:t xml:space="preserve">, 15 February 2023. </w:t>
      </w:r>
    </w:p>
    <w:p w14:paraId="6168645C" w14:textId="77777777" w:rsidR="003805EA" w:rsidRPr="00D83D8A" w:rsidRDefault="003805EA" w:rsidP="003805EA">
      <w:pPr>
        <w:pStyle w:val="FootnoteText"/>
        <w:spacing w:line="240" w:lineRule="auto"/>
        <w:rPr>
          <w:lang w:val="en-IE"/>
        </w:rPr>
      </w:pPr>
      <w:r w:rsidRPr="00CA2DB4">
        <w:rPr>
          <w:sz w:val="16"/>
          <w:szCs w:val="16"/>
        </w:rPr>
        <w:t xml:space="preserve">OCHA, </w:t>
      </w:r>
      <w:hyperlink r:id="rId8" w:history="1">
        <w:r w:rsidRPr="00CA2DB4">
          <w:rPr>
            <w:rStyle w:val="Hyperlink"/>
            <w:i/>
            <w:iCs/>
            <w:color w:val="auto"/>
            <w:sz w:val="16"/>
            <w:szCs w:val="16"/>
          </w:rPr>
          <w:t>Ukraine Humanitarian Needs Overview 2023</w:t>
        </w:r>
      </w:hyperlink>
      <w:r w:rsidRPr="00CA2DB4">
        <w:rPr>
          <w:sz w:val="16"/>
          <w:szCs w:val="16"/>
        </w:rPr>
        <w:t>, 28 December 2022.</w:t>
      </w:r>
      <w:r w:rsidRPr="00F32C51">
        <w:rPr>
          <w:sz w:val="16"/>
          <w:szCs w:val="16"/>
        </w:rPr>
        <w:t xml:space="preserve"> </w:t>
      </w:r>
    </w:p>
  </w:footnote>
  <w:footnote w:id="9">
    <w:p w14:paraId="7CDF06D8" w14:textId="77777777" w:rsidR="003805EA" w:rsidRPr="004C537D" w:rsidRDefault="003805EA" w:rsidP="003805EA">
      <w:pPr>
        <w:pStyle w:val="FootnoteText"/>
        <w:spacing w:line="240" w:lineRule="auto"/>
        <w:jc w:val="left"/>
        <w:rPr>
          <w:rFonts w:cstheme="minorHAnsi"/>
          <w:sz w:val="16"/>
          <w:szCs w:val="16"/>
          <w:lang w:val="en-IE"/>
        </w:rPr>
      </w:pPr>
      <w:r w:rsidRPr="004C537D">
        <w:rPr>
          <w:rStyle w:val="FootnoteReference"/>
          <w:rFonts w:cstheme="minorHAnsi"/>
          <w:sz w:val="16"/>
          <w:szCs w:val="16"/>
        </w:rPr>
        <w:footnoteRef/>
      </w:r>
      <w:r w:rsidRPr="004C537D">
        <w:rPr>
          <w:rFonts w:cstheme="minorHAnsi"/>
          <w:sz w:val="16"/>
          <w:szCs w:val="16"/>
        </w:rPr>
        <w:t xml:space="preserve"> UN Women, </w:t>
      </w:r>
      <w:hyperlink r:id="rId9" w:history="1">
        <w:r w:rsidRPr="004C537D">
          <w:rPr>
            <w:rStyle w:val="Hyperlink"/>
            <w:rFonts w:cstheme="minorHAnsi"/>
            <w:i/>
            <w:iCs/>
            <w:color w:val="auto"/>
            <w:sz w:val="16"/>
            <w:szCs w:val="16"/>
          </w:rPr>
          <w:t>Women in Politics: 2023 (map)</w:t>
        </w:r>
      </w:hyperlink>
      <w:r w:rsidRPr="004C537D">
        <w:rPr>
          <w:rFonts w:cstheme="minorHAnsi"/>
          <w:sz w:val="16"/>
          <w:szCs w:val="16"/>
        </w:rPr>
        <w:t xml:space="preserve">, 2023. </w:t>
      </w:r>
    </w:p>
  </w:footnote>
  <w:footnote w:id="10">
    <w:p w14:paraId="13167C1D" w14:textId="77777777" w:rsidR="003805EA" w:rsidRPr="004C537D" w:rsidRDefault="003805EA" w:rsidP="003805EA">
      <w:pPr>
        <w:spacing w:after="0" w:line="240" w:lineRule="auto"/>
        <w:jc w:val="left"/>
        <w:rPr>
          <w:sz w:val="16"/>
          <w:szCs w:val="16"/>
        </w:rPr>
      </w:pPr>
      <w:r w:rsidRPr="004C537D">
        <w:rPr>
          <w:rStyle w:val="FootnoteReference"/>
          <w:rFonts w:cstheme="minorHAnsi"/>
          <w:sz w:val="16"/>
          <w:szCs w:val="16"/>
        </w:rPr>
        <w:footnoteRef/>
      </w:r>
      <w:r w:rsidRPr="004C537D">
        <w:rPr>
          <w:rFonts w:cstheme="minorHAnsi"/>
          <w:sz w:val="16"/>
          <w:szCs w:val="16"/>
        </w:rPr>
        <w:t xml:space="preserve"> Order of the Cabinet of Ministers of Ukraine: </w:t>
      </w:r>
      <w:hyperlink r:id="rId10" w:anchor="Text" w:history="1">
        <w:r w:rsidRPr="004C537D">
          <w:rPr>
            <w:rStyle w:val="Hyperlink"/>
            <w:rFonts w:cstheme="minorHAnsi"/>
            <w:color w:val="auto"/>
            <w:sz w:val="16"/>
            <w:szCs w:val="16"/>
          </w:rPr>
          <w:t>On making changes to the order of the Cabinet of Ministers of Ukraine of October 28, 2020 No. 1544</w:t>
        </w:r>
      </w:hyperlink>
      <w:r w:rsidRPr="004C537D">
        <w:rPr>
          <w:rFonts w:cstheme="minorHAnsi"/>
          <w:sz w:val="16"/>
          <w:szCs w:val="16"/>
        </w:rPr>
        <w:t>, 16 December 2022.</w:t>
      </w:r>
    </w:p>
  </w:footnote>
  <w:footnote w:id="11">
    <w:p w14:paraId="60A430E3" w14:textId="77777777" w:rsidR="003805EA" w:rsidRPr="001F6536" w:rsidRDefault="003805EA" w:rsidP="003805EA">
      <w:pPr>
        <w:pStyle w:val="FootnoteText"/>
        <w:rPr>
          <w:lang w:val="en-US"/>
        </w:rPr>
      </w:pPr>
      <w:r>
        <w:rPr>
          <w:rStyle w:val="FootnoteReference"/>
        </w:rPr>
        <w:footnoteRef/>
      </w:r>
      <w:r>
        <w:t xml:space="preserve"> </w:t>
      </w:r>
      <w:r w:rsidRPr="00003CE4">
        <w:rPr>
          <w:sz w:val="16"/>
          <w:szCs w:val="16"/>
        </w:rPr>
        <w:t>https://tbinternet.ohchr.org/_layouts/15/treatybodyexternal/Download.aspx?symbolno=CEDAW%2FC%2FUKR%2FCO%2F9&amp;Lang=en</w:t>
      </w:r>
    </w:p>
  </w:footnote>
  <w:footnote w:id="12">
    <w:p w14:paraId="15F451D4" w14:textId="77777777" w:rsidR="003805EA" w:rsidRPr="00A22943" w:rsidRDefault="003805EA" w:rsidP="003805EA">
      <w:pPr>
        <w:pStyle w:val="FootnoteText"/>
        <w:rPr>
          <w:lang w:val="en-IE"/>
        </w:rPr>
      </w:pPr>
      <w:r w:rsidRPr="0007068F">
        <w:rPr>
          <w:rStyle w:val="FootnoteReference"/>
          <w:sz w:val="16"/>
          <w:szCs w:val="16"/>
        </w:rPr>
        <w:footnoteRef/>
      </w:r>
      <w:r w:rsidRPr="0007068F">
        <w:rPr>
          <w:sz w:val="16"/>
          <w:szCs w:val="16"/>
        </w:rPr>
        <w:t xml:space="preserve"> Freedom House, </w:t>
      </w:r>
      <w:hyperlink r:id="rId11" w:history="1">
        <w:r w:rsidRPr="0007068F">
          <w:rPr>
            <w:rStyle w:val="Hyperlink"/>
            <w:color w:val="auto"/>
            <w:sz w:val="16"/>
            <w:szCs w:val="16"/>
          </w:rPr>
          <w:t>Ukraine Profile</w:t>
        </w:r>
      </w:hyperlink>
      <w:r w:rsidRPr="0007068F">
        <w:rPr>
          <w:sz w:val="16"/>
          <w:szCs w:val="16"/>
        </w:rPr>
        <w:t>.</w:t>
      </w:r>
      <w:r>
        <w:t xml:space="preserve"> </w:t>
      </w:r>
    </w:p>
  </w:footnote>
  <w:footnote w:id="13">
    <w:p w14:paraId="58F3F1EE" w14:textId="77777777" w:rsidR="003805EA" w:rsidRPr="009F18AC" w:rsidRDefault="003805EA" w:rsidP="003805EA">
      <w:pPr>
        <w:pStyle w:val="FootnoteText"/>
      </w:pPr>
      <w:r>
        <w:rPr>
          <w:rStyle w:val="FootnoteReference"/>
        </w:rPr>
        <w:footnoteRef/>
      </w:r>
      <w:r>
        <w:t xml:space="preserve"> </w:t>
      </w:r>
      <w:r w:rsidRPr="00BD3CA8">
        <w:rPr>
          <w:sz w:val="16"/>
          <w:szCs w:val="16"/>
        </w:rPr>
        <w:t>https://moldova.un.org/sites/default/files/2023-07/The-Sustainable-Development-Goals-Report-2023_4.pdf</w:t>
      </w:r>
    </w:p>
  </w:footnote>
  <w:footnote w:id="14">
    <w:p w14:paraId="21950EFB" w14:textId="77777777" w:rsidR="003805EA" w:rsidRPr="0066468A" w:rsidRDefault="003805EA" w:rsidP="003805EA">
      <w:pPr>
        <w:pStyle w:val="FootnoteText"/>
        <w:spacing w:line="240" w:lineRule="auto"/>
        <w:jc w:val="left"/>
        <w:rPr>
          <w:sz w:val="16"/>
          <w:szCs w:val="16"/>
          <w:lang w:val="en-IE"/>
        </w:rPr>
      </w:pPr>
      <w:r w:rsidRPr="0066468A">
        <w:rPr>
          <w:rStyle w:val="FootnoteReference"/>
          <w:sz w:val="16"/>
          <w:szCs w:val="16"/>
        </w:rPr>
        <w:footnoteRef/>
      </w:r>
      <w:r w:rsidRPr="0066468A">
        <w:rPr>
          <w:sz w:val="16"/>
          <w:szCs w:val="16"/>
        </w:rPr>
        <w:t xml:space="preserve"> UNDP, </w:t>
      </w:r>
      <w:hyperlink r:id="rId12" w:history="1">
        <w:r w:rsidRPr="0066468A">
          <w:rPr>
            <w:rStyle w:val="Hyperlink"/>
            <w:i/>
            <w:iCs/>
            <w:color w:val="auto"/>
            <w:sz w:val="16"/>
            <w:szCs w:val="16"/>
          </w:rPr>
          <w:t>Opinions and views of the Ukrainian population regarding state electronic services</w:t>
        </w:r>
      </w:hyperlink>
      <w:r w:rsidRPr="0066468A">
        <w:rPr>
          <w:sz w:val="16"/>
          <w:szCs w:val="16"/>
        </w:rPr>
        <w:t>, 16 January 2023.</w:t>
      </w:r>
    </w:p>
  </w:footnote>
  <w:footnote w:id="15">
    <w:p w14:paraId="6E6C6CA7" w14:textId="77777777" w:rsidR="003805EA" w:rsidRPr="0066468A" w:rsidRDefault="003805EA" w:rsidP="003805EA">
      <w:pPr>
        <w:pStyle w:val="FootnoteText"/>
        <w:spacing w:line="240" w:lineRule="auto"/>
        <w:jc w:val="left"/>
        <w:rPr>
          <w:sz w:val="16"/>
          <w:szCs w:val="16"/>
          <w:lang w:val="en-IE"/>
        </w:rPr>
      </w:pPr>
      <w:r w:rsidRPr="0066468A">
        <w:rPr>
          <w:rStyle w:val="FootnoteReference"/>
          <w:sz w:val="16"/>
          <w:szCs w:val="16"/>
        </w:rPr>
        <w:footnoteRef/>
      </w:r>
      <w:r w:rsidRPr="0066468A">
        <w:rPr>
          <w:sz w:val="16"/>
          <w:szCs w:val="16"/>
        </w:rPr>
        <w:t xml:space="preserve"> Razumkov</w:t>
      </w:r>
      <w:r>
        <w:rPr>
          <w:sz w:val="16"/>
          <w:szCs w:val="16"/>
        </w:rPr>
        <w:t xml:space="preserve"> Centr</w:t>
      </w:r>
      <w:r w:rsidRPr="00A27414">
        <w:rPr>
          <w:sz w:val="16"/>
          <w:szCs w:val="16"/>
        </w:rPr>
        <w:t xml:space="preserve">e, </w:t>
      </w:r>
      <w:hyperlink r:id="rId13" w:history="1">
        <w:r w:rsidRPr="00A27414">
          <w:rPr>
            <w:rStyle w:val="Hyperlink"/>
            <w:i/>
            <w:iCs/>
            <w:color w:val="auto"/>
            <w:sz w:val="16"/>
            <w:szCs w:val="16"/>
          </w:rPr>
          <w:t>Citizens' assessment of the situation in the country and the actions of the authorities, trust in social institutions (February–March 2023)</w:t>
        </w:r>
      </w:hyperlink>
      <w:r w:rsidRPr="00A27414">
        <w:rPr>
          <w:sz w:val="16"/>
          <w:szCs w:val="16"/>
        </w:rPr>
        <w:t>, 2023.</w:t>
      </w:r>
    </w:p>
  </w:footnote>
  <w:footnote w:id="16">
    <w:p w14:paraId="509128B8" w14:textId="77777777" w:rsidR="003805EA" w:rsidRPr="00D15ABF" w:rsidRDefault="003805EA" w:rsidP="003805EA">
      <w:pPr>
        <w:pStyle w:val="FootnoteText"/>
        <w:spacing w:line="240" w:lineRule="auto"/>
        <w:jc w:val="left"/>
        <w:rPr>
          <w:lang w:val="en-IE"/>
        </w:rPr>
      </w:pPr>
      <w:r w:rsidRPr="0066468A">
        <w:rPr>
          <w:rStyle w:val="FootnoteReference"/>
          <w:sz w:val="16"/>
          <w:szCs w:val="16"/>
        </w:rPr>
        <w:footnoteRef/>
      </w:r>
      <w:r w:rsidRPr="0066468A">
        <w:rPr>
          <w:sz w:val="16"/>
          <w:szCs w:val="16"/>
        </w:rPr>
        <w:t xml:space="preserve"> SHARP, </w:t>
      </w:r>
      <w:hyperlink r:id="rId14" w:history="1">
        <w:r w:rsidRPr="0066468A">
          <w:rPr>
            <w:rStyle w:val="Hyperlink"/>
            <w:i/>
            <w:iCs/>
            <w:color w:val="auto"/>
            <w:sz w:val="16"/>
            <w:szCs w:val="16"/>
          </w:rPr>
          <w:t>SCORE-inspired Holistic Assessment of Resilience of Population</w:t>
        </w:r>
      </w:hyperlink>
      <w:r w:rsidRPr="0066468A">
        <w:rPr>
          <w:sz w:val="16"/>
          <w:szCs w:val="16"/>
        </w:rPr>
        <w:t>, May 2023.</w:t>
      </w:r>
    </w:p>
  </w:footnote>
  <w:footnote w:id="17">
    <w:p w14:paraId="6F6092AA" w14:textId="77777777" w:rsidR="00D10A69" w:rsidRPr="007E0FB9" w:rsidRDefault="00D10A69" w:rsidP="00D10A69">
      <w:pPr>
        <w:pStyle w:val="FootnoteText"/>
      </w:pPr>
      <w:r>
        <w:rPr>
          <w:rStyle w:val="FootnoteReference"/>
        </w:rPr>
        <w:footnoteRef/>
      </w:r>
      <w:r w:rsidRPr="007E0FB9">
        <w:t xml:space="preserve"> </w:t>
      </w:r>
      <w:r w:rsidRPr="00B85A04">
        <w:rPr>
          <w:sz w:val="16"/>
          <w:szCs w:val="16"/>
        </w:rPr>
        <w:t xml:space="preserve">UNODC, Ukraine </w:t>
      </w:r>
      <w:hyperlink r:id="rId15" w:anchor="?CountryProfileDetails=%2Funodc%2Fcorruption%2Fcountry-profile%2Fprofiles%2Fukr.html" w:history="1">
        <w:r w:rsidRPr="00B85A04">
          <w:rPr>
            <w:rStyle w:val="Hyperlink"/>
            <w:sz w:val="16"/>
            <w:szCs w:val="16"/>
          </w:rPr>
          <w:t>Country Profile (</w:t>
        </w:r>
        <w:r>
          <w:rPr>
            <w:rStyle w:val="Hyperlink"/>
            <w:sz w:val="16"/>
            <w:szCs w:val="16"/>
          </w:rPr>
          <w:t>UNODC</w:t>
        </w:r>
        <w:r w:rsidRPr="00B85A04">
          <w:rPr>
            <w:rStyle w:val="Hyperlink"/>
            <w:sz w:val="16"/>
            <w:szCs w:val="16"/>
          </w:rPr>
          <w:t>.org)</w:t>
        </w:r>
      </w:hyperlink>
      <w:r w:rsidRPr="00B85A04">
        <w:rPr>
          <w:sz w:val="16"/>
          <w:szCs w:val="16"/>
        </w:rPr>
        <w:t>, 2023.</w:t>
      </w:r>
    </w:p>
  </w:footnote>
  <w:footnote w:id="18">
    <w:p w14:paraId="6BD403F7" w14:textId="77777777" w:rsidR="003805EA" w:rsidRPr="00320763" w:rsidRDefault="003805EA" w:rsidP="003805EA">
      <w:pPr>
        <w:pStyle w:val="FootnoteText"/>
        <w:spacing w:line="240" w:lineRule="auto"/>
        <w:jc w:val="left"/>
        <w:rPr>
          <w:sz w:val="16"/>
          <w:szCs w:val="16"/>
          <w:lang w:val="en-IE"/>
        </w:rPr>
      </w:pPr>
      <w:r w:rsidRPr="00320763">
        <w:rPr>
          <w:rStyle w:val="FootnoteReference"/>
          <w:sz w:val="16"/>
          <w:szCs w:val="16"/>
        </w:rPr>
        <w:footnoteRef/>
      </w:r>
      <w:r w:rsidRPr="00320763">
        <w:rPr>
          <w:sz w:val="16"/>
          <w:szCs w:val="16"/>
        </w:rPr>
        <w:t xml:space="preserve"> Transparency International, </w:t>
      </w:r>
      <w:hyperlink r:id="rId16" w:history="1">
        <w:r w:rsidRPr="00320763">
          <w:rPr>
            <w:rStyle w:val="Hyperlink"/>
            <w:i/>
            <w:iCs/>
            <w:color w:val="auto"/>
            <w:sz w:val="16"/>
            <w:szCs w:val="16"/>
          </w:rPr>
          <w:t>Corruption Perceptions Index</w:t>
        </w:r>
      </w:hyperlink>
      <w:r w:rsidRPr="00320763">
        <w:rPr>
          <w:sz w:val="16"/>
          <w:szCs w:val="16"/>
        </w:rPr>
        <w:t xml:space="preserve">, 2022. </w:t>
      </w:r>
    </w:p>
  </w:footnote>
  <w:footnote w:id="19">
    <w:p w14:paraId="3FA914DD" w14:textId="77777777" w:rsidR="003805EA" w:rsidRPr="00CC5AB5" w:rsidRDefault="003805EA" w:rsidP="003805EA">
      <w:pPr>
        <w:pStyle w:val="BodyText-Normal"/>
        <w:spacing w:before="0" w:after="0" w:line="240" w:lineRule="auto"/>
        <w:jc w:val="left"/>
        <w:rPr>
          <w:rFonts w:asciiTheme="minorHAnsi" w:hAnsiTheme="minorHAnsi" w:cstheme="minorHAnsi"/>
          <w:sz w:val="16"/>
          <w:szCs w:val="20"/>
          <w:lang w:val="en-GB"/>
        </w:rPr>
      </w:pPr>
      <w:r w:rsidRPr="00320763">
        <w:rPr>
          <w:rStyle w:val="FootnoteReference"/>
          <w:rFonts w:asciiTheme="minorHAnsi" w:hAnsiTheme="minorHAnsi" w:cstheme="minorHAnsi"/>
          <w:sz w:val="16"/>
          <w:szCs w:val="20"/>
        </w:rPr>
        <w:footnoteRef/>
      </w:r>
      <w:r w:rsidRPr="00320763">
        <w:rPr>
          <w:rFonts w:asciiTheme="minorHAnsi" w:hAnsiTheme="minorHAnsi" w:cstheme="minorHAnsi"/>
          <w:sz w:val="16"/>
          <w:szCs w:val="20"/>
        </w:rPr>
        <w:t xml:space="preserve"> World Bank, </w:t>
      </w:r>
      <w:hyperlink r:id="rId17" w:history="1">
        <w:r w:rsidRPr="00320763">
          <w:rPr>
            <w:rStyle w:val="Hyperlink"/>
            <w:rFonts w:asciiTheme="minorHAnsi" w:hAnsiTheme="minorHAnsi" w:cstheme="minorHAnsi"/>
            <w:i/>
            <w:iCs/>
            <w:color w:val="auto"/>
            <w:sz w:val="16"/>
            <w:szCs w:val="20"/>
          </w:rPr>
          <w:t>Worldwide Governance Indicators</w:t>
        </w:r>
      </w:hyperlink>
      <w:r w:rsidRPr="00320763">
        <w:rPr>
          <w:rFonts w:asciiTheme="minorHAnsi" w:hAnsiTheme="minorHAnsi" w:cstheme="minorHAnsi"/>
          <w:sz w:val="16"/>
          <w:szCs w:val="20"/>
        </w:rPr>
        <w:t>, 2022.</w:t>
      </w:r>
    </w:p>
  </w:footnote>
  <w:footnote w:id="20">
    <w:p w14:paraId="54923F1F" w14:textId="77777777" w:rsidR="003805EA" w:rsidRPr="00FF0D56" w:rsidRDefault="003805EA" w:rsidP="003805EA">
      <w:pPr>
        <w:spacing w:after="0" w:line="240" w:lineRule="auto"/>
        <w:jc w:val="left"/>
      </w:pPr>
      <w:r w:rsidRPr="00390AC2">
        <w:rPr>
          <w:rStyle w:val="FootnoteReference"/>
          <w:sz w:val="16"/>
          <w:szCs w:val="16"/>
        </w:rPr>
        <w:footnoteRef/>
      </w:r>
      <w:r w:rsidRPr="00390AC2">
        <w:rPr>
          <w:sz w:val="16"/>
          <w:szCs w:val="16"/>
        </w:rPr>
        <w:t xml:space="preserve"> AIDDATA, </w:t>
      </w:r>
      <w:hyperlink r:id="rId18" w:history="1">
        <w:r w:rsidRPr="00390AC2">
          <w:rPr>
            <w:rStyle w:val="Hyperlink"/>
            <w:i/>
            <w:iCs/>
            <w:color w:val="auto"/>
            <w:sz w:val="16"/>
            <w:szCs w:val="16"/>
          </w:rPr>
          <w:t>Ukraine: Measuring civic space risk, resilience, and Russian influence in the lead up to war</w:t>
        </w:r>
      </w:hyperlink>
      <w:r w:rsidRPr="00390AC2">
        <w:rPr>
          <w:sz w:val="16"/>
          <w:szCs w:val="16"/>
        </w:rPr>
        <w:t xml:space="preserve"> , 21 March 2023.</w:t>
      </w:r>
    </w:p>
  </w:footnote>
  <w:footnote w:id="21">
    <w:p w14:paraId="098C6421" w14:textId="77777777" w:rsidR="003805EA" w:rsidRPr="00B84F8E" w:rsidRDefault="003805EA" w:rsidP="003805EA">
      <w:pPr>
        <w:pStyle w:val="FootnoteText"/>
        <w:spacing w:line="240" w:lineRule="auto"/>
        <w:jc w:val="left"/>
        <w:rPr>
          <w:sz w:val="16"/>
          <w:szCs w:val="16"/>
        </w:rPr>
      </w:pPr>
      <w:r w:rsidRPr="00B84F8E">
        <w:rPr>
          <w:rStyle w:val="FootnoteReference"/>
          <w:sz w:val="16"/>
          <w:szCs w:val="16"/>
        </w:rPr>
        <w:footnoteRef/>
      </w:r>
      <w:r w:rsidRPr="00B84F8E">
        <w:rPr>
          <w:sz w:val="16"/>
          <w:szCs w:val="16"/>
        </w:rPr>
        <w:t xml:space="preserve"> Council of Europe, </w:t>
      </w:r>
      <w:hyperlink r:id="rId19" w:history="1">
        <w:r w:rsidRPr="00B84F8E">
          <w:rPr>
            <w:rStyle w:val="Hyperlink"/>
            <w:i/>
            <w:iCs/>
            <w:color w:val="auto"/>
            <w:sz w:val="16"/>
            <w:szCs w:val="16"/>
          </w:rPr>
          <w:t>Opinion of the Directorate General Human Rights and Rule of Law Information Society and Action against Crime Directorate Information Society Department</w:t>
        </w:r>
      </w:hyperlink>
      <w:r w:rsidRPr="00B84F8E">
        <w:rPr>
          <w:sz w:val="16"/>
          <w:szCs w:val="16"/>
        </w:rPr>
        <w:t xml:space="preserve">, 24 February 2023. </w:t>
      </w:r>
    </w:p>
  </w:footnote>
  <w:footnote w:id="22">
    <w:p w14:paraId="69E9EDA0" w14:textId="77777777" w:rsidR="003805EA" w:rsidRPr="00B84F8E" w:rsidRDefault="003805EA" w:rsidP="003805EA">
      <w:pPr>
        <w:pStyle w:val="FootnoteText"/>
        <w:spacing w:line="240" w:lineRule="auto"/>
        <w:jc w:val="left"/>
        <w:rPr>
          <w:sz w:val="16"/>
          <w:szCs w:val="16"/>
          <w:lang w:val="en-IE"/>
        </w:rPr>
      </w:pPr>
      <w:r w:rsidRPr="00B84F8E">
        <w:rPr>
          <w:rStyle w:val="FootnoteReference"/>
          <w:sz w:val="16"/>
          <w:szCs w:val="16"/>
        </w:rPr>
        <w:footnoteRef/>
      </w:r>
      <w:r w:rsidRPr="00B84F8E">
        <w:rPr>
          <w:sz w:val="16"/>
          <w:szCs w:val="16"/>
        </w:rPr>
        <w:t xml:space="preserve"> Preliminary estimates of The Radio Broadcasting, Radio Communication and Television Concern of Ukraine.</w:t>
      </w:r>
    </w:p>
  </w:footnote>
  <w:footnote w:id="23">
    <w:p w14:paraId="4E4DF056" w14:textId="77777777" w:rsidR="003805EA" w:rsidRPr="00B84F8E" w:rsidRDefault="003805EA" w:rsidP="003805EA">
      <w:pPr>
        <w:pStyle w:val="FootnoteText"/>
        <w:spacing w:line="240" w:lineRule="auto"/>
        <w:jc w:val="left"/>
        <w:rPr>
          <w:sz w:val="16"/>
          <w:szCs w:val="16"/>
        </w:rPr>
      </w:pPr>
      <w:r w:rsidRPr="00B84F8E">
        <w:rPr>
          <w:rStyle w:val="FootnoteReference"/>
          <w:sz w:val="16"/>
          <w:szCs w:val="16"/>
        </w:rPr>
        <w:footnoteRef/>
      </w:r>
      <w:r w:rsidRPr="00B84F8E">
        <w:rPr>
          <w:sz w:val="16"/>
          <w:szCs w:val="16"/>
        </w:rPr>
        <w:t xml:space="preserve"> Reporters Without Borders, </w:t>
      </w:r>
      <w:hyperlink r:id="rId20" w:history="1">
        <w:r w:rsidRPr="00B84F8E">
          <w:rPr>
            <w:rStyle w:val="Hyperlink"/>
            <w:color w:val="auto"/>
            <w:sz w:val="16"/>
            <w:szCs w:val="16"/>
          </w:rPr>
          <w:t>Ukraine Country Profile</w:t>
        </w:r>
      </w:hyperlink>
      <w:r w:rsidRPr="00B84F8E">
        <w:rPr>
          <w:sz w:val="16"/>
          <w:szCs w:val="16"/>
        </w:rPr>
        <w:t xml:space="preserve">. </w:t>
      </w:r>
    </w:p>
  </w:footnote>
  <w:footnote w:id="24">
    <w:p w14:paraId="1F09EB96" w14:textId="77777777" w:rsidR="003805EA" w:rsidRPr="00235B52" w:rsidRDefault="003805EA" w:rsidP="003805EA">
      <w:pPr>
        <w:pStyle w:val="FootnoteText"/>
        <w:spacing w:line="240" w:lineRule="auto"/>
        <w:jc w:val="left"/>
        <w:rPr>
          <w:sz w:val="16"/>
          <w:szCs w:val="16"/>
        </w:rPr>
      </w:pPr>
      <w:r w:rsidRPr="00B84F8E">
        <w:rPr>
          <w:rStyle w:val="FootnoteReference"/>
          <w:sz w:val="16"/>
          <w:szCs w:val="16"/>
        </w:rPr>
        <w:footnoteRef/>
      </w:r>
      <w:r w:rsidRPr="00B84F8E">
        <w:rPr>
          <w:sz w:val="16"/>
          <w:szCs w:val="16"/>
        </w:rPr>
        <w:t xml:space="preserve"> UNESCO </w:t>
      </w:r>
      <w:hyperlink r:id="rId21" w:history="1">
        <w:r w:rsidRPr="00B84F8E">
          <w:rPr>
            <w:rStyle w:val="Hyperlink"/>
            <w:color w:val="auto"/>
            <w:sz w:val="16"/>
            <w:szCs w:val="16"/>
          </w:rPr>
          <w:t>Observatory of Killed Journalists</w:t>
        </w:r>
      </w:hyperlink>
      <w:r w:rsidRPr="00B84F8E">
        <w:rPr>
          <w:sz w:val="16"/>
          <w:szCs w:val="16"/>
        </w:rPr>
        <w:t xml:space="preserve">. Status </w:t>
      </w:r>
      <w:r w:rsidRPr="00235B52">
        <w:rPr>
          <w:sz w:val="16"/>
          <w:szCs w:val="16"/>
        </w:rPr>
        <w:t xml:space="preserve">as of 16 May 2023. </w:t>
      </w:r>
    </w:p>
  </w:footnote>
  <w:footnote w:id="25">
    <w:p w14:paraId="5A9F92E3" w14:textId="77777777" w:rsidR="003805EA" w:rsidRPr="00235B52" w:rsidRDefault="003805EA" w:rsidP="003805EA">
      <w:pPr>
        <w:pStyle w:val="FootnoteText"/>
        <w:jc w:val="left"/>
        <w:rPr>
          <w:sz w:val="16"/>
          <w:szCs w:val="16"/>
        </w:rPr>
      </w:pPr>
      <w:r w:rsidRPr="00235B52">
        <w:rPr>
          <w:rStyle w:val="FootnoteReference"/>
          <w:sz w:val="16"/>
          <w:szCs w:val="16"/>
        </w:rPr>
        <w:footnoteRef/>
      </w:r>
      <w:r w:rsidRPr="00235B52">
        <w:rPr>
          <w:sz w:val="16"/>
          <w:szCs w:val="16"/>
        </w:rPr>
        <w:t xml:space="preserve"> </w:t>
      </w:r>
      <w:r w:rsidRPr="00235B52">
        <w:rPr>
          <w:rStyle w:val="Hyperlink"/>
          <w:color w:val="auto"/>
          <w:sz w:val="16"/>
          <w:szCs w:val="16"/>
          <w:u w:val="none"/>
        </w:rPr>
        <w:t xml:space="preserve">ACAPS, </w:t>
      </w:r>
      <w:hyperlink r:id="rId22" w:history="1">
        <w:r w:rsidRPr="00235B52">
          <w:rPr>
            <w:rStyle w:val="Hyperlink"/>
            <w:i/>
            <w:iCs/>
            <w:color w:val="auto"/>
            <w:sz w:val="16"/>
            <w:szCs w:val="16"/>
          </w:rPr>
          <w:t>Ukraine: Bridging the humanitarian response</w:t>
        </w:r>
      </w:hyperlink>
      <w:r w:rsidRPr="00235B52">
        <w:rPr>
          <w:rStyle w:val="Hyperlink"/>
          <w:color w:val="auto"/>
          <w:sz w:val="16"/>
          <w:szCs w:val="16"/>
          <w:u w:val="none"/>
        </w:rPr>
        <w:t>, 25 May 2022.</w:t>
      </w:r>
    </w:p>
  </w:footnote>
  <w:footnote w:id="26">
    <w:p w14:paraId="36D2ED8D" w14:textId="77777777" w:rsidR="003805EA" w:rsidRPr="00F162B1" w:rsidRDefault="003805EA" w:rsidP="003805EA">
      <w:pPr>
        <w:pStyle w:val="FootnoteText"/>
        <w:spacing w:line="240" w:lineRule="auto"/>
        <w:jc w:val="left"/>
        <w:rPr>
          <w:sz w:val="16"/>
          <w:szCs w:val="16"/>
          <w:lang w:val="en-IE"/>
        </w:rPr>
      </w:pPr>
      <w:r w:rsidRPr="00F162B1">
        <w:rPr>
          <w:rStyle w:val="FootnoteReference"/>
          <w:sz w:val="16"/>
          <w:szCs w:val="16"/>
        </w:rPr>
        <w:footnoteRef/>
      </w:r>
      <w:r w:rsidRPr="00F162B1">
        <w:rPr>
          <w:sz w:val="16"/>
          <w:szCs w:val="16"/>
        </w:rPr>
        <w:t xml:space="preserve"> World Justice Project, </w:t>
      </w:r>
      <w:hyperlink r:id="rId23" w:history="1">
        <w:r w:rsidRPr="00F162B1">
          <w:rPr>
            <w:rStyle w:val="Hyperlink"/>
            <w:i/>
            <w:iCs/>
            <w:color w:val="auto"/>
            <w:sz w:val="16"/>
            <w:szCs w:val="16"/>
          </w:rPr>
          <w:t>WJP Rule of Law Index: Ukraine Profile</w:t>
        </w:r>
      </w:hyperlink>
      <w:r w:rsidRPr="00F162B1">
        <w:rPr>
          <w:sz w:val="16"/>
          <w:szCs w:val="16"/>
        </w:rPr>
        <w:t xml:space="preserve">, 2022. </w:t>
      </w:r>
    </w:p>
  </w:footnote>
  <w:footnote w:id="27">
    <w:p w14:paraId="54F000F4" w14:textId="77777777" w:rsidR="003805EA" w:rsidRPr="00F162B1" w:rsidRDefault="003805EA" w:rsidP="003805EA">
      <w:pPr>
        <w:pStyle w:val="FootnoteText"/>
        <w:spacing w:line="240" w:lineRule="auto"/>
        <w:rPr>
          <w:sz w:val="16"/>
          <w:szCs w:val="16"/>
          <w:lang w:val="en-IE"/>
        </w:rPr>
      </w:pPr>
      <w:r w:rsidRPr="00F162B1">
        <w:rPr>
          <w:rStyle w:val="FootnoteReference"/>
          <w:sz w:val="16"/>
          <w:szCs w:val="16"/>
        </w:rPr>
        <w:footnoteRef/>
      </w:r>
      <w:r w:rsidRPr="00F162B1">
        <w:rPr>
          <w:sz w:val="16"/>
          <w:szCs w:val="16"/>
        </w:rPr>
        <w:t xml:space="preserve"> Kyiv International Institute of Sociology, </w:t>
      </w:r>
      <w:hyperlink r:id="rId24" w:history="1">
        <w:r w:rsidRPr="00F162B1">
          <w:rPr>
            <w:rStyle w:val="Hyperlink"/>
            <w:i/>
            <w:iCs/>
            <w:color w:val="auto"/>
            <w:sz w:val="16"/>
            <w:szCs w:val="16"/>
          </w:rPr>
          <w:t>Dynamics of Trust in Social Institutions in 2021-2022</w:t>
        </w:r>
      </w:hyperlink>
      <w:r w:rsidRPr="00F162B1">
        <w:rPr>
          <w:sz w:val="16"/>
          <w:szCs w:val="16"/>
        </w:rPr>
        <w:t>, 13 January 2023.</w:t>
      </w:r>
    </w:p>
  </w:footnote>
  <w:footnote w:id="28">
    <w:p w14:paraId="4D67A2A3" w14:textId="77777777" w:rsidR="0098425E" w:rsidRPr="00BE6CCD" w:rsidRDefault="0098425E" w:rsidP="0098425E">
      <w:pPr>
        <w:pStyle w:val="FootnoteText"/>
        <w:rPr>
          <w:sz w:val="18"/>
          <w:szCs w:val="18"/>
        </w:rPr>
      </w:pPr>
      <w:r w:rsidRPr="00BE6CCD">
        <w:rPr>
          <w:rStyle w:val="FootnoteReference"/>
          <w:sz w:val="18"/>
          <w:szCs w:val="18"/>
        </w:rPr>
        <w:footnoteRef/>
      </w:r>
      <w:r w:rsidRPr="00BE6CCD">
        <w:rPr>
          <w:sz w:val="18"/>
          <w:szCs w:val="18"/>
        </w:rPr>
        <w:t xml:space="preserve"> </w:t>
      </w:r>
      <w:hyperlink r:id="rId25" w:history="1">
        <w:r w:rsidRPr="00BE6CCD">
          <w:rPr>
            <w:rStyle w:val="Hyperlink"/>
            <w:sz w:val="18"/>
            <w:szCs w:val="18"/>
          </w:rPr>
          <w:t>https://neighbourhood-enlargement.ec.europa.eu/system/files/2023-02/SWD_2023_30_Ukraine.pdf</w:t>
        </w:r>
      </w:hyperlink>
    </w:p>
  </w:footnote>
  <w:footnote w:id="29">
    <w:p w14:paraId="16617C77" w14:textId="77777777" w:rsidR="003805EA" w:rsidRPr="00247DBB" w:rsidRDefault="003805EA" w:rsidP="003805EA">
      <w:pPr>
        <w:pStyle w:val="FootnoteText"/>
        <w:spacing w:line="240" w:lineRule="auto"/>
        <w:jc w:val="left"/>
        <w:rPr>
          <w:lang w:val="en-IE"/>
        </w:rPr>
      </w:pPr>
      <w:r w:rsidRPr="00465280">
        <w:rPr>
          <w:rStyle w:val="FootnoteReference"/>
          <w:sz w:val="16"/>
          <w:szCs w:val="16"/>
        </w:rPr>
        <w:footnoteRef/>
      </w:r>
      <w:r w:rsidRPr="00465280">
        <w:rPr>
          <w:sz w:val="16"/>
          <w:szCs w:val="16"/>
        </w:rPr>
        <w:t xml:space="preserve"> </w:t>
      </w:r>
      <w:r w:rsidRPr="00465280">
        <w:rPr>
          <w:sz w:val="16"/>
          <w:szCs w:val="16"/>
          <w:lang w:val="en-IE"/>
        </w:rPr>
        <w:t xml:space="preserve">UNDP, </w:t>
      </w:r>
      <w:hyperlink r:id="rId26" w:history="1">
        <w:r w:rsidRPr="00465280">
          <w:rPr>
            <w:rStyle w:val="Hyperlink"/>
            <w:i/>
            <w:iCs/>
            <w:color w:val="auto"/>
            <w:sz w:val="16"/>
            <w:szCs w:val="16"/>
            <w:lang w:val="en-IE"/>
          </w:rPr>
          <w:t>Availability of Legal Aid in the Context of Martial Law (Report Summary)</w:t>
        </w:r>
      </w:hyperlink>
      <w:r w:rsidRPr="00465280">
        <w:rPr>
          <w:sz w:val="16"/>
          <w:szCs w:val="16"/>
          <w:lang w:val="en-IE"/>
        </w:rPr>
        <w:t xml:space="preserve">, February 2023. </w:t>
      </w:r>
    </w:p>
  </w:footnote>
  <w:footnote w:id="30">
    <w:p w14:paraId="34F0A351" w14:textId="77777777" w:rsidR="003805EA" w:rsidRPr="00247DBB" w:rsidRDefault="003805EA" w:rsidP="003805EA">
      <w:pPr>
        <w:pStyle w:val="FootnoteText"/>
        <w:spacing w:line="240" w:lineRule="auto"/>
        <w:jc w:val="left"/>
        <w:rPr>
          <w:lang w:val="en-IE"/>
        </w:rPr>
      </w:pPr>
      <w:r w:rsidRPr="00465280">
        <w:rPr>
          <w:rStyle w:val="FootnoteReference"/>
          <w:sz w:val="16"/>
          <w:szCs w:val="16"/>
        </w:rPr>
        <w:footnoteRef/>
      </w:r>
      <w:r w:rsidRPr="00465280">
        <w:rPr>
          <w:sz w:val="16"/>
          <w:szCs w:val="16"/>
        </w:rPr>
        <w:t xml:space="preserve"> </w:t>
      </w:r>
      <w:r w:rsidRPr="0093385A">
        <w:rPr>
          <w:i/>
          <w:iCs/>
          <w:sz w:val="16"/>
          <w:szCs w:val="16"/>
          <w:lang w:val="en-IE"/>
        </w:rPr>
        <w:t>Ibid.</w:t>
      </w:r>
    </w:p>
  </w:footnote>
  <w:footnote w:id="31">
    <w:p w14:paraId="0EB63C36" w14:textId="77777777" w:rsidR="003805EA" w:rsidRPr="00F162B1" w:rsidRDefault="003805EA" w:rsidP="003805EA">
      <w:pPr>
        <w:spacing w:after="0" w:line="240" w:lineRule="auto"/>
        <w:jc w:val="left"/>
        <w:rPr>
          <w:rFonts w:ascii="Calibri" w:eastAsia="Calibri" w:hAnsi="Calibri" w:cs="Calibri"/>
          <w:sz w:val="16"/>
          <w:szCs w:val="16"/>
        </w:rPr>
      </w:pPr>
      <w:r w:rsidRPr="00F162B1">
        <w:rPr>
          <w:sz w:val="16"/>
          <w:szCs w:val="16"/>
          <w:vertAlign w:val="superscript"/>
        </w:rPr>
        <w:footnoteRef/>
      </w:r>
      <w:r w:rsidRPr="00F162B1">
        <w:rPr>
          <w:sz w:val="16"/>
          <w:szCs w:val="16"/>
        </w:rPr>
        <w:t xml:space="preserve"> UNODC, </w:t>
      </w:r>
      <w:hyperlink r:id="rId27" w:history="1">
        <w:r w:rsidRPr="00F162B1">
          <w:rPr>
            <w:rStyle w:val="Hyperlink"/>
            <w:i/>
            <w:iCs/>
            <w:color w:val="auto"/>
            <w:sz w:val="16"/>
            <w:szCs w:val="16"/>
          </w:rPr>
          <w:t>Conflict in Ukraine: Key Evidence on Risks of Trafficking in Persons and Smuggling of Migrants</w:t>
        </w:r>
      </w:hyperlink>
      <w:r w:rsidRPr="00F162B1">
        <w:rPr>
          <w:sz w:val="16"/>
          <w:szCs w:val="16"/>
        </w:rPr>
        <w:t>, December 2022.</w:t>
      </w:r>
    </w:p>
  </w:footnote>
  <w:footnote w:id="32">
    <w:p w14:paraId="003098AC" w14:textId="77777777" w:rsidR="003805EA" w:rsidRPr="00F12EB5" w:rsidRDefault="003805EA" w:rsidP="003805EA">
      <w:pPr>
        <w:spacing w:after="0" w:line="240" w:lineRule="auto"/>
        <w:jc w:val="left"/>
        <w:rPr>
          <w:rFonts w:cstheme="minorHAnsi"/>
          <w:sz w:val="16"/>
          <w:szCs w:val="16"/>
        </w:rPr>
      </w:pPr>
      <w:r w:rsidRPr="00CF599B">
        <w:rPr>
          <w:rFonts w:cstheme="minorHAnsi"/>
          <w:sz w:val="16"/>
          <w:szCs w:val="16"/>
          <w:vertAlign w:val="superscript"/>
        </w:rPr>
        <w:footnoteRef/>
      </w:r>
      <w:r w:rsidRPr="00CF599B">
        <w:rPr>
          <w:rFonts w:cstheme="minorHAnsi"/>
          <w:sz w:val="16"/>
          <w:szCs w:val="16"/>
        </w:rPr>
        <w:t xml:space="preserve"> IOM, </w:t>
      </w:r>
      <w:hyperlink r:id="rId28" w:history="1">
        <w:r w:rsidRPr="00CF599B">
          <w:rPr>
            <w:rStyle w:val="Hyperlink"/>
            <w:rFonts w:cstheme="minorHAnsi"/>
            <w:i/>
            <w:iCs/>
            <w:color w:val="auto"/>
            <w:sz w:val="16"/>
            <w:szCs w:val="16"/>
          </w:rPr>
          <w:t>National Survey on People’s Vulnerability to Human Trafficking and Exploitation in the Context of War</w:t>
        </w:r>
      </w:hyperlink>
      <w:r w:rsidRPr="00CF599B">
        <w:rPr>
          <w:rFonts w:cstheme="minorHAnsi"/>
          <w:sz w:val="16"/>
          <w:szCs w:val="16"/>
        </w:rPr>
        <w:t>, October 2022.</w:t>
      </w:r>
    </w:p>
  </w:footnote>
  <w:footnote w:id="33">
    <w:p w14:paraId="635DA2AC" w14:textId="77777777" w:rsidR="003805EA" w:rsidRPr="007D08A4" w:rsidRDefault="003805EA" w:rsidP="003805EA">
      <w:pPr>
        <w:pStyle w:val="FootnoteText"/>
        <w:spacing w:line="240" w:lineRule="auto"/>
        <w:jc w:val="left"/>
        <w:rPr>
          <w:lang w:val="en-IE"/>
        </w:rPr>
      </w:pPr>
      <w:r w:rsidRPr="00F162B1">
        <w:rPr>
          <w:rStyle w:val="FootnoteReference"/>
          <w:sz w:val="16"/>
          <w:szCs w:val="16"/>
        </w:rPr>
        <w:footnoteRef/>
      </w:r>
      <w:r w:rsidRPr="00F162B1">
        <w:rPr>
          <w:sz w:val="16"/>
          <w:szCs w:val="16"/>
        </w:rPr>
        <w:t xml:space="preserve"> </w:t>
      </w:r>
      <w:r w:rsidRPr="00F162B1">
        <w:rPr>
          <w:sz w:val="16"/>
          <w:szCs w:val="16"/>
          <w:lang w:val="en-IE"/>
        </w:rPr>
        <w:t xml:space="preserve">Ministry of Internal Affairs, </w:t>
      </w:r>
      <w:hyperlink r:id="rId29" w:history="1">
        <w:r w:rsidRPr="00F162B1">
          <w:rPr>
            <w:rStyle w:val="Hyperlink"/>
            <w:i/>
            <w:iCs/>
            <w:color w:val="auto"/>
            <w:sz w:val="16"/>
            <w:szCs w:val="16"/>
            <w:lang w:val="en-IE"/>
          </w:rPr>
          <w:t>From June 23, the Unified Register of Weapons will be operational in Ukraine</w:t>
        </w:r>
      </w:hyperlink>
      <w:r w:rsidRPr="00F162B1">
        <w:rPr>
          <w:sz w:val="16"/>
          <w:szCs w:val="16"/>
          <w:lang w:val="en-IE"/>
        </w:rPr>
        <w:t>, 16 June 2023.</w:t>
      </w:r>
    </w:p>
  </w:footnote>
  <w:footnote w:id="34">
    <w:p w14:paraId="28714DD8" w14:textId="77777777" w:rsidR="00460079" w:rsidRPr="00B9299B" w:rsidRDefault="00460079" w:rsidP="00460079">
      <w:pPr>
        <w:pStyle w:val="FootnoteText"/>
        <w:rPr>
          <w:rFonts w:ascii="Times New Roman" w:hAnsi="Times New Roman" w:cs="Times New Roman"/>
          <w:color w:val="000000"/>
          <w:sz w:val="17"/>
          <w:szCs w:val="17"/>
        </w:rPr>
      </w:pPr>
      <w:r w:rsidRPr="00B9299B">
        <w:rPr>
          <w:rStyle w:val="FootnoteReference"/>
          <w:rFonts w:ascii="Times New Roman" w:hAnsi="Times New Roman" w:cs="Times New Roman"/>
          <w:color w:val="000000"/>
          <w:sz w:val="17"/>
          <w:szCs w:val="17"/>
        </w:rPr>
        <w:footnoteRef/>
      </w:r>
      <w:r w:rsidRPr="00B9299B">
        <w:rPr>
          <w:rFonts w:ascii="Times New Roman" w:hAnsi="Times New Roman" w:cs="Times New Roman"/>
          <w:color w:val="000000"/>
          <w:sz w:val="17"/>
          <w:szCs w:val="17"/>
        </w:rPr>
        <w:t xml:space="preserve"> Ukraine’s National Risk Assessment (2019) </w:t>
      </w:r>
      <w:hyperlink r:id="rId30" w:history="1">
        <w:r w:rsidRPr="00B9299B">
          <w:rPr>
            <w:rStyle w:val="Hyperlink"/>
            <w:rFonts w:ascii="Times New Roman" w:hAnsi="Times New Roman" w:cs="Times New Roman"/>
            <w:color w:val="000000"/>
            <w:sz w:val="17"/>
            <w:szCs w:val="17"/>
          </w:rPr>
          <w:t>fiu.gov.ua/assets/userfiles/200/NRA/2%20NRA%20report.pdf</w:t>
        </w:r>
      </w:hyperlink>
      <w:r w:rsidRPr="00B9299B">
        <w:rPr>
          <w:rFonts w:ascii="Times New Roman" w:hAnsi="Times New Roman" w:cs="Times New Roman"/>
          <w:color w:val="000000"/>
          <w:sz w:val="17"/>
          <w:szCs w:val="17"/>
        </w:rPr>
        <w:t xml:space="preserve"> and 2nd Enhanced Follow-up Report &amp; Technical Compliance Re-Rating (2020) </w:t>
      </w:r>
      <w:hyperlink r:id="rId31" w:history="1">
        <w:r w:rsidRPr="00B9299B">
          <w:rPr>
            <w:rStyle w:val="Hyperlink"/>
            <w:rFonts w:ascii="Times New Roman" w:hAnsi="Times New Roman" w:cs="Times New Roman"/>
            <w:color w:val="000000"/>
            <w:sz w:val="17"/>
            <w:szCs w:val="17"/>
          </w:rPr>
          <w:t>rm.coe.int/moneyval-2020-9-sr-2nd-enhanced-fur-ua/1680a01d6a</w:t>
        </w:r>
      </w:hyperlink>
      <w:r w:rsidRPr="00B9299B">
        <w:rPr>
          <w:rFonts w:ascii="Times New Roman" w:hAnsi="Times New Roman" w:cs="Times New Roman"/>
          <w:color w:val="000000"/>
          <w:sz w:val="17"/>
          <w:szCs w:val="17"/>
        </w:rPr>
        <w:t xml:space="preserve"> </w:t>
      </w:r>
    </w:p>
  </w:footnote>
  <w:footnote w:id="35">
    <w:p w14:paraId="1A36966D" w14:textId="77777777" w:rsidR="003805EA" w:rsidRPr="00D038F5" w:rsidRDefault="003805EA" w:rsidP="003805EA">
      <w:pPr>
        <w:pStyle w:val="FootnoteText"/>
        <w:spacing w:line="240" w:lineRule="auto"/>
        <w:jc w:val="left"/>
        <w:rPr>
          <w:sz w:val="16"/>
          <w:szCs w:val="16"/>
          <w:lang w:val="en-IE"/>
        </w:rPr>
      </w:pPr>
      <w:r w:rsidRPr="00D038F5">
        <w:rPr>
          <w:rStyle w:val="FootnoteReference"/>
          <w:sz w:val="16"/>
          <w:szCs w:val="16"/>
        </w:rPr>
        <w:footnoteRef/>
      </w:r>
      <w:r w:rsidRPr="00D038F5">
        <w:rPr>
          <w:sz w:val="16"/>
          <w:szCs w:val="16"/>
        </w:rPr>
        <w:t xml:space="preserve"> OHCHR, </w:t>
      </w:r>
      <w:hyperlink r:id="rId32" w:history="1">
        <w:r w:rsidRPr="00D038F5">
          <w:rPr>
            <w:rStyle w:val="Hyperlink"/>
            <w:i/>
            <w:iCs/>
            <w:color w:val="auto"/>
            <w:sz w:val="16"/>
            <w:szCs w:val="16"/>
          </w:rPr>
          <w:t>Ukraine Civilian Causalities Update</w:t>
        </w:r>
      </w:hyperlink>
      <w:r w:rsidRPr="00D038F5">
        <w:rPr>
          <w:sz w:val="16"/>
          <w:szCs w:val="16"/>
        </w:rPr>
        <w:t>, 19 June 2023.</w:t>
      </w:r>
    </w:p>
  </w:footnote>
  <w:footnote w:id="36">
    <w:p w14:paraId="3B3591B7" w14:textId="77777777" w:rsidR="003805EA" w:rsidRPr="00D038F5" w:rsidRDefault="003805EA" w:rsidP="003805EA">
      <w:pPr>
        <w:pStyle w:val="FootnoteText"/>
        <w:spacing w:line="240" w:lineRule="auto"/>
        <w:jc w:val="left"/>
        <w:rPr>
          <w:sz w:val="16"/>
          <w:szCs w:val="16"/>
        </w:rPr>
      </w:pPr>
      <w:r w:rsidRPr="00D038F5">
        <w:rPr>
          <w:rStyle w:val="FootnoteReference"/>
          <w:sz w:val="16"/>
          <w:szCs w:val="16"/>
        </w:rPr>
        <w:footnoteRef/>
      </w:r>
      <w:r w:rsidRPr="00D038F5">
        <w:rPr>
          <w:sz w:val="16"/>
          <w:szCs w:val="16"/>
        </w:rPr>
        <w:t xml:space="preserve"> UN Human Rights Council, </w:t>
      </w:r>
      <w:hyperlink r:id="rId33" w:history="1">
        <w:r w:rsidRPr="00D038F5">
          <w:rPr>
            <w:rStyle w:val="Hyperlink"/>
            <w:i/>
            <w:iCs/>
            <w:color w:val="auto"/>
            <w:sz w:val="16"/>
            <w:szCs w:val="16"/>
          </w:rPr>
          <w:t>Report of the Independent International Commission of Inquiry on Ukraine (A/HRC/52/62)</w:t>
        </w:r>
      </w:hyperlink>
      <w:r w:rsidRPr="00D038F5">
        <w:rPr>
          <w:sz w:val="16"/>
          <w:szCs w:val="16"/>
        </w:rPr>
        <w:t xml:space="preserve">, 15 March 2023. </w:t>
      </w:r>
    </w:p>
  </w:footnote>
  <w:footnote w:id="37">
    <w:p w14:paraId="1123E337" w14:textId="77777777" w:rsidR="003805EA" w:rsidRPr="005432D6" w:rsidRDefault="003805EA" w:rsidP="003805EA">
      <w:pPr>
        <w:pStyle w:val="FootnoteText"/>
        <w:spacing w:line="240" w:lineRule="auto"/>
        <w:jc w:val="left"/>
        <w:rPr>
          <w:sz w:val="16"/>
          <w:szCs w:val="16"/>
          <w:lang w:val="en-IE"/>
        </w:rPr>
      </w:pPr>
      <w:r w:rsidRPr="005432D6">
        <w:rPr>
          <w:rStyle w:val="FootnoteReference"/>
          <w:sz w:val="16"/>
          <w:szCs w:val="16"/>
        </w:rPr>
        <w:footnoteRef/>
      </w:r>
      <w:r w:rsidRPr="005432D6">
        <w:rPr>
          <w:sz w:val="16"/>
          <w:szCs w:val="16"/>
        </w:rPr>
        <w:t xml:space="preserve"> Gov of Ukraine, World Bank, EU and UN, </w:t>
      </w:r>
      <w:hyperlink r:id="rId34" w:history="1">
        <w:r w:rsidRPr="00F430FF">
          <w:rPr>
            <w:rStyle w:val="Hyperlink"/>
            <w:i/>
            <w:iCs/>
            <w:color w:val="auto"/>
            <w:sz w:val="16"/>
            <w:szCs w:val="16"/>
            <w:lang w:val="en-IE"/>
          </w:rPr>
          <w:t xml:space="preserve">Ukraine: Rapid Damage and Needs Assessment: </w:t>
        </w:r>
        <w:r w:rsidRPr="00F430FF">
          <w:rPr>
            <w:rStyle w:val="Hyperlink"/>
            <w:rFonts w:ascii="Calibri" w:hAnsi="Calibri" w:cs="Calibri"/>
            <w:i/>
            <w:iCs/>
            <w:color w:val="auto"/>
            <w:sz w:val="16"/>
            <w:szCs w:val="16"/>
          </w:rPr>
          <w:t>February 2022 - February 2023</w:t>
        </w:r>
      </w:hyperlink>
      <w:r w:rsidRPr="005432D6">
        <w:rPr>
          <w:sz w:val="16"/>
          <w:szCs w:val="16"/>
          <w:lang w:val="en-IE"/>
        </w:rPr>
        <w:t xml:space="preserve">, March 2023. </w:t>
      </w:r>
    </w:p>
  </w:footnote>
  <w:footnote w:id="38">
    <w:p w14:paraId="65848F30" w14:textId="77777777" w:rsidR="00193A9F" w:rsidRDefault="00193A9F" w:rsidP="00193A9F">
      <w:pPr>
        <w:pStyle w:val="FootnoteText"/>
      </w:pPr>
      <w:r>
        <w:rPr>
          <w:rStyle w:val="FootnoteReference"/>
        </w:rPr>
        <w:footnoteRef/>
      </w:r>
      <w:r>
        <w:t xml:space="preserve"> </w:t>
      </w:r>
      <w:r w:rsidRPr="006A2BB9">
        <w:rPr>
          <w:rFonts w:cstheme="minorHAnsi"/>
        </w:rPr>
        <w:t>A New Agenda for Peace, UN Policy Brief, 2023</w:t>
      </w:r>
      <w:r w:rsidRPr="27607C03">
        <w:rPr>
          <w:rFonts w:ascii="Roboto" w:hAnsi="Roboto"/>
        </w:rPr>
        <w:t>.</w:t>
      </w:r>
    </w:p>
  </w:footnote>
  <w:footnote w:id="39">
    <w:p w14:paraId="5CBD33C3" w14:textId="77777777" w:rsidR="003805EA" w:rsidRPr="00967ED6" w:rsidRDefault="003805EA" w:rsidP="003805EA">
      <w:pPr>
        <w:pStyle w:val="FootnoteText"/>
        <w:spacing w:line="240" w:lineRule="auto"/>
        <w:jc w:val="left"/>
        <w:rPr>
          <w:rFonts w:ascii="Calibri" w:hAnsi="Calibri" w:cs="Calibri"/>
          <w:sz w:val="16"/>
          <w:szCs w:val="16"/>
        </w:rPr>
      </w:pPr>
      <w:r w:rsidRPr="004B6DD1">
        <w:rPr>
          <w:rStyle w:val="FootnoteReference"/>
          <w:rFonts w:ascii="Calibri" w:hAnsi="Calibri" w:cs="Calibri"/>
          <w:sz w:val="16"/>
          <w:szCs w:val="16"/>
        </w:rPr>
        <w:footnoteRef/>
      </w:r>
      <w:r w:rsidRPr="004B6DD1">
        <w:rPr>
          <w:rFonts w:ascii="Calibri" w:hAnsi="Calibri" w:cs="Calibri"/>
          <w:sz w:val="16"/>
          <w:szCs w:val="16"/>
        </w:rPr>
        <w:t xml:space="preserve"> </w:t>
      </w:r>
      <w:r w:rsidRPr="004B6DD1">
        <w:rPr>
          <w:sz w:val="16"/>
          <w:szCs w:val="16"/>
        </w:rPr>
        <w:t xml:space="preserve">Gov of Ukraine, World Bank, </w:t>
      </w:r>
      <w:r w:rsidRPr="00967ED6">
        <w:rPr>
          <w:sz w:val="16"/>
          <w:szCs w:val="16"/>
        </w:rPr>
        <w:t xml:space="preserve">EU and UN, </w:t>
      </w:r>
      <w:hyperlink r:id="rId35" w:history="1">
        <w:r w:rsidRPr="00967ED6">
          <w:rPr>
            <w:rStyle w:val="Hyperlink"/>
            <w:i/>
            <w:iCs/>
            <w:color w:val="auto"/>
            <w:sz w:val="16"/>
            <w:szCs w:val="16"/>
            <w:lang w:val="en-IE"/>
          </w:rPr>
          <w:t xml:space="preserve">Ukraine: Rapid Damage and Needs Assessment: </w:t>
        </w:r>
        <w:r w:rsidRPr="00967ED6">
          <w:rPr>
            <w:rStyle w:val="Hyperlink"/>
            <w:rFonts w:ascii="Calibri" w:hAnsi="Calibri" w:cs="Calibri"/>
            <w:i/>
            <w:iCs/>
            <w:color w:val="auto"/>
            <w:sz w:val="16"/>
            <w:szCs w:val="16"/>
          </w:rPr>
          <w:t>February 2022 - February 2023</w:t>
        </w:r>
      </w:hyperlink>
      <w:r w:rsidRPr="00967ED6">
        <w:rPr>
          <w:sz w:val="16"/>
          <w:szCs w:val="16"/>
          <w:lang w:val="en-IE"/>
        </w:rPr>
        <w:t xml:space="preserve">, March 2023. </w:t>
      </w:r>
      <w:r w:rsidRPr="00967ED6">
        <w:rPr>
          <w:rFonts w:ascii="Calibri" w:hAnsi="Calibri" w:cs="Calibri"/>
          <w:sz w:val="16"/>
          <w:szCs w:val="16"/>
        </w:rPr>
        <w:t xml:space="preserve"> </w:t>
      </w:r>
    </w:p>
  </w:footnote>
  <w:footnote w:id="40">
    <w:p w14:paraId="6177B09B" w14:textId="77777777" w:rsidR="003805EA" w:rsidRPr="00967ED6" w:rsidRDefault="003805EA" w:rsidP="003805EA">
      <w:pPr>
        <w:pStyle w:val="FootnoteText"/>
        <w:spacing w:line="240" w:lineRule="auto"/>
        <w:jc w:val="left"/>
        <w:rPr>
          <w:sz w:val="16"/>
          <w:szCs w:val="16"/>
        </w:rPr>
      </w:pPr>
      <w:r w:rsidRPr="00967ED6">
        <w:rPr>
          <w:rStyle w:val="FootnoteReference"/>
          <w:sz w:val="16"/>
          <w:szCs w:val="16"/>
        </w:rPr>
        <w:footnoteRef/>
      </w:r>
      <w:r w:rsidRPr="00967ED6">
        <w:rPr>
          <w:sz w:val="16"/>
          <w:szCs w:val="16"/>
        </w:rPr>
        <w:t xml:space="preserve"> UN Women, </w:t>
      </w:r>
      <w:hyperlink r:id="rId36" w:history="1">
        <w:r w:rsidRPr="00967ED6">
          <w:rPr>
            <w:rStyle w:val="Hyperlink"/>
            <w:i/>
            <w:iCs/>
            <w:color w:val="auto"/>
            <w:sz w:val="16"/>
            <w:szCs w:val="16"/>
          </w:rPr>
          <w:t>Rapid Gender Analysis of Ukraine</w:t>
        </w:r>
      </w:hyperlink>
      <w:r w:rsidRPr="00967ED6">
        <w:rPr>
          <w:sz w:val="16"/>
          <w:szCs w:val="16"/>
        </w:rPr>
        <w:t>, May 2022.</w:t>
      </w:r>
    </w:p>
  </w:footnote>
  <w:footnote w:id="41">
    <w:p w14:paraId="47BF124F" w14:textId="77777777" w:rsidR="003805EA" w:rsidRPr="00EA7EFC" w:rsidRDefault="003805EA" w:rsidP="003805EA">
      <w:pPr>
        <w:pStyle w:val="FootnoteText"/>
        <w:spacing w:line="240" w:lineRule="auto"/>
        <w:jc w:val="left"/>
        <w:rPr>
          <w:sz w:val="16"/>
          <w:szCs w:val="16"/>
          <w:lang w:val="sv-SE"/>
        </w:rPr>
      </w:pPr>
      <w:r w:rsidRPr="00EA7EFC">
        <w:rPr>
          <w:rStyle w:val="FootnoteReference"/>
          <w:sz w:val="16"/>
          <w:szCs w:val="16"/>
        </w:rPr>
        <w:footnoteRef/>
      </w:r>
      <w:r w:rsidRPr="00EA7EFC">
        <w:rPr>
          <w:sz w:val="16"/>
          <w:szCs w:val="16"/>
        </w:rPr>
        <w:t xml:space="preserve"> REACH, </w:t>
      </w:r>
      <w:hyperlink r:id="rId37" w:history="1">
        <w:r w:rsidRPr="00EA7EFC">
          <w:rPr>
            <w:rStyle w:val="Hyperlink"/>
            <w:i/>
            <w:iCs/>
            <w:color w:val="auto"/>
            <w:sz w:val="16"/>
            <w:szCs w:val="16"/>
          </w:rPr>
          <w:t>Multisectoral Needs Assessment (MSNA) - Gender Focus Brief</w:t>
        </w:r>
      </w:hyperlink>
      <w:r w:rsidRPr="00EA7EFC">
        <w:rPr>
          <w:sz w:val="16"/>
          <w:szCs w:val="16"/>
        </w:rPr>
        <w:t xml:space="preserve">, March 2023. </w:t>
      </w:r>
    </w:p>
  </w:footnote>
  <w:footnote w:id="42">
    <w:p w14:paraId="082E3F0A" w14:textId="77777777" w:rsidR="003805EA" w:rsidRPr="00967ED6" w:rsidRDefault="003805EA" w:rsidP="003805EA">
      <w:pPr>
        <w:pStyle w:val="FootnoteText"/>
        <w:spacing w:line="240" w:lineRule="auto"/>
        <w:jc w:val="left"/>
        <w:rPr>
          <w:sz w:val="16"/>
          <w:szCs w:val="16"/>
        </w:rPr>
      </w:pPr>
      <w:r w:rsidRPr="00EA7EFC">
        <w:rPr>
          <w:rStyle w:val="FootnoteReference"/>
          <w:sz w:val="16"/>
          <w:szCs w:val="16"/>
        </w:rPr>
        <w:footnoteRef/>
      </w:r>
      <w:r w:rsidRPr="00EA7EFC">
        <w:rPr>
          <w:sz w:val="16"/>
          <w:szCs w:val="16"/>
        </w:rPr>
        <w:t xml:space="preserve"> UN Agencies, </w:t>
      </w:r>
      <w:hyperlink r:id="rId38" w:history="1">
        <w:r w:rsidRPr="00EA7EFC">
          <w:rPr>
            <w:rStyle w:val="Hyperlink"/>
            <w:i/>
            <w:iCs/>
            <w:color w:val="auto"/>
            <w:sz w:val="16"/>
            <w:szCs w:val="16"/>
          </w:rPr>
          <w:t>Human impact of war in Ukraine</w:t>
        </w:r>
      </w:hyperlink>
      <w:r w:rsidRPr="00EA7EFC">
        <w:rPr>
          <w:sz w:val="16"/>
          <w:szCs w:val="16"/>
        </w:rPr>
        <w:t>, 12 J</w:t>
      </w:r>
      <w:r w:rsidRPr="00967ED6">
        <w:rPr>
          <w:sz w:val="16"/>
          <w:szCs w:val="16"/>
        </w:rPr>
        <w:t xml:space="preserve">une 2023. </w:t>
      </w:r>
    </w:p>
  </w:footnote>
  <w:footnote w:id="43">
    <w:p w14:paraId="71350A0B" w14:textId="77777777" w:rsidR="003805EA" w:rsidRPr="005B3EED" w:rsidRDefault="003805EA" w:rsidP="003805EA">
      <w:pPr>
        <w:pStyle w:val="FootnoteText"/>
        <w:spacing w:line="240" w:lineRule="auto"/>
        <w:jc w:val="left"/>
        <w:rPr>
          <w:sz w:val="16"/>
          <w:szCs w:val="16"/>
        </w:rPr>
      </w:pPr>
      <w:r w:rsidRPr="00967ED6">
        <w:rPr>
          <w:rStyle w:val="FootnoteReference"/>
          <w:rFonts w:ascii="Calibri" w:hAnsi="Calibri" w:cs="Calibri"/>
          <w:sz w:val="16"/>
          <w:szCs w:val="16"/>
        </w:rPr>
        <w:footnoteRef/>
      </w:r>
      <w:r w:rsidRPr="00967ED6">
        <w:rPr>
          <w:sz w:val="16"/>
          <w:szCs w:val="16"/>
        </w:rPr>
        <w:t xml:space="preserve"> UNICEF, </w:t>
      </w:r>
      <w:hyperlink r:id="rId39" w:history="1">
        <w:r w:rsidRPr="00967ED6">
          <w:rPr>
            <w:rStyle w:val="Hyperlink"/>
            <w:i/>
            <w:iCs/>
            <w:color w:val="auto"/>
            <w:sz w:val="16"/>
            <w:szCs w:val="16"/>
          </w:rPr>
          <w:t>Child Poverty and Disparities in Ukraine</w:t>
        </w:r>
      </w:hyperlink>
      <w:r w:rsidRPr="00967ED6">
        <w:rPr>
          <w:sz w:val="16"/>
          <w:szCs w:val="16"/>
        </w:rPr>
        <w:t xml:space="preserve">, 2021. </w:t>
      </w:r>
    </w:p>
  </w:footnote>
  <w:footnote w:id="44">
    <w:p w14:paraId="1ACF36AB" w14:textId="77777777" w:rsidR="003805EA" w:rsidRPr="005B3EED" w:rsidRDefault="003805EA" w:rsidP="003805EA">
      <w:pPr>
        <w:pStyle w:val="FootnoteText"/>
        <w:spacing w:line="240" w:lineRule="auto"/>
        <w:jc w:val="left"/>
        <w:rPr>
          <w:sz w:val="16"/>
          <w:szCs w:val="16"/>
          <w:lang w:val="en-US"/>
        </w:rPr>
      </w:pPr>
      <w:r w:rsidRPr="005B3EED">
        <w:rPr>
          <w:rStyle w:val="FootnoteReference"/>
          <w:sz w:val="16"/>
          <w:szCs w:val="16"/>
        </w:rPr>
        <w:footnoteRef/>
      </w:r>
      <w:r w:rsidRPr="005B3EED">
        <w:rPr>
          <w:sz w:val="16"/>
          <w:szCs w:val="16"/>
        </w:rPr>
        <w:t xml:space="preserve"> </w:t>
      </w:r>
      <w:r w:rsidRPr="00362E9C">
        <w:rPr>
          <w:sz w:val="16"/>
          <w:szCs w:val="16"/>
        </w:rPr>
        <w:t>FAO</w:t>
      </w:r>
      <w:r w:rsidRPr="005B3EED">
        <w:rPr>
          <w:sz w:val="16"/>
          <w:szCs w:val="16"/>
        </w:rPr>
        <w:t xml:space="preserve">, </w:t>
      </w:r>
      <w:hyperlink r:id="rId40" w:history="1">
        <w:r w:rsidRPr="005B3EED">
          <w:rPr>
            <w:rStyle w:val="Hyperlink"/>
            <w:i/>
            <w:color w:val="auto"/>
            <w:sz w:val="16"/>
            <w:szCs w:val="16"/>
          </w:rPr>
          <w:t>Impact of the War on Agriculture and Rural Livelihoods in Ukraine. Findings of a Nation-Wide Rural Household Survey</w:t>
        </w:r>
      </w:hyperlink>
      <w:r w:rsidRPr="00906A5D">
        <w:rPr>
          <w:sz w:val="16"/>
          <w:szCs w:val="16"/>
        </w:rPr>
        <w:t xml:space="preserve">, </w:t>
      </w:r>
      <w:r w:rsidRPr="00DD64FA">
        <w:rPr>
          <w:sz w:val="16"/>
          <w:szCs w:val="16"/>
        </w:rPr>
        <w:t>December 2022</w:t>
      </w:r>
    </w:p>
  </w:footnote>
  <w:footnote w:id="45">
    <w:p w14:paraId="1A70FC8A" w14:textId="77777777" w:rsidR="003805EA" w:rsidRPr="00575ECD" w:rsidRDefault="003805EA" w:rsidP="003805EA">
      <w:pPr>
        <w:spacing w:after="0" w:line="240" w:lineRule="auto"/>
        <w:jc w:val="left"/>
        <w:rPr>
          <w:i/>
          <w:iCs/>
          <w:sz w:val="16"/>
          <w:szCs w:val="16"/>
        </w:rPr>
      </w:pPr>
      <w:r w:rsidRPr="005B3EED">
        <w:rPr>
          <w:rStyle w:val="SubtleEmphasis"/>
          <w:rFonts w:cs="Segoe UI"/>
          <w:i w:val="0"/>
          <w:iCs w:val="0"/>
          <w:color w:val="auto"/>
          <w:sz w:val="16"/>
          <w:szCs w:val="16"/>
          <w:vertAlign w:val="superscript"/>
        </w:rPr>
        <w:footnoteRef/>
      </w:r>
      <w:r w:rsidRPr="005B3EED">
        <w:rPr>
          <w:rStyle w:val="SubtleEmphasis"/>
          <w:rFonts w:cs="Segoe UI"/>
          <w:i w:val="0"/>
          <w:iCs w:val="0"/>
          <w:color w:val="auto"/>
          <w:sz w:val="16"/>
          <w:szCs w:val="16"/>
        </w:rPr>
        <w:t xml:space="preserve"> REACH,</w:t>
      </w:r>
      <w:r w:rsidRPr="005B3EED">
        <w:rPr>
          <w:rStyle w:val="SubtleEmphasis"/>
          <w:rFonts w:cs="Segoe UI"/>
          <w:color w:val="auto"/>
          <w:sz w:val="16"/>
          <w:szCs w:val="16"/>
        </w:rPr>
        <w:t xml:space="preserve"> </w:t>
      </w:r>
      <w:hyperlink r:id="rId41" w:history="1">
        <w:r w:rsidRPr="005B3EED">
          <w:rPr>
            <w:rStyle w:val="Hyperlink"/>
            <w:rFonts w:cs="Segoe UI"/>
            <w:i/>
            <w:iCs/>
            <w:color w:val="auto"/>
            <w:sz w:val="16"/>
            <w:szCs w:val="16"/>
          </w:rPr>
          <w:t>Multisectoral Needs Assessment 2022: Livelihoods Findings</w:t>
        </w:r>
      </w:hyperlink>
      <w:r w:rsidRPr="00513897">
        <w:rPr>
          <w:rStyle w:val="SubtleEmphasis"/>
          <w:rFonts w:cs="Segoe UI"/>
          <w:i w:val="0"/>
          <w:iCs w:val="0"/>
          <w:color w:val="auto"/>
          <w:sz w:val="16"/>
          <w:szCs w:val="16"/>
        </w:rPr>
        <w:t>, March 2023.</w:t>
      </w:r>
    </w:p>
  </w:footnote>
  <w:footnote w:id="46">
    <w:p w14:paraId="7B94F95E" w14:textId="77777777" w:rsidR="003805EA" w:rsidRPr="00575ECD" w:rsidRDefault="003805EA" w:rsidP="003805EA">
      <w:pPr>
        <w:pStyle w:val="pf0"/>
        <w:spacing w:before="0" w:beforeAutospacing="0" w:after="0" w:afterAutospacing="0"/>
        <w:ind w:left="0"/>
        <w:rPr>
          <w:rFonts w:asciiTheme="minorHAnsi" w:hAnsiTheme="minorHAnsi" w:cstheme="minorHAnsi"/>
          <w:sz w:val="16"/>
          <w:szCs w:val="16"/>
        </w:rPr>
      </w:pPr>
      <w:r w:rsidRPr="00575ECD">
        <w:rPr>
          <w:rStyle w:val="FootnoteReference"/>
          <w:rFonts w:asciiTheme="minorHAnsi" w:hAnsiTheme="minorHAnsi" w:cstheme="minorHAnsi"/>
          <w:sz w:val="16"/>
          <w:szCs w:val="16"/>
        </w:rPr>
        <w:footnoteRef/>
      </w:r>
      <w:r w:rsidRPr="00575ECD">
        <w:rPr>
          <w:rFonts w:asciiTheme="minorHAnsi" w:hAnsiTheme="minorHAnsi" w:cstheme="minorHAnsi"/>
          <w:sz w:val="16"/>
          <w:szCs w:val="16"/>
        </w:rPr>
        <w:t xml:space="preserve"> REACH and WFP,</w:t>
      </w:r>
      <w:r w:rsidRPr="00575ECD">
        <w:rPr>
          <w:rFonts w:asciiTheme="minorHAnsi" w:hAnsiTheme="minorHAnsi" w:cstheme="minorHAnsi"/>
          <w:i/>
          <w:iCs/>
          <w:sz w:val="16"/>
          <w:szCs w:val="16"/>
        </w:rPr>
        <w:t xml:space="preserve"> </w:t>
      </w:r>
      <w:hyperlink r:id="rId42" w:history="1">
        <w:r w:rsidRPr="00575ECD">
          <w:rPr>
            <w:rFonts w:asciiTheme="minorHAnsi" w:hAnsiTheme="minorHAnsi" w:cstheme="minorHAnsi"/>
            <w:i/>
            <w:iCs/>
            <w:sz w:val="16"/>
            <w:szCs w:val="16"/>
            <w:u w:val="single"/>
          </w:rPr>
          <w:t>Multisectoral Needs Assessment 2022: Food Security Findings</w:t>
        </w:r>
      </w:hyperlink>
      <w:r w:rsidRPr="00575ECD">
        <w:rPr>
          <w:rFonts w:asciiTheme="minorHAnsi" w:hAnsiTheme="minorHAnsi" w:cstheme="minorHAnsi"/>
          <w:sz w:val="16"/>
          <w:szCs w:val="16"/>
        </w:rPr>
        <w:t>, March 2023.</w:t>
      </w:r>
    </w:p>
  </w:footnote>
  <w:footnote w:id="47">
    <w:p w14:paraId="1D2F970B" w14:textId="77777777" w:rsidR="003805EA" w:rsidRPr="0070005E" w:rsidRDefault="003805EA" w:rsidP="003805EA">
      <w:pPr>
        <w:tabs>
          <w:tab w:val="left" w:pos="1060"/>
        </w:tabs>
        <w:spacing w:after="0" w:line="240" w:lineRule="auto"/>
        <w:jc w:val="left"/>
        <w:rPr>
          <w:rFonts w:cstheme="minorHAnsi"/>
          <w:sz w:val="16"/>
          <w:szCs w:val="16"/>
        </w:rPr>
      </w:pPr>
      <w:r w:rsidRPr="006C3AFD">
        <w:rPr>
          <w:rStyle w:val="FootnoteReference"/>
          <w:sz w:val="16"/>
          <w:szCs w:val="16"/>
        </w:rPr>
        <w:footnoteRef/>
      </w:r>
      <w:r w:rsidRPr="00BA450D">
        <w:rPr>
          <w:rFonts w:cstheme="minorHAnsi"/>
          <w:sz w:val="16"/>
          <w:szCs w:val="16"/>
        </w:rPr>
        <w:t xml:space="preserve"> </w:t>
      </w:r>
      <w:r w:rsidRPr="00BA450D">
        <w:rPr>
          <w:rFonts w:eastAsia="Calibri" w:cstheme="minorHAnsi"/>
          <w:sz w:val="16"/>
          <w:szCs w:val="16"/>
        </w:rPr>
        <w:t xml:space="preserve">IOM, </w:t>
      </w:r>
      <w:hyperlink r:id="rId43" w:history="1">
        <w:r w:rsidRPr="00BA450D">
          <w:rPr>
            <w:rStyle w:val="Hyperlink"/>
            <w:rFonts w:eastAsia="Calibri" w:cstheme="minorHAnsi"/>
            <w:i/>
            <w:iCs/>
            <w:color w:val="auto"/>
            <w:sz w:val="16"/>
            <w:szCs w:val="16"/>
          </w:rPr>
          <w:t>Internal Displacement Report — General Population Survey Round 13 (11 May-14 June 2023)</w:t>
        </w:r>
      </w:hyperlink>
      <w:r w:rsidRPr="00BA450D">
        <w:rPr>
          <w:rFonts w:eastAsia="Calibri" w:cstheme="minorHAnsi"/>
          <w:sz w:val="16"/>
          <w:szCs w:val="16"/>
        </w:rPr>
        <w:t>, 2023.</w:t>
      </w:r>
    </w:p>
  </w:footnote>
  <w:footnote w:id="48">
    <w:p w14:paraId="45C23944" w14:textId="77777777" w:rsidR="003805EA" w:rsidRPr="006C3AFD" w:rsidRDefault="003805EA" w:rsidP="003805EA">
      <w:pPr>
        <w:pStyle w:val="FootnoteText"/>
        <w:spacing w:line="240" w:lineRule="auto"/>
        <w:jc w:val="left"/>
        <w:rPr>
          <w:rFonts w:ascii="Calibri" w:hAnsi="Calibri" w:cs="Calibri"/>
          <w:sz w:val="16"/>
          <w:szCs w:val="16"/>
        </w:rPr>
      </w:pPr>
      <w:r w:rsidRPr="006C3AFD">
        <w:rPr>
          <w:rStyle w:val="FootnoteReference"/>
          <w:rFonts w:ascii="Calibri" w:hAnsi="Calibri" w:cs="Calibri"/>
          <w:sz w:val="16"/>
          <w:szCs w:val="16"/>
        </w:rPr>
        <w:footnoteRef/>
      </w:r>
      <w:r w:rsidRPr="006C3AFD">
        <w:rPr>
          <w:rFonts w:ascii="Calibri" w:hAnsi="Calibri" w:cs="Calibri"/>
          <w:sz w:val="16"/>
          <w:szCs w:val="16"/>
        </w:rPr>
        <w:t xml:space="preserve"> World Bank, </w:t>
      </w:r>
      <w:hyperlink r:id="rId44" w:history="1">
        <w:r w:rsidRPr="006C3AFD">
          <w:rPr>
            <w:rStyle w:val="Hyperlink"/>
            <w:rFonts w:ascii="Calibri" w:hAnsi="Calibri" w:cs="Calibri"/>
            <w:i/>
            <w:iCs/>
            <w:color w:val="auto"/>
            <w:sz w:val="16"/>
            <w:szCs w:val="16"/>
          </w:rPr>
          <w:t>Europe and Central Asia Economic Update, Fall 2022: Social Protection for Recovery</w:t>
        </w:r>
      </w:hyperlink>
      <w:r w:rsidRPr="006C3AFD">
        <w:rPr>
          <w:rFonts w:ascii="Calibri" w:hAnsi="Calibri" w:cs="Calibri"/>
          <w:sz w:val="16"/>
          <w:szCs w:val="16"/>
        </w:rPr>
        <w:t>, 2022.</w:t>
      </w:r>
    </w:p>
  </w:footnote>
  <w:footnote w:id="49">
    <w:p w14:paraId="471BCF5A" w14:textId="77777777" w:rsidR="003805EA" w:rsidRPr="0070005E" w:rsidRDefault="003805EA" w:rsidP="003805EA">
      <w:pPr>
        <w:tabs>
          <w:tab w:val="left" w:pos="1060"/>
        </w:tabs>
        <w:spacing w:after="0" w:line="240" w:lineRule="auto"/>
        <w:jc w:val="left"/>
        <w:rPr>
          <w:rFonts w:cstheme="minorHAnsi"/>
          <w:sz w:val="16"/>
          <w:szCs w:val="16"/>
        </w:rPr>
      </w:pPr>
      <w:r w:rsidRPr="006C3AFD">
        <w:rPr>
          <w:rStyle w:val="FootnoteReference"/>
          <w:sz w:val="16"/>
          <w:szCs w:val="16"/>
        </w:rPr>
        <w:footnoteRef/>
      </w:r>
      <w:r w:rsidRPr="006C3AFD">
        <w:rPr>
          <w:sz w:val="16"/>
          <w:szCs w:val="16"/>
        </w:rPr>
        <w:t xml:space="preserve"> </w:t>
      </w:r>
      <w:r w:rsidRPr="00BA450D">
        <w:rPr>
          <w:rFonts w:eastAsia="Calibri" w:cstheme="minorHAnsi"/>
          <w:sz w:val="16"/>
          <w:szCs w:val="16"/>
        </w:rPr>
        <w:t xml:space="preserve">IOM, </w:t>
      </w:r>
      <w:hyperlink r:id="rId45" w:history="1">
        <w:r w:rsidRPr="00BA450D">
          <w:rPr>
            <w:rStyle w:val="Hyperlink"/>
            <w:rFonts w:eastAsia="Calibri" w:cstheme="minorHAnsi"/>
            <w:i/>
            <w:iCs/>
            <w:color w:val="auto"/>
            <w:sz w:val="16"/>
            <w:szCs w:val="16"/>
          </w:rPr>
          <w:t>Internal Displacement Report — General Population Survey Round 13 (11 May-14 June 2023)</w:t>
        </w:r>
      </w:hyperlink>
      <w:r w:rsidRPr="00BA450D">
        <w:rPr>
          <w:rFonts w:eastAsia="Calibri" w:cstheme="minorHAnsi"/>
          <w:sz w:val="16"/>
          <w:szCs w:val="16"/>
        </w:rPr>
        <w:t>, 2023.</w:t>
      </w:r>
    </w:p>
  </w:footnote>
  <w:footnote w:id="50">
    <w:p w14:paraId="10EE8DE2" w14:textId="77777777" w:rsidR="003805EA" w:rsidRPr="00AA4440" w:rsidRDefault="003805EA" w:rsidP="003805EA">
      <w:pPr>
        <w:tabs>
          <w:tab w:val="left" w:pos="1060"/>
        </w:tabs>
        <w:spacing w:after="0" w:line="240" w:lineRule="auto"/>
        <w:jc w:val="left"/>
        <w:rPr>
          <w:sz w:val="16"/>
        </w:rPr>
      </w:pPr>
      <w:r w:rsidRPr="00C62DE0">
        <w:rPr>
          <w:rStyle w:val="FootnoteReference"/>
          <w:sz w:val="16"/>
          <w:szCs w:val="16"/>
        </w:rPr>
        <w:footnoteRef/>
      </w:r>
      <w:r w:rsidRPr="00AA4440">
        <w:rPr>
          <w:sz w:val="16"/>
        </w:rPr>
        <w:t xml:space="preserve"> </w:t>
      </w:r>
      <w:r w:rsidRPr="00AA4440">
        <w:rPr>
          <w:i/>
          <w:sz w:val="16"/>
        </w:rPr>
        <w:t>Ibid.</w:t>
      </w:r>
    </w:p>
  </w:footnote>
  <w:footnote w:id="51">
    <w:p w14:paraId="2AC5D6F1" w14:textId="77777777" w:rsidR="003805EA" w:rsidRPr="00AA4440" w:rsidRDefault="003805EA" w:rsidP="003805EA">
      <w:pPr>
        <w:pStyle w:val="FootnoteText"/>
      </w:pPr>
      <w:r>
        <w:rPr>
          <w:rStyle w:val="FootnoteReference"/>
        </w:rPr>
        <w:footnoteRef/>
      </w:r>
      <w:r w:rsidRPr="00AA4440">
        <w:t xml:space="preserve"> </w:t>
      </w:r>
      <w:r w:rsidRPr="00AA4440">
        <w:rPr>
          <w:sz w:val="16"/>
        </w:rPr>
        <w:t>https://hlpf.un.org/sites/default/files/2023-04/SDG%20Progress%20Report%20Special%20Edition.pdf</w:t>
      </w:r>
    </w:p>
  </w:footnote>
  <w:footnote w:id="52">
    <w:p w14:paraId="02D3AC1A" w14:textId="77777777" w:rsidR="003805EA" w:rsidRPr="00C62DE0" w:rsidRDefault="003805EA" w:rsidP="003805EA">
      <w:pPr>
        <w:pStyle w:val="FootnoteText"/>
        <w:spacing w:line="240" w:lineRule="auto"/>
        <w:jc w:val="left"/>
        <w:rPr>
          <w:sz w:val="16"/>
          <w:szCs w:val="16"/>
          <w:lang w:val="en-US"/>
        </w:rPr>
      </w:pPr>
      <w:r w:rsidRPr="00C62DE0">
        <w:rPr>
          <w:rStyle w:val="FootnoteReference"/>
          <w:sz w:val="16"/>
          <w:szCs w:val="16"/>
        </w:rPr>
        <w:footnoteRef/>
      </w:r>
      <w:r w:rsidRPr="00C62DE0">
        <w:rPr>
          <w:sz w:val="16"/>
          <w:szCs w:val="16"/>
        </w:rPr>
        <w:t xml:space="preserve"> </w:t>
      </w:r>
      <w:r w:rsidRPr="00C32A84">
        <w:rPr>
          <w:rFonts w:eastAsia="Calibri" w:cstheme="minorHAnsi"/>
          <w:sz w:val="16"/>
          <w:szCs w:val="16"/>
        </w:rPr>
        <w:t>FAO</w:t>
      </w:r>
      <w:r w:rsidRPr="00C62DE0">
        <w:rPr>
          <w:sz w:val="16"/>
          <w:szCs w:val="16"/>
          <w:lang w:val="en-US"/>
        </w:rPr>
        <w:t xml:space="preserve">, </w:t>
      </w:r>
      <w:hyperlink r:id="rId46" w:history="1">
        <w:r w:rsidRPr="00C62DE0">
          <w:rPr>
            <w:rStyle w:val="Hyperlink"/>
            <w:rFonts w:eastAsia="Calibri" w:cstheme="minorHAnsi"/>
            <w:i/>
            <w:color w:val="auto"/>
            <w:sz w:val="16"/>
            <w:szCs w:val="16"/>
          </w:rPr>
          <w:t>The Importance of Ukraine and the Russian Federation for Global Agricultural Markets and the Risks Associated with the War in Ukraine</w:t>
        </w:r>
      </w:hyperlink>
      <w:r w:rsidRPr="00C62DE0">
        <w:rPr>
          <w:sz w:val="16"/>
          <w:szCs w:val="16"/>
          <w:lang w:val="en-US"/>
        </w:rPr>
        <w:t xml:space="preserve">. </w:t>
      </w:r>
      <w:r w:rsidRPr="00C32A84">
        <w:rPr>
          <w:rFonts w:ascii="Calibri" w:hAnsi="Calibri" w:cs="Calibri"/>
          <w:sz w:val="16"/>
          <w:szCs w:val="16"/>
        </w:rPr>
        <w:t>Information note, 10 June 2022 Update</w:t>
      </w:r>
    </w:p>
  </w:footnote>
  <w:footnote w:id="53">
    <w:p w14:paraId="0D7E1F0A" w14:textId="77777777" w:rsidR="003805EA" w:rsidRPr="00C62DE0" w:rsidRDefault="003805EA" w:rsidP="003805EA">
      <w:pPr>
        <w:pStyle w:val="FootnoteText"/>
        <w:spacing w:line="240" w:lineRule="auto"/>
        <w:jc w:val="left"/>
        <w:rPr>
          <w:sz w:val="16"/>
          <w:szCs w:val="16"/>
          <w:lang w:val="en-US"/>
        </w:rPr>
      </w:pPr>
      <w:r w:rsidRPr="00C62DE0">
        <w:rPr>
          <w:rStyle w:val="FootnoteReference"/>
          <w:sz w:val="16"/>
          <w:szCs w:val="16"/>
        </w:rPr>
        <w:footnoteRef/>
      </w:r>
      <w:r w:rsidRPr="00C62DE0">
        <w:rPr>
          <w:sz w:val="16"/>
          <w:szCs w:val="16"/>
        </w:rPr>
        <w:t xml:space="preserve"> </w:t>
      </w:r>
      <w:r w:rsidRPr="000C1FC9">
        <w:rPr>
          <w:rFonts w:eastAsia="Calibri" w:cstheme="minorHAnsi"/>
          <w:sz w:val="16"/>
          <w:szCs w:val="16"/>
        </w:rPr>
        <w:t>FAO</w:t>
      </w:r>
      <w:r w:rsidRPr="00C62DE0">
        <w:rPr>
          <w:sz w:val="16"/>
          <w:szCs w:val="16"/>
          <w:lang w:val="en-US"/>
        </w:rPr>
        <w:t xml:space="preserve">, </w:t>
      </w:r>
      <w:hyperlink r:id="rId47" w:history="1">
        <w:r w:rsidRPr="00C62DE0">
          <w:rPr>
            <w:rStyle w:val="Hyperlink"/>
            <w:rFonts w:eastAsia="Calibri" w:cstheme="minorHAnsi"/>
            <w:i/>
            <w:color w:val="auto"/>
            <w:sz w:val="16"/>
            <w:szCs w:val="16"/>
          </w:rPr>
          <w:t>Ukraine Response Programme. January–December 2023. Restoring Food Systems and Protecting Food Security in Ukraine</w:t>
        </w:r>
      </w:hyperlink>
      <w:r w:rsidRPr="00C62DE0">
        <w:rPr>
          <w:sz w:val="16"/>
          <w:szCs w:val="16"/>
          <w:lang w:val="en-US"/>
        </w:rPr>
        <w:t xml:space="preserve">, </w:t>
      </w:r>
      <w:r w:rsidRPr="000C1FC9">
        <w:rPr>
          <w:rFonts w:eastAsia="Calibri" w:cstheme="minorHAnsi"/>
          <w:sz w:val="16"/>
          <w:szCs w:val="16"/>
        </w:rPr>
        <w:t>2023</w:t>
      </w:r>
      <w:r>
        <w:rPr>
          <w:rFonts w:eastAsia="Calibri" w:cstheme="minorHAnsi"/>
          <w:sz w:val="16"/>
          <w:szCs w:val="16"/>
        </w:rPr>
        <w:t>.</w:t>
      </w:r>
    </w:p>
  </w:footnote>
  <w:footnote w:id="54">
    <w:p w14:paraId="3A7981F3" w14:textId="77777777" w:rsidR="003805EA" w:rsidRPr="00C62DE0" w:rsidRDefault="003805EA" w:rsidP="003805EA">
      <w:pPr>
        <w:pStyle w:val="FootnoteText"/>
        <w:spacing w:line="240" w:lineRule="auto"/>
        <w:jc w:val="left"/>
        <w:rPr>
          <w:rFonts w:cstheme="minorHAnsi"/>
          <w:sz w:val="16"/>
          <w:szCs w:val="16"/>
          <w:lang w:val="en-IE"/>
        </w:rPr>
      </w:pPr>
      <w:r w:rsidRPr="00C62DE0">
        <w:rPr>
          <w:rStyle w:val="FootnoteReference"/>
          <w:rFonts w:cstheme="minorHAnsi"/>
          <w:sz w:val="16"/>
          <w:szCs w:val="16"/>
        </w:rPr>
        <w:footnoteRef/>
      </w:r>
      <w:r w:rsidRPr="00C62DE0">
        <w:rPr>
          <w:rFonts w:cstheme="minorHAnsi"/>
          <w:sz w:val="16"/>
          <w:szCs w:val="16"/>
        </w:rPr>
        <w:t xml:space="preserve"> </w:t>
      </w:r>
      <w:r w:rsidRPr="00C62DE0">
        <w:rPr>
          <w:rStyle w:val="cf01"/>
          <w:rFonts w:asciiTheme="minorHAnsi" w:hAnsiTheme="minorHAnsi" w:cstheme="minorHAnsi"/>
          <w:sz w:val="16"/>
          <w:szCs w:val="16"/>
        </w:rPr>
        <w:t>REACH and WFP,</w:t>
      </w:r>
      <w:r w:rsidRPr="00C62DE0">
        <w:rPr>
          <w:rStyle w:val="cf11"/>
          <w:rFonts w:asciiTheme="minorHAnsi" w:hAnsiTheme="minorHAnsi" w:cstheme="minorHAnsi"/>
          <w:sz w:val="16"/>
          <w:szCs w:val="16"/>
        </w:rPr>
        <w:t xml:space="preserve"> </w:t>
      </w:r>
      <w:hyperlink r:id="rId48" w:history="1">
        <w:r w:rsidRPr="00C62DE0">
          <w:rPr>
            <w:rStyle w:val="cf11"/>
            <w:rFonts w:asciiTheme="minorHAnsi" w:hAnsiTheme="minorHAnsi" w:cstheme="minorHAnsi"/>
            <w:sz w:val="16"/>
            <w:szCs w:val="16"/>
            <w:u w:val="single"/>
          </w:rPr>
          <w:t>Multisectoral Needs Assessment 2022: Food Security Findings</w:t>
        </w:r>
      </w:hyperlink>
      <w:r w:rsidRPr="00C62DE0">
        <w:rPr>
          <w:rStyle w:val="cf01"/>
          <w:rFonts w:asciiTheme="minorHAnsi" w:hAnsiTheme="minorHAnsi" w:cstheme="minorHAnsi"/>
          <w:sz w:val="16"/>
          <w:szCs w:val="16"/>
        </w:rPr>
        <w:t>, March 2023.</w:t>
      </w:r>
    </w:p>
  </w:footnote>
  <w:footnote w:id="55">
    <w:p w14:paraId="627B2469" w14:textId="77777777" w:rsidR="003805EA" w:rsidRPr="00C62DE0" w:rsidRDefault="003805EA" w:rsidP="003805EA">
      <w:pPr>
        <w:pStyle w:val="FootnoteText"/>
        <w:spacing w:line="240" w:lineRule="auto"/>
        <w:jc w:val="left"/>
        <w:rPr>
          <w:sz w:val="16"/>
          <w:szCs w:val="16"/>
          <w:lang w:val="sv-SE"/>
        </w:rPr>
      </w:pPr>
      <w:r w:rsidRPr="00C62DE0">
        <w:rPr>
          <w:rStyle w:val="FootnoteReference"/>
          <w:sz w:val="16"/>
          <w:szCs w:val="16"/>
        </w:rPr>
        <w:footnoteRef/>
      </w:r>
      <w:r w:rsidRPr="00C62DE0">
        <w:rPr>
          <w:sz w:val="16"/>
          <w:szCs w:val="16"/>
        </w:rPr>
        <w:t xml:space="preserve"> UN Agencies, </w:t>
      </w:r>
      <w:hyperlink r:id="rId49" w:history="1">
        <w:r w:rsidRPr="00C62DE0">
          <w:rPr>
            <w:rStyle w:val="Hyperlink"/>
            <w:i/>
            <w:iCs/>
            <w:color w:val="auto"/>
            <w:sz w:val="16"/>
            <w:szCs w:val="16"/>
          </w:rPr>
          <w:t>Human impact of war in Ukraine</w:t>
        </w:r>
      </w:hyperlink>
      <w:r w:rsidRPr="00C62DE0">
        <w:rPr>
          <w:sz w:val="16"/>
          <w:szCs w:val="16"/>
        </w:rPr>
        <w:t>, 12 June 2023.</w:t>
      </w:r>
    </w:p>
  </w:footnote>
  <w:footnote w:id="56">
    <w:p w14:paraId="2930C7E2" w14:textId="77777777" w:rsidR="003805EA" w:rsidRPr="00C62DE0" w:rsidRDefault="003805EA" w:rsidP="003805EA">
      <w:pPr>
        <w:pStyle w:val="FootnoteText"/>
        <w:spacing w:line="240" w:lineRule="auto"/>
        <w:jc w:val="left"/>
        <w:rPr>
          <w:sz w:val="16"/>
          <w:szCs w:val="16"/>
          <w:lang w:val="en-IE"/>
        </w:rPr>
      </w:pPr>
      <w:r w:rsidRPr="00C62DE0">
        <w:rPr>
          <w:rStyle w:val="FootnoteReference"/>
          <w:sz w:val="16"/>
          <w:szCs w:val="16"/>
        </w:rPr>
        <w:footnoteRef/>
      </w:r>
      <w:r w:rsidRPr="00C62DE0">
        <w:rPr>
          <w:sz w:val="16"/>
          <w:szCs w:val="16"/>
        </w:rPr>
        <w:t xml:space="preserve"> </w:t>
      </w:r>
      <w:r w:rsidRPr="00C62DE0">
        <w:rPr>
          <w:sz w:val="16"/>
          <w:szCs w:val="16"/>
          <w:lang w:val="en-IE"/>
        </w:rPr>
        <w:t xml:space="preserve">WFP, </w:t>
      </w:r>
      <w:hyperlink r:id="rId50" w:history="1">
        <w:r w:rsidRPr="00C62DE0">
          <w:rPr>
            <w:rStyle w:val="Hyperlink"/>
            <w:i/>
            <w:iCs/>
            <w:color w:val="auto"/>
            <w:sz w:val="16"/>
            <w:szCs w:val="16"/>
            <w:lang w:val="en-IE"/>
          </w:rPr>
          <w:t>Ukraine food security trend analysis (February 2023)</w:t>
        </w:r>
      </w:hyperlink>
      <w:r w:rsidRPr="00C62DE0">
        <w:rPr>
          <w:sz w:val="16"/>
          <w:szCs w:val="16"/>
          <w:lang w:val="en-IE"/>
        </w:rPr>
        <w:t xml:space="preserve">, 13 March 2023. </w:t>
      </w:r>
    </w:p>
  </w:footnote>
  <w:footnote w:id="57">
    <w:p w14:paraId="4F70E69E" w14:textId="77777777" w:rsidR="003805EA" w:rsidRPr="006E68D5" w:rsidRDefault="003805EA" w:rsidP="003805EA">
      <w:pPr>
        <w:spacing w:after="0" w:line="240" w:lineRule="auto"/>
        <w:jc w:val="left"/>
        <w:rPr>
          <w:sz w:val="16"/>
          <w:szCs w:val="16"/>
        </w:rPr>
      </w:pPr>
      <w:r w:rsidRPr="00C62DE0">
        <w:rPr>
          <w:rStyle w:val="SubtleEmphasis"/>
          <w:rFonts w:cs="Segoe UI"/>
          <w:color w:val="auto"/>
          <w:sz w:val="16"/>
          <w:szCs w:val="16"/>
          <w:vertAlign w:val="superscript"/>
        </w:rPr>
        <w:footnoteRef/>
      </w:r>
      <w:r w:rsidRPr="00C62DE0">
        <w:rPr>
          <w:rStyle w:val="SubtleEmphasis"/>
          <w:rFonts w:cs="Segoe UI"/>
          <w:color w:val="auto"/>
          <w:sz w:val="16"/>
          <w:szCs w:val="16"/>
        </w:rPr>
        <w:t xml:space="preserve"> </w:t>
      </w:r>
      <w:r w:rsidRPr="00C62DE0">
        <w:rPr>
          <w:sz w:val="16"/>
          <w:szCs w:val="16"/>
        </w:rPr>
        <w:t xml:space="preserve">FAO, </w:t>
      </w:r>
      <w:hyperlink r:id="rId51" w:history="1">
        <w:r w:rsidRPr="00C62DE0">
          <w:rPr>
            <w:rStyle w:val="Hyperlink"/>
            <w:i/>
            <w:iCs/>
            <w:color w:val="auto"/>
            <w:sz w:val="16"/>
            <w:szCs w:val="16"/>
          </w:rPr>
          <w:t>Ukraine: Impact of the War on Agriculture and Rural Livelihoods in Ukraine</w:t>
        </w:r>
      </w:hyperlink>
      <w:r w:rsidRPr="00C62DE0">
        <w:rPr>
          <w:sz w:val="16"/>
          <w:szCs w:val="16"/>
        </w:rPr>
        <w:t>, 2022.</w:t>
      </w:r>
    </w:p>
  </w:footnote>
  <w:footnote w:id="58">
    <w:p w14:paraId="394C1A1C" w14:textId="77777777" w:rsidR="003805EA" w:rsidRPr="008C3F09" w:rsidRDefault="003805EA" w:rsidP="003805EA">
      <w:pPr>
        <w:pStyle w:val="FootnoteText"/>
        <w:spacing w:line="240" w:lineRule="auto"/>
        <w:jc w:val="left"/>
        <w:rPr>
          <w:sz w:val="16"/>
          <w:szCs w:val="16"/>
          <w:lang w:val="en-IE"/>
        </w:rPr>
      </w:pPr>
      <w:r w:rsidRPr="006E68D5">
        <w:rPr>
          <w:rStyle w:val="FootnoteReference"/>
          <w:sz w:val="16"/>
          <w:szCs w:val="16"/>
        </w:rPr>
        <w:footnoteRef/>
      </w:r>
      <w:r w:rsidRPr="006E68D5">
        <w:rPr>
          <w:sz w:val="16"/>
          <w:szCs w:val="16"/>
        </w:rPr>
        <w:t xml:space="preserve"> FAO, </w:t>
      </w:r>
      <w:hyperlink r:id="rId52" w:history="1">
        <w:r w:rsidRPr="006E68D5">
          <w:rPr>
            <w:rStyle w:val="Hyperlink"/>
            <w:i/>
            <w:iCs/>
            <w:color w:val="auto"/>
            <w:sz w:val="16"/>
            <w:szCs w:val="16"/>
          </w:rPr>
          <w:t>Ukraine: Response programme, January–December 2023</w:t>
        </w:r>
      </w:hyperlink>
      <w:r w:rsidRPr="006E68D5">
        <w:rPr>
          <w:sz w:val="16"/>
          <w:szCs w:val="16"/>
        </w:rPr>
        <w:t>, 2022.</w:t>
      </w:r>
      <w:r w:rsidRPr="006E68D5">
        <w:rPr>
          <w:sz w:val="16"/>
          <w:szCs w:val="16"/>
          <w:lang w:val="en-IE"/>
        </w:rPr>
        <w:t xml:space="preserve"> </w:t>
      </w:r>
    </w:p>
  </w:footnote>
  <w:footnote w:id="59">
    <w:p w14:paraId="37926E6D" w14:textId="77777777" w:rsidR="003805EA" w:rsidRPr="00B5017E" w:rsidRDefault="003805EA" w:rsidP="003805EA">
      <w:pPr>
        <w:pStyle w:val="FootnoteText"/>
        <w:spacing w:line="240" w:lineRule="auto"/>
        <w:jc w:val="left"/>
        <w:rPr>
          <w:sz w:val="16"/>
          <w:szCs w:val="16"/>
          <w:lang w:val="en-IE"/>
        </w:rPr>
      </w:pPr>
      <w:r w:rsidRPr="00B5017E">
        <w:rPr>
          <w:rStyle w:val="FootnoteReference"/>
          <w:sz w:val="16"/>
          <w:szCs w:val="16"/>
        </w:rPr>
        <w:footnoteRef/>
      </w:r>
      <w:r w:rsidRPr="00B5017E">
        <w:rPr>
          <w:sz w:val="16"/>
          <w:szCs w:val="16"/>
        </w:rPr>
        <w:t xml:space="preserve"> FAO, </w:t>
      </w:r>
      <w:hyperlink r:id="rId53" w:history="1">
        <w:r w:rsidRPr="00B5017E">
          <w:rPr>
            <w:rStyle w:val="Hyperlink"/>
            <w:i/>
            <w:iCs/>
            <w:color w:val="auto"/>
            <w:sz w:val="16"/>
            <w:szCs w:val="16"/>
          </w:rPr>
          <w:t>Ukraine: Damages and losses in the aquaculture and fishery sectors - Report on the impact of the ongoing war</w:t>
        </w:r>
      </w:hyperlink>
      <w:r w:rsidRPr="00B5017E">
        <w:rPr>
          <w:sz w:val="16"/>
          <w:szCs w:val="16"/>
        </w:rPr>
        <w:t>, 2023.</w:t>
      </w:r>
    </w:p>
  </w:footnote>
  <w:footnote w:id="60">
    <w:p w14:paraId="07A325AA" w14:textId="77777777" w:rsidR="003805EA" w:rsidRPr="00B514ED" w:rsidRDefault="003805EA" w:rsidP="003805EA">
      <w:pPr>
        <w:pStyle w:val="FootnoteText"/>
        <w:spacing w:line="240" w:lineRule="auto"/>
        <w:jc w:val="left"/>
        <w:rPr>
          <w:rFonts w:ascii="Calibri" w:hAnsi="Calibri" w:cs="Calibri"/>
          <w:sz w:val="16"/>
          <w:szCs w:val="16"/>
          <w:lang w:val="en-US"/>
        </w:rPr>
      </w:pPr>
      <w:r w:rsidRPr="00C03523">
        <w:rPr>
          <w:rStyle w:val="FootnoteReference"/>
          <w:rFonts w:ascii="Calibri" w:hAnsi="Calibri" w:cs="Calibri"/>
          <w:sz w:val="16"/>
          <w:szCs w:val="16"/>
        </w:rPr>
        <w:footnoteRef/>
      </w:r>
      <w:r w:rsidRPr="00B514ED">
        <w:rPr>
          <w:rFonts w:ascii="Calibri" w:hAnsi="Calibri" w:cs="Calibri"/>
          <w:sz w:val="16"/>
          <w:szCs w:val="16"/>
          <w:lang w:val="en-US"/>
        </w:rPr>
        <w:t xml:space="preserve"> ILO,</w:t>
      </w:r>
      <w:r w:rsidRPr="00C03523">
        <w:t xml:space="preserve"> </w:t>
      </w:r>
      <w:hyperlink r:id="rId54" w:history="1">
        <w:r w:rsidRPr="00B514ED">
          <w:rPr>
            <w:rStyle w:val="Hyperlink"/>
            <w:rFonts w:ascii="Calibri" w:hAnsi="Calibri" w:cs="Calibri"/>
            <w:i/>
            <w:color w:val="auto"/>
            <w:sz w:val="16"/>
            <w:szCs w:val="16"/>
            <w:lang w:val="en-US"/>
          </w:rPr>
          <w:t>Universal Social Protection: Universal old-age, disability and survivors pensions in Ukraine</w:t>
        </w:r>
      </w:hyperlink>
      <w:r w:rsidRPr="00B514ED">
        <w:rPr>
          <w:rFonts w:ascii="Calibri" w:hAnsi="Calibri" w:cs="Calibri"/>
          <w:sz w:val="16"/>
          <w:szCs w:val="16"/>
          <w:lang w:val="en-US"/>
        </w:rPr>
        <w:t>, 2016.</w:t>
      </w:r>
    </w:p>
  </w:footnote>
  <w:footnote w:id="61">
    <w:p w14:paraId="18E8AAF9" w14:textId="77777777" w:rsidR="003805EA" w:rsidRPr="00E8608C" w:rsidRDefault="003805EA" w:rsidP="003805EA">
      <w:pPr>
        <w:pStyle w:val="FootnoteText"/>
        <w:spacing w:line="240" w:lineRule="auto"/>
        <w:jc w:val="left"/>
        <w:rPr>
          <w:rFonts w:cstheme="minorHAnsi"/>
          <w:sz w:val="16"/>
          <w:szCs w:val="16"/>
        </w:rPr>
      </w:pPr>
      <w:r w:rsidRPr="00FC75FE">
        <w:rPr>
          <w:rStyle w:val="FootnoteReference"/>
          <w:rFonts w:cstheme="minorHAnsi"/>
          <w:sz w:val="16"/>
          <w:szCs w:val="16"/>
        </w:rPr>
        <w:footnoteRef/>
      </w:r>
      <w:r w:rsidRPr="00E8608C">
        <w:rPr>
          <w:rFonts w:cstheme="minorHAnsi"/>
          <w:sz w:val="16"/>
          <w:szCs w:val="16"/>
        </w:rPr>
        <w:t xml:space="preserve"> ILO (2019). </w:t>
      </w:r>
      <w:hyperlink r:id="rId55" w:history="1">
        <w:r w:rsidRPr="00E8608C">
          <w:rPr>
            <w:rStyle w:val="Hyperlink"/>
            <w:rFonts w:cstheme="minorHAnsi"/>
            <w:color w:val="auto"/>
            <w:sz w:val="16"/>
            <w:szCs w:val="16"/>
          </w:rPr>
          <w:t>Ukraine Country Profile Data</w:t>
        </w:r>
      </w:hyperlink>
      <w:r w:rsidRPr="00E8608C">
        <w:rPr>
          <w:rFonts w:cstheme="minorHAnsi"/>
          <w:sz w:val="16"/>
          <w:szCs w:val="16"/>
        </w:rPr>
        <w:t>.</w:t>
      </w:r>
    </w:p>
  </w:footnote>
  <w:footnote w:id="62">
    <w:p w14:paraId="30F3DF7C" w14:textId="77777777" w:rsidR="003805EA" w:rsidRPr="003B390E" w:rsidRDefault="003805EA" w:rsidP="003805EA">
      <w:pPr>
        <w:pStyle w:val="FootnoteText"/>
        <w:spacing w:line="240" w:lineRule="auto"/>
        <w:jc w:val="left"/>
        <w:rPr>
          <w:sz w:val="16"/>
          <w:szCs w:val="16"/>
        </w:rPr>
      </w:pPr>
      <w:r w:rsidRPr="003B390E">
        <w:rPr>
          <w:rStyle w:val="FootnoteReference"/>
          <w:sz w:val="16"/>
          <w:szCs w:val="16"/>
        </w:rPr>
        <w:footnoteRef/>
      </w:r>
      <w:r w:rsidRPr="003B390E">
        <w:rPr>
          <w:sz w:val="16"/>
          <w:szCs w:val="16"/>
        </w:rPr>
        <w:t xml:space="preserve"> UN Women,</w:t>
      </w:r>
      <w:hyperlink r:id="rId56" w:history="1">
        <w:r w:rsidRPr="003B390E">
          <w:rPr>
            <w:rStyle w:val="Hyperlink"/>
            <w:color w:val="auto"/>
            <w:sz w:val="16"/>
            <w:szCs w:val="16"/>
          </w:rPr>
          <w:t xml:space="preserve"> </w:t>
        </w:r>
        <w:r w:rsidRPr="003B390E">
          <w:rPr>
            <w:rStyle w:val="Hyperlink"/>
            <w:i/>
            <w:iCs/>
            <w:color w:val="auto"/>
            <w:sz w:val="16"/>
            <w:szCs w:val="16"/>
          </w:rPr>
          <w:t>Rapid Gender Analysis of Ukraine: Secondary Data review</w:t>
        </w:r>
      </w:hyperlink>
      <w:r w:rsidRPr="003B390E">
        <w:rPr>
          <w:sz w:val="16"/>
          <w:szCs w:val="16"/>
        </w:rPr>
        <w:t>, March 2022</w:t>
      </w:r>
    </w:p>
  </w:footnote>
  <w:footnote w:id="63">
    <w:p w14:paraId="16D16766" w14:textId="77777777" w:rsidR="003805EA" w:rsidRPr="00BC1664" w:rsidRDefault="003805EA" w:rsidP="003805EA">
      <w:pPr>
        <w:spacing w:after="0" w:line="240" w:lineRule="auto"/>
        <w:jc w:val="left"/>
        <w:rPr>
          <w:rFonts w:cstheme="minorHAnsi"/>
          <w:sz w:val="16"/>
          <w:szCs w:val="16"/>
        </w:rPr>
      </w:pPr>
      <w:r w:rsidRPr="00DA62C5">
        <w:rPr>
          <w:rFonts w:cstheme="minorHAnsi"/>
          <w:sz w:val="16"/>
          <w:szCs w:val="16"/>
          <w:vertAlign w:val="superscript"/>
        </w:rPr>
        <w:footnoteRef/>
      </w:r>
      <w:r w:rsidRPr="00DA62C5">
        <w:rPr>
          <w:rFonts w:cstheme="minorHAnsi"/>
          <w:sz w:val="16"/>
          <w:szCs w:val="16"/>
        </w:rPr>
        <w:t xml:space="preserve"> Ministry of Finance of Ukraine, </w:t>
      </w:r>
      <w:hyperlink r:id="rId57" w:history="1">
        <w:r w:rsidRPr="00DA62C5">
          <w:rPr>
            <w:rStyle w:val="Hyperlink"/>
            <w:rFonts w:cstheme="minorHAnsi"/>
            <w:color w:val="auto"/>
            <w:sz w:val="16"/>
            <w:szCs w:val="16"/>
          </w:rPr>
          <w:t>Open Budget Portal</w:t>
        </w:r>
      </w:hyperlink>
      <w:r w:rsidRPr="00DA62C5">
        <w:rPr>
          <w:rFonts w:cstheme="minorHAnsi"/>
          <w:sz w:val="16"/>
          <w:szCs w:val="16"/>
        </w:rPr>
        <w:t>.</w:t>
      </w:r>
    </w:p>
  </w:footnote>
  <w:footnote w:id="64">
    <w:p w14:paraId="7A78753D" w14:textId="77777777" w:rsidR="003805EA" w:rsidRPr="00BC1664" w:rsidRDefault="003805EA" w:rsidP="003805EA">
      <w:pPr>
        <w:pStyle w:val="FootnoteText"/>
        <w:spacing w:line="240" w:lineRule="auto"/>
        <w:jc w:val="left"/>
        <w:rPr>
          <w:rFonts w:cstheme="minorHAnsi"/>
          <w:sz w:val="16"/>
          <w:szCs w:val="16"/>
        </w:rPr>
      </w:pPr>
      <w:r w:rsidRPr="00BC1664">
        <w:rPr>
          <w:rStyle w:val="FootnoteReference"/>
          <w:rFonts w:cstheme="minorHAnsi"/>
          <w:sz w:val="16"/>
          <w:szCs w:val="16"/>
        </w:rPr>
        <w:footnoteRef/>
      </w:r>
      <w:r w:rsidRPr="00BC1664">
        <w:rPr>
          <w:rFonts w:cstheme="minorHAnsi"/>
          <w:sz w:val="16"/>
          <w:szCs w:val="16"/>
        </w:rPr>
        <w:t xml:space="preserve"> Ministry of Social Policy of Ukraine, </w:t>
      </w:r>
      <w:r w:rsidRPr="00BC1664">
        <w:rPr>
          <w:rFonts w:cstheme="minorHAnsi"/>
          <w:i/>
          <w:iCs/>
          <w:sz w:val="16"/>
          <w:szCs w:val="16"/>
        </w:rPr>
        <w:t>Social Protection National Recovery Plan – Sectoral Working Group No. 22 Analysis Paper</w:t>
      </w:r>
      <w:r w:rsidRPr="00BC1664">
        <w:rPr>
          <w:rFonts w:cstheme="minorHAnsi"/>
          <w:sz w:val="16"/>
          <w:szCs w:val="16"/>
        </w:rPr>
        <w:t xml:space="preserve">, 2022. </w:t>
      </w:r>
    </w:p>
  </w:footnote>
  <w:footnote w:id="65">
    <w:p w14:paraId="7A36A669" w14:textId="77777777" w:rsidR="003805EA" w:rsidRPr="00BC1664" w:rsidRDefault="003805EA" w:rsidP="003805EA">
      <w:pPr>
        <w:spacing w:after="0" w:line="240" w:lineRule="auto"/>
        <w:jc w:val="left"/>
        <w:rPr>
          <w:rFonts w:cstheme="minorHAnsi"/>
          <w:sz w:val="16"/>
          <w:szCs w:val="16"/>
        </w:rPr>
      </w:pPr>
      <w:r w:rsidRPr="00BC1664">
        <w:rPr>
          <w:rFonts w:cstheme="minorHAnsi"/>
          <w:sz w:val="16"/>
          <w:szCs w:val="16"/>
          <w:vertAlign w:val="superscript"/>
        </w:rPr>
        <w:footnoteRef/>
      </w:r>
      <w:r w:rsidRPr="00BC1664">
        <w:rPr>
          <w:rFonts w:cstheme="minorHAnsi"/>
          <w:sz w:val="16"/>
          <w:szCs w:val="16"/>
        </w:rPr>
        <w:t xml:space="preserve"> Law of Ukraine “On Amendments to the Law of Ukraine </w:t>
      </w:r>
      <w:r>
        <w:rPr>
          <w:rFonts w:cstheme="minorHAnsi"/>
          <w:sz w:val="16"/>
          <w:szCs w:val="16"/>
        </w:rPr>
        <w:t>“</w:t>
      </w:r>
      <w:r w:rsidRPr="00BC1664">
        <w:rPr>
          <w:rFonts w:cstheme="minorHAnsi"/>
          <w:sz w:val="16"/>
          <w:szCs w:val="16"/>
        </w:rPr>
        <w:t>On the State Budget of Ukraine for 2023"</w:t>
      </w:r>
      <w:r>
        <w:rPr>
          <w:rFonts w:cstheme="minorHAnsi"/>
          <w:sz w:val="16"/>
          <w:szCs w:val="16"/>
        </w:rPr>
        <w:t xml:space="preserve"> on Provision of Expenditure for the Security and Defense Sector”. </w:t>
      </w:r>
    </w:p>
  </w:footnote>
  <w:footnote w:id="66">
    <w:p w14:paraId="1D9AF0B9" w14:textId="77777777" w:rsidR="003805EA" w:rsidRPr="00BC1664" w:rsidRDefault="003805EA" w:rsidP="003805EA">
      <w:pPr>
        <w:spacing w:after="0" w:line="240" w:lineRule="auto"/>
        <w:jc w:val="left"/>
        <w:rPr>
          <w:rStyle w:val="Hyperlink"/>
          <w:rFonts w:eastAsia="Segoe UI"/>
          <w:color w:val="auto"/>
          <w:sz w:val="16"/>
          <w:szCs w:val="16"/>
        </w:rPr>
      </w:pPr>
      <w:r w:rsidRPr="431EBEC6">
        <w:rPr>
          <w:sz w:val="16"/>
          <w:szCs w:val="16"/>
          <w:vertAlign w:val="superscript"/>
        </w:rPr>
        <w:footnoteRef/>
      </w:r>
      <w:r>
        <w:rPr>
          <w:sz w:val="16"/>
          <w:szCs w:val="16"/>
        </w:rPr>
        <w:t xml:space="preserve"> </w:t>
      </w:r>
      <w:r w:rsidRPr="008744B0">
        <w:rPr>
          <w:rFonts w:eastAsia="Calibri" w:cstheme="minorHAnsi"/>
          <w:sz w:val="16"/>
          <w:szCs w:val="16"/>
        </w:rPr>
        <w:t xml:space="preserve">IOM, </w:t>
      </w:r>
      <w:hyperlink r:id="rId58" w:history="1">
        <w:r w:rsidRPr="008744B0">
          <w:rPr>
            <w:rStyle w:val="Hyperlink"/>
            <w:rFonts w:eastAsia="Calibri" w:cstheme="minorHAnsi"/>
            <w:i/>
            <w:iCs/>
            <w:color w:val="auto"/>
            <w:sz w:val="16"/>
            <w:szCs w:val="16"/>
          </w:rPr>
          <w:t>Internal Displacement Report — General Population Survey Round 13 (11 May-14 June 2023)</w:t>
        </w:r>
      </w:hyperlink>
      <w:r w:rsidRPr="008744B0">
        <w:rPr>
          <w:rFonts w:eastAsia="Calibri" w:cstheme="minorHAnsi"/>
          <w:sz w:val="16"/>
          <w:szCs w:val="16"/>
        </w:rPr>
        <w:t>, 2023.</w:t>
      </w:r>
    </w:p>
  </w:footnote>
  <w:footnote w:id="67">
    <w:p w14:paraId="5C11B64F" w14:textId="77777777" w:rsidR="003805EA" w:rsidRPr="00C55F9E" w:rsidRDefault="003805EA" w:rsidP="003805EA">
      <w:pPr>
        <w:pStyle w:val="FootnoteText"/>
        <w:spacing w:line="240" w:lineRule="auto"/>
        <w:jc w:val="left"/>
        <w:rPr>
          <w:sz w:val="16"/>
          <w:szCs w:val="16"/>
        </w:rPr>
      </w:pPr>
      <w:r w:rsidRPr="00C03523">
        <w:rPr>
          <w:rStyle w:val="FootnoteReference"/>
          <w:sz w:val="16"/>
          <w:szCs w:val="16"/>
        </w:rPr>
        <w:footnoteRef/>
      </w:r>
      <w:r w:rsidRPr="00C03523">
        <w:rPr>
          <w:sz w:val="16"/>
          <w:szCs w:val="16"/>
        </w:rPr>
        <w:t xml:space="preserve"> Reported from UNICEF citing Ministry of Social Protection figures.</w:t>
      </w:r>
    </w:p>
  </w:footnote>
  <w:footnote w:id="68">
    <w:p w14:paraId="2E8BCB05" w14:textId="77777777" w:rsidR="003805EA" w:rsidRPr="00C03523" w:rsidRDefault="003805EA" w:rsidP="003805EA">
      <w:pPr>
        <w:pStyle w:val="FootnoteText"/>
        <w:spacing w:line="240" w:lineRule="auto"/>
        <w:jc w:val="left"/>
        <w:rPr>
          <w:sz w:val="16"/>
          <w:szCs w:val="16"/>
          <w:lang w:val="en-IE"/>
        </w:rPr>
      </w:pPr>
      <w:r w:rsidRPr="00BC1664">
        <w:rPr>
          <w:rStyle w:val="FootnoteReference"/>
          <w:rFonts w:cstheme="minorHAnsi"/>
          <w:sz w:val="16"/>
          <w:szCs w:val="16"/>
        </w:rPr>
        <w:footnoteRef/>
      </w:r>
      <w:r w:rsidRPr="00BC1664">
        <w:rPr>
          <w:rFonts w:cstheme="minorHAnsi"/>
          <w:sz w:val="16"/>
          <w:szCs w:val="16"/>
        </w:rPr>
        <w:t xml:space="preserve"> ILO (2016) Social Security System of Ukraine in 2014–15 and Beyond Towards effective social protection floors, World Bank (2019) Challenges </w:t>
      </w:r>
      <w:r w:rsidRPr="00E8608C">
        <w:rPr>
          <w:rFonts w:cstheme="minorHAnsi"/>
          <w:sz w:val="16"/>
          <w:szCs w:val="16"/>
        </w:rPr>
        <w:t>and Options for Reforming the SSN System in Ukraine, WFP (2017) Study</w:t>
      </w:r>
      <w:r w:rsidRPr="00C03523">
        <w:rPr>
          <w:sz w:val="16"/>
          <w:szCs w:val="16"/>
        </w:rPr>
        <w:t xml:space="preserve"> on Social Protection and Safety Nets in Ukraine and UNICEF (2020) Social Policy Programme.</w:t>
      </w:r>
    </w:p>
  </w:footnote>
  <w:footnote w:id="69">
    <w:p w14:paraId="43F83BE2" w14:textId="77777777" w:rsidR="003805EA" w:rsidRPr="00053880" w:rsidRDefault="003805EA" w:rsidP="003805EA">
      <w:pPr>
        <w:pStyle w:val="FootnoteText"/>
        <w:spacing w:line="240" w:lineRule="auto"/>
        <w:jc w:val="left"/>
        <w:rPr>
          <w:sz w:val="16"/>
          <w:szCs w:val="16"/>
        </w:rPr>
      </w:pPr>
      <w:r w:rsidRPr="00053880">
        <w:rPr>
          <w:rStyle w:val="FootnoteReference"/>
          <w:rFonts w:ascii="Calibri" w:hAnsi="Calibri" w:cs="Calibri"/>
          <w:sz w:val="16"/>
          <w:szCs w:val="16"/>
        </w:rPr>
        <w:footnoteRef/>
      </w:r>
      <w:r w:rsidRPr="00053880">
        <w:rPr>
          <w:sz w:val="16"/>
          <w:szCs w:val="16"/>
        </w:rPr>
        <w:t xml:space="preserve"> WHO, </w:t>
      </w:r>
      <w:hyperlink r:id="rId59" w:history="1">
        <w:r w:rsidRPr="00053880">
          <w:rPr>
            <w:rStyle w:val="Hyperlink"/>
            <w:i/>
            <w:iCs/>
            <w:color w:val="auto"/>
            <w:sz w:val="16"/>
            <w:szCs w:val="16"/>
          </w:rPr>
          <w:t>HeRAMS Ukraine First Round Results November 2022 - January 2023</w:t>
        </w:r>
      </w:hyperlink>
      <w:r w:rsidRPr="00053880">
        <w:rPr>
          <w:sz w:val="16"/>
          <w:szCs w:val="16"/>
        </w:rPr>
        <w:t>, 2023.</w:t>
      </w:r>
    </w:p>
  </w:footnote>
  <w:footnote w:id="70">
    <w:p w14:paraId="251E285E" w14:textId="77777777" w:rsidR="003805EA" w:rsidRPr="00053880" w:rsidRDefault="003805EA" w:rsidP="003805EA">
      <w:pPr>
        <w:pStyle w:val="FootnoteText"/>
        <w:spacing w:line="240" w:lineRule="auto"/>
        <w:jc w:val="left"/>
        <w:rPr>
          <w:sz w:val="16"/>
          <w:szCs w:val="16"/>
        </w:rPr>
      </w:pPr>
      <w:r w:rsidRPr="00053880">
        <w:rPr>
          <w:rStyle w:val="FootnoteReference"/>
          <w:rFonts w:ascii="Calibri" w:hAnsi="Calibri" w:cs="Calibri"/>
          <w:sz w:val="16"/>
          <w:szCs w:val="16"/>
        </w:rPr>
        <w:footnoteRef/>
      </w:r>
      <w:r w:rsidRPr="00053880">
        <w:rPr>
          <w:sz w:val="16"/>
          <w:szCs w:val="16"/>
        </w:rPr>
        <w:t xml:space="preserve"> UNFPA, </w:t>
      </w:r>
      <w:hyperlink r:id="rId60" w:history="1">
        <w:r w:rsidRPr="00053880">
          <w:rPr>
            <w:rStyle w:val="Hyperlink"/>
            <w:i/>
            <w:iCs/>
            <w:color w:val="auto"/>
            <w:sz w:val="16"/>
            <w:szCs w:val="16"/>
          </w:rPr>
          <w:t>Gender Perspective of the Healthcare Sector of Ukraine</w:t>
        </w:r>
      </w:hyperlink>
      <w:r w:rsidRPr="00053880">
        <w:rPr>
          <w:sz w:val="16"/>
          <w:szCs w:val="16"/>
        </w:rPr>
        <w:t xml:space="preserve">, 2022. </w:t>
      </w:r>
    </w:p>
  </w:footnote>
  <w:footnote w:id="71">
    <w:p w14:paraId="10FF5AC5" w14:textId="77777777" w:rsidR="003805EA" w:rsidRPr="00DD249F" w:rsidRDefault="003805EA" w:rsidP="003805EA">
      <w:pPr>
        <w:pStyle w:val="FootnoteText"/>
        <w:spacing w:line="240" w:lineRule="auto"/>
        <w:jc w:val="left"/>
        <w:rPr>
          <w:sz w:val="16"/>
          <w:szCs w:val="16"/>
        </w:rPr>
      </w:pPr>
      <w:r w:rsidRPr="00053880">
        <w:rPr>
          <w:rStyle w:val="FootnoteReference"/>
          <w:rFonts w:ascii="Calibri" w:hAnsi="Calibri" w:cs="Calibri"/>
          <w:sz w:val="16"/>
          <w:szCs w:val="16"/>
        </w:rPr>
        <w:footnoteRef/>
      </w:r>
      <w:r w:rsidRPr="00053880">
        <w:rPr>
          <w:sz w:val="16"/>
          <w:szCs w:val="16"/>
        </w:rPr>
        <w:t xml:space="preserve"> WHO, </w:t>
      </w:r>
      <w:hyperlink r:id="rId61" w:history="1">
        <w:r w:rsidRPr="00053880">
          <w:rPr>
            <w:rStyle w:val="Hyperlink"/>
            <w:i/>
            <w:iCs/>
            <w:color w:val="auto"/>
            <w:sz w:val="16"/>
            <w:szCs w:val="16"/>
          </w:rPr>
          <w:t>Health needs assessment of the adult population in Ukraine: Survey report December 2022</w:t>
        </w:r>
      </w:hyperlink>
      <w:r w:rsidRPr="00053880">
        <w:rPr>
          <w:sz w:val="16"/>
          <w:szCs w:val="16"/>
        </w:rPr>
        <w:t>, 10 March 2023.</w:t>
      </w:r>
      <w:r w:rsidRPr="00DD249F">
        <w:rPr>
          <w:sz w:val="16"/>
          <w:szCs w:val="16"/>
        </w:rPr>
        <w:t xml:space="preserve"> </w:t>
      </w:r>
    </w:p>
  </w:footnote>
  <w:footnote w:id="72">
    <w:p w14:paraId="2F49E905" w14:textId="77777777" w:rsidR="003805EA" w:rsidRPr="00B170E2" w:rsidRDefault="003805EA" w:rsidP="003805EA">
      <w:pPr>
        <w:pStyle w:val="FootnoteText"/>
        <w:spacing w:line="240" w:lineRule="auto"/>
        <w:jc w:val="left"/>
        <w:rPr>
          <w:sz w:val="16"/>
          <w:szCs w:val="16"/>
          <w:lang w:val="en-IE"/>
        </w:rPr>
      </w:pPr>
      <w:r w:rsidRPr="00B170E2">
        <w:rPr>
          <w:rStyle w:val="FootnoteReference"/>
          <w:sz w:val="16"/>
          <w:szCs w:val="16"/>
        </w:rPr>
        <w:footnoteRef/>
      </w:r>
      <w:r w:rsidRPr="00B170E2">
        <w:rPr>
          <w:sz w:val="16"/>
          <w:szCs w:val="16"/>
        </w:rPr>
        <w:t xml:space="preserve"> IOM, </w:t>
      </w:r>
      <w:hyperlink r:id="rId62" w:history="1">
        <w:r w:rsidRPr="00B170E2">
          <w:rPr>
            <w:rStyle w:val="Hyperlink"/>
            <w:i/>
            <w:iCs/>
            <w:color w:val="auto"/>
            <w:sz w:val="16"/>
            <w:szCs w:val="16"/>
          </w:rPr>
          <w:t>Ukraine Internal Displacement Report – General Population Survey Round 11</w:t>
        </w:r>
      </w:hyperlink>
      <w:r w:rsidRPr="00B170E2">
        <w:rPr>
          <w:sz w:val="16"/>
          <w:szCs w:val="16"/>
        </w:rPr>
        <w:t>, December 2022.</w:t>
      </w:r>
    </w:p>
  </w:footnote>
  <w:footnote w:id="73">
    <w:p w14:paraId="417D3A29" w14:textId="77777777" w:rsidR="003805EA" w:rsidRPr="00B962EC" w:rsidRDefault="003805EA" w:rsidP="003805EA">
      <w:pPr>
        <w:pStyle w:val="FootnoteText"/>
        <w:spacing w:line="240" w:lineRule="auto"/>
        <w:jc w:val="left"/>
        <w:rPr>
          <w:rFonts w:cstheme="minorHAnsi"/>
          <w:sz w:val="16"/>
          <w:szCs w:val="16"/>
          <w:lang w:val="en-IE"/>
        </w:rPr>
      </w:pPr>
      <w:r w:rsidRPr="00B962EC">
        <w:rPr>
          <w:rStyle w:val="FootnoteReference"/>
          <w:rFonts w:cstheme="minorHAnsi"/>
          <w:sz w:val="16"/>
          <w:szCs w:val="16"/>
        </w:rPr>
        <w:footnoteRef/>
      </w:r>
      <w:r w:rsidRPr="00B962EC">
        <w:rPr>
          <w:rFonts w:cstheme="minorHAnsi"/>
          <w:sz w:val="16"/>
          <w:szCs w:val="16"/>
        </w:rPr>
        <w:t xml:space="preserve"> </w:t>
      </w:r>
      <w:r>
        <w:rPr>
          <w:rFonts w:cstheme="minorHAnsi"/>
          <w:sz w:val="16"/>
          <w:szCs w:val="16"/>
        </w:rPr>
        <w:t xml:space="preserve">Findings from </w:t>
      </w:r>
      <w:r w:rsidRPr="00B962EC">
        <w:rPr>
          <w:rFonts w:cstheme="minorHAnsi"/>
          <w:sz w:val="16"/>
          <w:szCs w:val="16"/>
          <w:lang w:val="en-IE"/>
        </w:rPr>
        <w:t>UNICEF October 2022 survey</w:t>
      </w:r>
      <w:r>
        <w:rPr>
          <w:rFonts w:cstheme="minorHAnsi"/>
          <w:sz w:val="16"/>
          <w:szCs w:val="16"/>
          <w:lang w:val="en-IE"/>
        </w:rPr>
        <w:t>.</w:t>
      </w:r>
    </w:p>
  </w:footnote>
  <w:footnote w:id="74">
    <w:p w14:paraId="7C2D0C76" w14:textId="77777777" w:rsidR="003805EA" w:rsidRPr="00B962EC" w:rsidRDefault="003805EA" w:rsidP="003805EA">
      <w:pPr>
        <w:spacing w:after="0" w:line="240" w:lineRule="auto"/>
        <w:jc w:val="left"/>
        <w:rPr>
          <w:rFonts w:eastAsia="Calibri" w:cstheme="minorHAnsi"/>
          <w:sz w:val="16"/>
          <w:szCs w:val="16"/>
        </w:rPr>
      </w:pPr>
      <w:r w:rsidRPr="00B962EC">
        <w:rPr>
          <w:rFonts w:cstheme="minorHAnsi"/>
          <w:sz w:val="16"/>
          <w:szCs w:val="16"/>
          <w:vertAlign w:val="superscript"/>
        </w:rPr>
        <w:footnoteRef/>
      </w:r>
      <w:r w:rsidRPr="00B962EC">
        <w:rPr>
          <w:rFonts w:cstheme="minorHAnsi"/>
          <w:sz w:val="16"/>
          <w:szCs w:val="16"/>
        </w:rPr>
        <w:t xml:space="preserve"> WHO and Ukraine Health Cluster, </w:t>
      </w:r>
      <w:hyperlink r:id="rId63" w:history="1">
        <w:r w:rsidRPr="00B962EC">
          <w:rPr>
            <w:rStyle w:val="Hyperlink"/>
            <w:rFonts w:eastAsia="Segoe UI" w:cstheme="minorHAnsi"/>
            <w:i/>
            <w:iCs/>
            <w:color w:val="auto"/>
            <w:sz w:val="16"/>
            <w:szCs w:val="16"/>
          </w:rPr>
          <w:t>Public Health Situation Analysis (PHSA)</w:t>
        </w:r>
      </w:hyperlink>
      <w:r w:rsidRPr="00B962EC">
        <w:rPr>
          <w:rFonts w:eastAsia="Segoe UI" w:cstheme="minorHAnsi"/>
          <w:i/>
          <w:iCs/>
          <w:sz w:val="16"/>
          <w:szCs w:val="16"/>
          <w:u w:val="single"/>
        </w:rPr>
        <w:t xml:space="preserve"> (May 2023)</w:t>
      </w:r>
      <w:r w:rsidRPr="00B962EC">
        <w:rPr>
          <w:rFonts w:eastAsia="Segoe UI" w:cstheme="minorHAnsi"/>
          <w:sz w:val="16"/>
          <w:szCs w:val="16"/>
        </w:rPr>
        <w:t>, 1 June 2023.</w:t>
      </w:r>
    </w:p>
  </w:footnote>
  <w:footnote w:id="75">
    <w:p w14:paraId="6743F557" w14:textId="77777777" w:rsidR="003805EA" w:rsidRPr="00B962EC" w:rsidRDefault="003805EA" w:rsidP="003805EA">
      <w:pPr>
        <w:spacing w:after="0" w:line="240" w:lineRule="auto"/>
        <w:jc w:val="left"/>
        <w:rPr>
          <w:rFonts w:cstheme="minorHAnsi"/>
          <w:sz w:val="16"/>
          <w:szCs w:val="16"/>
        </w:rPr>
      </w:pPr>
      <w:r w:rsidRPr="00B962EC">
        <w:rPr>
          <w:rStyle w:val="FootnoteReference"/>
          <w:rFonts w:cstheme="minorHAnsi"/>
          <w:sz w:val="16"/>
          <w:szCs w:val="16"/>
        </w:rPr>
        <w:footnoteRef/>
      </w:r>
      <w:r w:rsidRPr="00B962EC">
        <w:rPr>
          <w:rFonts w:cstheme="minorHAnsi"/>
          <w:sz w:val="16"/>
          <w:szCs w:val="16"/>
        </w:rPr>
        <w:t xml:space="preserve"> European Centre for Disease Prevention and Control, </w:t>
      </w:r>
      <w:hyperlink r:id="rId64" w:history="1">
        <w:r w:rsidRPr="00B962EC">
          <w:rPr>
            <w:rStyle w:val="Hyperlink"/>
            <w:rFonts w:cstheme="minorHAnsi"/>
            <w:i/>
            <w:iCs/>
            <w:color w:val="auto"/>
            <w:sz w:val="16"/>
            <w:szCs w:val="16"/>
          </w:rPr>
          <w:t>Operational public health considerations for the prevention and control of infectious diseases in the context of Russia’s aggression towards Ukraine</w:t>
        </w:r>
      </w:hyperlink>
      <w:r w:rsidRPr="00B962EC">
        <w:rPr>
          <w:rFonts w:cstheme="minorHAnsi"/>
          <w:sz w:val="16"/>
          <w:szCs w:val="16"/>
        </w:rPr>
        <w:t>, 8 March 2023.</w:t>
      </w:r>
    </w:p>
  </w:footnote>
  <w:footnote w:id="76">
    <w:p w14:paraId="3527E8CB" w14:textId="77777777" w:rsidR="003805EA" w:rsidRPr="00B962EC" w:rsidRDefault="003805EA" w:rsidP="003805EA">
      <w:pPr>
        <w:pStyle w:val="FootnoteText"/>
        <w:spacing w:line="240" w:lineRule="auto"/>
        <w:jc w:val="left"/>
        <w:rPr>
          <w:rFonts w:cstheme="minorHAnsi"/>
          <w:sz w:val="16"/>
          <w:szCs w:val="16"/>
        </w:rPr>
      </w:pPr>
      <w:r w:rsidRPr="00B962EC">
        <w:rPr>
          <w:rStyle w:val="FootnoteReference"/>
          <w:rFonts w:cstheme="minorHAnsi"/>
          <w:sz w:val="16"/>
          <w:szCs w:val="16"/>
        </w:rPr>
        <w:footnoteRef/>
      </w:r>
      <w:r w:rsidRPr="00B962EC">
        <w:rPr>
          <w:rFonts w:cstheme="minorHAnsi"/>
          <w:sz w:val="16"/>
          <w:szCs w:val="16"/>
        </w:rPr>
        <w:t xml:space="preserve"> WHO, </w:t>
      </w:r>
      <w:hyperlink r:id="rId65" w:history="1">
        <w:r w:rsidRPr="00B962EC">
          <w:rPr>
            <w:rStyle w:val="Hyperlink"/>
            <w:rFonts w:cstheme="minorHAnsi"/>
            <w:i/>
            <w:iCs/>
            <w:color w:val="auto"/>
            <w:sz w:val="16"/>
            <w:szCs w:val="16"/>
          </w:rPr>
          <w:t>Tackling noncommunicable diseases in Ukraine 2015-2019</w:t>
        </w:r>
      </w:hyperlink>
      <w:r w:rsidRPr="00B962EC">
        <w:rPr>
          <w:rFonts w:cstheme="minorHAnsi"/>
          <w:sz w:val="16"/>
          <w:szCs w:val="16"/>
        </w:rPr>
        <w:t xml:space="preserve">, 2020. </w:t>
      </w:r>
    </w:p>
  </w:footnote>
  <w:footnote w:id="77">
    <w:p w14:paraId="571A7395" w14:textId="77777777" w:rsidR="003805EA" w:rsidRPr="00B170E2" w:rsidRDefault="003805EA" w:rsidP="003805EA">
      <w:pPr>
        <w:pStyle w:val="FootnoteText"/>
        <w:spacing w:line="240" w:lineRule="auto"/>
        <w:jc w:val="left"/>
        <w:rPr>
          <w:sz w:val="16"/>
          <w:szCs w:val="16"/>
        </w:rPr>
      </w:pPr>
      <w:r w:rsidRPr="00B962EC">
        <w:rPr>
          <w:rStyle w:val="FootnoteReference"/>
          <w:rFonts w:cstheme="minorHAnsi"/>
          <w:sz w:val="16"/>
          <w:szCs w:val="16"/>
        </w:rPr>
        <w:footnoteRef/>
      </w:r>
      <w:r w:rsidRPr="00B962EC">
        <w:rPr>
          <w:rFonts w:cstheme="minorHAnsi"/>
          <w:sz w:val="16"/>
          <w:szCs w:val="16"/>
        </w:rPr>
        <w:t xml:space="preserve"> WHO, </w:t>
      </w:r>
      <w:hyperlink r:id="rId66" w:history="1">
        <w:r w:rsidRPr="00B962EC">
          <w:rPr>
            <w:rStyle w:val="Hyperlink"/>
            <w:rFonts w:cstheme="minorHAnsi"/>
            <w:i/>
            <w:iCs/>
            <w:color w:val="auto"/>
            <w:sz w:val="16"/>
            <w:szCs w:val="16"/>
          </w:rPr>
          <w:t>STEPS: prevalence of noncommunicable disease risk factors in Ukraine 2019</w:t>
        </w:r>
      </w:hyperlink>
      <w:r w:rsidRPr="00B962EC">
        <w:rPr>
          <w:rFonts w:cstheme="minorHAnsi"/>
          <w:sz w:val="16"/>
          <w:szCs w:val="16"/>
        </w:rPr>
        <w:t>, 2020.</w:t>
      </w:r>
    </w:p>
  </w:footnote>
  <w:footnote w:id="78">
    <w:p w14:paraId="2CD1120B" w14:textId="77777777" w:rsidR="003805EA" w:rsidRPr="00B962EC" w:rsidRDefault="003805EA" w:rsidP="003805EA">
      <w:pPr>
        <w:pStyle w:val="FootnoteText"/>
        <w:spacing w:line="240" w:lineRule="auto"/>
        <w:jc w:val="left"/>
        <w:rPr>
          <w:sz w:val="16"/>
          <w:szCs w:val="16"/>
        </w:rPr>
      </w:pPr>
      <w:r w:rsidRPr="00B962EC">
        <w:rPr>
          <w:rStyle w:val="FootnoteReference"/>
          <w:sz w:val="16"/>
          <w:szCs w:val="16"/>
        </w:rPr>
        <w:footnoteRef/>
      </w:r>
      <w:r w:rsidRPr="00B962EC">
        <w:rPr>
          <w:sz w:val="16"/>
          <w:szCs w:val="16"/>
        </w:rPr>
        <w:t xml:space="preserve"> UNICEF, </w:t>
      </w:r>
      <w:hyperlink r:id="rId67" w:history="1">
        <w:r w:rsidRPr="00B962EC">
          <w:rPr>
            <w:rStyle w:val="Hyperlink"/>
            <w:i/>
            <w:iCs/>
            <w:color w:val="auto"/>
            <w:sz w:val="16"/>
            <w:szCs w:val="16"/>
          </w:rPr>
          <w:t>War in Ukraine pushes generation of children to the brink, warns UNICEF</w:t>
        </w:r>
      </w:hyperlink>
      <w:r w:rsidRPr="00B962EC">
        <w:rPr>
          <w:sz w:val="16"/>
          <w:szCs w:val="16"/>
        </w:rPr>
        <w:t>, 21 February 2023.</w:t>
      </w:r>
    </w:p>
  </w:footnote>
  <w:footnote w:id="79">
    <w:p w14:paraId="6B9FF540" w14:textId="77777777" w:rsidR="0015157E" w:rsidRPr="00B15497" w:rsidRDefault="0015157E" w:rsidP="0015157E">
      <w:pPr>
        <w:pStyle w:val="FootnoteText"/>
        <w:rPr>
          <w:sz w:val="16"/>
          <w:szCs w:val="16"/>
          <w:lang w:eastAsia="zh-CN"/>
        </w:rPr>
      </w:pPr>
      <w:r w:rsidRPr="00B15497">
        <w:rPr>
          <w:rStyle w:val="FootnoteReference"/>
          <w:sz w:val="16"/>
          <w:szCs w:val="16"/>
        </w:rPr>
        <w:footnoteRef/>
      </w:r>
      <w:r w:rsidRPr="00B15497">
        <w:rPr>
          <w:sz w:val="16"/>
          <w:szCs w:val="16"/>
        </w:rPr>
        <w:t xml:space="preserve"> </w:t>
      </w:r>
      <w:r w:rsidRPr="00B15497">
        <w:rPr>
          <w:sz w:val="16"/>
          <w:szCs w:val="16"/>
          <w:lang w:eastAsia="zh-CN"/>
        </w:rPr>
        <w:t xml:space="preserve">24 Ocbita: </w:t>
      </w:r>
      <w:hyperlink r:id="rId68" w:history="1">
        <w:r w:rsidRPr="00B15497">
          <w:rPr>
            <w:rStyle w:val="Hyperlink"/>
            <w:i/>
            <w:iCs/>
            <w:color w:val="auto"/>
            <w:sz w:val="16"/>
            <w:szCs w:val="16"/>
            <w:lang w:val="ru-RU" w:eastAsia="zh-CN"/>
          </w:rPr>
          <w:t>Цифра</w:t>
        </w:r>
        <w:r w:rsidRPr="00B15497">
          <w:rPr>
            <w:rStyle w:val="Hyperlink"/>
            <w:i/>
            <w:iCs/>
            <w:color w:val="auto"/>
            <w:sz w:val="16"/>
            <w:szCs w:val="16"/>
            <w:lang w:eastAsia="zh-CN"/>
          </w:rPr>
          <w:t xml:space="preserve"> </w:t>
        </w:r>
        <w:r w:rsidRPr="00B15497">
          <w:rPr>
            <w:rStyle w:val="Hyperlink"/>
            <w:i/>
            <w:iCs/>
            <w:color w:val="auto"/>
            <w:sz w:val="16"/>
            <w:szCs w:val="16"/>
            <w:lang w:val="ru-RU" w:eastAsia="zh-CN"/>
          </w:rPr>
          <w:t>тривожить</w:t>
        </w:r>
        <w:r w:rsidRPr="00B15497">
          <w:rPr>
            <w:rStyle w:val="Hyperlink"/>
            <w:i/>
            <w:iCs/>
            <w:color w:val="auto"/>
            <w:sz w:val="16"/>
            <w:szCs w:val="16"/>
            <w:lang w:eastAsia="zh-CN"/>
          </w:rPr>
          <w:t xml:space="preserve">: </w:t>
        </w:r>
        <w:r w:rsidRPr="00B15497">
          <w:rPr>
            <w:rStyle w:val="Hyperlink"/>
            <w:i/>
            <w:iCs/>
            <w:color w:val="auto"/>
            <w:sz w:val="16"/>
            <w:szCs w:val="16"/>
            <w:lang w:val="ru-RU" w:eastAsia="zh-CN"/>
          </w:rPr>
          <w:t>скільки</w:t>
        </w:r>
        <w:r w:rsidRPr="00B15497">
          <w:rPr>
            <w:rStyle w:val="Hyperlink"/>
            <w:i/>
            <w:iCs/>
            <w:color w:val="auto"/>
            <w:sz w:val="16"/>
            <w:szCs w:val="16"/>
            <w:lang w:eastAsia="zh-CN"/>
          </w:rPr>
          <w:t xml:space="preserve"> </w:t>
        </w:r>
        <w:r w:rsidRPr="00B15497">
          <w:rPr>
            <w:rStyle w:val="Hyperlink"/>
            <w:i/>
            <w:iCs/>
            <w:color w:val="auto"/>
            <w:sz w:val="16"/>
            <w:szCs w:val="16"/>
            <w:lang w:val="ru-RU" w:eastAsia="zh-CN"/>
          </w:rPr>
          <w:t>вчителів</w:t>
        </w:r>
        <w:r w:rsidRPr="00B15497">
          <w:rPr>
            <w:rStyle w:val="Hyperlink"/>
            <w:i/>
            <w:iCs/>
            <w:color w:val="auto"/>
            <w:sz w:val="16"/>
            <w:szCs w:val="16"/>
            <w:lang w:eastAsia="zh-CN"/>
          </w:rPr>
          <w:t xml:space="preserve"> "</w:t>
        </w:r>
        <w:r w:rsidRPr="00B15497">
          <w:rPr>
            <w:rStyle w:val="Hyperlink"/>
            <w:i/>
            <w:iCs/>
            <w:color w:val="auto"/>
            <w:sz w:val="16"/>
            <w:szCs w:val="16"/>
            <w:lang w:val="ru-RU" w:eastAsia="zh-CN"/>
          </w:rPr>
          <w:t>вигоріли</w:t>
        </w:r>
        <w:r w:rsidRPr="00B15497">
          <w:rPr>
            <w:rStyle w:val="Hyperlink"/>
            <w:i/>
            <w:iCs/>
            <w:color w:val="auto"/>
            <w:sz w:val="16"/>
            <w:szCs w:val="16"/>
            <w:lang w:eastAsia="zh-CN"/>
          </w:rPr>
          <w:t xml:space="preserve">", </w:t>
        </w:r>
        <w:r w:rsidRPr="00B15497">
          <w:rPr>
            <w:rStyle w:val="Hyperlink"/>
            <w:i/>
            <w:iCs/>
            <w:color w:val="auto"/>
            <w:sz w:val="16"/>
            <w:szCs w:val="16"/>
            <w:lang w:val="ru-RU" w:eastAsia="zh-CN"/>
          </w:rPr>
          <w:t>а</w:t>
        </w:r>
        <w:r w:rsidRPr="00B15497">
          <w:rPr>
            <w:rStyle w:val="Hyperlink"/>
            <w:i/>
            <w:iCs/>
            <w:color w:val="auto"/>
            <w:sz w:val="16"/>
            <w:szCs w:val="16"/>
            <w:lang w:eastAsia="zh-CN"/>
          </w:rPr>
          <w:t xml:space="preserve"> </w:t>
        </w:r>
        <w:r w:rsidRPr="00B15497">
          <w:rPr>
            <w:rStyle w:val="Hyperlink"/>
            <w:i/>
            <w:iCs/>
            <w:color w:val="auto"/>
            <w:sz w:val="16"/>
            <w:szCs w:val="16"/>
            <w:lang w:val="ru-RU" w:eastAsia="zh-CN"/>
          </w:rPr>
          <w:t>учнів</w:t>
        </w:r>
        <w:r w:rsidRPr="00B15497">
          <w:rPr>
            <w:rStyle w:val="Hyperlink"/>
            <w:i/>
            <w:iCs/>
            <w:color w:val="auto"/>
            <w:sz w:val="16"/>
            <w:szCs w:val="16"/>
            <w:lang w:eastAsia="zh-CN"/>
          </w:rPr>
          <w:t xml:space="preserve"> </w:t>
        </w:r>
        <w:r w:rsidRPr="00B15497">
          <w:rPr>
            <w:rStyle w:val="Hyperlink"/>
            <w:i/>
            <w:iCs/>
            <w:color w:val="auto"/>
            <w:sz w:val="16"/>
            <w:szCs w:val="16"/>
            <w:lang w:val="ru-RU" w:eastAsia="zh-CN"/>
          </w:rPr>
          <w:t>стресує</w:t>
        </w:r>
        <w:r w:rsidRPr="00B15497">
          <w:rPr>
            <w:rStyle w:val="Hyperlink"/>
            <w:i/>
            <w:iCs/>
            <w:color w:val="auto"/>
            <w:sz w:val="16"/>
            <w:szCs w:val="16"/>
            <w:lang w:eastAsia="zh-CN"/>
          </w:rPr>
          <w:t xml:space="preserve"> </w:t>
        </w:r>
        <w:r w:rsidRPr="00B15497">
          <w:rPr>
            <w:rStyle w:val="Hyperlink"/>
            <w:i/>
            <w:iCs/>
            <w:color w:val="auto"/>
            <w:sz w:val="16"/>
            <w:szCs w:val="16"/>
            <w:lang w:val="ru-RU" w:eastAsia="zh-CN"/>
          </w:rPr>
          <w:t>через</w:t>
        </w:r>
        <w:r w:rsidRPr="00B15497">
          <w:rPr>
            <w:rStyle w:val="Hyperlink"/>
            <w:i/>
            <w:iCs/>
            <w:color w:val="auto"/>
            <w:sz w:val="16"/>
            <w:szCs w:val="16"/>
            <w:lang w:eastAsia="zh-CN"/>
          </w:rPr>
          <w:t xml:space="preserve"> </w:t>
        </w:r>
        <w:r w:rsidRPr="00B15497">
          <w:rPr>
            <w:rStyle w:val="Hyperlink"/>
            <w:i/>
            <w:iCs/>
            <w:color w:val="auto"/>
            <w:sz w:val="16"/>
            <w:szCs w:val="16"/>
            <w:lang w:val="ru-RU" w:eastAsia="zh-CN"/>
          </w:rPr>
          <w:t>війн</w:t>
        </w:r>
      </w:hyperlink>
      <w:r w:rsidRPr="00B15497">
        <w:rPr>
          <w:i/>
          <w:iCs/>
          <w:sz w:val="16"/>
          <w:szCs w:val="16"/>
          <w:lang w:val="ru-RU" w:eastAsia="zh-CN"/>
        </w:rPr>
        <w:t>у</w:t>
      </w:r>
      <w:r w:rsidRPr="00B15497">
        <w:rPr>
          <w:i/>
          <w:iCs/>
          <w:sz w:val="16"/>
          <w:szCs w:val="16"/>
          <w:lang w:eastAsia="zh-CN"/>
        </w:rPr>
        <w:t xml:space="preserve">, </w:t>
      </w:r>
      <w:r w:rsidRPr="00B15497">
        <w:rPr>
          <w:rFonts w:hint="eastAsia"/>
          <w:sz w:val="16"/>
          <w:szCs w:val="16"/>
          <w:lang w:eastAsia="zh-CN"/>
        </w:rPr>
        <w:t>2</w:t>
      </w:r>
      <w:r w:rsidRPr="00B15497">
        <w:rPr>
          <w:sz w:val="16"/>
          <w:szCs w:val="16"/>
          <w:lang w:eastAsia="zh-CN"/>
        </w:rPr>
        <w:t>7 January 2023.</w:t>
      </w:r>
    </w:p>
  </w:footnote>
  <w:footnote w:id="80">
    <w:p w14:paraId="72908F02" w14:textId="77777777" w:rsidR="0015157E" w:rsidRPr="00B15497" w:rsidRDefault="0015157E" w:rsidP="0015157E">
      <w:pPr>
        <w:pStyle w:val="FootnoteText"/>
        <w:rPr>
          <w:sz w:val="16"/>
          <w:szCs w:val="16"/>
          <w:lang w:eastAsia="zh-CN"/>
        </w:rPr>
      </w:pPr>
      <w:r w:rsidRPr="00B15497">
        <w:rPr>
          <w:rStyle w:val="FootnoteReference"/>
          <w:sz w:val="16"/>
          <w:szCs w:val="16"/>
        </w:rPr>
        <w:footnoteRef/>
      </w:r>
      <w:r w:rsidRPr="00B15497">
        <w:rPr>
          <w:sz w:val="16"/>
          <w:szCs w:val="16"/>
        </w:rPr>
        <w:t xml:space="preserve"> </w:t>
      </w:r>
      <w:hyperlink r:id="rId69" w:history="1">
        <w:r w:rsidRPr="00B15497">
          <w:rPr>
            <w:rStyle w:val="Hyperlink"/>
            <w:color w:val="auto"/>
            <w:sz w:val="16"/>
            <w:szCs w:val="16"/>
            <w:lang w:eastAsia="zh-CN"/>
          </w:rPr>
          <w:t>Ministry of Education and Science</w:t>
        </w:r>
      </w:hyperlink>
      <w:r w:rsidRPr="00B15497">
        <w:rPr>
          <w:sz w:val="16"/>
          <w:szCs w:val="16"/>
          <w:lang w:eastAsia="zh-CN"/>
        </w:rPr>
        <w:t>, 11 May 2023</w:t>
      </w:r>
    </w:p>
  </w:footnote>
  <w:footnote w:id="81">
    <w:p w14:paraId="6BADED96" w14:textId="77777777" w:rsidR="003805EA" w:rsidRPr="00B962EC" w:rsidRDefault="003805EA" w:rsidP="003805EA">
      <w:pPr>
        <w:pStyle w:val="FootnoteText"/>
        <w:spacing w:line="240" w:lineRule="auto"/>
        <w:jc w:val="left"/>
        <w:rPr>
          <w:rFonts w:ascii="Calibri" w:hAnsi="Calibri" w:cs="Calibri"/>
          <w:sz w:val="16"/>
          <w:szCs w:val="16"/>
        </w:rPr>
      </w:pPr>
      <w:r w:rsidRPr="00B962EC">
        <w:rPr>
          <w:rStyle w:val="FootnoteReference"/>
          <w:rFonts w:ascii="Calibri" w:hAnsi="Calibri" w:cs="Calibri"/>
          <w:sz w:val="16"/>
          <w:szCs w:val="16"/>
        </w:rPr>
        <w:footnoteRef/>
      </w:r>
      <w:r w:rsidRPr="00B962EC">
        <w:rPr>
          <w:rFonts w:ascii="Calibri" w:hAnsi="Calibri" w:cs="Calibri"/>
          <w:sz w:val="16"/>
          <w:szCs w:val="16"/>
        </w:rPr>
        <w:t xml:space="preserve"> WHO, </w:t>
      </w:r>
      <w:hyperlink r:id="rId70" w:history="1">
        <w:r w:rsidRPr="00B962EC">
          <w:rPr>
            <w:rStyle w:val="Hyperlink"/>
            <w:rFonts w:ascii="Calibri" w:hAnsi="Calibri" w:cs="Calibri"/>
            <w:i/>
            <w:iCs/>
            <w:color w:val="auto"/>
            <w:sz w:val="16"/>
            <w:szCs w:val="16"/>
          </w:rPr>
          <w:t>Ukrainian Prioritized Multisectoral Mental Health and Psychosocial Support Actions During and After the War: Operational Roadmap</w:t>
        </w:r>
      </w:hyperlink>
      <w:r w:rsidRPr="00B962EC">
        <w:rPr>
          <w:rFonts w:ascii="Calibri" w:hAnsi="Calibri" w:cs="Calibri"/>
          <w:sz w:val="16"/>
          <w:szCs w:val="16"/>
        </w:rPr>
        <w:t>, 9 December 2022.</w:t>
      </w:r>
    </w:p>
  </w:footnote>
  <w:footnote w:id="82">
    <w:p w14:paraId="091643C9" w14:textId="77777777" w:rsidR="002F64F6" w:rsidRPr="00AB1864" w:rsidRDefault="002F64F6" w:rsidP="002F64F6">
      <w:pPr>
        <w:pStyle w:val="FootnoteText"/>
        <w:rPr>
          <w:sz w:val="16"/>
          <w:szCs w:val="16"/>
          <w:lang w:val="en-US"/>
        </w:rPr>
      </w:pPr>
      <w:r w:rsidRPr="00AB1864">
        <w:rPr>
          <w:rStyle w:val="FootnoteReference"/>
          <w:sz w:val="16"/>
          <w:szCs w:val="16"/>
        </w:rPr>
        <w:footnoteRef/>
      </w:r>
      <w:r w:rsidRPr="00AB1864">
        <w:rPr>
          <w:sz w:val="16"/>
          <w:szCs w:val="16"/>
        </w:rPr>
        <w:t xml:space="preserve"> </w:t>
      </w:r>
      <w:r>
        <w:rPr>
          <w:sz w:val="16"/>
          <w:szCs w:val="16"/>
        </w:rPr>
        <w:t xml:space="preserve">UNODC, </w:t>
      </w:r>
      <w:r w:rsidRPr="00BD4ED4">
        <w:rPr>
          <w:i/>
          <w:iCs/>
          <w:sz w:val="16"/>
          <w:szCs w:val="16"/>
          <w:u w:val="single"/>
        </w:rPr>
        <w:t>Conflict in Ukraine: key evidence on drug demand and supply</w:t>
      </w:r>
      <w:r>
        <w:rPr>
          <w:sz w:val="16"/>
          <w:szCs w:val="16"/>
        </w:rPr>
        <w:t>, 2022</w:t>
      </w:r>
    </w:p>
  </w:footnote>
  <w:footnote w:id="83">
    <w:p w14:paraId="36331D95" w14:textId="77777777" w:rsidR="002F64F6" w:rsidRPr="00AB1864" w:rsidRDefault="002F64F6" w:rsidP="002F64F6">
      <w:pPr>
        <w:pStyle w:val="FootnoteText"/>
        <w:rPr>
          <w:sz w:val="16"/>
          <w:szCs w:val="16"/>
          <w:u w:val="single"/>
          <w:lang w:val="en-US"/>
        </w:rPr>
      </w:pPr>
      <w:r w:rsidRPr="006F61F2">
        <w:rPr>
          <w:rStyle w:val="FootnoteReference"/>
          <w:sz w:val="16"/>
          <w:szCs w:val="16"/>
        </w:rPr>
        <w:footnoteRef/>
      </w:r>
      <w:r w:rsidRPr="006F61F2">
        <w:rPr>
          <w:sz w:val="16"/>
          <w:szCs w:val="16"/>
        </w:rPr>
        <w:t xml:space="preserve"> </w:t>
      </w:r>
      <w:r>
        <w:rPr>
          <w:sz w:val="16"/>
          <w:szCs w:val="16"/>
        </w:rPr>
        <w:t xml:space="preserve">Ministry of Health of Ukraine, </w:t>
      </w:r>
      <w:r w:rsidRPr="00AB1864">
        <w:rPr>
          <w:i/>
          <w:iCs/>
          <w:sz w:val="16"/>
          <w:szCs w:val="16"/>
          <w:u w:val="single"/>
        </w:rPr>
        <w:t>Report on drug and alcohol situation in Ukraine for 2022 (based on data 2021)</w:t>
      </w:r>
      <w:r>
        <w:rPr>
          <w:sz w:val="16"/>
          <w:szCs w:val="16"/>
          <w:u w:val="single"/>
        </w:rPr>
        <w:t>, 2022</w:t>
      </w:r>
    </w:p>
  </w:footnote>
  <w:footnote w:id="84">
    <w:p w14:paraId="0A80792C" w14:textId="77777777" w:rsidR="003805EA" w:rsidRPr="0061053F" w:rsidRDefault="003805EA" w:rsidP="003805EA">
      <w:pPr>
        <w:pStyle w:val="FootnoteText"/>
        <w:spacing w:line="240" w:lineRule="auto"/>
        <w:jc w:val="left"/>
        <w:rPr>
          <w:sz w:val="16"/>
          <w:szCs w:val="16"/>
        </w:rPr>
      </w:pPr>
      <w:r w:rsidRPr="0061053F">
        <w:rPr>
          <w:rStyle w:val="FootnoteReference"/>
          <w:rFonts w:ascii="Calibri" w:hAnsi="Calibri" w:cs="Calibri"/>
          <w:sz w:val="16"/>
          <w:szCs w:val="16"/>
        </w:rPr>
        <w:footnoteRef/>
      </w:r>
      <w:r w:rsidRPr="0061053F">
        <w:rPr>
          <w:sz w:val="16"/>
          <w:szCs w:val="16"/>
        </w:rPr>
        <w:t xml:space="preserve"> WHO, </w:t>
      </w:r>
      <w:hyperlink r:id="rId71" w:history="1">
        <w:r w:rsidRPr="0061053F">
          <w:rPr>
            <w:rStyle w:val="Hyperlink"/>
            <w:i/>
            <w:iCs/>
            <w:color w:val="auto"/>
            <w:sz w:val="16"/>
            <w:szCs w:val="16"/>
          </w:rPr>
          <w:t>Global tuberculosis report 2021</w:t>
        </w:r>
      </w:hyperlink>
      <w:r w:rsidRPr="0061053F">
        <w:rPr>
          <w:sz w:val="16"/>
          <w:szCs w:val="16"/>
        </w:rPr>
        <w:t>, 2021.</w:t>
      </w:r>
    </w:p>
  </w:footnote>
  <w:footnote w:id="85">
    <w:p w14:paraId="7DB55330" w14:textId="77777777" w:rsidR="003805EA" w:rsidRPr="0061053F" w:rsidRDefault="003805EA" w:rsidP="003805EA">
      <w:pPr>
        <w:pStyle w:val="FootnoteText"/>
        <w:spacing w:line="240" w:lineRule="auto"/>
        <w:jc w:val="left"/>
        <w:rPr>
          <w:sz w:val="16"/>
          <w:szCs w:val="16"/>
        </w:rPr>
      </w:pPr>
      <w:r w:rsidRPr="0061053F">
        <w:rPr>
          <w:rStyle w:val="FootnoteReference"/>
          <w:rFonts w:ascii="Calibri" w:hAnsi="Calibri" w:cs="Calibri"/>
          <w:sz w:val="16"/>
          <w:szCs w:val="16"/>
        </w:rPr>
        <w:footnoteRef/>
      </w:r>
      <w:r w:rsidRPr="0061053F">
        <w:rPr>
          <w:sz w:val="16"/>
          <w:szCs w:val="16"/>
        </w:rPr>
        <w:t xml:space="preserve"> European Centre for Disease Prevention and Control and WHO, </w:t>
      </w:r>
      <w:hyperlink r:id="rId72" w:history="1">
        <w:r w:rsidRPr="0061053F">
          <w:rPr>
            <w:rStyle w:val="Hyperlink"/>
            <w:i/>
            <w:iCs/>
            <w:color w:val="auto"/>
            <w:sz w:val="16"/>
            <w:szCs w:val="16"/>
          </w:rPr>
          <w:t>HIV/AIDS surveillance in Europe 2021 – 2020 data</w:t>
        </w:r>
      </w:hyperlink>
      <w:r w:rsidRPr="0061053F">
        <w:rPr>
          <w:i/>
          <w:iCs/>
          <w:sz w:val="16"/>
          <w:szCs w:val="16"/>
        </w:rPr>
        <w:t>,</w:t>
      </w:r>
      <w:r w:rsidRPr="0061053F">
        <w:rPr>
          <w:sz w:val="16"/>
          <w:szCs w:val="16"/>
        </w:rPr>
        <w:t xml:space="preserve"> 30 November 2021.</w:t>
      </w:r>
    </w:p>
  </w:footnote>
  <w:footnote w:id="86">
    <w:p w14:paraId="30456035" w14:textId="77777777" w:rsidR="003805EA" w:rsidRPr="0061053F" w:rsidRDefault="003805EA" w:rsidP="003805EA">
      <w:pPr>
        <w:pStyle w:val="FootnoteText"/>
        <w:spacing w:line="240" w:lineRule="auto"/>
        <w:jc w:val="left"/>
        <w:rPr>
          <w:sz w:val="16"/>
          <w:szCs w:val="16"/>
          <w:lang w:val="en-IE"/>
        </w:rPr>
      </w:pPr>
      <w:r w:rsidRPr="0061053F">
        <w:rPr>
          <w:rStyle w:val="FootnoteReference"/>
          <w:sz w:val="16"/>
          <w:szCs w:val="16"/>
        </w:rPr>
        <w:footnoteRef/>
      </w:r>
      <w:r w:rsidRPr="0061053F">
        <w:rPr>
          <w:sz w:val="16"/>
          <w:szCs w:val="16"/>
        </w:rPr>
        <w:t xml:space="preserve"> Kharkiv, Chernihiv, Sumy, Luhansk, Kyiv, Donetsk, Zaporizhzhia, Mykolaiv, and Kyiv city metropolitan area.</w:t>
      </w:r>
    </w:p>
  </w:footnote>
  <w:footnote w:id="87">
    <w:p w14:paraId="7088B02F" w14:textId="77777777" w:rsidR="003805EA" w:rsidRPr="0061053F" w:rsidRDefault="003805EA" w:rsidP="003805EA">
      <w:pPr>
        <w:pStyle w:val="FootnoteText"/>
        <w:spacing w:line="240" w:lineRule="auto"/>
        <w:jc w:val="left"/>
        <w:rPr>
          <w:sz w:val="16"/>
          <w:szCs w:val="16"/>
        </w:rPr>
      </w:pPr>
      <w:r w:rsidRPr="0061053F">
        <w:rPr>
          <w:rStyle w:val="FootnoteReference"/>
          <w:rFonts w:ascii="Calibri" w:hAnsi="Calibri" w:cs="Calibri"/>
          <w:sz w:val="16"/>
          <w:szCs w:val="16"/>
        </w:rPr>
        <w:footnoteRef/>
      </w:r>
      <w:r w:rsidRPr="0061053F">
        <w:rPr>
          <w:sz w:val="16"/>
          <w:szCs w:val="16"/>
        </w:rPr>
        <w:t xml:space="preserve"> President of Ukraine, Official website, </w:t>
      </w:r>
      <w:hyperlink r:id="rId73" w:history="1">
        <w:r w:rsidRPr="0061053F">
          <w:rPr>
            <w:rStyle w:val="Hyperlink"/>
            <w:i/>
            <w:iCs/>
            <w:color w:val="auto"/>
            <w:sz w:val="16"/>
            <w:szCs w:val="16"/>
          </w:rPr>
          <w:t>At a joint event with the WHO, Iuliia Sokolovska spoke about the development of the rehabilitation system in Ukraine</w:t>
        </w:r>
      </w:hyperlink>
      <w:r w:rsidRPr="0061053F">
        <w:rPr>
          <w:sz w:val="16"/>
          <w:szCs w:val="16"/>
        </w:rPr>
        <w:t>, 7 March 2023.</w:t>
      </w:r>
    </w:p>
  </w:footnote>
  <w:footnote w:id="88">
    <w:p w14:paraId="46DC0099" w14:textId="77777777" w:rsidR="003805EA" w:rsidRPr="0061053F" w:rsidRDefault="003805EA" w:rsidP="003805EA">
      <w:pPr>
        <w:pStyle w:val="FootnoteText"/>
        <w:spacing w:line="240" w:lineRule="auto"/>
        <w:jc w:val="left"/>
        <w:rPr>
          <w:sz w:val="16"/>
          <w:szCs w:val="16"/>
        </w:rPr>
      </w:pPr>
      <w:r w:rsidRPr="0061053F">
        <w:rPr>
          <w:rStyle w:val="FootnoteReference"/>
          <w:rFonts w:ascii="Calibri" w:hAnsi="Calibri" w:cs="Calibri"/>
          <w:sz w:val="16"/>
          <w:szCs w:val="16"/>
        </w:rPr>
        <w:footnoteRef/>
      </w:r>
      <w:r w:rsidRPr="0061053F">
        <w:rPr>
          <w:sz w:val="16"/>
          <w:szCs w:val="16"/>
        </w:rPr>
        <w:t xml:space="preserve"> ECH Alliance, </w:t>
      </w:r>
      <w:hyperlink r:id="rId74" w:history="1">
        <w:r w:rsidRPr="0061053F">
          <w:rPr>
            <w:rStyle w:val="Hyperlink"/>
            <w:i/>
            <w:iCs/>
            <w:color w:val="auto"/>
            <w:sz w:val="16"/>
            <w:szCs w:val="16"/>
          </w:rPr>
          <w:t>Ukraine’s first spinal cord injury centre opened in Rivne: patients in wheelchairs are taught to control their bodies</w:t>
        </w:r>
      </w:hyperlink>
      <w:r w:rsidRPr="0061053F">
        <w:rPr>
          <w:sz w:val="16"/>
          <w:szCs w:val="16"/>
        </w:rPr>
        <w:t>, 8 March 2023.</w:t>
      </w:r>
    </w:p>
  </w:footnote>
  <w:footnote w:id="89">
    <w:p w14:paraId="010FBB70" w14:textId="77777777" w:rsidR="003805EA" w:rsidRPr="0061053F" w:rsidRDefault="003805EA" w:rsidP="003805EA">
      <w:pPr>
        <w:pStyle w:val="FootnoteText"/>
        <w:spacing w:line="240" w:lineRule="auto"/>
        <w:jc w:val="left"/>
        <w:rPr>
          <w:sz w:val="16"/>
          <w:szCs w:val="16"/>
        </w:rPr>
      </w:pPr>
      <w:r w:rsidRPr="0061053F">
        <w:rPr>
          <w:rStyle w:val="FootnoteReference"/>
          <w:rFonts w:ascii="Calibri" w:hAnsi="Calibri" w:cs="Calibri"/>
          <w:sz w:val="16"/>
          <w:szCs w:val="16"/>
        </w:rPr>
        <w:footnoteRef/>
      </w:r>
      <w:r w:rsidRPr="0061053F">
        <w:rPr>
          <w:sz w:val="16"/>
          <w:szCs w:val="16"/>
        </w:rPr>
        <w:t xml:space="preserve"> UNBROKEN, </w:t>
      </w:r>
      <w:hyperlink r:id="rId75" w:history="1">
        <w:r w:rsidRPr="0061053F">
          <w:rPr>
            <w:rStyle w:val="Hyperlink"/>
            <w:i/>
            <w:iCs/>
            <w:color w:val="auto"/>
            <w:sz w:val="16"/>
            <w:szCs w:val="16"/>
          </w:rPr>
          <w:t>A modern rehabilitation building of the UNBROKEN national canter opened in Lviv</w:t>
        </w:r>
      </w:hyperlink>
      <w:r w:rsidRPr="0061053F">
        <w:rPr>
          <w:sz w:val="16"/>
          <w:szCs w:val="16"/>
        </w:rPr>
        <w:t>, 12 April 2023.</w:t>
      </w:r>
    </w:p>
  </w:footnote>
  <w:footnote w:id="90">
    <w:p w14:paraId="53966099" w14:textId="77777777" w:rsidR="003805EA" w:rsidRPr="0061053F" w:rsidRDefault="003805EA" w:rsidP="003805EA">
      <w:pPr>
        <w:pStyle w:val="FootnoteText"/>
        <w:spacing w:line="240" w:lineRule="auto"/>
        <w:jc w:val="left"/>
        <w:rPr>
          <w:sz w:val="16"/>
          <w:szCs w:val="16"/>
        </w:rPr>
      </w:pPr>
      <w:r w:rsidRPr="0061053F">
        <w:rPr>
          <w:rStyle w:val="FootnoteReference"/>
          <w:rFonts w:ascii="Calibri" w:hAnsi="Calibri" w:cs="Calibri"/>
          <w:sz w:val="16"/>
          <w:szCs w:val="16"/>
        </w:rPr>
        <w:footnoteRef/>
      </w:r>
      <w:r w:rsidRPr="0061053F">
        <w:rPr>
          <w:sz w:val="16"/>
          <w:szCs w:val="16"/>
        </w:rPr>
        <w:t xml:space="preserve"> Ministry of Education and Science of Ukraine, </w:t>
      </w:r>
      <w:hyperlink r:id="rId76" w:history="1">
        <w:r w:rsidRPr="0061053F">
          <w:rPr>
            <w:rStyle w:val="Hyperlink"/>
            <w:i/>
            <w:iCs/>
            <w:color w:val="auto"/>
            <w:sz w:val="16"/>
            <w:szCs w:val="16"/>
          </w:rPr>
          <w:t>Overview of the current state of education and science in Ukraine</w:t>
        </w:r>
      </w:hyperlink>
      <w:r w:rsidRPr="0061053F">
        <w:rPr>
          <w:sz w:val="16"/>
          <w:szCs w:val="16"/>
        </w:rPr>
        <w:t>, February 2023.</w:t>
      </w:r>
    </w:p>
  </w:footnote>
  <w:footnote w:id="91">
    <w:p w14:paraId="4B04AE2A" w14:textId="77777777" w:rsidR="003805EA" w:rsidRPr="0061053F" w:rsidRDefault="003805EA" w:rsidP="003805EA">
      <w:pPr>
        <w:pStyle w:val="FootnoteText"/>
        <w:spacing w:line="240" w:lineRule="auto"/>
        <w:jc w:val="left"/>
        <w:rPr>
          <w:sz w:val="16"/>
          <w:szCs w:val="16"/>
        </w:rPr>
      </w:pPr>
      <w:r w:rsidRPr="0061053F">
        <w:rPr>
          <w:rStyle w:val="FootnoteReference"/>
          <w:rFonts w:ascii="Calibri" w:hAnsi="Calibri" w:cs="Calibri"/>
          <w:sz w:val="16"/>
          <w:szCs w:val="16"/>
        </w:rPr>
        <w:footnoteRef/>
      </w:r>
      <w:r w:rsidRPr="0061053F">
        <w:rPr>
          <w:sz w:val="16"/>
          <w:szCs w:val="16"/>
        </w:rPr>
        <w:t xml:space="preserve"> Cedos, </w:t>
      </w:r>
      <w:hyperlink r:id="rId77" w:history="1">
        <w:r w:rsidRPr="0061053F">
          <w:rPr>
            <w:rStyle w:val="Hyperlink"/>
            <w:i/>
            <w:iCs/>
            <w:color w:val="auto"/>
            <w:sz w:val="16"/>
            <w:szCs w:val="16"/>
          </w:rPr>
          <w:t>War and Education. How a Year of the Full-scale Invasion Influenced Ukrainian Schools</w:t>
        </w:r>
      </w:hyperlink>
      <w:r w:rsidRPr="0061053F">
        <w:rPr>
          <w:sz w:val="16"/>
          <w:szCs w:val="16"/>
        </w:rPr>
        <w:t xml:space="preserve">, 31 March 2023. </w:t>
      </w:r>
    </w:p>
  </w:footnote>
  <w:footnote w:id="92">
    <w:p w14:paraId="0D9A6BBC" w14:textId="77777777" w:rsidR="003805EA" w:rsidRPr="0061053F" w:rsidRDefault="003805EA" w:rsidP="003805EA">
      <w:pPr>
        <w:pStyle w:val="FootnoteText"/>
        <w:spacing w:line="240" w:lineRule="auto"/>
        <w:jc w:val="left"/>
        <w:rPr>
          <w:sz w:val="16"/>
          <w:szCs w:val="16"/>
        </w:rPr>
      </w:pPr>
      <w:r w:rsidRPr="0061053F">
        <w:rPr>
          <w:rStyle w:val="FootnoteReference"/>
          <w:rFonts w:ascii="Calibri" w:hAnsi="Calibri" w:cs="Calibri"/>
          <w:sz w:val="16"/>
          <w:szCs w:val="16"/>
        </w:rPr>
        <w:footnoteRef/>
      </w:r>
      <w:r w:rsidRPr="0061053F">
        <w:rPr>
          <w:sz w:val="16"/>
          <w:szCs w:val="16"/>
        </w:rPr>
        <w:t xml:space="preserve"> World Bank, </w:t>
      </w:r>
      <w:hyperlink r:id="rId78" w:history="1">
        <w:r w:rsidRPr="0061053F">
          <w:rPr>
            <w:rStyle w:val="Hyperlink"/>
            <w:i/>
            <w:iCs/>
            <w:color w:val="auto"/>
            <w:sz w:val="16"/>
            <w:szCs w:val="16"/>
          </w:rPr>
          <w:t>Ukraine Human Development Update</w:t>
        </w:r>
      </w:hyperlink>
      <w:r w:rsidRPr="0061053F">
        <w:rPr>
          <w:sz w:val="16"/>
          <w:szCs w:val="16"/>
        </w:rPr>
        <w:t>, February 2023.</w:t>
      </w:r>
    </w:p>
  </w:footnote>
  <w:footnote w:id="93">
    <w:p w14:paraId="7823C30A" w14:textId="77777777" w:rsidR="003805EA" w:rsidRPr="009125D7" w:rsidRDefault="003805EA" w:rsidP="003805EA">
      <w:pPr>
        <w:pStyle w:val="FootnoteText"/>
        <w:spacing w:line="240" w:lineRule="auto"/>
        <w:jc w:val="left"/>
        <w:rPr>
          <w:rFonts w:ascii="Calibri" w:hAnsi="Calibri" w:cs="Calibri"/>
          <w:sz w:val="16"/>
          <w:szCs w:val="16"/>
        </w:rPr>
      </w:pPr>
      <w:r w:rsidRPr="0061053F">
        <w:rPr>
          <w:rStyle w:val="FootnoteReference"/>
          <w:rFonts w:ascii="Calibri" w:hAnsi="Calibri" w:cs="Calibri"/>
          <w:sz w:val="16"/>
          <w:szCs w:val="16"/>
        </w:rPr>
        <w:footnoteRef/>
      </w:r>
      <w:r w:rsidRPr="0061053F">
        <w:rPr>
          <w:rFonts w:ascii="Calibri" w:hAnsi="Calibri" w:cs="Calibri"/>
          <w:sz w:val="16"/>
          <w:szCs w:val="16"/>
        </w:rPr>
        <w:t xml:space="preserve"> </w:t>
      </w:r>
      <w:r w:rsidRPr="0061053F">
        <w:rPr>
          <w:sz w:val="16"/>
          <w:szCs w:val="16"/>
        </w:rPr>
        <w:t xml:space="preserve">Cedos, </w:t>
      </w:r>
      <w:hyperlink r:id="rId79" w:history="1">
        <w:r w:rsidRPr="0061053F">
          <w:rPr>
            <w:rStyle w:val="Hyperlink"/>
            <w:i/>
            <w:iCs/>
            <w:color w:val="auto"/>
            <w:sz w:val="16"/>
            <w:szCs w:val="16"/>
          </w:rPr>
          <w:t>War and Education. How a Year of the Full-scale Invasion Influenced Ukrainian Schools</w:t>
        </w:r>
      </w:hyperlink>
      <w:r w:rsidRPr="0061053F">
        <w:rPr>
          <w:sz w:val="16"/>
          <w:szCs w:val="16"/>
        </w:rPr>
        <w:t>, 31 March 2023.</w:t>
      </w:r>
    </w:p>
  </w:footnote>
  <w:footnote w:id="94">
    <w:p w14:paraId="0EFE5C3C" w14:textId="77777777" w:rsidR="003805EA" w:rsidRPr="0093206F" w:rsidRDefault="003805EA" w:rsidP="003805EA">
      <w:pPr>
        <w:pStyle w:val="FootnoteText"/>
        <w:spacing w:line="240" w:lineRule="auto"/>
        <w:jc w:val="left"/>
        <w:rPr>
          <w:sz w:val="16"/>
          <w:szCs w:val="16"/>
        </w:rPr>
      </w:pPr>
      <w:r w:rsidRPr="0061053F">
        <w:rPr>
          <w:rStyle w:val="FootnoteReference"/>
          <w:rFonts w:ascii="Calibri" w:hAnsi="Calibri" w:cs="Calibri"/>
          <w:sz w:val="16"/>
          <w:szCs w:val="16"/>
        </w:rPr>
        <w:footnoteRef/>
      </w:r>
      <w:r w:rsidRPr="0061053F">
        <w:rPr>
          <w:sz w:val="16"/>
          <w:szCs w:val="16"/>
        </w:rPr>
        <w:t xml:space="preserve"> </w:t>
      </w:r>
      <w:r w:rsidRPr="0093206F">
        <w:rPr>
          <w:sz w:val="16"/>
          <w:szCs w:val="16"/>
        </w:rPr>
        <w:t xml:space="preserve">Global Coalition to Protect Education from Attack, </w:t>
      </w:r>
      <w:hyperlink r:id="rId80" w:history="1">
        <w:r w:rsidRPr="0093206F">
          <w:rPr>
            <w:rStyle w:val="Hyperlink"/>
            <w:color w:val="auto"/>
            <w:sz w:val="16"/>
            <w:szCs w:val="16"/>
          </w:rPr>
          <w:t>Attacks on Education and Military Use of Education Facilities in Ukraine in 2022</w:t>
        </w:r>
      </w:hyperlink>
      <w:r w:rsidRPr="0093206F">
        <w:rPr>
          <w:sz w:val="16"/>
          <w:szCs w:val="16"/>
        </w:rPr>
        <w:t>, February 2023.</w:t>
      </w:r>
    </w:p>
  </w:footnote>
  <w:footnote w:id="95">
    <w:p w14:paraId="5BC6CB62" w14:textId="77777777" w:rsidR="0014712C" w:rsidRPr="0093206F" w:rsidRDefault="0014712C" w:rsidP="0014712C">
      <w:pPr>
        <w:pStyle w:val="FootnoteText"/>
        <w:spacing w:line="240" w:lineRule="auto"/>
        <w:jc w:val="left"/>
        <w:rPr>
          <w:sz w:val="16"/>
          <w:szCs w:val="16"/>
        </w:rPr>
      </w:pPr>
      <w:r w:rsidRPr="0093206F">
        <w:rPr>
          <w:rStyle w:val="FootnoteReference"/>
          <w:rFonts w:ascii="Calibri" w:hAnsi="Calibri" w:cs="Calibri"/>
          <w:sz w:val="16"/>
          <w:szCs w:val="16"/>
        </w:rPr>
        <w:footnoteRef/>
      </w:r>
      <w:r w:rsidRPr="0093206F">
        <w:rPr>
          <w:sz w:val="16"/>
          <w:szCs w:val="16"/>
        </w:rPr>
        <w:t xml:space="preserve"> UNICEF, </w:t>
      </w:r>
      <w:hyperlink r:id="rId81" w:history="1">
        <w:r w:rsidRPr="0093206F">
          <w:rPr>
            <w:rStyle w:val="Hyperlink"/>
            <w:color w:val="auto"/>
            <w:sz w:val="16"/>
            <w:szCs w:val="16"/>
          </w:rPr>
          <w:t>Humanitarian Situation Report No. 24: 24 February – 31 December 2022</w:t>
        </w:r>
      </w:hyperlink>
      <w:r w:rsidRPr="0093206F">
        <w:rPr>
          <w:sz w:val="16"/>
          <w:szCs w:val="16"/>
        </w:rPr>
        <w:t>, 7 January 2023.</w:t>
      </w:r>
    </w:p>
  </w:footnote>
  <w:footnote w:id="96">
    <w:p w14:paraId="7475600A" w14:textId="77777777" w:rsidR="0014712C" w:rsidRPr="0093206F" w:rsidRDefault="0014712C" w:rsidP="0014712C">
      <w:pPr>
        <w:pStyle w:val="FootnoteText"/>
        <w:spacing w:line="240" w:lineRule="auto"/>
        <w:jc w:val="left"/>
        <w:rPr>
          <w:sz w:val="16"/>
          <w:szCs w:val="16"/>
        </w:rPr>
      </w:pPr>
      <w:r w:rsidRPr="0093206F">
        <w:rPr>
          <w:rStyle w:val="FootnoteReference"/>
          <w:rFonts w:ascii="Calibri" w:hAnsi="Calibri" w:cs="Calibri"/>
          <w:sz w:val="16"/>
          <w:szCs w:val="16"/>
        </w:rPr>
        <w:footnoteRef/>
      </w:r>
      <w:r w:rsidRPr="0093206F">
        <w:rPr>
          <w:sz w:val="16"/>
          <w:szCs w:val="16"/>
        </w:rPr>
        <w:t xml:space="preserve"> 24 Ocbita, </w:t>
      </w:r>
      <w:hyperlink r:id="rId82" w:history="1">
        <w:r w:rsidRPr="0093206F">
          <w:rPr>
            <w:rStyle w:val="Hyperlink"/>
            <w:color w:val="auto"/>
            <w:sz w:val="16"/>
            <w:szCs w:val="16"/>
            <w:lang w:val="ru-RU"/>
          </w:rPr>
          <w:t>Другий</w:t>
        </w:r>
        <w:r w:rsidRPr="0093206F">
          <w:rPr>
            <w:rStyle w:val="Hyperlink"/>
            <w:color w:val="auto"/>
            <w:sz w:val="16"/>
            <w:szCs w:val="16"/>
          </w:rPr>
          <w:t xml:space="preserve"> </w:t>
        </w:r>
        <w:r w:rsidRPr="0093206F">
          <w:rPr>
            <w:rStyle w:val="Hyperlink"/>
            <w:color w:val="auto"/>
            <w:sz w:val="16"/>
            <w:szCs w:val="16"/>
            <w:lang w:val="ru-RU"/>
          </w:rPr>
          <w:t>навчальний</w:t>
        </w:r>
        <w:r w:rsidRPr="0093206F">
          <w:rPr>
            <w:rStyle w:val="Hyperlink"/>
            <w:color w:val="auto"/>
            <w:sz w:val="16"/>
            <w:szCs w:val="16"/>
          </w:rPr>
          <w:t xml:space="preserve"> </w:t>
        </w:r>
        <w:r w:rsidRPr="0093206F">
          <w:rPr>
            <w:rStyle w:val="Hyperlink"/>
            <w:color w:val="auto"/>
            <w:sz w:val="16"/>
            <w:szCs w:val="16"/>
            <w:lang w:val="ru-RU"/>
          </w:rPr>
          <w:t>рік</w:t>
        </w:r>
        <w:r w:rsidRPr="0093206F">
          <w:rPr>
            <w:rStyle w:val="Hyperlink"/>
            <w:color w:val="auto"/>
            <w:sz w:val="16"/>
            <w:szCs w:val="16"/>
          </w:rPr>
          <w:t xml:space="preserve"> </w:t>
        </w:r>
        <w:r w:rsidRPr="0093206F">
          <w:rPr>
            <w:rStyle w:val="Hyperlink"/>
            <w:color w:val="auto"/>
            <w:sz w:val="16"/>
            <w:szCs w:val="16"/>
            <w:lang w:val="ru-RU"/>
          </w:rPr>
          <w:t>за</w:t>
        </w:r>
        <w:r w:rsidRPr="0093206F">
          <w:rPr>
            <w:rStyle w:val="Hyperlink"/>
            <w:color w:val="auto"/>
            <w:sz w:val="16"/>
            <w:szCs w:val="16"/>
          </w:rPr>
          <w:t xml:space="preserve"> </w:t>
        </w:r>
        <w:r w:rsidRPr="0093206F">
          <w:rPr>
            <w:rStyle w:val="Hyperlink"/>
            <w:color w:val="auto"/>
            <w:sz w:val="16"/>
            <w:szCs w:val="16"/>
            <w:lang w:val="ru-RU"/>
          </w:rPr>
          <w:t>кордоном</w:t>
        </w:r>
        <w:r w:rsidRPr="0093206F">
          <w:rPr>
            <w:rStyle w:val="Hyperlink"/>
            <w:color w:val="auto"/>
            <w:sz w:val="16"/>
            <w:szCs w:val="16"/>
          </w:rPr>
          <w:t xml:space="preserve">: </w:t>
        </w:r>
        <w:r w:rsidRPr="0093206F">
          <w:rPr>
            <w:rStyle w:val="Hyperlink"/>
            <w:color w:val="auto"/>
            <w:sz w:val="16"/>
            <w:szCs w:val="16"/>
            <w:lang w:val="ru-RU"/>
          </w:rPr>
          <w:t>які</w:t>
        </w:r>
        <w:r w:rsidRPr="0093206F">
          <w:rPr>
            <w:rStyle w:val="Hyperlink"/>
            <w:color w:val="auto"/>
            <w:sz w:val="16"/>
            <w:szCs w:val="16"/>
          </w:rPr>
          <w:t xml:space="preserve"> </w:t>
        </w:r>
        <w:r w:rsidRPr="0093206F">
          <w:rPr>
            <w:rStyle w:val="Hyperlink"/>
            <w:color w:val="auto"/>
            <w:sz w:val="16"/>
            <w:szCs w:val="16"/>
            <w:lang w:val="ru-RU"/>
          </w:rPr>
          <w:t>зміни</w:t>
        </w:r>
        <w:r w:rsidRPr="0093206F">
          <w:rPr>
            <w:rStyle w:val="Hyperlink"/>
            <w:color w:val="auto"/>
            <w:sz w:val="16"/>
            <w:szCs w:val="16"/>
          </w:rPr>
          <w:t xml:space="preserve"> </w:t>
        </w:r>
        <w:r w:rsidRPr="0093206F">
          <w:rPr>
            <w:rStyle w:val="Hyperlink"/>
            <w:color w:val="auto"/>
            <w:sz w:val="16"/>
            <w:szCs w:val="16"/>
            <w:lang w:val="ru-RU"/>
          </w:rPr>
          <w:t>очікують</w:t>
        </w:r>
        <w:r w:rsidRPr="0093206F">
          <w:rPr>
            <w:rStyle w:val="Hyperlink"/>
            <w:color w:val="auto"/>
            <w:sz w:val="16"/>
            <w:szCs w:val="16"/>
          </w:rPr>
          <w:t xml:space="preserve"> </w:t>
        </w:r>
        <w:r w:rsidRPr="0093206F">
          <w:rPr>
            <w:rStyle w:val="Hyperlink"/>
            <w:color w:val="auto"/>
            <w:sz w:val="16"/>
            <w:szCs w:val="16"/>
            <w:lang w:val="ru-RU"/>
          </w:rPr>
          <w:t>на</w:t>
        </w:r>
        <w:r w:rsidRPr="0093206F">
          <w:rPr>
            <w:rStyle w:val="Hyperlink"/>
            <w:color w:val="auto"/>
            <w:sz w:val="16"/>
            <w:szCs w:val="16"/>
          </w:rPr>
          <w:t xml:space="preserve"> </w:t>
        </w:r>
        <w:r w:rsidRPr="0093206F">
          <w:rPr>
            <w:rStyle w:val="Hyperlink"/>
            <w:color w:val="auto"/>
            <w:sz w:val="16"/>
            <w:szCs w:val="16"/>
            <w:lang w:val="ru-RU"/>
          </w:rPr>
          <w:t>українських</w:t>
        </w:r>
        <w:r w:rsidRPr="0093206F">
          <w:rPr>
            <w:rStyle w:val="Hyperlink"/>
            <w:color w:val="auto"/>
            <w:sz w:val="16"/>
            <w:szCs w:val="16"/>
          </w:rPr>
          <w:t xml:space="preserve"> </w:t>
        </w:r>
        <w:r w:rsidRPr="0093206F">
          <w:rPr>
            <w:rStyle w:val="Hyperlink"/>
            <w:color w:val="auto"/>
            <w:sz w:val="16"/>
            <w:szCs w:val="16"/>
            <w:lang w:val="ru-RU"/>
          </w:rPr>
          <w:t>школярів</w:t>
        </w:r>
        <w:r w:rsidRPr="0093206F">
          <w:rPr>
            <w:rStyle w:val="Hyperlink"/>
            <w:color w:val="auto"/>
            <w:sz w:val="16"/>
            <w:szCs w:val="16"/>
          </w:rPr>
          <w:t xml:space="preserve"> </w:t>
        </w:r>
        <w:r w:rsidRPr="0093206F">
          <w:rPr>
            <w:rStyle w:val="Hyperlink"/>
            <w:color w:val="auto"/>
            <w:sz w:val="16"/>
            <w:szCs w:val="16"/>
            <w:lang w:val="ru-RU"/>
          </w:rPr>
          <w:t>у</w:t>
        </w:r>
        <w:r w:rsidRPr="0093206F">
          <w:rPr>
            <w:rStyle w:val="Hyperlink"/>
            <w:color w:val="auto"/>
            <w:sz w:val="16"/>
            <w:szCs w:val="16"/>
          </w:rPr>
          <w:t xml:space="preserve"> </w:t>
        </w:r>
        <w:r w:rsidRPr="0093206F">
          <w:rPr>
            <w:rStyle w:val="Hyperlink"/>
            <w:color w:val="auto"/>
            <w:sz w:val="16"/>
            <w:szCs w:val="16"/>
            <w:lang w:val="ru-RU"/>
          </w:rPr>
          <w:t>різних</w:t>
        </w:r>
        <w:r w:rsidRPr="0093206F">
          <w:rPr>
            <w:rStyle w:val="Hyperlink"/>
            <w:color w:val="auto"/>
            <w:sz w:val="16"/>
            <w:szCs w:val="16"/>
          </w:rPr>
          <w:t xml:space="preserve"> </w:t>
        </w:r>
        <w:r w:rsidRPr="0093206F">
          <w:rPr>
            <w:rStyle w:val="Hyperlink"/>
            <w:color w:val="auto"/>
            <w:sz w:val="16"/>
            <w:szCs w:val="16"/>
            <w:lang w:val="ru-RU"/>
          </w:rPr>
          <w:t>країнах</w:t>
        </w:r>
      </w:hyperlink>
      <w:r w:rsidRPr="0093206F">
        <w:rPr>
          <w:sz w:val="16"/>
          <w:szCs w:val="16"/>
        </w:rPr>
        <w:t>, 6 September 2023.</w:t>
      </w:r>
    </w:p>
  </w:footnote>
  <w:footnote w:id="97">
    <w:p w14:paraId="55F25FFC" w14:textId="77777777" w:rsidR="0014712C" w:rsidRPr="0093206F" w:rsidRDefault="0014712C" w:rsidP="0014712C">
      <w:pPr>
        <w:pStyle w:val="FootnoteText"/>
        <w:rPr>
          <w:sz w:val="16"/>
          <w:szCs w:val="16"/>
          <w:lang w:val="ru-RU"/>
        </w:rPr>
      </w:pPr>
      <w:r w:rsidRPr="0093206F">
        <w:rPr>
          <w:rStyle w:val="FootnoteReference"/>
          <w:sz w:val="16"/>
          <w:szCs w:val="16"/>
        </w:rPr>
        <w:footnoteRef/>
      </w:r>
      <w:r w:rsidRPr="0093206F">
        <w:rPr>
          <w:sz w:val="16"/>
          <w:szCs w:val="16"/>
          <w:lang w:val="ru-RU"/>
        </w:rPr>
        <w:t xml:space="preserve"> 24 </w:t>
      </w:r>
      <w:r w:rsidRPr="0093206F">
        <w:rPr>
          <w:sz w:val="16"/>
          <w:szCs w:val="16"/>
        </w:rPr>
        <w:t>Ocbita</w:t>
      </w:r>
      <w:r w:rsidRPr="0093206F">
        <w:rPr>
          <w:sz w:val="16"/>
          <w:szCs w:val="16"/>
          <w:lang w:val="ru-RU"/>
        </w:rPr>
        <w:t xml:space="preserve">, </w:t>
      </w:r>
      <w:hyperlink r:id="rId83" w:history="1">
        <w:r w:rsidRPr="0093206F">
          <w:rPr>
            <w:rStyle w:val="Hyperlink"/>
            <w:color w:val="auto"/>
            <w:sz w:val="16"/>
            <w:szCs w:val="16"/>
            <w:lang w:val="ru-RU"/>
          </w:rPr>
          <w:t>Скільки українських учителів не повернулися з-за кордону через війну</w:t>
        </w:r>
      </w:hyperlink>
      <w:r w:rsidRPr="0093206F">
        <w:rPr>
          <w:sz w:val="16"/>
          <w:szCs w:val="16"/>
          <w:lang w:val="ru-RU"/>
        </w:rPr>
        <w:t>, 4 September 2023</w:t>
      </w:r>
    </w:p>
  </w:footnote>
  <w:footnote w:id="98">
    <w:p w14:paraId="4E59263B" w14:textId="77777777" w:rsidR="0014712C" w:rsidRPr="0093206F" w:rsidRDefault="0014712C" w:rsidP="0014712C">
      <w:pPr>
        <w:pStyle w:val="FootnoteText"/>
        <w:spacing w:line="240" w:lineRule="auto"/>
        <w:jc w:val="left"/>
        <w:rPr>
          <w:sz w:val="16"/>
          <w:szCs w:val="16"/>
        </w:rPr>
      </w:pPr>
      <w:r w:rsidRPr="0093206F">
        <w:rPr>
          <w:rStyle w:val="FootnoteReference"/>
          <w:rFonts w:ascii="Calibri" w:hAnsi="Calibri" w:cs="Calibri"/>
          <w:sz w:val="16"/>
          <w:szCs w:val="16"/>
        </w:rPr>
        <w:footnoteRef/>
      </w:r>
      <w:r w:rsidRPr="0093206F">
        <w:rPr>
          <w:sz w:val="16"/>
          <w:szCs w:val="16"/>
        </w:rPr>
        <w:t xml:space="preserve"> 24TV, </w:t>
      </w:r>
      <w:hyperlink r:id="rId84" w:history="1">
        <w:r w:rsidRPr="0093206F">
          <w:rPr>
            <w:rStyle w:val="Hyperlink"/>
            <w:color w:val="auto"/>
            <w:sz w:val="16"/>
            <w:szCs w:val="16"/>
            <w:lang w:val="ru-RU"/>
          </w:rPr>
          <w:t>Це</w:t>
        </w:r>
        <w:r w:rsidRPr="0093206F">
          <w:rPr>
            <w:rStyle w:val="Hyperlink"/>
            <w:color w:val="auto"/>
            <w:sz w:val="16"/>
            <w:szCs w:val="16"/>
          </w:rPr>
          <w:t xml:space="preserve"> </w:t>
        </w:r>
        <w:r w:rsidRPr="0093206F">
          <w:rPr>
            <w:rStyle w:val="Hyperlink"/>
            <w:color w:val="auto"/>
            <w:sz w:val="16"/>
            <w:szCs w:val="16"/>
            <w:lang w:val="ru-RU"/>
          </w:rPr>
          <w:t>дуже</w:t>
        </w:r>
        <w:r w:rsidRPr="0093206F">
          <w:rPr>
            <w:rStyle w:val="Hyperlink"/>
            <w:color w:val="auto"/>
            <w:sz w:val="16"/>
            <w:szCs w:val="16"/>
          </w:rPr>
          <w:t xml:space="preserve"> </w:t>
        </w:r>
        <w:r w:rsidRPr="0093206F">
          <w:rPr>
            <w:rStyle w:val="Hyperlink"/>
            <w:color w:val="auto"/>
            <w:sz w:val="16"/>
            <w:szCs w:val="16"/>
            <w:lang w:val="ru-RU"/>
          </w:rPr>
          <w:t>великий</w:t>
        </w:r>
        <w:r w:rsidRPr="0093206F">
          <w:rPr>
            <w:rStyle w:val="Hyperlink"/>
            <w:color w:val="auto"/>
            <w:sz w:val="16"/>
            <w:szCs w:val="16"/>
          </w:rPr>
          <w:t xml:space="preserve"> </w:t>
        </w:r>
        <w:r w:rsidRPr="0093206F">
          <w:rPr>
            <w:rStyle w:val="Hyperlink"/>
            <w:color w:val="auto"/>
            <w:sz w:val="16"/>
            <w:szCs w:val="16"/>
            <w:lang w:val="ru-RU"/>
          </w:rPr>
          <w:t>виклик</w:t>
        </w:r>
        <w:r w:rsidRPr="0093206F">
          <w:rPr>
            <w:rStyle w:val="Hyperlink"/>
            <w:color w:val="auto"/>
            <w:sz w:val="16"/>
            <w:szCs w:val="16"/>
          </w:rPr>
          <w:t xml:space="preserve">": </w:t>
        </w:r>
        <w:r w:rsidRPr="0093206F">
          <w:rPr>
            <w:rStyle w:val="Hyperlink"/>
            <w:color w:val="auto"/>
            <w:sz w:val="16"/>
            <w:szCs w:val="16"/>
            <w:lang w:val="ru-RU"/>
          </w:rPr>
          <w:t>скільки</w:t>
        </w:r>
        <w:r w:rsidRPr="0093206F">
          <w:rPr>
            <w:rStyle w:val="Hyperlink"/>
            <w:color w:val="auto"/>
            <w:sz w:val="16"/>
            <w:szCs w:val="16"/>
          </w:rPr>
          <w:t xml:space="preserve"> </w:t>
        </w:r>
        <w:r w:rsidRPr="0093206F">
          <w:rPr>
            <w:rStyle w:val="Hyperlink"/>
            <w:color w:val="auto"/>
            <w:sz w:val="16"/>
            <w:szCs w:val="16"/>
            <w:lang w:val="ru-RU"/>
          </w:rPr>
          <w:t>учнів</w:t>
        </w:r>
        <w:r w:rsidRPr="0093206F">
          <w:rPr>
            <w:rStyle w:val="Hyperlink"/>
            <w:color w:val="auto"/>
            <w:sz w:val="16"/>
            <w:szCs w:val="16"/>
          </w:rPr>
          <w:t xml:space="preserve"> </w:t>
        </w:r>
        <w:r w:rsidRPr="0093206F">
          <w:rPr>
            <w:rStyle w:val="Hyperlink"/>
            <w:color w:val="auto"/>
            <w:sz w:val="16"/>
            <w:szCs w:val="16"/>
            <w:lang w:val="ru-RU"/>
          </w:rPr>
          <w:t>та</w:t>
        </w:r>
        <w:r w:rsidRPr="0093206F">
          <w:rPr>
            <w:rStyle w:val="Hyperlink"/>
            <w:color w:val="auto"/>
            <w:sz w:val="16"/>
            <w:szCs w:val="16"/>
          </w:rPr>
          <w:t xml:space="preserve"> </w:t>
        </w:r>
        <w:r w:rsidRPr="0093206F">
          <w:rPr>
            <w:rStyle w:val="Hyperlink"/>
            <w:color w:val="auto"/>
            <w:sz w:val="16"/>
            <w:szCs w:val="16"/>
            <w:lang w:val="ru-RU"/>
          </w:rPr>
          <w:t>вчителів</w:t>
        </w:r>
        <w:r w:rsidRPr="0093206F">
          <w:rPr>
            <w:rStyle w:val="Hyperlink"/>
            <w:color w:val="auto"/>
            <w:sz w:val="16"/>
            <w:szCs w:val="16"/>
          </w:rPr>
          <w:t xml:space="preserve"> </w:t>
        </w:r>
        <w:r w:rsidRPr="0093206F">
          <w:rPr>
            <w:rStyle w:val="Hyperlink"/>
            <w:color w:val="auto"/>
            <w:sz w:val="16"/>
            <w:szCs w:val="16"/>
            <w:lang w:val="ru-RU"/>
          </w:rPr>
          <w:t>з</w:t>
        </w:r>
        <w:r w:rsidRPr="0093206F">
          <w:rPr>
            <w:rStyle w:val="Hyperlink"/>
            <w:color w:val="auto"/>
            <w:sz w:val="16"/>
            <w:szCs w:val="16"/>
          </w:rPr>
          <w:t xml:space="preserve"> </w:t>
        </w:r>
        <w:r w:rsidRPr="0093206F">
          <w:rPr>
            <w:rStyle w:val="Hyperlink"/>
            <w:color w:val="auto"/>
            <w:sz w:val="16"/>
            <w:szCs w:val="16"/>
            <w:lang w:val="ru-RU"/>
          </w:rPr>
          <w:t>України</w:t>
        </w:r>
        <w:r w:rsidRPr="0093206F">
          <w:rPr>
            <w:rStyle w:val="Hyperlink"/>
            <w:color w:val="auto"/>
            <w:sz w:val="16"/>
            <w:szCs w:val="16"/>
          </w:rPr>
          <w:t xml:space="preserve"> </w:t>
        </w:r>
        <w:r w:rsidRPr="0093206F">
          <w:rPr>
            <w:rStyle w:val="Hyperlink"/>
            <w:color w:val="auto"/>
            <w:sz w:val="16"/>
            <w:szCs w:val="16"/>
            <w:lang w:val="ru-RU"/>
          </w:rPr>
          <w:t>досі</w:t>
        </w:r>
        <w:r w:rsidRPr="0093206F">
          <w:rPr>
            <w:rStyle w:val="Hyperlink"/>
            <w:color w:val="auto"/>
            <w:sz w:val="16"/>
            <w:szCs w:val="16"/>
          </w:rPr>
          <w:t xml:space="preserve"> </w:t>
        </w:r>
        <w:r w:rsidRPr="0093206F">
          <w:rPr>
            <w:rStyle w:val="Hyperlink"/>
            <w:color w:val="auto"/>
            <w:sz w:val="16"/>
            <w:szCs w:val="16"/>
            <w:lang w:val="ru-RU"/>
          </w:rPr>
          <w:t>за</w:t>
        </w:r>
        <w:r w:rsidRPr="0093206F">
          <w:rPr>
            <w:rStyle w:val="Hyperlink"/>
            <w:color w:val="auto"/>
            <w:sz w:val="16"/>
            <w:szCs w:val="16"/>
          </w:rPr>
          <w:t xml:space="preserve"> </w:t>
        </w:r>
        <w:r w:rsidRPr="0093206F">
          <w:rPr>
            <w:rStyle w:val="Hyperlink"/>
            <w:color w:val="auto"/>
            <w:sz w:val="16"/>
            <w:szCs w:val="16"/>
            <w:lang w:val="ru-RU"/>
          </w:rPr>
          <w:t>кордоном</w:t>
        </w:r>
      </w:hyperlink>
      <w:r w:rsidRPr="0093206F">
        <w:rPr>
          <w:sz w:val="16"/>
          <w:szCs w:val="16"/>
        </w:rPr>
        <w:t xml:space="preserve"> (“This is a very big challenge”: how many students and teachers from Ukraine are still abroad), 24 February 2023. </w:t>
      </w:r>
    </w:p>
  </w:footnote>
  <w:footnote w:id="99">
    <w:p w14:paraId="4D1C7D8C" w14:textId="77777777" w:rsidR="0014712C" w:rsidRPr="0093206F" w:rsidRDefault="0014712C" w:rsidP="0014712C">
      <w:pPr>
        <w:pStyle w:val="FootnoteText"/>
        <w:rPr>
          <w:sz w:val="16"/>
          <w:szCs w:val="16"/>
          <w:lang w:eastAsia="zh-CN"/>
        </w:rPr>
      </w:pPr>
      <w:r w:rsidRPr="0093206F">
        <w:rPr>
          <w:rStyle w:val="FootnoteReference"/>
          <w:sz w:val="16"/>
          <w:szCs w:val="16"/>
        </w:rPr>
        <w:footnoteRef/>
      </w:r>
      <w:r w:rsidRPr="0093206F">
        <w:rPr>
          <w:sz w:val="16"/>
          <w:szCs w:val="16"/>
        </w:rPr>
        <w:t xml:space="preserve"> </w:t>
      </w:r>
      <w:r w:rsidRPr="0093206F">
        <w:rPr>
          <w:sz w:val="16"/>
          <w:szCs w:val="16"/>
          <w:lang w:eastAsia="zh-CN"/>
        </w:rPr>
        <w:t xml:space="preserve">UNESCO, </w:t>
      </w:r>
      <w:hyperlink r:id="rId85" w:history="1">
        <w:r w:rsidRPr="0093206F">
          <w:rPr>
            <w:rStyle w:val="Hyperlink"/>
            <w:color w:val="auto"/>
            <w:sz w:val="16"/>
            <w:szCs w:val="16"/>
          </w:rPr>
          <w:t>Mapping education responses for Ukrainian refugees</w:t>
        </w:r>
      </w:hyperlink>
      <w:r w:rsidRPr="0093206F">
        <w:rPr>
          <w:sz w:val="16"/>
          <w:szCs w:val="16"/>
          <w:lang w:eastAsia="zh-CN"/>
        </w:rPr>
        <w:t>, June 2023</w:t>
      </w:r>
    </w:p>
  </w:footnote>
  <w:footnote w:id="100">
    <w:p w14:paraId="6932302D" w14:textId="77777777" w:rsidR="003805EA" w:rsidRPr="0093206F" w:rsidRDefault="003805EA" w:rsidP="003805EA">
      <w:pPr>
        <w:pStyle w:val="FootnoteText"/>
        <w:spacing w:line="240" w:lineRule="auto"/>
        <w:jc w:val="left"/>
        <w:rPr>
          <w:sz w:val="16"/>
          <w:szCs w:val="16"/>
        </w:rPr>
      </w:pPr>
      <w:r w:rsidRPr="0093206F">
        <w:rPr>
          <w:rStyle w:val="FootnoteReference"/>
          <w:rFonts w:ascii="Calibri" w:hAnsi="Calibri" w:cs="Calibri"/>
          <w:sz w:val="16"/>
          <w:szCs w:val="16"/>
        </w:rPr>
        <w:footnoteRef/>
      </w:r>
      <w:r w:rsidRPr="0093206F">
        <w:rPr>
          <w:sz w:val="16"/>
          <w:szCs w:val="16"/>
        </w:rPr>
        <w:t xml:space="preserve"> UNICEF, </w:t>
      </w:r>
      <w:r w:rsidRPr="0093206F">
        <w:rPr>
          <w:rStyle w:val="normaltextrun"/>
          <w:rFonts w:ascii="Calibri" w:hAnsi="Calibri" w:cs="Calibri"/>
          <w:sz w:val="16"/>
          <w:szCs w:val="16"/>
        </w:rPr>
        <w:t>Preschool education: monitoring public opinion survey, February 2023.</w:t>
      </w:r>
    </w:p>
  </w:footnote>
  <w:footnote w:id="101">
    <w:p w14:paraId="456F29C1" w14:textId="77777777" w:rsidR="003805EA" w:rsidRPr="0093206F" w:rsidRDefault="003805EA" w:rsidP="003805EA">
      <w:pPr>
        <w:pStyle w:val="FootnoteText"/>
        <w:spacing w:line="240" w:lineRule="auto"/>
        <w:jc w:val="left"/>
        <w:rPr>
          <w:sz w:val="16"/>
          <w:szCs w:val="16"/>
        </w:rPr>
      </w:pPr>
      <w:r w:rsidRPr="0093206F">
        <w:rPr>
          <w:rStyle w:val="FootnoteReference"/>
          <w:rFonts w:ascii="Calibri" w:hAnsi="Calibri" w:cs="Calibri"/>
          <w:sz w:val="16"/>
          <w:szCs w:val="16"/>
        </w:rPr>
        <w:footnoteRef/>
      </w:r>
      <w:r w:rsidRPr="0093206F">
        <w:rPr>
          <w:sz w:val="16"/>
          <w:szCs w:val="16"/>
        </w:rPr>
        <w:t xml:space="preserve"> Serhiy Shkarlet, (former) Minister of Education of Ukraine. </w:t>
      </w:r>
      <w:hyperlink r:id="rId86" w:history="1">
        <w:r w:rsidRPr="0093206F">
          <w:rPr>
            <w:rStyle w:val="Hyperlink"/>
            <w:color w:val="auto"/>
            <w:sz w:val="16"/>
            <w:szCs w:val="16"/>
          </w:rPr>
          <w:t>Telegram channel</w:t>
        </w:r>
      </w:hyperlink>
      <w:r w:rsidRPr="0093206F">
        <w:rPr>
          <w:sz w:val="16"/>
          <w:szCs w:val="16"/>
        </w:rPr>
        <w:t>, post on 6 March 2023.</w:t>
      </w:r>
    </w:p>
  </w:footnote>
  <w:footnote w:id="102">
    <w:p w14:paraId="54A1B12C" w14:textId="77777777" w:rsidR="003805EA" w:rsidRPr="0093206F" w:rsidRDefault="003805EA" w:rsidP="003805EA">
      <w:pPr>
        <w:pStyle w:val="FootnoteText"/>
        <w:spacing w:line="240" w:lineRule="auto"/>
        <w:jc w:val="left"/>
        <w:rPr>
          <w:sz w:val="16"/>
          <w:szCs w:val="16"/>
        </w:rPr>
      </w:pPr>
      <w:r w:rsidRPr="0093206F">
        <w:rPr>
          <w:rStyle w:val="FootnoteReference"/>
          <w:rFonts w:ascii="Calibri" w:hAnsi="Calibri" w:cs="Calibri"/>
          <w:sz w:val="16"/>
          <w:szCs w:val="16"/>
        </w:rPr>
        <w:footnoteRef/>
      </w:r>
      <w:r w:rsidRPr="0093206F">
        <w:rPr>
          <w:sz w:val="16"/>
          <w:szCs w:val="16"/>
        </w:rPr>
        <w:t xml:space="preserve"> </w:t>
      </w:r>
      <w:r w:rsidRPr="0093206F">
        <w:rPr>
          <w:rStyle w:val="normaltextrun"/>
          <w:rFonts w:ascii="Calibri" w:hAnsi="Calibri" w:cs="Calibri"/>
          <w:sz w:val="16"/>
          <w:szCs w:val="16"/>
          <w:lang w:val="en-US"/>
        </w:rPr>
        <w:t xml:space="preserve">Ministry of Education and Science of Ukraine, </w:t>
      </w:r>
      <w:hyperlink r:id="rId87" w:history="1">
        <w:r w:rsidRPr="0093206F">
          <w:rPr>
            <w:rStyle w:val="Hyperlink"/>
            <w:rFonts w:ascii="Calibri" w:hAnsi="Calibri" w:cs="Calibri"/>
            <w:color w:val="auto"/>
            <w:sz w:val="16"/>
            <w:szCs w:val="16"/>
            <w:lang w:val="en-US"/>
          </w:rPr>
          <w:t>Overview of the current state of education and science in Ukraine in terms of Russian aggression</w:t>
        </w:r>
      </w:hyperlink>
      <w:r w:rsidRPr="0093206F">
        <w:rPr>
          <w:rStyle w:val="normaltextrun"/>
          <w:rFonts w:ascii="Calibri" w:hAnsi="Calibri" w:cs="Calibri"/>
          <w:sz w:val="16"/>
          <w:szCs w:val="16"/>
          <w:u w:val="single"/>
          <w:lang w:val="en-US"/>
        </w:rPr>
        <w:t xml:space="preserve"> (as of May 16 – 21, 2022)</w:t>
      </w:r>
      <w:r w:rsidRPr="0093206F">
        <w:rPr>
          <w:rStyle w:val="normaltextrun"/>
          <w:rFonts w:ascii="Calibri" w:hAnsi="Calibri" w:cs="Calibri"/>
          <w:sz w:val="16"/>
          <w:szCs w:val="16"/>
          <w:lang w:val="en-US"/>
        </w:rPr>
        <w:t>, 2022</w:t>
      </w:r>
      <w:r w:rsidRPr="0093206F">
        <w:rPr>
          <w:sz w:val="16"/>
          <w:szCs w:val="16"/>
        </w:rPr>
        <w:t>.</w:t>
      </w:r>
    </w:p>
  </w:footnote>
  <w:footnote w:id="103">
    <w:p w14:paraId="5A16B994" w14:textId="77777777" w:rsidR="003805EA" w:rsidRPr="0061053F" w:rsidRDefault="003805EA" w:rsidP="003805EA">
      <w:pPr>
        <w:pStyle w:val="FootnoteText"/>
        <w:spacing w:line="240" w:lineRule="auto"/>
        <w:jc w:val="left"/>
        <w:rPr>
          <w:sz w:val="16"/>
          <w:szCs w:val="16"/>
        </w:rPr>
      </w:pPr>
      <w:r w:rsidRPr="0061053F">
        <w:rPr>
          <w:rStyle w:val="FootnoteReference"/>
          <w:rFonts w:ascii="Calibri" w:hAnsi="Calibri" w:cs="Calibri"/>
          <w:sz w:val="16"/>
          <w:szCs w:val="16"/>
        </w:rPr>
        <w:footnoteRef/>
      </w:r>
      <w:r w:rsidRPr="0061053F">
        <w:rPr>
          <w:rFonts w:ascii="Calibri" w:hAnsi="Calibri" w:cs="Calibri"/>
          <w:sz w:val="16"/>
          <w:szCs w:val="16"/>
        </w:rPr>
        <w:t xml:space="preserve"> </w:t>
      </w:r>
      <w:r w:rsidRPr="0061053F">
        <w:rPr>
          <w:sz w:val="16"/>
          <w:szCs w:val="16"/>
        </w:rPr>
        <w:t xml:space="preserve">Serhiy Shkarlet, (former) Minister of Education of Ukraine. </w:t>
      </w:r>
      <w:hyperlink r:id="rId88" w:history="1">
        <w:r w:rsidRPr="0061053F">
          <w:rPr>
            <w:rStyle w:val="Hyperlink"/>
            <w:color w:val="auto"/>
            <w:sz w:val="16"/>
            <w:szCs w:val="16"/>
          </w:rPr>
          <w:t>Telegram channel</w:t>
        </w:r>
      </w:hyperlink>
      <w:r w:rsidRPr="0061053F">
        <w:rPr>
          <w:sz w:val="16"/>
          <w:szCs w:val="16"/>
        </w:rPr>
        <w:t>, post on 6 March 2023.</w:t>
      </w:r>
    </w:p>
  </w:footnote>
  <w:footnote w:id="104">
    <w:p w14:paraId="5AC18EA1" w14:textId="77777777" w:rsidR="0045002F" w:rsidRPr="000A4094" w:rsidRDefault="0045002F" w:rsidP="0045002F">
      <w:pPr>
        <w:pStyle w:val="FootnoteText"/>
        <w:rPr>
          <w:sz w:val="16"/>
          <w:szCs w:val="16"/>
          <w:lang w:eastAsia="zh-CN"/>
        </w:rPr>
      </w:pPr>
      <w:r w:rsidRPr="000A4094">
        <w:rPr>
          <w:rStyle w:val="FootnoteReference"/>
          <w:sz w:val="16"/>
          <w:szCs w:val="16"/>
        </w:rPr>
        <w:footnoteRef/>
      </w:r>
      <w:r w:rsidRPr="000A4094">
        <w:rPr>
          <w:sz w:val="16"/>
          <w:szCs w:val="16"/>
        </w:rPr>
        <w:t xml:space="preserve"> </w:t>
      </w:r>
      <w:r w:rsidRPr="000A4094">
        <w:rPr>
          <w:sz w:val="16"/>
          <w:szCs w:val="16"/>
          <w:lang w:eastAsia="zh-CN"/>
        </w:rPr>
        <w:t xml:space="preserve">UNICEF, </w:t>
      </w:r>
      <w:hyperlink r:id="rId89" w:history="1">
        <w:r w:rsidRPr="000A4094">
          <w:rPr>
            <w:rStyle w:val="Hyperlink"/>
            <w:i/>
            <w:iCs/>
            <w:color w:val="auto"/>
            <w:sz w:val="16"/>
            <w:szCs w:val="16"/>
          </w:rPr>
          <w:t>Widespread learning loss among Ukraine’s children, as students enter fourth year of disruption to education</w:t>
        </w:r>
      </w:hyperlink>
      <w:r w:rsidRPr="000A4094">
        <w:rPr>
          <w:i/>
          <w:iCs/>
          <w:sz w:val="16"/>
          <w:szCs w:val="16"/>
          <w:lang w:eastAsia="zh-CN"/>
        </w:rPr>
        <w:t>,</w:t>
      </w:r>
      <w:r w:rsidRPr="000A4094">
        <w:rPr>
          <w:sz w:val="16"/>
          <w:szCs w:val="16"/>
          <w:lang w:eastAsia="zh-CN"/>
        </w:rPr>
        <w:t xml:space="preserve"> 29 August 2023</w:t>
      </w:r>
    </w:p>
  </w:footnote>
  <w:footnote w:id="105">
    <w:p w14:paraId="34DA3F61" w14:textId="77777777" w:rsidR="003805EA" w:rsidRPr="0061053F" w:rsidRDefault="003805EA" w:rsidP="003805EA">
      <w:pPr>
        <w:pStyle w:val="FootnoteText"/>
        <w:spacing w:line="240" w:lineRule="auto"/>
        <w:jc w:val="left"/>
        <w:rPr>
          <w:rFonts w:ascii="Calibri" w:hAnsi="Calibri" w:cs="Calibri"/>
          <w:sz w:val="16"/>
          <w:szCs w:val="16"/>
        </w:rPr>
      </w:pPr>
      <w:r w:rsidRPr="0061053F">
        <w:rPr>
          <w:rStyle w:val="FootnoteReference"/>
          <w:rFonts w:ascii="Calibri" w:hAnsi="Calibri" w:cs="Calibri"/>
          <w:sz w:val="16"/>
          <w:szCs w:val="16"/>
        </w:rPr>
        <w:footnoteRef/>
      </w:r>
      <w:r w:rsidRPr="0061053F">
        <w:rPr>
          <w:rFonts w:ascii="Calibri" w:hAnsi="Calibri" w:cs="Calibri"/>
          <w:sz w:val="16"/>
          <w:szCs w:val="16"/>
        </w:rPr>
        <w:t xml:space="preserve"> </w:t>
      </w:r>
      <w:r w:rsidRPr="0061053F">
        <w:rPr>
          <w:rStyle w:val="normaltextrun"/>
          <w:rFonts w:ascii="Calibri" w:hAnsi="Calibri" w:cs="Calibri"/>
          <w:sz w:val="16"/>
          <w:szCs w:val="16"/>
          <w:lang w:val="en-US"/>
        </w:rPr>
        <w:t xml:space="preserve">Ministry of Education and Science, </w:t>
      </w:r>
      <w:hyperlink r:id="rId90" w:history="1">
        <w:r w:rsidRPr="0061053F">
          <w:rPr>
            <w:rStyle w:val="Hyperlink"/>
            <w:rFonts w:ascii="Calibri" w:hAnsi="Calibri" w:cs="Calibri"/>
            <w:i/>
            <w:iCs/>
            <w:color w:val="auto"/>
            <w:sz w:val="16"/>
            <w:szCs w:val="16"/>
            <w:lang w:val="en-US"/>
          </w:rPr>
          <w:t>Ukraine Education Needs Assessment Survey</w:t>
        </w:r>
      </w:hyperlink>
      <w:r w:rsidRPr="0061053F">
        <w:rPr>
          <w:rStyle w:val="normaltextrun"/>
          <w:rFonts w:ascii="Calibri" w:hAnsi="Calibri" w:cs="Calibri"/>
          <w:sz w:val="16"/>
          <w:szCs w:val="16"/>
          <w:u w:val="single"/>
          <w:lang w:val="en-US"/>
        </w:rPr>
        <w:t xml:space="preserve"> (6 May – 24 June 2022)</w:t>
      </w:r>
      <w:r w:rsidRPr="0061053F">
        <w:rPr>
          <w:rStyle w:val="normaltextrun"/>
          <w:rFonts w:ascii="Calibri" w:hAnsi="Calibri" w:cs="Calibri"/>
          <w:sz w:val="16"/>
          <w:szCs w:val="16"/>
          <w:lang w:val="en-US"/>
        </w:rPr>
        <w:t>, 2022.</w:t>
      </w:r>
    </w:p>
  </w:footnote>
  <w:footnote w:id="106">
    <w:p w14:paraId="33BE3332" w14:textId="77777777" w:rsidR="003805EA" w:rsidRPr="0061053F" w:rsidRDefault="003805EA" w:rsidP="003805EA">
      <w:pPr>
        <w:pStyle w:val="FootnoteText"/>
        <w:spacing w:line="240" w:lineRule="auto"/>
        <w:jc w:val="left"/>
        <w:rPr>
          <w:sz w:val="16"/>
          <w:szCs w:val="16"/>
        </w:rPr>
      </w:pPr>
      <w:r w:rsidRPr="0061053F">
        <w:rPr>
          <w:rStyle w:val="FootnoteReference"/>
          <w:rFonts w:ascii="Calibri" w:hAnsi="Calibri" w:cs="Calibri"/>
          <w:sz w:val="16"/>
          <w:szCs w:val="16"/>
        </w:rPr>
        <w:footnoteRef/>
      </w:r>
      <w:r w:rsidRPr="0061053F">
        <w:rPr>
          <w:sz w:val="16"/>
          <w:szCs w:val="16"/>
        </w:rPr>
        <w:t xml:space="preserve"> </w:t>
      </w:r>
      <w:r w:rsidRPr="0061053F">
        <w:rPr>
          <w:rStyle w:val="normaltextrun"/>
          <w:rFonts w:ascii="Calibri" w:hAnsi="Calibri" w:cs="Calibri"/>
          <w:i/>
          <w:iCs/>
          <w:sz w:val="16"/>
          <w:szCs w:val="16"/>
          <w:lang w:val="en-US"/>
        </w:rPr>
        <w:t>Ibid.</w:t>
      </w:r>
    </w:p>
  </w:footnote>
  <w:footnote w:id="107">
    <w:p w14:paraId="22BEDF88" w14:textId="77777777" w:rsidR="003805EA" w:rsidRPr="0061053F" w:rsidRDefault="003805EA" w:rsidP="003805EA">
      <w:pPr>
        <w:pStyle w:val="FootnoteText"/>
        <w:spacing w:line="240" w:lineRule="auto"/>
        <w:jc w:val="left"/>
        <w:rPr>
          <w:sz w:val="16"/>
          <w:szCs w:val="16"/>
        </w:rPr>
      </w:pPr>
      <w:r w:rsidRPr="0061053F">
        <w:rPr>
          <w:rStyle w:val="FootnoteReference"/>
          <w:rFonts w:ascii="Calibri" w:hAnsi="Calibri" w:cs="Calibri"/>
          <w:sz w:val="16"/>
          <w:szCs w:val="16"/>
        </w:rPr>
        <w:footnoteRef/>
      </w:r>
      <w:r w:rsidRPr="0061053F">
        <w:rPr>
          <w:sz w:val="16"/>
          <w:szCs w:val="16"/>
        </w:rPr>
        <w:t xml:space="preserve"> REACH, </w:t>
      </w:r>
      <w:hyperlink r:id="rId91" w:history="1">
        <w:r w:rsidRPr="0061053F">
          <w:rPr>
            <w:rStyle w:val="Hyperlink"/>
            <w:i/>
            <w:iCs/>
            <w:color w:val="auto"/>
            <w:sz w:val="16"/>
            <w:szCs w:val="16"/>
          </w:rPr>
          <w:t>Education Sector Assessment in Conflict-Affected Areas</w:t>
        </w:r>
      </w:hyperlink>
      <w:r w:rsidRPr="0061053F">
        <w:rPr>
          <w:sz w:val="16"/>
          <w:szCs w:val="16"/>
        </w:rPr>
        <w:t>, February 2023.</w:t>
      </w:r>
    </w:p>
  </w:footnote>
  <w:footnote w:id="108">
    <w:p w14:paraId="0F921A22" w14:textId="77777777" w:rsidR="003805EA" w:rsidRPr="003F70FA" w:rsidRDefault="003805EA" w:rsidP="003805EA">
      <w:pPr>
        <w:pStyle w:val="FootnoteText"/>
        <w:spacing w:line="240" w:lineRule="auto"/>
        <w:jc w:val="left"/>
        <w:rPr>
          <w:rFonts w:ascii="Calibri" w:hAnsi="Calibri" w:cs="Calibri"/>
          <w:sz w:val="16"/>
          <w:szCs w:val="16"/>
        </w:rPr>
      </w:pPr>
      <w:r w:rsidRPr="0061053F">
        <w:rPr>
          <w:rStyle w:val="FootnoteReference"/>
          <w:rFonts w:ascii="Calibri" w:hAnsi="Calibri" w:cs="Calibri"/>
          <w:sz w:val="16"/>
          <w:szCs w:val="16"/>
        </w:rPr>
        <w:footnoteRef/>
      </w:r>
      <w:r w:rsidRPr="0061053F">
        <w:rPr>
          <w:rFonts w:ascii="Calibri" w:hAnsi="Calibri" w:cs="Calibri"/>
          <w:sz w:val="16"/>
          <w:szCs w:val="16"/>
        </w:rPr>
        <w:t xml:space="preserve"> WHO, </w:t>
      </w:r>
      <w:hyperlink r:id="rId92" w:history="1">
        <w:r w:rsidRPr="0061053F">
          <w:rPr>
            <w:rStyle w:val="Hyperlink"/>
            <w:rFonts w:ascii="Calibri" w:hAnsi="Calibri" w:cs="Calibri"/>
            <w:i/>
            <w:iCs/>
            <w:color w:val="auto"/>
            <w:sz w:val="16"/>
            <w:szCs w:val="16"/>
          </w:rPr>
          <w:t>Ukrainian Prioritized Multisectoral Mental Health and Psychosocial Support Actions During and After the War: Operational Roadmap</w:t>
        </w:r>
      </w:hyperlink>
      <w:r w:rsidRPr="0061053F">
        <w:rPr>
          <w:rFonts w:ascii="Calibri" w:hAnsi="Calibri" w:cs="Calibri"/>
          <w:sz w:val="16"/>
          <w:szCs w:val="16"/>
        </w:rPr>
        <w:t>, 9 December 2022.</w:t>
      </w:r>
    </w:p>
  </w:footnote>
  <w:footnote w:id="109">
    <w:p w14:paraId="730146E4" w14:textId="77777777" w:rsidR="003805EA" w:rsidRPr="0061053F" w:rsidRDefault="003805EA" w:rsidP="003805EA">
      <w:pPr>
        <w:pStyle w:val="FootnoteText"/>
        <w:spacing w:line="240" w:lineRule="auto"/>
        <w:jc w:val="left"/>
        <w:rPr>
          <w:rFonts w:ascii="Calibri" w:hAnsi="Calibri" w:cs="Calibri"/>
          <w:sz w:val="16"/>
          <w:szCs w:val="16"/>
        </w:rPr>
      </w:pPr>
      <w:r w:rsidRPr="0061053F">
        <w:rPr>
          <w:rStyle w:val="FootnoteReference"/>
          <w:rFonts w:ascii="Calibri" w:hAnsi="Calibri" w:cs="Calibri"/>
          <w:sz w:val="16"/>
          <w:szCs w:val="16"/>
        </w:rPr>
        <w:footnoteRef/>
      </w:r>
      <w:r w:rsidRPr="0061053F">
        <w:rPr>
          <w:rFonts w:ascii="Calibri" w:hAnsi="Calibri" w:cs="Calibri"/>
          <w:sz w:val="16"/>
          <w:szCs w:val="16"/>
        </w:rPr>
        <w:t xml:space="preserve"> 24 Ocbita, </w:t>
      </w:r>
      <w:hyperlink r:id="rId93" w:history="1">
        <w:r w:rsidRPr="0061053F">
          <w:rPr>
            <w:rStyle w:val="Hyperlink"/>
            <w:rFonts w:ascii="Calibri" w:hAnsi="Calibri" w:cs="Calibri"/>
            <w:i/>
            <w:iCs/>
            <w:color w:val="auto"/>
            <w:sz w:val="16"/>
            <w:szCs w:val="16"/>
          </w:rPr>
          <w:t>Цифра тривожить: скільки вчителів "вигоріли", а учнів стресує через війну</w:t>
        </w:r>
      </w:hyperlink>
      <w:r w:rsidRPr="0061053F">
        <w:rPr>
          <w:rFonts w:ascii="Calibri" w:hAnsi="Calibri" w:cs="Calibri"/>
          <w:i/>
          <w:iCs/>
          <w:sz w:val="16"/>
          <w:szCs w:val="16"/>
        </w:rPr>
        <w:t xml:space="preserve"> (The figure is alarming: how many teachers are "burnt out", and students are stressed because of the war)</w:t>
      </w:r>
      <w:r w:rsidRPr="0061053F">
        <w:rPr>
          <w:rFonts w:ascii="Calibri" w:hAnsi="Calibri" w:cs="Calibri"/>
          <w:sz w:val="16"/>
          <w:szCs w:val="16"/>
        </w:rPr>
        <w:t>, 27 January 2023.</w:t>
      </w:r>
    </w:p>
  </w:footnote>
  <w:footnote w:id="110">
    <w:p w14:paraId="1309900B" w14:textId="77777777" w:rsidR="003805EA" w:rsidRPr="0061053F" w:rsidRDefault="003805EA" w:rsidP="003805EA">
      <w:pPr>
        <w:pStyle w:val="FootnoteText"/>
        <w:spacing w:line="240" w:lineRule="auto"/>
        <w:jc w:val="left"/>
        <w:rPr>
          <w:rFonts w:ascii="Calibri" w:hAnsi="Calibri" w:cs="Calibri"/>
          <w:sz w:val="16"/>
          <w:szCs w:val="16"/>
        </w:rPr>
      </w:pPr>
      <w:r w:rsidRPr="0061053F">
        <w:rPr>
          <w:rStyle w:val="FootnoteReference"/>
          <w:rFonts w:ascii="Calibri" w:hAnsi="Calibri" w:cs="Calibri"/>
          <w:sz w:val="16"/>
          <w:szCs w:val="16"/>
        </w:rPr>
        <w:footnoteRef/>
      </w:r>
      <w:r w:rsidRPr="0061053F">
        <w:rPr>
          <w:rFonts w:ascii="Calibri" w:hAnsi="Calibri" w:cs="Calibri"/>
          <w:sz w:val="16"/>
          <w:szCs w:val="16"/>
        </w:rPr>
        <w:t xml:space="preserve"> 24 Ocbita, </w:t>
      </w:r>
      <w:hyperlink r:id="rId94" w:history="1">
        <w:r w:rsidRPr="0061053F">
          <w:rPr>
            <w:rStyle w:val="Hyperlink"/>
            <w:rFonts w:ascii="Calibri" w:hAnsi="Calibri" w:cs="Calibri"/>
            <w:i/>
            <w:iCs/>
            <w:color w:val="auto"/>
            <w:sz w:val="16"/>
            <w:szCs w:val="16"/>
          </w:rPr>
          <w:t>Втрати є значними: які проблеми змушені долати учні та вчителі у час війни (Losses are significant: what problems students and teachers have to overcome in wartime)</w:t>
        </w:r>
      </w:hyperlink>
      <w:r w:rsidRPr="0061053F">
        <w:rPr>
          <w:rFonts w:ascii="Calibri" w:hAnsi="Calibri" w:cs="Calibri"/>
          <w:sz w:val="16"/>
          <w:szCs w:val="16"/>
        </w:rPr>
        <w:t xml:space="preserve">, 24 April 2023. </w:t>
      </w:r>
    </w:p>
  </w:footnote>
  <w:footnote w:id="111">
    <w:p w14:paraId="70E7A92B" w14:textId="77777777" w:rsidR="003805EA" w:rsidRPr="0061053F" w:rsidRDefault="003805EA" w:rsidP="003805EA">
      <w:pPr>
        <w:pStyle w:val="FootnoteText"/>
        <w:spacing w:line="240" w:lineRule="auto"/>
        <w:jc w:val="left"/>
        <w:rPr>
          <w:sz w:val="16"/>
          <w:szCs w:val="16"/>
        </w:rPr>
      </w:pPr>
      <w:r w:rsidRPr="0061053F">
        <w:rPr>
          <w:rStyle w:val="FootnoteReference"/>
          <w:rFonts w:ascii="Calibri" w:hAnsi="Calibri" w:cs="Calibri"/>
          <w:sz w:val="16"/>
          <w:szCs w:val="16"/>
        </w:rPr>
        <w:footnoteRef/>
      </w:r>
      <w:r w:rsidRPr="0061053F">
        <w:rPr>
          <w:sz w:val="16"/>
          <w:szCs w:val="16"/>
        </w:rPr>
        <w:t xml:space="preserve"> UNICEF, </w:t>
      </w:r>
      <w:r w:rsidRPr="0061053F">
        <w:rPr>
          <w:i/>
          <w:iCs/>
          <w:sz w:val="16"/>
          <w:szCs w:val="16"/>
          <w:shd w:val="clear" w:color="auto" w:fill="FFFFFF"/>
        </w:rPr>
        <w:t>U-Report poll on mental health</w:t>
      </w:r>
      <w:r w:rsidRPr="0061053F">
        <w:rPr>
          <w:sz w:val="16"/>
          <w:szCs w:val="16"/>
          <w:shd w:val="clear" w:color="auto" w:fill="FFFFFF"/>
        </w:rPr>
        <w:t>, February 2023</w:t>
      </w:r>
    </w:p>
  </w:footnote>
  <w:footnote w:id="112">
    <w:p w14:paraId="611E0546" w14:textId="77777777" w:rsidR="008156F5" w:rsidRPr="00027604" w:rsidRDefault="008156F5" w:rsidP="008156F5">
      <w:pPr>
        <w:pStyle w:val="FootnoteText"/>
        <w:rPr>
          <w:rFonts w:cstheme="minorHAnsi"/>
          <w:sz w:val="16"/>
          <w:szCs w:val="16"/>
          <w:lang w:val="en-US"/>
        </w:rPr>
      </w:pPr>
      <w:r w:rsidRPr="00027604">
        <w:rPr>
          <w:rStyle w:val="FootnoteReference"/>
          <w:rFonts w:cstheme="minorHAnsi"/>
          <w:sz w:val="16"/>
          <w:szCs w:val="16"/>
        </w:rPr>
        <w:footnoteRef/>
      </w:r>
      <w:r w:rsidRPr="00027604">
        <w:rPr>
          <w:rFonts w:cstheme="minorHAnsi"/>
          <w:sz w:val="16"/>
          <w:szCs w:val="16"/>
        </w:rPr>
        <w:t xml:space="preserve"> </w:t>
      </w:r>
      <w:r w:rsidRPr="00027604">
        <w:rPr>
          <w:rFonts w:cstheme="minorHAnsi"/>
          <w:sz w:val="16"/>
          <w:szCs w:val="16"/>
          <w:lang w:val="en-US"/>
        </w:rPr>
        <w:t>National Centre for Missing and Exploited Persons *NCMEC received 29.3 million of suspected CSAM reports by the end of 2021, a 35% increase in relation to 2020.</w:t>
      </w:r>
    </w:p>
  </w:footnote>
  <w:footnote w:id="113">
    <w:p w14:paraId="57BD34B5" w14:textId="77777777" w:rsidR="008156F5" w:rsidRPr="00A846BA" w:rsidRDefault="008156F5" w:rsidP="008156F5">
      <w:pPr>
        <w:pStyle w:val="FootnoteText"/>
      </w:pPr>
      <w:r w:rsidRPr="00027604">
        <w:rPr>
          <w:rStyle w:val="FootnoteReference"/>
          <w:rFonts w:cstheme="minorHAnsi"/>
          <w:sz w:val="16"/>
          <w:szCs w:val="16"/>
        </w:rPr>
        <w:footnoteRef/>
      </w:r>
      <w:r w:rsidRPr="00027604">
        <w:rPr>
          <w:rFonts w:cstheme="minorHAnsi"/>
          <w:sz w:val="16"/>
          <w:szCs w:val="16"/>
        </w:rPr>
        <w:t xml:space="preserve"> International Centre for Missing and Exploited Persons receives reports of online child sexual abuse and exploitation. In 2021, Ukraine registered 52,322 reports and in 2022, 67,852.</w:t>
      </w:r>
    </w:p>
  </w:footnote>
  <w:footnote w:id="114">
    <w:p w14:paraId="109BDB46" w14:textId="77777777" w:rsidR="008156F5" w:rsidRPr="0061053F" w:rsidRDefault="008156F5" w:rsidP="008156F5">
      <w:pPr>
        <w:pStyle w:val="FootnoteText"/>
        <w:spacing w:line="240" w:lineRule="auto"/>
        <w:jc w:val="left"/>
        <w:rPr>
          <w:sz w:val="16"/>
          <w:szCs w:val="16"/>
        </w:rPr>
      </w:pPr>
      <w:r w:rsidRPr="0061053F">
        <w:rPr>
          <w:rStyle w:val="FootnoteReference"/>
          <w:rFonts w:ascii="Calibri" w:hAnsi="Calibri" w:cs="Calibri"/>
          <w:sz w:val="16"/>
          <w:szCs w:val="16"/>
        </w:rPr>
        <w:footnoteRef/>
      </w:r>
      <w:r w:rsidRPr="0061053F">
        <w:rPr>
          <w:sz w:val="16"/>
          <w:szCs w:val="16"/>
        </w:rPr>
        <w:t xml:space="preserve"> Gov of Ukraine, World Bank, EU and UN, </w:t>
      </w:r>
      <w:hyperlink r:id="rId95" w:history="1">
        <w:r w:rsidRPr="0061053F">
          <w:rPr>
            <w:rStyle w:val="Hyperlink"/>
            <w:i/>
            <w:iCs/>
            <w:color w:val="auto"/>
            <w:sz w:val="16"/>
            <w:szCs w:val="16"/>
            <w:lang w:val="en-IE"/>
          </w:rPr>
          <w:t xml:space="preserve">Ukraine: Rapid Damage and Needs Assessment: </w:t>
        </w:r>
        <w:r w:rsidRPr="0061053F">
          <w:rPr>
            <w:rStyle w:val="Hyperlink"/>
            <w:rFonts w:ascii="Calibri" w:hAnsi="Calibri" w:cs="Calibri"/>
            <w:i/>
            <w:iCs/>
            <w:color w:val="auto"/>
            <w:sz w:val="16"/>
            <w:szCs w:val="16"/>
          </w:rPr>
          <w:t>February 2022 - February 2023</w:t>
        </w:r>
      </w:hyperlink>
      <w:r w:rsidRPr="0061053F">
        <w:rPr>
          <w:sz w:val="16"/>
          <w:szCs w:val="16"/>
          <w:lang w:val="en-IE"/>
        </w:rPr>
        <w:t>, March 2023.</w:t>
      </w:r>
    </w:p>
  </w:footnote>
  <w:footnote w:id="115">
    <w:p w14:paraId="19044A78" w14:textId="77777777" w:rsidR="003805EA" w:rsidRPr="0061053F" w:rsidRDefault="003805EA" w:rsidP="003805EA">
      <w:pPr>
        <w:pStyle w:val="FootnoteText"/>
        <w:spacing w:line="240" w:lineRule="auto"/>
        <w:jc w:val="left"/>
        <w:rPr>
          <w:sz w:val="16"/>
          <w:szCs w:val="16"/>
        </w:rPr>
      </w:pPr>
      <w:r w:rsidRPr="0061053F">
        <w:rPr>
          <w:rStyle w:val="FootnoteReference"/>
          <w:rFonts w:ascii="Calibri" w:hAnsi="Calibri" w:cs="Calibri"/>
          <w:sz w:val="16"/>
          <w:szCs w:val="16"/>
        </w:rPr>
        <w:footnoteRef/>
      </w:r>
      <w:r w:rsidRPr="0061053F">
        <w:rPr>
          <w:sz w:val="16"/>
          <w:szCs w:val="16"/>
        </w:rPr>
        <w:t xml:space="preserve"> Cedos, </w:t>
      </w:r>
      <w:hyperlink r:id="rId96" w:history="1">
        <w:r w:rsidRPr="0061053F">
          <w:rPr>
            <w:rStyle w:val="Hyperlink"/>
            <w:i/>
            <w:iCs/>
            <w:color w:val="auto"/>
            <w:sz w:val="16"/>
            <w:szCs w:val="16"/>
          </w:rPr>
          <w:t>War and Education. How a Year of the Full-scale Invasion Influenced Ukrainian Schools</w:t>
        </w:r>
      </w:hyperlink>
      <w:r w:rsidRPr="0061053F">
        <w:rPr>
          <w:sz w:val="16"/>
          <w:szCs w:val="16"/>
        </w:rPr>
        <w:t>, 31 March 2023.</w:t>
      </w:r>
    </w:p>
  </w:footnote>
  <w:footnote w:id="116">
    <w:p w14:paraId="54A991E5" w14:textId="77777777" w:rsidR="003805EA" w:rsidRPr="0061053F" w:rsidRDefault="003805EA" w:rsidP="003805EA">
      <w:pPr>
        <w:pStyle w:val="FootnoteText"/>
        <w:spacing w:line="240" w:lineRule="auto"/>
        <w:jc w:val="left"/>
        <w:rPr>
          <w:sz w:val="16"/>
          <w:szCs w:val="16"/>
          <w:lang w:val="en-IE"/>
        </w:rPr>
      </w:pPr>
      <w:r w:rsidRPr="0061053F">
        <w:rPr>
          <w:rStyle w:val="FootnoteReference"/>
          <w:sz w:val="16"/>
          <w:szCs w:val="16"/>
        </w:rPr>
        <w:footnoteRef/>
      </w:r>
      <w:r w:rsidRPr="0061053F">
        <w:rPr>
          <w:sz w:val="16"/>
          <w:szCs w:val="16"/>
        </w:rPr>
        <w:t xml:space="preserve"> OCHA, </w:t>
      </w:r>
      <w:hyperlink r:id="rId97" w:history="1">
        <w:r w:rsidRPr="0061053F">
          <w:rPr>
            <w:rStyle w:val="Hyperlink"/>
            <w:i/>
            <w:iCs/>
            <w:color w:val="auto"/>
            <w:sz w:val="16"/>
            <w:szCs w:val="16"/>
          </w:rPr>
          <w:t>Ukraine Humanitarian Needs Overview 2023</w:t>
        </w:r>
      </w:hyperlink>
      <w:r w:rsidRPr="0061053F">
        <w:rPr>
          <w:sz w:val="16"/>
          <w:szCs w:val="16"/>
        </w:rPr>
        <w:t>, 28 December 2022.</w:t>
      </w:r>
    </w:p>
  </w:footnote>
  <w:footnote w:id="117">
    <w:p w14:paraId="084EE6CC" w14:textId="77777777" w:rsidR="003805EA" w:rsidRPr="0042010F" w:rsidRDefault="003805EA" w:rsidP="003805EA">
      <w:pPr>
        <w:pStyle w:val="FootnoteText"/>
        <w:spacing w:line="240" w:lineRule="auto"/>
        <w:jc w:val="left"/>
        <w:rPr>
          <w:sz w:val="16"/>
          <w:szCs w:val="16"/>
          <w:lang w:val="en-IE"/>
        </w:rPr>
      </w:pPr>
      <w:r w:rsidRPr="0061053F">
        <w:rPr>
          <w:rStyle w:val="FootnoteReference"/>
          <w:sz w:val="16"/>
          <w:szCs w:val="16"/>
        </w:rPr>
        <w:footnoteRef/>
      </w:r>
      <w:r w:rsidRPr="0061053F">
        <w:rPr>
          <w:sz w:val="16"/>
          <w:szCs w:val="16"/>
        </w:rPr>
        <w:t xml:space="preserve"> Gov of Ukraine, World Bank, EU and UN, </w:t>
      </w:r>
      <w:hyperlink r:id="rId98" w:history="1">
        <w:r w:rsidRPr="0061053F">
          <w:rPr>
            <w:rStyle w:val="Hyperlink"/>
            <w:i/>
            <w:iCs/>
            <w:color w:val="auto"/>
            <w:sz w:val="16"/>
            <w:szCs w:val="16"/>
            <w:lang w:val="en-IE"/>
          </w:rPr>
          <w:t xml:space="preserve">Ukraine: Rapid Damage and Needs Assessment: </w:t>
        </w:r>
        <w:r w:rsidRPr="0061053F">
          <w:rPr>
            <w:rStyle w:val="Hyperlink"/>
            <w:rFonts w:ascii="Calibri" w:hAnsi="Calibri" w:cs="Calibri"/>
            <w:i/>
            <w:iCs/>
            <w:color w:val="auto"/>
            <w:sz w:val="16"/>
            <w:szCs w:val="16"/>
          </w:rPr>
          <w:t>February 2022 - February 2023</w:t>
        </w:r>
      </w:hyperlink>
      <w:r w:rsidRPr="0061053F">
        <w:rPr>
          <w:sz w:val="16"/>
          <w:szCs w:val="16"/>
          <w:lang w:val="en-IE"/>
        </w:rPr>
        <w:t>, March 2023.</w:t>
      </w:r>
    </w:p>
  </w:footnote>
  <w:footnote w:id="118">
    <w:p w14:paraId="55F8C31A" w14:textId="77777777" w:rsidR="003805EA" w:rsidRPr="0061053F" w:rsidRDefault="003805EA" w:rsidP="003805EA">
      <w:pPr>
        <w:spacing w:after="0" w:line="240" w:lineRule="auto"/>
        <w:jc w:val="left"/>
        <w:rPr>
          <w:sz w:val="16"/>
          <w:szCs w:val="16"/>
        </w:rPr>
      </w:pPr>
      <w:r w:rsidRPr="0061053F">
        <w:rPr>
          <w:rStyle w:val="FootnoteReference"/>
          <w:rFonts w:cs="Segoe UI"/>
          <w:sz w:val="16"/>
          <w:szCs w:val="16"/>
        </w:rPr>
        <w:footnoteRef/>
      </w:r>
      <w:r w:rsidRPr="0061053F">
        <w:rPr>
          <w:sz w:val="16"/>
          <w:szCs w:val="16"/>
        </w:rPr>
        <w:t xml:space="preserve"> World Bank national accounts data, and OECD National Accounts data files. Available </w:t>
      </w:r>
      <w:hyperlink r:id="rId99" w:history="1">
        <w:r w:rsidRPr="0061053F">
          <w:rPr>
            <w:rStyle w:val="Hyperlink"/>
            <w:color w:val="auto"/>
            <w:sz w:val="16"/>
            <w:szCs w:val="16"/>
          </w:rPr>
          <w:t>here</w:t>
        </w:r>
      </w:hyperlink>
      <w:r w:rsidRPr="0061053F">
        <w:rPr>
          <w:sz w:val="16"/>
          <w:szCs w:val="16"/>
        </w:rPr>
        <w:t>.</w:t>
      </w:r>
    </w:p>
  </w:footnote>
  <w:footnote w:id="119">
    <w:p w14:paraId="43618F9E" w14:textId="77777777" w:rsidR="003805EA" w:rsidRPr="0061053F" w:rsidRDefault="003805EA" w:rsidP="003805EA">
      <w:pPr>
        <w:spacing w:after="0" w:line="240" w:lineRule="auto"/>
        <w:jc w:val="left"/>
        <w:rPr>
          <w:rStyle w:val="SubtleEmphasis"/>
          <w:rFonts w:cs="Segoe UI"/>
          <w:i w:val="0"/>
          <w:color w:val="auto"/>
          <w:sz w:val="16"/>
          <w:szCs w:val="16"/>
        </w:rPr>
      </w:pPr>
      <w:r w:rsidRPr="0061053F">
        <w:rPr>
          <w:rStyle w:val="SubtleEmphasis"/>
          <w:rFonts w:cs="Segoe UI"/>
          <w:i w:val="0"/>
          <w:iCs w:val="0"/>
          <w:color w:val="auto"/>
          <w:sz w:val="16"/>
          <w:szCs w:val="16"/>
          <w:vertAlign w:val="superscript"/>
        </w:rPr>
        <w:footnoteRef/>
      </w:r>
      <w:r w:rsidRPr="0061053F">
        <w:rPr>
          <w:rStyle w:val="SubtleEmphasis"/>
          <w:rFonts w:cs="Segoe UI"/>
          <w:color w:val="auto"/>
          <w:sz w:val="16"/>
          <w:szCs w:val="16"/>
          <w:vertAlign w:val="superscript"/>
        </w:rPr>
        <w:t xml:space="preserve"> </w:t>
      </w:r>
      <w:r w:rsidRPr="0061053F">
        <w:rPr>
          <w:sz w:val="16"/>
          <w:szCs w:val="16"/>
        </w:rPr>
        <w:t xml:space="preserve">Gov of Ukraine, World Bank, EU and UN, </w:t>
      </w:r>
      <w:hyperlink r:id="rId100" w:history="1">
        <w:r w:rsidRPr="0061053F">
          <w:rPr>
            <w:rStyle w:val="Hyperlink"/>
            <w:i/>
            <w:iCs/>
            <w:color w:val="auto"/>
            <w:sz w:val="16"/>
            <w:szCs w:val="16"/>
            <w:lang w:val="en-IE"/>
          </w:rPr>
          <w:t xml:space="preserve">Ukraine: Rapid Damage and Needs Assessment: </w:t>
        </w:r>
        <w:r w:rsidRPr="0061053F">
          <w:rPr>
            <w:rStyle w:val="Hyperlink"/>
            <w:rFonts w:ascii="Calibri" w:hAnsi="Calibri" w:cs="Calibri"/>
            <w:i/>
            <w:iCs/>
            <w:color w:val="auto"/>
            <w:sz w:val="16"/>
            <w:szCs w:val="16"/>
          </w:rPr>
          <w:t>February 2022 - February 2023</w:t>
        </w:r>
      </w:hyperlink>
      <w:r w:rsidRPr="0061053F">
        <w:rPr>
          <w:sz w:val="16"/>
          <w:szCs w:val="16"/>
          <w:lang w:val="en-IE"/>
        </w:rPr>
        <w:t>, March 2023.</w:t>
      </w:r>
    </w:p>
  </w:footnote>
  <w:footnote w:id="120">
    <w:p w14:paraId="10CF6BB4" w14:textId="77777777" w:rsidR="003805EA" w:rsidRPr="0061053F" w:rsidRDefault="003805EA" w:rsidP="003805EA">
      <w:pPr>
        <w:spacing w:after="0" w:line="240" w:lineRule="auto"/>
        <w:jc w:val="left"/>
        <w:rPr>
          <w:rStyle w:val="SubtleEmphasis"/>
          <w:rFonts w:cs="Segoe UI"/>
          <w:i w:val="0"/>
          <w:color w:val="auto"/>
          <w:sz w:val="16"/>
          <w:szCs w:val="16"/>
        </w:rPr>
      </w:pPr>
      <w:r w:rsidRPr="0061053F">
        <w:rPr>
          <w:rStyle w:val="SubtleEmphasis"/>
          <w:rFonts w:cs="Segoe UI"/>
          <w:i w:val="0"/>
          <w:iCs w:val="0"/>
          <w:color w:val="auto"/>
          <w:sz w:val="16"/>
          <w:szCs w:val="16"/>
          <w:vertAlign w:val="superscript"/>
        </w:rPr>
        <w:footnoteRef/>
      </w:r>
      <w:r w:rsidRPr="0061053F">
        <w:rPr>
          <w:rStyle w:val="SubtleEmphasis"/>
          <w:rFonts w:cs="Segoe UI"/>
          <w:color w:val="auto"/>
          <w:sz w:val="16"/>
          <w:szCs w:val="16"/>
          <w:lang w:val="de-CH"/>
        </w:rPr>
        <w:t xml:space="preserve"> </w:t>
      </w:r>
      <w:r w:rsidRPr="0061053F">
        <w:rPr>
          <w:sz w:val="16"/>
          <w:szCs w:val="16"/>
          <w:lang w:val="de-CH"/>
        </w:rPr>
        <w:t xml:space="preserve">O’Hanlon, Michael E., Constanze Stelzenmüller, and David Wessel. </w:t>
      </w:r>
      <w:hyperlink r:id="rId101" w:history="1">
        <w:r w:rsidRPr="0061053F">
          <w:rPr>
            <w:rStyle w:val="Hyperlink"/>
            <w:color w:val="auto"/>
            <w:sz w:val="16"/>
            <w:szCs w:val="16"/>
          </w:rPr>
          <w:t>“Ukraine Index.”</w:t>
        </w:r>
      </w:hyperlink>
      <w:r w:rsidRPr="0061053F">
        <w:rPr>
          <w:sz w:val="16"/>
          <w:szCs w:val="16"/>
        </w:rPr>
        <w:t xml:space="preserve"> </w:t>
      </w:r>
      <w:r w:rsidRPr="0061053F">
        <w:rPr>
          <w:i/>
          <w:sz w:val="16"/>
          <w:szCs w:val="16"/>
        </w:rPr>
        <w:t>Brookings</w:t>
      </w:r>
      <w:r w:rsidRPr="0061053F">
        <w:rPr>
          <w:sz w:val="16"/>
          <w:szCs w:val="16"/>
        </w:rPr>
        <w:t xml:space="preserve"> (blog), February 24, 2023.</w:t>
      </w:r>
    </w:p>
  </w:footnote>
  <w:footnote w:id="121">
    <w:p w14:paraId="0063A0ED" w14:textId="77777777" w:rsidR="003805EA" w:rsidRPr="0061053F" w:rsidRDefault="003805EA" w:rsidP="003805EA">
      <w:pPr>
        <w:spacing w:after="0" w:line="240" w:lineRule="auto"/>
        <w:jc w:val="left"/>
        <w:rPr>
          <w:rStyle w:val="SubtleEmphasis"/>
          <w:rFonts w:cs="Segoe UI"/>
          <w:i w:val="0"/>
          <w:color w:val="auto"/>
          <w:sz w:val="16"/>
          <w:szCs w:val="16"/>
        </w:rPr>
      </w:pPr>
      <w:r w:rsidRPr="0061053F">
        <w:rPr>
          <w:rStyle w:val="SubtleEmphasis"/>
          <w:rFonts w:cs="Segoe UI"/>
          <w:i w:val="0"/>
          <w:iCs w:val="0"/>
          <w:color w:val="auto"/>
          <w:sz w:val="16"/>
          <w:szCs w:val="16"/>
          <w:vertAlign w:val="superscript"/>
        </w:rPr>
        <w:footnoteRef/>
      </w:r>
      <w:r w:rsidRPr="0061053F">
        <w:rPr>
          <w:rStyle w:val="SubtleEmphasis"/>
          <w:rFonts w:cs="Segoe UI"/>
          <w:i w:val="0"/>
          <w:iCs w:val="0"/>
          <w:color w:val="auto"/>
          <w:sz w:val="16"/>
          <w:szCs w:val="16"/>
        </w:rPr>
        <w:t xml:space="preserve"> National Bank of Ukraine, </w:t>
      </w:r>
      <w:hyperlink r:id="rId102" w:history="1">
        <w:r w:rsidRPr="0061053F">
          <w:rPr>
            <w:rStyle w:val="Hyperlink"/>
            <w:rFonts w:cs="Segoe UI"/>
            <w:i/>
            <w:iCs/>
            <w:color w:val="auto"/>
            <w:sz w:val="16"/>
            <w:szCs w:val="16"/>
          </w:rPr>
          <w:t>Business Outlook Survey, Q4 2022</w:t>
        </w:r>
      </w:hyperlink>
      <w:r w:rsidRPr="0061053F">
        <w:rPr>
          <w:rStyle w:val="SubtleEmphasis"/>
          <w:rFonts w:cs="Segoe UI"/>
          <w:i w:val="0"/>
          <w:iCs w:val="0"/>
          <w:color w:val="auto"/>
          <w:sz w:val="16"/>
          <w:szCs w:val="16"/>
        </w:rPr>
        <w:t>, 16 January 2023.</w:t>
      </w:r>
      <w:r w:rsidRPr="0061053F">
        <w:rPr>
          <w:rStyle w:val="SubtleEmphasis"/>
          <w:rFonts w:cs="Segoe UI"/>
          <w:color w:val="auto"/>
          <w:sz w:val="16"/>
          <w:szCs w:val="16"/>
        </w:rPr>
        <w:t xml:space="preserve"> </w:t>
      </w:r>
    </w:p>
  </w:footnote>
  <w:footnote w:id="122">
    <w:p w14:paraId="092150FC" w14:textId="77777777" w:rsidR="003805EA" w:rsidRPr="0061053F" w:rsidRDefault="003805EA" w:rsidP="003805EA">
      <w:pPr>
        <w:spacing w:after="0" w:line="240" w:lineRule="auto"/>
        <w:jc w:val="left"/>
        <w:rPr>
          <w:rStyle w:val="SubtleEmphasis"/>
          <w:rFonts w:cs="Segoe UI"/>
          <w:i w:val="0"/>
          <w:iCs w:val="0"/>
          <w:color w:val="auto"/>
          <w:sz w:val="16"/>
          <w:szCs w:val="16"/>
        </w:rPr>
      </w:pPr>
      <w:r w:rsidRPr="0061053F">
        <w:rPr>
          <w:rStyle w:val="SubtleEmphasis"/>
          <w:rFonts w:cs="Segoe UI"/>
          <w:i w:val="0"/>
          <w:iCs w:val="0"/>
          <w:color w:val="auto"/>
          <w:sz w:val="16"/>
          <w:szCs w:val="16"/>
          <w:vertAlign w:val="superscript"/>
        </w:rPr>
        <w:footnoteRef/>
      </w:r>
      <w:r w:rsidRPr="0061053F">
        <w:rPr>
          <w:rStyle w:val="SubtleEmphasis"/>
          <w:rFonts w:cs="Segoe UI"/>
          <w:i w:val="0"/>
          <w:iCs w:val="0"/>
          <w:color w:val="auto"/>
          <w:sz w:val="16"/>
          <w:szCs w:val="16"/>
        </w:rPr>
        <w:t xml:space="preserve"> IMF, Balance of Payments Statistics Yearbook and data files, </w:t>
      </w:r>
      <w:hyperlink r:id="rId103" w:history="1">
        <w:r w:rsidRPr="0061053F">
          <w:rPr>
            <w:rStyle w:val="Hyperlink"/>
            <w:rFonts w:cs="Segoe UI"/>
            <w:i/>
            <w:iCs/>
            <w:color w:val="auto"/>
            <w:sz w:val="16"/>
            <w:szCs w:val="16"/>
          </w:rPr>
          <w:t>ICT service exports (% service exports, BoP)</w:t>
        </w:r>
      </w:hyperlink>
      <w:r w:rsidRPr="0061053F">
        <w:rPr>
          <w:rStyle w:val="SubtleEmphasis"/>
          <w:rFonts w:cs="Segoe UI"/>
          <w:i w:val="0"/>
          <w:iCs w:val="0"/>
          <w:color w:val="auto"/>
          <w:sz w:val="16"/>
          <w:szCs w:val="16"/>
        </w:rPr>
        <w:t xml:space="preserve">, [Accessed 17 April 2022]. </w:t>
      </w:r>
    </w:p>
  </w:footnote>
  <w:footnote w:id="123">
    <w:p w14:paraId="5E2C7F74" w14:textId="77777777" w:rsidR="003805EA" w:rsidRPr="0061053F" w:rsidRDefault="003805EA" w:rsidP="003805EA">
      <w:pPr>
        <w:spacing w:after="0" w:line="240" w:lineRule="auto"/>
        <w:jc w:val="left"/>
        <w:rPr>
          <w:rStyle w:val="SubtleEmphasis"/>
          <w:rFonts w:cs="Segoe UI"/>
          <w:color w:val="auto"/>
          <w:sz w:val="16"/>
          <w:szCs w:val="16"/>
        </w:rPr>
      </w:pPr>
      <w:r w:rsidRPr="0061053F">
        <w:rPr>
          <w:rStyle w:val="SubtleEmphasis"/>
          <w:rFonts w:cs="Segoe UI"/>
          <w:i w:val="0"/>
          <w:iCs w:val="0"/>
          <w:color w:val="auto"/>
          <w:sz w:val="16"/>
          <w:szCs w:val="16"/>
          <w:vertAlign w:val="superscript"/>
        </w:rPr>
        <w:footnoteRef/>
      </w:r>
      <w:r w:rsidRPr="0061053F">
        <w:rPr>
          <w:rStyle w:val="SubtleEmphasis"/>
          <w:rFonts w:cs="Segoe UI"/>
          <w:color w:val="auto"/>
          <w:sz w:val="16"/>
          <w:szCs w:val="16"/>
        </w:rPr>
        <w:t xml:space="preserve"> Especially women (49% of the workforce for men and 75% of the workforce for women). The other half of the economy is dominated by industry (35% of men and 14% of the women in the workforce) and agriculture (16% of men and 11% of women in the workforce). ILO estimates. World Bank database. </w:t>
      </w:r>
    </w:p>
  </w:footnote>
  <w:footnote w:id="124">
    <w:p w14:paraId="6C227E4A" w14:textId="77777777" w:rsidR="003805EA" w:rsidRPr="00093E40" w:rsidRDefault="003805EA" w:rsidP="003805EA">
      <w:pPr>
        <w:spacing w:after="0" w:line="240" w:lineRule="auto"/>
        <w:jc w:val="left"/>
        <w:rPr>
          <w:rStyle w:val="SubtleEmphasis"/>
          <w:i w:val="0"/>
          <w:iCs w:val="0"/>
          <w:color w:val="auto"/>
          <w:sz w:val="16"/>
          <w:szCs w:val="16"/>
        </w:rPr>
      </w:pPr>
      <w:r w:rsidRPr="0061053F">
        <w:rPr>
          <w:rStyle w:val="SubtleEmphasis"/>
          <w:rFonts w:cs="Segoe UI"/>
          <w:i w:val="0"/>
          <w:iCs w:val="0"/>
          <w:color w:val="auto"/>
          <w:sz w:val="16"/>
          <w:szCs w:val="16"/>
          <w:vertAlign w:val="superscript"/>
        </w:rPr>
        <w:footnoteRef/>
      </w:r>
      <w:r w:rsidRPr="0061053F">
        <w:rPr>
          <w:rStyle w:val="SubtleEmphasis"/>
          <w:rFonts w:cs="Segoe UI"/>
          <w:i w:val="0"/>
          <w:iCs w:val="0"/>
          <w:color w:val="auto"/>
          <w:sz w:val="16"/>
          <w:szCs w:val="16"/>
        </w:rPr>
        <w:t xml:space="preserve"> </w:t>
      </w:r>
      <w:r w:rsidRPr="0061053F">
        <w:rPr>
          <w:sz w:val="16"/>
          <w:szCs w:val="16"/>
        </w:rPr>
        <w:t xml:space="preserve">US Department of Agriculture, </w:t>
      </w:r>
      <w:hyperlink r:id="rId104" w:history="1">
        <w:r w:rsidRPr="0061053F">
          <w:rPr>
            <w:rStyle w:val="Hyperlink"/>
            <w:i/>
            <w:iCs/>
            <w:color w:val="auto"/>
            <w:sz w:val="16"/>
            <w:szCs w:val="16"/>
          </w:rPr>
          <w:t>Agricultural Production and Trade</w:t>
        </w:r>
      </w:hyperlink>
      <w:r w:rsidRPr="0061053F">
        <w:rPr>
          <w:sz w:val="16"/>
          <w:szCs w:val="16"/>
        </w:rPr>
        <w:t>, April 2022.</w:t>
      </w:r>
    </w:p>
  </w:footnote>
  <w:footnote w:id="125">
    <w:p w14:paraId="0253C2CA" w14:textId="77777777" w:rsidR="003805EA" w:rsidRPr="0061053F" w:rsidRDefault="003805EA" w:rsidP="003805EA">
      <w:pPr>
        <w:spacing w:after="0" w:line="240" w:lineRule="auto"/>
        <w:jc w:val="left"/>
        <w:rPr>
          <w:rStyle w:val="SubtleEmphasis"/>
          <w:rFonts w:cs="Segoe UI"/>
          <w:i w:val="0"/>
          <w:color w:val="auto"/>
          <w:sz w:val="16"/>
          <w:szCs w:val="16"/>
        </w:rPr>
      </w:pPr>
      <w:r w:rsidRPr="0061053F">
        <w:rPr>
          <w:rStyle w:val="SubtleEmphasis"/>
          <w:rFonts w:cs="Segoe UI"/>
          <w:i w:val="0"/>
          <w:iCs w:val="0"/>
          <w:color w:val="auto"/>
          <w:sz w:val="16"/>
          <w:szCs w:val="16"/>
          <w:vertAlign w:val="superscript"/>
        </w:rPr>
        <w:footnoteRef/>
      </w:r>
      <w:r w:rsidRPr="0061053F">
        <w:rPr>
          <w:rStyle w:val="SubtleEmphasis"/>
          <w:rFonts w:cs="Segoe UI"/>
          <w:color w:val="auto"/>
          <w:sz w:val="16"/>
          <w:szCs w:val="16"/>
          <w:vertAlign w:val="superscript"/>
        </w:rPr>
        <w:t xml:space="preserve"> </w:t>
      </w:r>
      <w:r w:rsidRPr="0061053F">
        <w:rPr>
          <w:rStyle w:val="SubtleEmphasis"/>
          <w:rFonts w:cs="Segoe UI"/>
          <w:color w:val="auto"/>
          <w:sz w:val="16"/>
          <w:szCs w:val="16"/>
        </w:rPr>
        <w:t>Mezentsev, Kostyantyn, Grygorii Pidgrushnyi, and Nataliia Mezentseva. “</w:t>
      </w:r>
      <w:hyperlink r:id="rId105" w:history="1">
        <w:r w:rsidRPr="0061053F">
          <w:rPr>
            <w:rStyle w:val="Hyperlink"/>
            <w:rFonts w:cs="Segoe UI"/>
            <w:color w:val="auto"/>
            <w:sz w:val="16"/>
            <w:szCs w:val="16"/>
          </w:rPr>
          <w:t>Challenges of the Post-Soviet Development of Ukraine: Economic Transformations, Demographic Changes and Socio-Spatial Polarization</w:t>
        </w:r>
      </w:hyperlink>
      <w:r w:rsidRPr="0061053F">
        <w:rPr>
          <w:rStyle w:val="SubtleEmphasis"/>
          <w:rFonts w:cs="Segoe UI"/>
          <w:color w:val="auto"/>
          <w:sz w:val="16"/>
          <w:szCs w:val="16"/>
        </w:rPr>
        <w:t>.” In Understanding Geographies of Polarization and Peripheralization: Perspectives from Central and Eastern Europe and Beyond, edited by Thilo Lang, Sebastian Henn, Wladimir Sgibnev, and Kornelia Ehrlich, 252–69. New Geographies of Europe. London: Palgrave Macmillan UK, 2015.</w:t>
      </w:r>
    </w:p>
  </w:footnote>
  <w:footnote w:id="126">
    <w:p w14:paraId="6264740E" w14:textId="77777777" w:rsidR="003805EA" w:rsidRPr="0061053F" w:rsidRDefault="003805EA" w:rsidP="003805EA">
      <w:pPr>
        <w:spacing w:after="0" w:line="240" w:lineRule="auto"/>
        <w:jc w:val="left"/>
        <w:rPr>
          <w:sz w:val="16"/>
          <w:szCs w:val="16"/>
        </w:rPr>
      </w:pPr>
      <w:r w:rsidRPr="0061053F">
        <w:rPr>
          <w:sz w:val="16"/>
          <w:szCs w:val="16"/>
          <w:vertAlign w:val="superscript"/>
        </w:rPr>
        <w:footnoteRef/>
      </w:r>
      <w:r w:rsidRPr="0061053F">
        <w:rPr>
          <w:sz w:val="16"/>
          <w:szCs w:val="16"/>
        </w:rPr>
        <w:t xml:space="preserve"> UNIDO statistics data portal, </w:t>
      </w:r>
      <w:hyperlink r:id="rId106" w:history="1">
        <w:r w:rsidRPr="0061053F">
          <w:rPr>
            <w:rStyle w:val="Hyperlink"/>
            <w:color w:val="auto"/>
            <w:sz w:val="16"/>
            <w:szCs w:val="16"/>
          </w:rPr>
          <w:t>Ukraine</w:t>
        </w:r>
      </w:hyperlink>
      <w:r w:rsidRPr="0061053F">
        <w:rPr>
          <w:sz w:val="16"/>
          <w:szCs w:val="16"/>
        </w:rPr>
        <w:t>.</w:t>
      </w:r>
    </w:p>
  </w:footnote>
  <w:footnote w:id="127">
    <w:p w14:paraId="42C53187" w14:textId="77777777" w:rsidR="003805EA" w:rsidRPr="0061053F" w:rsidRDefault="003805EA" w:rsidP="003805EA">
      <w:pPr>
        <w:spacing w:after="0" w:line="240" w:lineRule="auto"/>
        <w:jc w:val="left"/>
        <w:rPr>
          <w:sz w:val="16"/>
          <w:szCs w:val="16"/>
          <w:vertAlign w:val="superscript"/>
        </w:rPr>
      </w:pPr>
      <w:r w:rsidRPr="0061053F">
        <w:rPr>
          <w:sz w:val="16"/>
          <w:szCs w:val="16"/>
          <w:vertAlign w:val="superscript"/>
        </w:rPr>
        <w:footnoteRef/>
      </w:r>
      <w:r w:rsidRPr="0061053F">
        <w:rPr>
          <w:sz w:val="16"/>
          <w:szCs w:val="16"/>
          <w:vertAlign w:val="superscript"/>
        </w:rPr>
        <w:t xml:space="preserve"> </w:t>
      </w:r>
      <w:r w:rsidRPr="0061053F">
        <w:rPr>
          <w:sz w:val="16"/>
          <w:szCs w:val="16"/>
        </w:rPr>
        <w:t xml:space="preserve">UNIDO, </w:t>
      </w:r>
      <w:hyperlink r:id="rId107" w:history="1">
        <w:r w:rsidRPr="0061053F">
          <w:rPr>
            <w:rStyle w:val="Hyperlink"/>
            <w:i/>
            <w:iCs/>
            <w:color w:val="auto"/>
            <w:sz w:val="16"/>
            <w:szCs w:val="16"/>
          </w:rPr>
          <w:t>Rapid Industrial Diagnostic Study, Ukraine</w:t>
        </w:r>
      </w:hyperlink>
      <w:r w:rsidRPr="0061053F">
        <w:rPr>
          <w:sz w:val="16"/>
          <w:szCs w:val="16"/>
        </w:rPr>
        <w:t>, February 2023.</w:t>
      </w:r>
    </w:p>
  </w:footnote>
  <w:footnote w:id="128">
    <w:p w14:paraId="2209DCDD" w14:textId="77777777" w:rsidR="003805EA" w:rsidRPr="0061053F" w:rsidRDefault="003805EA" w:rsidP="003805EA">
      <w:pPr>
        <w:pStyle w:val="FootnoteText"/>
        <w:spacing w:line="240" w:lineRule="auto"/>
        <w:jc w:val="left"/>
        <w:rPr>
          <w:sz w:val="16"/>
          <w:szCs w:val="16"/>
          <w:lang w:val="en-IE"/>
        </w:rPr>
      </w:pPr>
      <w:r w:rsidRPr="0061053F">
        <w:rPr>
          <w:rStyle w:val="FootnoteReference"/>
          <w:sz w:val="16"/>
          <w:szCs w:val="16"/>
        </w:rPr>
        <w:footnoteRef/>
      </w:r>
      <w:r w:rsidRPr="0061053F">
        <w:rPr>
          <w:sz w:val="16"/>
          <w:szCs w:val="16"/>
        </w:rPr>
        <w:t xml:space="preserve"> </w:t>
      </w:r>
      <w:r w:rsidRPr="0061053F">
        <w:rPr>
          <w:sz w:val="16"/>
          <w:szCs w:val="16"/>
          <w:lang w:val="en-IE"/>
        </w:rPr>
        <w:t xml:space="preserve">Cabinet Ministers of Ukraine, Make in UA: Relocation </w:t>
      </w:r>
      <w:hyperlink r:id="rId108" w:history="1">
        <w:r w:rsidRPr="0061053F">
          <w:rPr>
            <w:rStyle w:val="Hyperlink"/>
            <w:color w:val="auto"/>
            <w:sz w:val="16"/>
            <w:szCs w:val="16"/>
            <w:lang w:val="en-IE"/>
          </w:rPr>
          <w:t>website</w:t>
        </w:r>
      </w:hyperlink>
      <w:r w:rsidRPr="0061053F">
        <w:rPr>
          <w:sz w:val="16"/>
          <w:szCs w:val="16"/>
          <w:lang w:val="en-IE"/>
        </w:rPr>
        <w:t xml:space="preserve">. </w:t>
      </w:r>
    </w:p>
  </w:footnote>
  <w:footnote w:id="129">
    <w:p w14:paraId="6F6AD570" w14:textId="77777777" w:rsidR="003805EA" w:rsidRPr="003D6830" w:rsidRDefault="003805EA" w:rsidP="003805EA">
      <w:pPr>
        <w:spacing w:after="0" w:line="240" w:lineRule="auto"/>
        <w:jc w:val="left"/>
        <w:rPr>
          <w:sz w:val="16"/>
          <w:szCs w:val="16"/>
        </w:rPr>
      </w:pPr>
      <w:r w:rsidRPr="003D6830">
        <w:rPr>
          <w:rStyle w:val="SubtleEmphasis"/>
          <w:rFonts w:cs="Segoe UI"/>
          <w:i w:val="0"/>
          <w:iCs w:val="0"/>
          <w:color w:val="auto"/>
          <w:sz w:val="16"/>
          <w:szCs w:val="16"/>
          <w:vertAlign w:val="superscript"/>
        </w:rPr>
        <w:footnoteRef/>
      </w:r>
      <w:r w:rsidRPr="003D6830">
        <w:rPr>
          <w:rStyle w:val="SubtleEmphasis"/>
          <w:rFonts w:cs="Segoe UI"/>
          <w:i w:val="0"/>
          <w:iCs w:val="0"/>
          <w:color w:val="auto"/>
          <w:sz w:val="16"/>
          <w:szCs w:val="16"/>
        </w:rPr>
        <w:t xml:space="preserve"> State Statistic Service of Ukraine,</w:t>
      </w:r>
      <w:r w:rsidRPr="003D6830">
        <w:rPr>
          <w:rStyle w:val="SubtleEmphasis"/>
          <w:rFonts w:cs="Segoe UI"/>
          <w:color w:val="auto"/>
          <w:sz w:val="16"/>
          <w:szCs w:val="16"/>
        </w:rPr>
        <w:t xml:space="preserve"> </w:t>
      </w:r>
      <w:hyperlink r:id="rId109" w:history="1">
        <w:r w:rsidRPr="003D6830">
          <w:rPr>
            <w:rStyle w:val="Hyperlink"/>
            <w:rFonts w:cs="Segoe UI"/>
            <w:i/>
            <w:iCs/>
            <w:color w:val="auto"/>
            <w:sz w:val="16"/>
            <w:szCs w:val="16"/>
          </w:rPr>
          <w:t>Labour Force of Ukraine 2019</w:t>
        </w:r>
      </w:hyperlink>
      <w:r w:rsidRPr="003D6830">
        <w:rPr>
          <w:rStyle w:val="SubtleEmphasis"/>
          <w:rFonts w:cs="Segoe UI"/>
          <w:i w:val="0"/>
          <w:iCs w:val="0"/>
          <w:color w:val="auto"/>
          <w:sz w:val="16"/>
          <w:szCs w:val="16"/>
        </w:rPr>
        <w:t>, 2020.</w:t>
      </w:r>
    </w:p>
  </w:footnote>
  <w:footnote w:id="130">
    <w:p w14:paraId="708B0AA4" w14:textId="77777777" w:rsidR="003805EA" w:rsidRPr="003D6830" w:rsidRDefault="003805EA" w:rsidP="003805EA">
      <w:pPr>
        <w:pStyle w:val="FootnoteText"/>
        <w:rPr>
          <w:sz w:val="16"/>
          <w:szCs w:val="16"/>
        </w:rPr>
      </w:pPr>
      <w:r w:rsidRPr="003D6830">
        <w:rPr>
          <w:rStyle w:val="FootnoteReference"/>
          <w:sz w:val="16"/>
          <w:szCs w:val="16"/>
        </w:rPr>
        <w:footnoteRef/>
      </w:r>
      <w:r w:rsidRPr="003D6830">
        <w:rPr>
          <w:sz w:val="16"/>
          <w:szCs w:val="16"/>
        </w:rPr>
        <w:t xml:space="preserve"> </w:t>
      </w:r>
      <w:hyperlink r:id="rId110" w:history="1">
        <w:r w:rsidRPr="003D6830">
          <w:rPr>
            <w:rStyle w:val="Hyperlink"/>
            <w:rFonts w:ascii="Calibri" w:hAnsi="Calibri" w:cs="Calibri"/>
            <w:sz w:val="16"/>
            <w:szCs w:val="16"/>
            <w:shd w:val="clear" w:color="auto" w:fill="FFFFFF"/>
          </w:rPr>
          <w:t>CARE &amp; UN Women (2022). Rapid gender analysis of Ukraine</w:t>
        </w:r>
      </w:hyperlink>
      <w:r w:rsidRPr="003D6830">
        <w:rPr>
          <w:rStyle w:val="normaltextrun"/>
          <w:rFonts w:ascii="Calibri" w:hAnsi="Calibri" w:cs="Calibri"/>
          <w:color w:val="000000"/>
          <w:sz w:val="16"/>
          <w:szCs w:val="16"/>
          <w:shd w:val="clear" w:color="auto" w:fill="FFFFFF"/>
        </w:rPr>
        <w:t>.</w:t>
      </w:r>
    </w:p>
  </w:footnote>
  <w:footnote w:id="131">
    <w:p w14:paraId="21243795" w14:textId="77777777" w:rsidR="003805EA" w:rsidRPr="003D6830" w:rsidRDefault="003805EA" w:rsidP="003805EA">
      <w:pPr>
        <w:pStyle w:val="FootnoteText"/>
        <w:rPr>
          <w:sz w:val="16"/>
          <w:szCs w:val="16"/>
        </w:rPr>
      </w:pPr>
      <w:r w:rsidRPr="003D6830">
        <w:rPr>
          <w:rStyle w:val="FootnoteReference"/>
          <w:sz w:val="16"/>
          <w:szCs w:val="16"/>
        </w:rPr>
        <w:footnoteRef/>
      </w:r>
      <w:r w:rsidRPr="003D6830">
        <w:rPr>
          <w:sz w:val="16"/>
          <w:szCs w:val="16"/>
        </w:rPr>
        <w:t xml:space="preserve"> </w:t>
      </w:r>
      <w:r w:rsidRPr="003D6830">
        <w:rPr>
          <w:rStyle w:val="normaltextrun"/>
          <w:rFonts w:ascii="Calibri" w:hAnsi="Calibri" w:cs="Calibri"/>
          <w:color w:val="000000"/>
          <w:sz w:val="16"/>
          <w:szCs w:val="16"/>
          <w:shd w:val="clear" w:color="auto" w:fill="FFFFFF"/>
        </w:rPr>
        <w:t>Ibid. </w:t>
      </w:r>
    </w:p>
  </w:footnote>
  <w:footnote w:id="132">
    <w:p w14:paraId="0575084E" w14:textId="77777777" w:rsidR="003805EA" w:rsidRPr="003D6830" w:rsidRDefault="003805EA" w:rsidP="003805EA">
      <w:pPr>
        <w:pStyle w:val="FootnoteText"/>
        <w:spacing w:line="240" w:lineRule="auto"/>
        <w:jc w:val="left"/>
        <w:rPr>
          <w:sz w:val="16"/>
          <w:szCs w:val="16"/>
        </w:rPr>
      </w:pPr>
      <w:r w:rsidRPr="003D6830">
        <w:rPr>
          <w:rStyle w:val="FootnoteReference"/>
          <w:rFonts w:ascii="Calibri" w:hAnsi="Calibri" w:cs="Calibri"/>
          <w:sz w:val="16"/>
          <w:szCs w:val="16"/>
        </w:rPr>
        <w:footnoteRef/>
      </w:r>
      <w:r w:rsidRPr="003D6830">
        <w:rPr>
          <w:sz w:val="16"/>
          <w:szCs w:val="16"/>
        </w:rPr>
        <w:t xml:space="preserve"> ILO, </w:t>
      </w:r>
      <w:hyperlink r:id="rId111" w:history="1">
        <w:r w:rsidRPr="003D6830">
          <w:rPr>
            <w:rStyle w:val="Hyperlink"/>
            <w:i/>
            <w:iCs/>
            <w:color w:val="auto"/>
            <w:sz w:val="16"/>
            <w:szCs w:val="16"/>
          </w:rPr>
          <w:t>ILO Monitor on the world of work. 10th edition: Multiple crises threaten the global labour market recovery</w:t>
        </w:r>
      </w:hyperlink>
      <w:r w:rsidRPr="003D6830">
        <w:rPr>
          <w:sz w:val="16"/>
          <w:szCs w:val="16"/>
        </w:rPr>
        <w:t>, October 2022.</w:t>
      </w:r>
    </w:p>
  </w:footnote>
  <w:footnote w:id="133">
    <w:p w14:paraId="75CC3C26" w14:textId="77777777" w:rsidR="003805EA" w:rsidRPr="003D6830" w:rsidRDefault="003805EA" w:rsidP="003805EA">
      <w:pPr>
        <w:pStyle w:val="FootnoteText"/>
        <w:spacing w:line="240" w:lineRule="auto"/>
        <w:jc w:val="left"/>
        <w:rPr>
          <w:sz w:val="16"/>
          <w:szCs w:val="16"/>
        </w:rPr>
      </w:pPr>
      <w:r w:rsidRPr="003D6830">
        <w:rPr>
          <w:rStyle w:val="FootnoteReference"/>
          <w:rFonts w:ascii="Calibri" w:hAnsi="Calibri" w:cs="Calibri"/>
          <w:sz w:val="16"/>
          <w:szCs w:val="16"/>
        </w:rPr>
        <w:footnoteRef/>
      </w:r>
      <w:r w:rsidRPr="003D6830">
        <w:rPr>
          <w:sz w:val="16"/>
          <w:szCs w:val="16"/>
        </w:rPr>
        <w:t xml:space="preserve"> Rating Sociological Group, </w:t>
      </w:r>
      <w:hyperlink r:id="rId112" w:history="1">
        <w:r w:rsidRPr="003D6830">
          <w:rPr>
            <w:rStyle w:val="Hyperlink"/>
            <w:i/>
            <w:iCs/>
            <w:color w:val="auto"/>
            <w:sz w:val="16"/>
            <w:szCs w:val="16"/>
          </w:rPr>
          <w:t>Legal Protection of Victims from the War Crimes of Russia (December 23–26, 2022)</w:t>
        </w:r>
      </w:hyperlink>
      <w:r w:rsidRPr="003D6830">
        <w:rPr>
          <w:sz w:val="16"/>
          <w:szCs w:val="16"/>
        </w:rPr>
        <w:t>, February 2023.</w:t>
      </w:r>
    </w:p>
  </w:footnote>
  <w:footnote w:id="134">
    <w:p w14:paraId="372C7744" w14:textId="77777777" w:rsidR="003805EA" w:rsidRPr="003D6830" w:rsidRDefault="003805EA" w:rsidP="003805EA">
      <w:pPr>
        <w:spacing w:after="0" w:line="240" w:lineRule="auto"/>
        <w:jc w:val="left"/>
        <w:rPr>
          <w:sz w:val="16"/>
          <w:szCs w:val="16"/>
          <w:lang w:val="en-US"/>
        </w:rPr>
      </w:pPr>
      <w:r w:rsidRPr="003D6830">
        <w:rPr>
          <w:rStyle w:val="FootnoteReference"/>
          <w:rFonts w:ascii="Calibri" w:hAnsi="Calibri" w:cs="Calibri"/>
          <w:sz w:val="16"/>
          <w:szCs w:val="16"/>
        </w:rPr>
        <w:footnoteRef/>
      </w:r>
      <w:r w:rsidRPr="003D6830">
        <w:rPr>
          <w:sz w:val="16"/>
          <w:szCs w:val="16"/>
          <w:lang w:val="en-US"/>
        </w:rPr>
        <w:t xml:space="preserve"> </w:t>
      </w:r>
      <w:r w:rsidRPr="003D6830">
        <w:rPr>
          <w:rFonts w:eastAsia="Calibri" w:cstheme="minorHAnsi"/>
          <w:sz w:val="16"/>
          <w:szCs w:val="16"/>
        </w:rPr>
        <w:t xml:space="preserve">IOM, </w:t>
      </w:r>
      <w:hyperlink r:id="rId113" w:history="1">
        <w:r w:rsidRPr="003D6830">
          <w:rPr>
            <w:rStyle w:val="Hyperlink"/>
            <w:rFonts w:eastAsia="Calibri" w:cstheme="minorHAnsi"/>
            <w:i/>
            <w:iCs/>
            <w:color w:val="auto"/>
            <w:sz w:val="16"/>
            <w:szCs w:val="16"/>
          </w:rPr>
          <w:t>Internal Displacement Report — General Population Survey Round 13 (11 May-14 June 2023)</w:t>
        </w:r>
      </w:hyperlink>
      <w:r w:rsidRPr="003D6830">
        <w:rPr>
          <w:rFonts w:eastAsia="Calibri" w:cstheme="minorHAnsi"/>
          <w:sz w:val="16"/>
          <w:szCs w:val="16"/>
        </w:rPr>
        <w:t>, 2023.</w:t>
      </w:r>
      <w:r w:rsidRPr="003D6830" w:rsidDel="008744B0">
        <w:rPr>
          <w:sz w:val="16"/>
          <w:szCs w:val="16"/>
          <w:lang w:val="en-US"/>
        </w:rPr>
        <w:t xml:space="preserve"> </w:t>
      </w:r>
    </w:p>
  </w:footnote>
  <w:footnote w:id="135">
    <w:p w14:paraId="3FE8301D" w14:textId="77777777" w:rsidR="003805EA" w:rsidRPr="003D6830" w:rsidRDefault="003805EA" w:rsidP="003805EA">
      <w:pPr>
        <w:pStyle w:val="FootnoteText"/>
        <w:spacing w:line="240" w:lineRule="auto"/>
        <w:jc w:val="left"/>
        <w:rPr>
          <w:sz w:val="16"/>
          <w:szCs w:val="16"/>
          <w:lang w:val="en-US"/>
        </w:rPr>
      </w:pPr>
      <w:r w:rsidRPr="003D6830">
        <w:rPr>
          <w:rStyle w:val="FootnoteReference"/>
          <w:rFonts w:ascii="Calibri" w:hAnsi="Calibri" w:cs="Calibri"/>
          <w:sz w:val="16"/>
          <w:szCs w:val="16"/>
        </w:rPr>
        <w:footnoteRef/>
      </w:r>
      <w:r w:rsidRPr="003D6830">
        <w:rPr>
          <w:sz w:val="16"/>
          <w:szCs w:val="16"/>
          <w:lang w:val="en-US"/>
        </w:rPr>
        <w:t xml:space="preserve"> UNHCR, </w:t>
      </w:r>
      <w:hyperlink r:id="rId114" w:history="1">
        <w:r w:rsidRPr="003D6830">
          <w:rPr>
            <w:rStyle w:val="Hyperlink"/>
            <w:i/>
            <w:color w:val="auto"/>
            <w:sz w:val="16"/>
            <w:szCs w:val="16"/>
            <w:lang w:val="en-US"/>
          </w:rPr>
          <w:t>Ukraine Intention Report 3</w:t>
        </w:r>
      </w:hyperlink>
      <w:r w:rsidRPr="003D6830">
        <w:rPr>
          <w:sz w:val="16"/>
          <w:szCs w:val="16"/>
          <w:lang w:val="en-US"/>
        </w:rPr>
        <w:t>, February 2023.</w:t>
      </w:r>
    </w:p>
  </w:footnote>
  <w:footnote w:id="136">
    <w:p w14:paraId="498A9C28" w14:textId="77777777" w:rsidR="003805EA" w:rsidRPr="003D6830" w:rsidRDefault="003805EA" w:rsidP="003805EA">
      <w:pPr>
        <w:spacing w:after="0" w:line="240" w:lineRule="auto"/>
        <w:jc w:val="left"/>
        <w:rPr>
          <w:rStyle w:val="SubtleEmphasis"/>
          <w:rFonts w:cs="Segoe UI"/>
          <w:i w:val="0"/>
          <w:color w:val="auto"/>
          <w:sz w:val="16"/>
          <w:szCs w:val="16"/>
        </w:rPr>
      </w:pPr>
      <w:r w:rsidRPr="003D6830">
        <w:rPr>
          <w:rStyle w:val="SubtleEmphasis"/>
          <w:rFonts w:cs="Segoe UI"/>
          <w:i w:val="0"/>
          <w:iCs w:val="0"/>
          <w:color w:val="auto"/>
          <w:sz w:val="16"/>
          <w:szCs w:val="16"/>
          <w:vertAlign w:val="superscript"/>
        </w:rPr>
        <w:footnoteRef/>
      </w:r>
      <w:r w:rsidRPr="003D6830">
        <w:rPr>
          <w:rStyle w:val="SubtleEmphasis"/>
          <w:rFonts w:cs="Segoe UI"/>
          <w:color w:val="auto"/>
          <w:sz w:val="16"/>
          <w:szCs w:val="16"/>
        </w:rPr>
        <w:t xml:space="preserve"> </w:t>
      </w:r>
      <w:r w:rsidRPr="003D6830">
        <w:rPr>
          <w:rStyle w:val="SubtleEmphasis"/>
          <w:rFonts w:cs="Segoe UI"/>
          <w:i w:val="0"/>
          <w:iCs w:val="0"/>
          <w:color w:val="auto"/>
          <w:sz w:val="16"/>
          <w:szCs w:val="16"/>
        </w:rPr>
        <w:t xml:space="preserve">National Bank of Ukraine, </w:t>
      </w:r>
      <w:hyperlink r:id="rId115" w:history="1">
        <w:r w:rsidRPr="003D6830">
          <w:rPr>
            <w:rStyle w:val="Hyperlink"/>
            <w:rFonts w:cs="Segoe UI"/>
            <w:i/>
            <w:iCs/>
            <w:color w:val="auto"/>
            <w:sz w:val="16"/>
            <w:szCs w:val="16"/>
          </w:rPr>
          <w:t>Business Outlook Survey, Q4 2022</w:t>
        </w:r>
      </w:hyperlink>
      <w:r w:rsidRPr="003D6830">
        <w:rPr>
          <w:rStyle w:val="SubtleEmphasis"/>
          <w:rFonts w:cs="Segoe UI"/>
          <w:i w:val="0"/>
          <w:iCs w:val="0"/>
          <w:color w:val="auto"/>
          <w:sz w:val="16"/>
          <w:szCs w:val="16"/>
        </w:rPr>
        <w:t>, 16 January 2023.</w:t>
      </w:r>
    </w:p>
  </w:footnote>
  <w:footnote w:id="137">
    <w:p w14:paraId="65957947" w14:textId="77777777" w:rsidR="003805EA" w:rsidRPr="003D6830" w:rsidRDefault="003805EA" w:rsidP="003805EA">
      <w:pPr>
        <w:pStyle w:val="FootnoteText"/>
        <w:spacing w:line="240" w:lineRule="auto"/>
        <w:jc w:val="left"/>
        <w:rPr>
          <w:sz w:val="16"/>
          <w:szCs w:val="16"/>
        </w:rPr>
      </w:pPr>
      <w:r w:rsidRPr="003D6830">
        <w:rPr>
          <w:rStyle w:val="FootnoteReference"/>
          <w:sz w:val="16"/>
          <w:szCs w:val="16"/>
        </w:rPr>
        <w:footnoteRef/>
      </w:r>
      <w:r w:rsidRPr="003D6830">
        <w:rPr>
          <w:sz w:val="16"/>
          <w:szCs w:val="16"/>
        </w:rPr>
        <w:t xml:space="preserve"> UN Women,</w:t>
      </w:r>
      <w:hyperlink r:id="rId116" w:history="1">
        <w:r w:rsidRPr="003D6830">
          <w:rPr>
            <w:rStyle w:val="Hyperlink"/>
            <w:color w:val="auto"/>
            <w:sz w:val="16"/>
            <w:szCs w:val="16"/>
          </w:rPr>
          <w:t xml:space="preserve"> </w:t>
        </w:r>
        <w:r w:rsidRPr="003D6830">
          <w:rPr>
            <w:rStyle w:val="Hyperlink"/>
            <w:i/>
            <w:iCs/>
            <w:color w:val="auto"/>
            <w:sz w:val="16"/>
            <w:szCs w:val="16"/>
          </w:rPr>
          <w:t>Rapid Gender Analysis of Ukraine: Secondary Data review</w:t>
        </w:r>
      </w:hyperlink>
      <w:r w:rsidRPr="003D6830">
        <w:rPr>
          <w:sz w:val="16"/>
          <w:szCs w:val="16"/>
        </w:rPr>
        <w:t>, March 2022.</w:t>
      </w:r>
    </w:p>
  </w:footnote>
  <w:footnote w:id="138">
    <w:p w14:paraId="325A9553" w14:textId="77777777" w:rsidR="003805EA" w:rsidRPr="00491664" w:rsidRDefault="003805EA" w:rsidP="003805EA">
      <w:pPr>
        <w:pStyle w:val="FootnoteText"/>
      </w:pPr>
      <w:r w:rsidRPr="003D6830">
        <w:rPr>
          <w:rStyle w:val="FootnoteReference"/>
          <w:sz w:val="16"/>
          <w:szCs w:val="16"/>
        </w:rPr>
        <w:footnoteRef/>
      </w:r>
      <w:r w:rsidRPr="003D6830">
        <w:rPr>
          <w:rStyle w:val="normaltextrun"/>
          <w:rFonts w:ascii="Calibri" w:hAnsi="Calibri" w:cs="Calibri"/>
          <w:color w:val="000000"/>
          <w:sz w:val="16"/>
          <w:szCs w:val="16"/>
          <w:bdr w:val="none" w:sz="0" w:space="0" w:color="auto" w:frame="1"/>
        </w:rPr>
        <w:t>Ibid.</w:t>
      </w:r>
    </w:p>
  </w:footnote>
  <w:footnote w:id="139">
    <w:p w14:paraId="581F66A5" w14:textId="77777777" w:rsidR="003805EA" w:rsidRPr="003D6830" w:rsidRDefault="003805EA" w:rsidP="003805EA">
      <w:pPr>
        <w:pStyle w:val="FootnoteText"/>
        <w:rPr>
          <w:sz w:val="16"/>
          <w:szCs w:val="16"/>
        </w:rPr>
      </w:pPr>
      <w:r w:rsidRPr="003D6830">
        <w:rPr>
          <w:rStyle w:val="FootnoteReference"/>
          <w:sz w:val="16"/>
          <w:szCs w:val="16"/>
        </w:rPr>
        <w:footnoteRef/>
      </w:r>
      <w:r w:rsidRPr="003D6830">
        <w:rPr>
          <w:sz w:val="16"/>
          <w:szCs w:val="16"/>
        </w:rPr>
        <w:t xml:space="preserve"> </w:t>
      </w:r>
      <w:hyperlink r:id="rId117" w:history="1">
        <w:r w:rsidRPr="003D6830">
          <w:rPr>
            <w:rStyle w:val="Hyperlink"/>
            <w:rFonts w:ascii="Calibri" w:hAnsi="Calibri" w:cs="Calibri"/>
            <w:sz w:val="16"/>
            <w:szCs w:val="16"/>
            <w:shd w:val="clear" w:color="auto" w:fill="FFFFFF"/>
          </w:rPr>
          <w:t>CARE &amp; UN Women (2022). Rapid gender analysis of Ukraine</w:t>
        </w:r>
      </w:hyperlink>
      <w:r w:rsidRPr="003D6830">
        <w:rPr>
          <w:rStyle w:val="normaltextrun"/>
          <w:rFonts w:ascii="Calibri" w:hAnsi="Calibri" w:cs="Calibri"/>
          <w:color w:val="000000"/>
          <w:sz w:val="16"/>
          <w:szCs w:val="16"/>
          <w:shd w:val="clear" w:color="auto" w:fill="FFFFFF"/>
        </w:rPr>
        <w:t>.</w:t>
      </w:r>
    </w:p>
  </w:footnote>
  <w:footnote w:id="140">
    <w:p w14:paraId="47B1AB72" w14:textId="77777777" w:rsidR="003805EA" w:rsidRPr="0061053F" w:rsidRDefault="003805EA" w:rsidP="003805EA">
      <w:pPr>
        <w:spacing w:after="0" w:line="240" w:lineRule="auto"/>
        <w:jc w:val="left"/>
        <w:rPr>
          <w:rFonts w:cs="Calibri"/>
          <w:sz w:val="16"/>
          <w:szCs w:val="16"/>
          <w:lang w:val="en-US"/>
        </w:rPr>
      </w:pPr>
      <w:r w:rsidRPr="0061053F">
        <w:rPr>
          <w:rStyle w:val="FootnoteReference"/>
          <w:rFonts w:cs="Segoe UI"/>
          <w:sz w:val="16"/>
          <w:szCs w:val="16"/>
        </w:rPr>
        <w:footnoteRef/>
      </w:r>
      <w:r w:rsidRPr="0061053F">
        <w:rPr>
          <w:sz w:val="16"/>
          <w:szCs w:val="16"/>
        </w:rPr>
        <w:t xml:space="preserve"> </w:t>
      </w:r>
      <w:bookmarkStart w:id="223" w:name="_Hlk138493552"/>
      <w:r w:rsidRPr="0061053F">
        <w:rPr>
          <w:sz w:val="16"/>
          <w:szCs w:val="16"/>
        </w:rPr>
        <w:t xml:space="preserve">Gov of Ukraine, World Bank, EU and UN, </w:t>
      </w:r>
      <w:hyperlink r:id="rId118" w:history="1">
        <w:r w:rsidRPr="0061053F">
          <w:rPr>
            <w:rStyle w:val="Hyperlink"/>
            <w:i/>
            <w:iCs/>
            <w:color w:val="auto"/>
            <w:sz w:val="16"/>
            <w:szCs w:val="16"/>
            <w:lang w:val="en-IE"/>
          </w:rPr>
          <w:t xml:space="preserve">Ukraine: Rapid Damage and Needs Assessment: </w:t>
        </w:r>
        <w:r w:rsidRPr="0061053F">
          <w:rPr>
            <w:rStyle w:val="Hyperlink"/>
            <w:rFonts w:ascii="Calibri" w:hAnsi="Calibri" w:cs="Calibri"/>
            <w:i/>
            <w:iCs/>
            <w:color w:val="auto"/>
            <w:sz w:val="16"/>
            <w:szCs w:val="16"/>
          </w:rPr>
          <w:t>February 2022 - February 2023</w:t>
        </w:r>
      </w:hyperlink>
      <w:r w:rsidRPr="0061053F">
        <w:rPr>
          <w:sz w:val="16"/>
          <w:szCs w:val="16"/>
          <w:lang w:val="en-IE"/>
        </w:rPr>
        <w:t>,</w:t>
      </w:r>
      <w:bookmarkEnd w:id="223"/>
      <w:r w:rsidRPr="0061053F">
        <w:rPr>
          <w:sz w:val="16"/>
          <w:szCs w:val="16"/>
          <w:lang w:val="en-IE"/>
        </w:rPr>
        <w:t xml:space="preserve"> March 2023.</w:t>
      </w:r>
    </w:p>
  </w:footnote>
  <w:footnote w:id="141">
    <w:p w14:paraId="060B16A6" w14:textId="77777777" w:rsidR="003805EA" w:rsidRPr="0061053F" w:rsidRDefault="003805EA" w:rsidP="003805EA">
      <w:pPr>
        <w:spacing w:after="0" w:line="240" w:lineRule="auto"/>
        <w:jc w:val="left"/>
        <w:rPr>
          <w:rFonts w:cs="Calibri"/>
          <w:sz w:val="16"/>
          <w:szCs w:val="16"/>
        </w:rPr>
      </w:pPr>
      <w:r w:rsidRPr="0061053F">
        <w:rPr>
          <w:rStyle w:val="FootnoteReference"/>
          <w:sz w:val="16"/>
          <w:szCs w:val="16"/>
        </w:rPr>
        <w:footnoteRef/>
      </w:r>
      <w:r w:rsidRPr="0061053F">
        <w:rPr>
          <w:sz w:val="16"/>
          <w:szCs w:val="16"/>
          <w:lang w:val="it-IT"/>
        </w:rPr>
        <w:t xml:space="preserve"> Giacomo, Anastasia, Tito Boeri, and Oleksandr Zholud. </w:t>
      </w:r>
      <w:r w:rsidRPr="0061053F">
        <w:rPr>
          <w:i/>
          <w:iCs/>
          <w:sz w:val="16"/>
          <w:szCs w:val="16"/>
        </w:rPr>
        <w:t>“</w:t>
      </w:r>
      <w:hyperlink r:id="rId119" w:history="1">
        <w:r w:rsidRPr="0061053F">
          <w:rPr>
            <w:rStyle w:val="Hyperlink"/>
            <w:i/>
            <w:iCs/>
            <w:color w:val="auto"/>
            <w:sz w:val="16"/>
            <w:szCs w:val="16"/>
          </w:rPr>
          <w:t>The Labour Market in Ukraine: Rebuild Better</w:t>
        </w:r>
      </w:hyperlink>
      <w:r w:rsidRPr="0061053F">
        <w:rPr>
          <w:i/>
          <w:iCs/>
          <w:sz w:val="16"/>
          <w:szCs w:val="16"/>
        </w:rPr>
        <w:t>”</w:t>
      </w:r>
      <w:r w:rsidRPr="0061053F">
        <w:rPr>
          <w:sz w:val="16"/>
          <w:szCs w:val="16"/>
        </w:rPr>
        <w:t xml:space="preserve"> Vox Ukraine. 11 January 2023.</w:t>
      </w:r>
    </w:p>
  </w:footnote>
  <w:footnote w:id="142">
    <w:p w14:paraId="727096CC" w14:textId="77777777" w:rsidR="003805EA" w:rsidRPr="0061053F" w:rsidRDefault="003805EA" w:rsidP="003805EA">
      <w:pPr>
        <w:pStyle w:val="FootnoteText"/>
        <w:spacing w:line="240" w:lineRule="auto"/>
        <w:jc w:val="left"/>
        <w:rPr>
          <w:rFonts w:cstheme="minorHAnsi"/>
          <w:sz w:val="16"/>
          <w:szCs w:val="16"/>
        </w:rPr>
      </w:pPr>
      <w:r w:rsidRPr="0061053F">
        <w:rPr>
          <w:rStyle w:val="FootnoteReference"/>
          <w:rFonts w:cstheme="minorHAnsi"/>
          <w:sz w:val="16"/>
          <w:szCs w:val="16"/>
        </w:rPr>
        <w:footnoteRef/>
      </w:r>
      <w:r w:rsidRPr="0061053F">
        <w:rPr>
          <w:rFonts w:cstheme="minorHAnsi"/>
          <w:sz w:val="16"/>
          <w:szCs w:val="16"/>
        </w:rPr>
        <w:t xml:space="preserve"> </w:t>
      </w:r>
      <w:r w:rsidRPr="0061053F">
        <w:rPr>
          <w:sz w:val="16"/>
          <w:szCs w:val="16"/>
        </w:rPr>
        <w:t xml:space="preserve">Gov of Ukraine, World Bank, EU and UN, </w:t>
      </w:r>
      <w:hyperlink r:id="rId120" w:history="1">
        <w:r w:rsidRPr="0061053F">
          <w:rPr>
            <w:rStyle w:val="Hyperlink"/>
            <w:i/>
            <w:iCs/>
            <w:color w:val="auto"/>
            <w:sz w:val="16"/>
            <w:szCs w:val="16"/>
            <w:lang w:val="en-IE"/>
          </w:rPr>
          <w:t xml:space="preserve">Ukraine: Rapid Damage and Needs Assessment: </w:t>
        </w:r>
        <w:r w:rsidRPr="0061053F">
          <w:rPr>
            <w:rStyle w:val="Hyperlink"/>
            <w:rFonts w:ascii="Calibri" w:hAnsi="Calibri" w:cs="Calibri"/>
            <w:i/>
            <w:iCs/>
            <w:color w:val="auto"/>
            <w:sz w:val="16"/>
            <w:szCs w:val="16"/>
          </w:rPr>
          <w:t>February 2022 - February 2023</w:t>
        </w:r>
      </w:hyperlink>
      <w:r w:rsidRPr="0061053F">
        <w:rPr>
          <w:sz w:val="16"/>
          <w:szCs w:val="16"/>
          <w:lang w:val="en-IE"/>
        </w:rPr>
        <w:t>, March 2023.</w:t>
      </w:r>
    </w:p>
  </w:footnote>
  <w:footnote w:id="143">
    <w:p w14:paraId="64560EA9" w14:textId="6763C03A" w:rsidR="003805EA" w:rsidRPr="00716C7F" w:rsidRDefault="003805EA" w:rsidP="003805EA">
      <w:pPr>
        <w:pStyle w:val="FootnoteText"/>
        <w:spacing w:line="240" w:lineRule="auto"/>
        <w:jc w:val="left"/>
        <w:rPr>
          <w:lang w:val="en-IE"/>
        </w:rPr>
      </w:pPr>
      <w:r w:rsidRPr="00721681">
        <w:rPr>
          <w:rStyle w:val="FootnoteReference"/>
          <w:sz w:val="16"/>
          <w:szCs w:val="16"/>
        </w:rPr>
        <w:footnoteRef/>
      </w:r>
      <w:r w:rsidRPr="00721681">
        <w:rPr>
          <w:sz w:val="16"/>
          <w:szCs w:val="16"/>
        </w:rPr>
        <w:t xml:space="preserve"> </w:t>
      </w:r>
      <w:r w:rsidRPr="00721681">
        <w:rPr>
          <w:sz w:val="16"/>
          <w:szCs w:val="16"/>
          <w:lang w:val="en-IE"/>
        </w:rPr>
        <w:t xml:space="preserve">United Nations Ukraine, </w:t>
      </w:r>
      <w:hyperlink r:id="rId121" w:history="1">
        <w:r w:rsidR="00EC6CC7" w:rsidRPr="0028002D">
          <w:rPr>
            <w:rStyle w:val="Hyperlink"/>
            <w:sz w:val="16"/>
            <w:szCs w:val="16"/>
            <w:lang w:val="en-IE"/>
          </w:rPr>
          <w:t xml:space="preserve">Post Disaster Needs Assessment, </w:t>
        </w:r>
        <w:r w:rsidR="0028002D" w:rsidRPr="0028002D">
          <w:rPr>
            <w:rStyle w:val="Hyperlink"/>
            <w:sz w:val="16"/>
            <w:szCs w:val="16"/>
            <w:lang w:val="en-IE"/>
          </w:rPr>
          <w:t>2023 Kakhovka Dam Disaster</w:t>
        </w:r>
      </w:hyperlink>
      <w:r w:rsidRPr="00721681">
        <w:rPr>
          <w:sz w:val="16"/>
          <w:szCs w:val="16"/>
          <w:lang w:val="en-IE"/>
        </w:rPr>
        <w:t xml:space="preserve">, </w:t>
      </w:r>
      <w:r w:rsidR="0028002D">
        <w:rPr>
          <w:sz w:val="16"/>
          <w:szCs w:val="16"/>
          <w:lang w:val="en-IE"/>
        </w:rPr>
        <w:t>September</w:t>
      </w:r>
      <w:r w:rsidRPr="00721681">
        <w:rPr>
          <w:sz w:val="16"/>
          <w:szCs w:val="16"/>
          <w:lang w:val="en-IE"/>
        </w:rPr>
        <w:t xml:space="preserve"> 2023.</w:t>
      </w:r>
    </w:p>
  </w:footnote>
  <w:footnote w:id="144">
    <w:p w14:paraId="547D61A7" w14:textId="77777777" w:rsidR="003805EA" w:rsidRPr="00721681" w:rsidRDefault="003805EA" w:rsidP="003805EA">
      <w:pPr>
        <w:spacing w:after="0" w:line="240" w:lineRule="auto"/>
        <w:jc w:val="left"/>
        <w:rPr>
          <w:rFonts w:asciiTheme="minorBidi" w:hAnsiTheme="minorBidi"/>
          <w:sz w:val="16"/>
          <w:szCs w:val="16"/>
        </w:rPr>
      </w:pPr>
      <w:r w:rsidRPr="00721681">
        <w:rPr>
          <w:rStyle w:val="FootnoteReference"/>
          <w:rFonts w:cstheme="minorHAnsi"/>
          <w:sz w:val="16"/>
          <w:szCs w:val="16"/>
        </w:rPr>
        <w:footnoteRef/>
      </w:r>
      <w:r w:rsidRPr="00721681">
        <w:rPr>
          <w:rFonts w:cstheme="minorHAnsi"/>
          <w:sz w:val="16"/>
          <w:szCs w:val="16"/>
        </w:rPr>
        <w:t xml:space="preserve"> </w:t>
      </w:r>
      <w:r w:rsidRPr="00721681">
        <w:rPr>
          <w:sz w:val="16"/>
          <w:szCs w:val="16"/>
        </w:rPr>
        <w:t xml:space="preserve">Gov of Ukraine, World Bank, EU and UN, </w:t>
      </w:r>
      <w:hyperlink r:id="rId122" w:history="1">
        <w:r w:rsidRPr="00721681">
          <w:rPr>
            <w:rStyle w:val="Hyperlink"/>
            <w:i/>
            <w:iCs/>
            <w:color w:val="auto"/>
            <w:sz w:val="16"/>
            <w:szCs w:val="16"/>
            <w:lang w:val="en-IE"/>
          </w:rPr>
          <w:t xml:space="preserve">Ukraine: Rapid Damage and Needs Assessment: </w:t>
        </w:r>
        <w:r w:rsidRPr="00721681">
          <w:rPr>
            <w:rStyle w:val="Hyperlink"/>
            <w:rFonts w:ascii="Calibri" w:hAnsi="Calibri" w:cs="Calibri"/>
            <w:i/>
            <w:iCs/>
            <w:color w:val="auto"/>
            <w:sz w:val="16"/>
            <w:szCs w:val="16"/>
          </w:rPr>
          <w:t>February 2022 - February 2023</w:t>
        </w:r>
      </w:hyperlink>
      <w:r w:rsidRPr="00721681">
        <w:rPr>
          <w:sz w:val="16"/>
          <w:szCs w:val="16"/>
          <w:lang w:val="en-IE"/>
        </w:rPr>
        <w:t>, March 2023.</w:t>
      </w:r>
    </w:p>
  </w:footnote>
  <w:footnote w:id="145">
    <w:p w14:paraId="691831F6" w14:textId="77777777" w:rsidR="003805EA" w:rsidRPr="00243451" w:rsidRDefault="003805EA" w:rsidP="003805EA">
      <w:pPr>
        <w:spacing w:after="0" w:line="240" w:lineRule="auto"/>
        <w:jc w:val="left"/>
        <w:rPr>
          <w:rFonts w:cstheme="minorHAnsi"/>
          <w:sz w:val="16"/>
          <w:szCs w:val="16"/>
        </w:rPr>
      </w:pPr>
      <w:r w:rsidRPr="00243451">
        <w:rPr>
          <w:rStyle w:val="FootnoteReference"/>
          <w:rFonts w:cstheme="minorHAnsi"/>
          <w:sz w:val="16"/>
          <w:szCs w:val="16"/>
        </w:rPr>
        <w:footnoteRef/>
      </w:r>
      <w:r w:rsidRPr="00243451">
        <w:rPr>
          <w:rFonts w:cstheme="minorHAnsi"/>
          <w:sz w:val="16"/>
          <w:szCs w:val="16"/>
        </w:rPr>
        <w:t xml:space="preserve"> </w:t>
      </w:r>
      <w:r w:rsidRPr="004F49D0">
        <w:rPr>
          <w:i/>
          <w:iCs/>
          <w:sz w:val="16"/>
          <w:szCs w:val="16"/>
        </w:rPr>
        <w:t>Ibid.</w:t>
      </w:r>
    </w:p>
  </w:footnote>
  <w:footnote w:id="146">
    <w:p w14:paraId="60419297" w14:textId="77777777" w:rsidR="003805EA" w:rsidRPr="00243451" w:rsidRDefault="003805EA" w:rsidP="003805EA">
      <w:pPr>
        <w:pStyle w:val="FootnoteText"/>
        <w:spacing w:line="240" w:lineRule="auto"/>
        <w:rPr>
          <w:sz w:val="16"/>
          <w:szCs w:val="16"/>
          <w:lang w:val="en-IE"/>
        </w:rPr>
      </w:pPr>
      <w:r w:rsidRPr="00243451">
        <w:rPr>
          <w:rStyle w:val="FootnoteReference"/>
          <w:sz w:val="16"/>
          <w:szCs w:val="16"/>
        </w:rPr>
        <w:footnoteRef/>
      </w:r>
      <w:r w:rsidRPr="00243451">
        <w:rPr>
          <w:sz w:val="16"/>
          <w:szCs w:val="16"/>
        </w:rPr>
        <w:t xml:space="preserve"> Washington Post, </w:t>
      </w:r>
      <w:hyperlink r:id="rId123" w:history="1">
        <w:r w:rsidRPr="00243451">
          <w:rPr>
            <w:rStyle w:val="Hyperlink"/>
            <w:i/>
            <w:iCs/>
            <w:color w:val="auto"/>
            <w:sz w:val="16"/>
            <w:szCs w:val="16"/>
          </w:rPr>
          <w:t>In the middle of war, Ukraine is building a wind farm</w:t>
        </w:r>
      </w:hyperlink>
      <w:r w:rsidRPr="00243451">
        <w:rPr>
          <w:sz w:val="16"/>
          <w:szCs w:val="16"/>
        </w:rPr>
        <w:t>, 10 March 2023.</w:t>
      </w:r>
    </w:p>
  </w:footnote>
  <w:footnote w:id="147">
    <w:p w14:paraId="4EA19E18" w14:textId="77777777" w:rsidR="003805EA" w:rsidRPr="00630C8F" w:rsidRDefault="003805EA" w:rsidP="003805EA">
      <w:pPr>
        <w:pStyle w:val="FootnoteText"/>
        <w:spacing w:line="240" w:lineRule="auto"/>
        <w:jc w:val="left"/>
      </w:pPr>
      <w:r w:rsidRPr="00243451">
        <w:rPr>
          <w:rStyle w:val="FootnoteReference"/>
          <w:sz w:val="16"/>
          <w:szCs w:val="16"/>
        </w:rPr>
        <w:footnoteRef/>
      </w:r>
      <w:r w:rsidRPr="00243451">
        <w:rPr>
          <w:sz w:val="16"/>
          <w:szCs w:val="16"/>
        </w:rPr>
        <w:t xml:space="preserve"> European Commission INFORM Country Risk Profile: </w:t>
      </w:r>
      <w:hyperlink r:id="rId124" w:history="1">
        <w:r w:rsidRPr="00243451">
          <w:rPr>
            <w:rStyle w:val="Hyperlink"/>
            <w:color w:val="auto"/>
            <w:sz w:val="16"/>
            <w:szCs w:val="16"/>
          </w:rPr>
          <w:t>Ukraine</w:t>
        </w:r>
      </w:hyperlink>
      <w:r w:rsidRPr="00243451">
        <w:rPr>
          <w:sz w:val="16"/>
          <w:szCs w:val="16"/>
        </w:rPr>
        <w:t xml:space="preserve">. </w:t>
      </w:r>
    </w:p>
  </w:footnote>
  <w:footnote w:id="148">
    <w:p w14:paraId="293AE67F" w14:textId="77777777" w:rsidR="003805EA" w:rsidRPr="00B378D9" w:rsidRDefault="003805EA" w:rsidP="003805EA">
      <w:pPr>
        <w:pStyle w:val="FootnoteText"/>
        <w:spacing w:line="240" w:lineRule="auto"/>
        <w:jc w:val="left"/>
        <w:rPr>
          <w:rFonts w:cstheme="minorHAnsi"/>
          <w:sz w:val="16"/>
          <w:szCs w:val="16"/>
          <w:lang w:val="en-US"/>
        </w:rPr>
      </w:pPr>
      <w:r w:rsidRPr="00B378D9">
        <w:rPr>
          <w:rStyle w:val="FootnoteReference"/>
          <w:rFonts w:cstheme="minorHAnsi"/>
          <w:sz w:val="16"/>
          <w:szCs w:val="16"/>
        </w:rPr>
        <w:footnoteRef/>
      </w:r>
      <w:r w:rsidRPr="00B378D9">
        <w:rPr>
          <w:rFonts w:cstheme="minorHAnsi"/>
          <w:sz w:val="16"/>
          <w:szCs w:val="16"/>
        </w:rPr>
        <w:t xml:space="preserve"> </w:t>
      </w:r>
      <w:r w:rsidRPr="00B378D9">
        <w:rPr>
          <w:sz w:val="16"/>
          <w:szCs w:val="16"/>
        </w:rPr>
        <w:t xml:space="preserve">Gov of Ukraine, World Bank, EU and UN, </w:t>
      </w:r>
      <w:hyperlink r:id="rId125" w:history="1">
        <w:r w:rsidRPr="00B378D9">
          <w:rPr>
            <w:rStyle w:val="Hyperlink"/>
            <w:i/>
            <w:iCs/>
            <w:color w:val="auto"/>
            <w:sz w:val="16"/>
            <w:szCs w:val="16"/>
            <w:lang w:val="en-IE"/>
          </w:rPr>
          <w:t xml:space="preserve">Ukraine: Rapid Damage and Needs Assessment: </w:t>
        </w:r>
        <w:r w:rsidRPr="00B378D9">
          <w:rPr>
            <w:rStyle w:val="Hyperlink"/>
            <w:rFonts w:ascii="Calibri" w:hAnsi="Calibri" w:cs="Calibri"/>
            <w:i/>
            <w:iCs/>
            <w:color w:val="auto"/>
            <w:sz w:val="16"/>
            <w:szCs w:val="16"/>
          </w:rPr>
          <w:t>February 2022 - February 2023</w:t>
        </w:r>
      </w:hyperlink>
      <w:r w:rsidRPr="00B378D9">
        <w:rPr>
          <w:sz w:val="16"/>
          <w:szCs w:val="16"/>
          <w:lang w:val="en-IE"/>
        </w:rPr>
        <w:t>, March 2023.</w:t>
      </w:r>
    </w:p>
  </w:footnote>
  <w:footnote w:id="149">
    <w:p w14:paraId="53A95F91" w14:textId="77777777" w:rsidR="003805EA" w:rsidRPr="009224E8" w:rsidRDefault="003805EA" w:rsidP="003805EA">
      <w:pPr>
        <w:spacing w:after="0" w:line="240" w:lineRule="auto"/>
        <w:jc w:val="left"/>
        <w:rPr>
          <w:sz w:val="16"/>
          <w:szCs w:val="16"/>
        </w:rPr>
      </w:pPr>
      <w:r w:rsidRPr="00B378D9">
        <w:rPr>
          <w:rStyle w:val="FootnoteReference"/>
          <w:rFonts w:cstheme="minorHAnsi"/>
          <w:sz w:val="16"/>
          <w:szCs w:val="16"/>
        </w:rPr>
        <w:footnoteRef/>
      </w:r>
      <w:r w:rsidRPr="00B378D9">
        <w:rPr>
          <w:rFonts w:cstheme="minorHAnsi"/>
          <w:sz w:val="16"/>
          <w:szCs w:val="16"/>
        </w:rPr>
        <w:t xml:space="preserve"> As of 1 January 2021, about 6,000 buildings in Ukraine received energy certificates, almost 44% had the lowest energy efficiency class "G", only 1.4% had the highest class "A" according to Cabinet of Ministers of Ukraine. </w:t>
      </w:r>
      <w:hyperlink r:id="rId126" w:history="1">
        <w:r w:rsidRPr="00B378D9">
          <w:rPr>
            <w:rStyle w:val="Hyperlink"/>
            <w:rFonts w:cstheme="minorHAnsi"/>
            <w:i/>
            <w:iCs/>
            <w:color w:val="auto"/>
            <w:sz w:val="16"/>
            <w:szCs w:val="16"/>
          </w:rPr>
          <w:t>Link</w:t>
        </w:r>
      </w:hyperlink>
      <w:r w:rsidRPr="00B378D9">
        <w:rPr>
          <w:rFonts w:cstheme="minorHAnsi"/>
          <w:sz w:val="16"/>
          <w:szCs w:val="16"/>
        </w:rPr>
        <w:t xml:space="preserve"> </w:t>
      </w:r>
    </w:p>
  </w:footnote>
  <w:footnote w:id="150">
    <w:p w14:paraId="0FD35573" w14:textId="77777777" w:rsidR="00F00EEA" w:rsidRPr="0037116F" w:rsidRDefault="00F00EEA" w:rsidP="00F00EEA">
      <w:pPr>
        <w:pStyle w:val="FootnoteText"/>
        <w:rPr>
          <w:sz w:val="16"/>
          <w:szCs w:val="16"/>
        </w:rPr>
      </w:pPr>
      <w:r>
        <w:rPr>
          <w:rStyle w:val="FootnoteReference"/>
        </w:rPr>
        <w:footnoteRef/>
      </w:r>
      <w:r>
        <w:t xml:space="preserve"> </w:t>
      </w:r>
      <w:r w:rsidRPr="0037116F">
        <w:rPr>
          <w:sz w:val="16"/>
          <w:szCs w:val="16"/>
        </w:rPr>
        <w:t>https://www.unesco.org/en/ukraine-war.</w:t>
      </w:r>
    </w:p>
  </w:footnote>
  <w:footnote w:id="151">
    <w:p w14:paraId="3981C4B7" w14:textId="77777777" w:rsidR="00F00EEA" w:rsidRPr="00F379A9" w:rsidRDefault="00F00EEA" w:rsidP="009A675F">
      <w:pPr>
        <w:pStyle w:val="FootnoteText"/>
        <w:jc w:val="left"/>
        <w:rPr>
          <w:rFonts w:cstheme="minorHAnsi"/>
          <w:sz w:val="16"/>
          <w:szCs w:val="16"/>
        </w:rPr>
      </w:pPr>
      <w:r w:rsidRPr="00F379A9">
        <w:rPr>
          <w:rFonts w:cstheme="minorHAnsi"/>
          <w:sz w:val="16"/>
          <w:szCs w:val="16"/>
        </w:rPr>
        <w:footnoteRef/>
      </w:r>
      <w:r w:rsidRPr="00F379A9">
        <w:rPr>
          <w:rFonts w:cstheme="minorHAnsi"/>
          <w:sz w:val="16"/>
          <w:szCs w:val="16"/>
        </w:rPr>
        <w:t xml:space="preserve"> Ukraine has ratified UNESCO Cultural Conventions: </w:t>
      </w:r>
      <w:hyperlink r:id="rId127" w:history="1">
        <w:r w:rsidRPr="00F379A9">
          <w:rPr>
            <w:rFonts w:cstheme="minorHAnsi"/>
            <w:sz w:val="16"/>
            <w:szCs w:val="16"/>
          </w:rPr>
          <w:t>Convention for the Protection of Cultural Property in the Event of Armed Conflict (1954)</w:t>
        </w:r>
      </w:hyperlink>
      <w:r w:rsidRPr="00F379A9">
        <w:rPr>
          <w:rFonts w:cstheme="minorHAnsi"/>
          <w:sz w:val="16"/>
          <w:szCs w:val="16"/>
        </w:rPr>
        <w:t xml:space="preserve"> with its 2 protocols (1954 and 1999); </w:t>
      </w:r>
      <w:hyperlink r:id="rId128" w:history="1">
        <w:r w:rsidRPr="00F379A9">
          <w:rPr>
            <w:rFonts w:cstheme="minorHAnsi"/>
            <w:sz w:val="16"/>
            <w:szCs w:val="16"/>
          </w:rPr>
          <w:t>Convention on the Means of Prohibiting and Preventing the Illicit Import, Export and Transfer of Ownership of Cultural Property.</w:t>
        </w:r>
      </w:hyperlink>
      <w:r w:rsidRPr="00F379A9">
        <w:rPr>
          <w:rFonts w:cstheme="minorHAnsi"/>
          <w:sz w:val="16"/>
          <w:szCs w:val="16"/>
        </w:rPr>
        <w:t xml:space="preserve"> (1970); </w:t>
      </w:r>
      <w:hyperlink r:id="rId129" w:history="1">
        <w:r w:rsidRPr="00F379A9">
          <w:rPr>
            <w:rFonts w:cstheme="minorHAnsi"/>
            <w:sz w:val="16"/>
            <w:szCs w:val="16"/>
          </w:rPr>
          <w:t>Convention concerning the Protection of the World Cultural and Natural Heritage</w:t>
        </w:r>
      </w:hyperlink>
      <w:r w:rsidRPr="00F379A9">
        <w:rPr>
          <w:rFonts w:cstheme="minorHAnsi"/>
          <w:sz w:val="16"/>
          <w:szCs w:val="16"/>
        </w:rPr>
        <w:t xml:space="preserve"> (1972); </w:t>
      </w:r>
      <w:hyperlink r:id="rId130" w:history="1">
        <w:r w:rsidRPr="00F379A9">
          <w:rPr>
            <w:rFonts w:cstheme="minorHAnsi"/>
            <w:sz w:val="16"/>
            <w:szCs w:val="16"/>
          </w:rPr>
          <w:t>Convention on the Protection of the Underwater Cultural Heritage</w:t>
        </w:r>
      </w:hyperlink>
      <w:r w:rsidRPr="00F379A9">
        <w:rPr>
          <w:rFonts w:cstheme="minorHAnsi"/>
          <w:sz w:val="16"/>
          <w:szCs w:val="16"/>
        </w:rPr>
        <w:t xml:space="preserve"> (2001); </w:t>
      </w:r>
      <w:hyperlink r:id="rId131" w:history="1">
        <w:r w:rsidRPr="00F379A9">
          <w:rPr>
            <w:rFonts w:cstheme="minorHAnsi"/>
            <w:sz w:val="16"/>
            <w:szCs w:val="16"/>
          </w:rPr>
          <w:t>Convention for the Safeguarding of the Intangible Cultural Heritage</w:t>
        </w:r>
      </w:hyperlink>
      <w:r w:rsidRPr="00F379A9">
        <w:rPr>
          <w:rFonts w:cstheme="minorHAnsi"/>
          <w:sz w:val="16"/>
          <w:szCs w:val="16"/>
        </w:rPr>
        <w:t xml:space="preserve"> (2003); </w:t>
      </w:r>
      <w:hyperlink r:id="rId132" w:history="1">
        <w:r w:rsidRPr="00F379A9">
          <w:rPr>
            <w:rFonts w:cstheme="minorHAnsi"/>
            <w:sz w:val="16"/>
            <w:szCs w:val="16"/>
          </w:rPr>
          <w:t>Convention on the Protection and Promotion of the Diversity of Cultural Expressions</w:t>
        </w:r>
      </w:hyperlink>
      <w:r w:rsidRPr="00F379A9">
        <w:rPr>
          <w:rFonts w:cstheme="minorHAnsi"/>
          <w:sz w:val="16"/>
          <w:szCs w:val="16"/>
        </w:rPr>
        <w:t xml:space="preserve"> (2005).</w:t>
      </w:r>
    </w:p>
    <w:p w14:paraId="42647334" w14:textId="77777777" w:rsidR="00F00EEA" w:rsidRPr="00F379A9" w:rsidRDefault="00F00EEA" w:rsidP="00F00EEA">
      <w:pPr>
        <w:pStyle w:val="FootnoteText"/>
        <w:rPr>
          <w:rFonts w:cstheme="minorHAnsi"/>
          <w:sz w:val="16"/>
          <w:szCs w:val="16"/>
        </w:rPr>
      </w:pPr>
    </w:p>
  </w:footnote>
  <w:footnote w:id="152">
    <w:p w14:paraId="22A459C0" w14:textId="77777777" w:rsidR="00F00EEA" w:rsidRPr="00E14F29" w:rsidRDefault="00F00EEA" w:rsidP="00F00EEA">
      <w:pPr>
        <w:pStyle w:val="FootnoteText"/>
      </w:pPr>
      <w:r>
        <w:rPr>
          <w:rStyle w:val="FootnoteReference"/>
        </w:rPr>
        <w:footnoteRef/>
      </w:r>
      <w:r>
        <w:t xml:space="preserve"> </w:t>
      </w:r>
      <w:hyperlink r:id="rId133" w:history="1">
        <w:r w:rsidRPr="00F0461F">
          <w:rPr>
            <w:rStyle w:val="Hyperlink"/>
            <w:sz w:val="16"/>
            <w:szCs w:val="16"/>
          </w:rPr>
          <w:t>Damaged cultural sites in Ukraine verified by UNESCO | UNESCO</w:t>
        </w:r>
      </w:hyperlink>
      <w:r w:rsidRPr="00F0461F">
        <w:rPr>
          <w:sz w:val="16"/>
          <w:szCs w:val="16"/>
        </w:rPr>
        <w:t>.</w:t>
      </w:r>
    </w:p>
  </w:footnote>
  <w:footnote w:id="153">
    <w:p w14:paraId="1613D5A6" w14:textId="77777777" w:rsidR="00F00EEA" w:rsidRPr="00932209" w:rsidRDefault="00F00EEA" w:rsidP="00F00EEA">
      <w:pPr>
        <w:pStyle w:val="FootnoteText"/>
        <w:spacing w:line="240" w:lineRule="auto"/>
        <w:jc w:val="left"/>
        <w:rPr>
          <w:lang w:val="en-IE"/>
        </w:rPr>
      </w:pPr>
      <w:r w:rsidRPr="005432D6">
        <w:rPr>
          <w:rStyle w:val="FootnoteReference"/>
          <w:sz w:val="16"/>
          <w:szCs w:val="16"/>
        </w:rPr>
        <w:footnoteRef/>
      </w:r>
      <w:r w:rsidRPr="005432D6">
        <w:rPr>
          <w:sz w:val="16"/>
          <w:szCs w:val="16"/>
        </w:rPr>
        <w:t xml:space="preserve"> UNESCO, </w:t>
      </w:r>
      <w:hyperlink r:id="rId134" w:history="1">
        <w:r w:rsidRPr="005432D6">
          <w:rPr>
            <w:rStyle w:val="Hyperlink"/>
            <w:i/>
            <w:iCs/>
            <w:color w:val="auto"/>
            <w:sz w:val="16"/>
            <w:szCs w:val="16"/>
          </w:rPr>
          <w:t>Call by UNESCO and partners concerning the risk of illicit trafficking of Ukrainian cultural property</w:t>
        </w:r>
      </w:hyperlink>
      <w:r w:rsidRPr="005432D6">
        <w:rPr>
          <w:sz w:val="16"/>
          <w:szCs w:val="16"/>
        </w:rPr>
        <w:t xml:space="preserve">,  1 April 2022 - Last update: 20 April 2023. </w:t>
      </w:r>
    </w:p>
  </w:footnote>
  <w:footnote w:id="154">
    <w:p w14:paraId="23C417D1" w14:textId="77777777" w:rsidR="003805EA" w:rsidRPr="00A500C3" w:rsidRDefault="003805EA" w:rsidP="003805EA">
      <w:pPr>
        <w:pStyle w:val="FootnoteText"/>
        <w:spacing w:line="240" w:lineRule="auto"/>
        <w:jc w:val="left"/>
        <w:rPr>
          <w:sz w:val="16"/>
          <w:szCs w:val="16"/>
        </w:rPr>
      </w:pPr>
      <w:r w:rsidRPr="00A500C3">
        <w:rPr>
          <w:rStyle w:val="FootnoteReference"/>
          <w:sz w:val="16"/>
          <w:szCs w:val="16"/>
        </w:rPr>
        <w:footnoteRef/>
      </w:r>
      <w:r w:rsidRPr="00A500C3">
        <w:rPr>
          <w:sz w:val="16"/>
          <w:szCs w:val="16"/>
        </w:rPr>
        <w:t xml:space="preserve"> </w:t>
      </w:r>
      <w:r w:rsidRPr="00A500C3">
        <w:rPr>
          <w:rFonts w:cstheme="minorHAnsi"/>
          <w:sz w:val="16"/>
          <w:szCs w:val="16"/>
        </w:rPr>
        <w:t xml:space="preserve">UNECE, </w:t>
      </w:r>
      <w:hyperlink r:id="rId135" w:history="1">
        <w:r w:rsidRPr="00A500C3">
          <w:rPr>
            <w:rStyle w:val="Hyperlink"/>
            <w:rFonts w:cstheme="minorHAnsi"/>
            <w:i/>
            <w:iCs/>
            <w:color w:val="auto"/>
            <w:sz w:val="16"/>
            <w:szCs w:val="16"/>
          </w:rPr>
          <w:t>OSCE press conference “Tailings storage facilities: threats to transboundary waters of Ukraine</w:t>
        </w:r>
      </w:hyperlink>
      <w:r w:rsidRPr="00A500C3">
        <w:rPr>
          <w:rFonts w:cstheme="minorHAnsi"/>
          <w:sz w:val="16"/>
          <w:szCs w:val="16"/>
        </w:rPr>
        <w:t xml:space="preserve">, 2 March 2021. </w:t>
      </w:r>
    </w:p>
  </w:footnote>
  <w:footnote w:id="155">
    <w:p w14:paraId="34D2741C" w14:textId="77777777" w:rsidR="003805EA" w:rsidRPr="00A500C3" w:rsidRDefault="003805EA" w:rsidP="003805EA">
      <w:pPr>
        <w:pStyle w:val="FootnoteText"/>
        <w:spacing w:line="240" w:lineRule="auto"/>
        <w:jc w:val="left"/>
        <w:rPr>
          <w:rFonts w:cstheme="minorHAnsi"/>
          <w:sz w:val="16"/>
          <w:szCs w:val="16"/>
        </w:rPr>
      </w:pPr>
      <w:r w:rsidRPr="00A500C3">
        <w:rPr>
          <w:rStyle w:val="FootnoteReference"/>
          <w:sz w:val="16"/>
          <w:szCs w:val="16"/>
        </w:rPr>
        <w:footnoteRef/>
      </w:r>
      <w:r w:rsidRPr="00A500C3">
        <w:rPr>
          <w:sz w:val="16"/>
          <w:szCs w:val="16"/>
        </w:rPr>
        <w:t xml:space="preserve"> UNEP, </w:t>
      </w:r>
      <w:hyperlink r:id="rId136" w:history="1">
        <w:r w:rsidRPr="00A500C3">
          <w:rPr>
            <w:rStyle w:val="Hyperlink"/>
            <w:rFonts w:cstheme="minorHAnsi"/>
            <w:i/>
            <w:iCs/>
            <w:color w:val="auto"/>
            <w:sz w:val="16"/>
            <w:szCs w:val="16"/>
          </w:rPr>
          <w:t>The Environmental Impact of the Conflict in Ukraine: A Preliminary Review</w:t>
        </w:r>
      </w:hyperlink>
      <w:r w:rsidRPr="00A500C3">
        <w:rPr>
          <w:rFonts w:cstheme="minorHAnsi"/>
          <w:sz w:val="16"/>
          <w:szCs w:val="16"/>
        </w:rPr>
        <w:t>, 2022.</w:t>
      </w:r>
    </w:p>
  </w:footnote>
  <w:footnote w:id="156">
    <w:p w14:paraId="08BD1F15" w14:textId="77777777" w:rsidR="003805EA" w:rsidRDefault="003805EA" w:rsidP="003805EA">
      <w:pPr>
        <w:spacing w:after="0" w:line="240" w:lineRule="auto"/>
        <w:jc w:val="left"/>
        <w:rPr>
          <w:sz w:val="20"/>
          <w:szCs w:val="20"/>
        </w:rPr>
      </w:pPr>
      <w:r w:rsidRPr="002D0CAE">
        <w:rPr>
          <w:rStyle w:val="FootnoteReference"/>
          <w:rFonts w:cstheme="minorHAnsi"/>
          <w:sz w:val="16"/>
          <w:szCs w:val="16"/>
        </w:rPr>
        <w:footnoteRef/>
      </w:r>
      <w:r w:rsidRPr="002D0CAE">
        <w:rPr>
          <w:rFonts w:cstheme="minorHAnsi"/>
          <w:sz w:val="16"/>
          <w:szCs w:val="16"/>
        </w:rPr>
        <w:t xml:space="preserve"> EcoPolitic, </w:t>
      </w:r>
      <w:hyperlink r:id="rId137" w:anchor=":~:text=In%20Ukraine%2C%20due%20to%20Russia's,of%20annual%20solid%20household%20waste." w:history="1">
        <w:r w:rsidRPr="002D0CAE">
          <w:rPr>
            <w:rStyle w:val="Hyperlink"/>
            <w:rFonts w:cstheme="minorHAnsi"/>
            <w:i/>
            <w:iCs/>
            <w:color w:val="auto"/>
            <w:sz w:val="16"/>
            <w:szCs w:val="16"/>
          </w:rPr>
          <w:t>The volume of debris from destroyed buildings has reached the annual amount of household waste</w:t>
        </w:r>
      </w:hyperlink>
      <w:r w:rsidRPr="002D0CAE">
        <w:rPr>
          <w:rFonts w:cstheme="minorHAnsi"/>
          <w:sz w:val="16"/>
          <w:szCs w:val="16"/>
        </w:rPr>
        <w:t>, 10 February 2023.</w:t>
      </w:r>
    </w:p>
  </w:footnote>
  <w:footnote w:id="157">
    <w:p w14:paraId="5A5E11FD" w14:textId="77777777" w:rsidR="003805EA" w:rsidRPr="00886F39" w:rsidRDefault="003805EA" w:rsidP="003805EA">
      <w:pPr>
        <w:pStyle w:val="FootnoteText"/>
        <w:spacing w:line="240" w:lineRule="auto"/>
        <w:jc w:val="left"/>
      </w:pPr>
      <w:r w:rsidRPr="0039264E">
        <w:rPr>
          <w:rStyle w:val="FootnoteReference"/>
          <w:sz w:val="16"/>
          <w:szCs w:val="16"/>
        </w:rPr>
        <w:footnoteRef/>
      </w:r>
      <w:r w:rsidRPr="0039264E">
        <w:rPr>
          <w:sz w:val="16"/>
          <w:szCs w:val="16"/>
        </w:rPr>
        <w:t xml:space="preserve"> UNECE, </w:t>
      </w:r>
      <w:hyperlink r:id="rId138" w:history="1">
        <w:r w:rsidRPr="0039264E">
          <w:rPr>
            <w:rStyle w:val="Hyperlink"/>
            <w:color w:val="auto"/>
            <w:sz w:val="16"/>
            <w:szCs w:val="16"/>
          </w:rPr>
          <w:t>The Water Convention and the Protocol on Water and Health</w:t>
        </w:r>
      </w:hyperlink>
      <w:r w:rsidRPr="0039264E">
        <w:rPr>
          <w:sz w:val="16"/>
          <w:szCs w:val="16"/>
        </w:rPr>
        <w:t>.</w:t>
      </w:r>
    </w:p>
  </w:footnote>
  <w:footnote w:id="158">
    <w:p w14:paraId="0D61E76B" w14:textId="77777777" w:rsidR="003A10A4" w:rsidRPr="002A35FF" w:rsidRDefault="003A10A4" w:rsidP="003A10A4">
      <w:pPr>
        <w:pStyle w:val="FootnoteText"/>
        <w:rPr>
          <w:sz w:val="16"/>
          <w:szCs w:val="16"/>
        </w:rPr>
      </w:pPr>
      <w:r w:rsidRPr="002A35FF">
        <w:rPr>
          <w:rStyle w:val="FootnoteReference"/>
          <w:sz w:val="16"/>
          <w:szCs w:val="16"/>
        </w:rPr>
        <w:footnoteRef/>
      </w:r>
      <w:r w:rsidRPr="002A35FF">
        <w:rPr>
          <w:sz w:val="16"/>
          <w:szCs w:val="16"/>
        </w:rPr>
        <w:t xml:space="preserve"> </w:t>
      </w:r>
      <w:hyperlink r:id="rId139" w:history="1">
        <w:r w:rsidRPr="002A35FF">
          <w:rPr>
            <w:rStyle w:val="Hyperlink"/>
            <w:sz w:val="16"/>
            <w:szCs w:val="16"/>
          </w:rPr>
          <w:t>https://en.ecoaction.org.ua/wp-content/uploads/2023/06/clim-damage-by-russia-war-12months.pdf</w:t>
        </w:r>
      </w:hyperlink>
      <w:r w:rsidRPr="002A35FF">
        <w:rPr>
          <w:sz w:val="16"/>
          <w:szCs w:val="16"/>
        </w:rPr>
        <w:t xml:space="preserve"> </w:t>
      </w:r>
    </w:p>
  </w:footnote>
  <w:footnote w:id="159">
    <w:p w14:paraId="79EC6C04" w14:textId="77777777" w:rsidR="008A20B0" w:rsidRPr="00E82398" w:rsidRDefault="008A20B0" w:rsidP="008A20B0">
      <w:pPr>
        <w:pStyle w:val="FootnoteText"/>
        <w:rPr>
          <w:sz w:val="16"/>
          <w:szCs w:val="16"/>
        </w:rPr>
      </w:pPr>
      <w:r w:rsidRPr="00E82398">
        <w:rPr>
          <w:rStyle w:val="FootnoteReference"/>
          <w:sz w:val="16"/>
          <w:szCs w:val="16"/>
        </w:rPr>
        <w:footnoteRef/>
      </w:r>
      <w:r w:rsidRPr="00E82398">
        <w:rPr>
          <w:sz w:val="16"/>
          <w:szCs w:val="16"/>
        </w:rPr>
        <w:t xml:space="preserve"> </w:t>
      </w:r>
      <w:hyperlink r:id="rId140" w:tgtFrame="_blank" w:tooltip="https://ian.unece.org/" w:history="1">
        <w:r w:rsidRPr="00E82398">
          <w:rPr>
            <w:rStyle w:val="Hyperlink"/>
            <w:sz w:val="16"/>
            <w:szCs w:val="16"/>
          </w:rPr>
          <w:t>https://ian.unece.org/</w:t>
        </w:r>
      </w:hyperlink>
      <w:r w:rsidRPr="00E82398">
        <w:rPr>
          <w:rStyle w:val="ui-provider"/>
          <w:sz w:val="16"/>
          <w:szCs w:val="16"/>
        </w:rPr>
        <w:t> </w:t>
      </w:r>
    </w:p>
  </w:footnote>
  <w:footnote w:id="160">
    <w:p w14:paraId="7DF8D9D9" w14:textId="77777777" w:rsidR="008A20B0" w:rsidRPr="00886F39" w:rsidRDefault="008A20B0" w:rsidP="008A20B0">
      <w:pPr>
        <w:pStyle w:val="FootnoteText"/>
        <w:spacing w:line="240" w:lineRule="auto"/>
        <w:jc w:val="left"/>
      </w:pPr>
      <w:r w:rsidRPr="00E82398">
        <w:rPr>
          <w:rStyle w:val="FootnoteReference"/>
          <w:sz w:val="16"/>
          <w:szCs w:val="16"/>
        </w:rPr>
        <w:footnoteRef/>
      </w:r>
      <w:r w:rsidRPr="00E82398">
        <w:rPr>
          <w:sz w:val="16"/>
          <w:szCs w:val="16"/>
        </w:rPr>
        <w:t xml:space="preserve"> UNECE, </w:t>
      </w:r>
      <w:hyperlink r:id="rId141" w:history="1">
        <w:r w:rsidRPr="00E82398">
          <w:rPr>
            <w:rStyle w:val="Hyperlink"/>
            <w:color w:val="auto"/>
            <w:sz w:val="16"/>
            <w:szCs w:val="16"/>
          </w:rPr>
          <w:t>The Water Convention and the Protocol on Water and Health</w:t>
        </w:r>
      </w:hyperlink>
      <w:r w:rsidRPr="00E82398">
        <w:rPr>
          <w:sz w:val="16"/>
          <w:szCs w:val="16"/>
        </w:rPr>
        <w:t xml:space="preserve"> </w:t>
      </w:r>
      <w:r w:rsidRPr="00D95A2B">
        <w:rPr>
          <w:sz w:val="16"/>
          <w:szCs w:val="16"/>
        </w:rPr>
        <w:t xml:space="preserve">and </w:t>
      </w:r>
      <w:hyperlink r:id="rId142" w:history="1">
        <w:r w:rsidRPr="00D95A2B">
          <w:rPr>
            <w:rStyle w:val="Hyperlink"/>
            <w:sz w:val="16"/>
            <w:szCs w:val="16"/>
          </w:rPr>
          <w:t>https://unece.org/environment-policy/publications/convention-transboundary-effects-industrial-accidents</w:t>
        </w:r>
      </w:hyperlink>
      <w:r w:rsidRPr="00D95A2B">
        <w:rPr>
          <w:sz w:val="16"/>
          <w:szCs w:val="16"/>
        </w:rPr>
        <w:t>.</w:t>
      </w:r>
      <w:r>
        <w:rPr>
          <w:sz w:val="16"/>
          <w:szCs w:val="16"/>
        </w:rPr>
        <w:t xml:space="preserve"> </w:t>
      </w:r>
    </w:p>
  </w:footnote>
  <w:footnote w:id="161">
    <w:p w14:paraId="65E4FAF0" w14:textId="77777777" w:rsidR="003805EA" w:rsidRDefault="003805EA" w:rsidP="003805EA">
      <w:pPr>
        <w:pStyle w:val="FootnoteText"/>
      </w:pPr>
      <w:r>
        <w:rPr>
          <w:rStyle w:val="FootnoteReference"/>
        </w:rPr>
        <w:footnoteRef/>
      </w:r>
      <w:r>
        <w:t xml:space="preserve"> </w:t>
      </w:r>
      <w:hyperlink r:id="rId143" w:history="1">
        <w:r w:rsidRPr="00BD3CA8">
          <w:rPr>
            <w:rStyle w:val="Hyperlink"/>
            <w:sz w:val="16"/>
            <w:szCs w:val="16"/>
          </w:rPr>
          <w:t>https://ukraine.un.org/en/126017-ukraine-common-country-analysis</w:t>
        </w:r>
      </w:hyperlink>
      <w:r w:rsidRPr="00BD3CA8">
        <w:rPr>
          <w:sz w:val="16"/>
          <w:szCs w:val="16"/>
        </w:rPr>
        <w:t xml:space="preserve"> </w:t>
      </w:r>
    </w:p>
  </w:footnote>
  <w:footnote w:id="162">
    <w:p w14:paraId="1C7BB5D6" w14:textId="77777777" w:rsidR="003805EA" w:rsidRPr="00D344F9" w:rsidRDefault="003805EA" w:rsidP="003805EA">
      <w:pPr>
        <w:pStyle w:val="FootnoteText"/>
        <w:spacing w:line="240" w:lineRule="auto"/>
        <w:jc w:val="left"/>
        <w:rPr>
          <w:sz w:val="16"/>
          <w:szCs w:val="16"/>
          <w:lang w:val="sv-SE"/>
        </w:rPr>
      </w:pPr>
      <w:r w:rsidRPr="00D344F9">
        <w:rPr>
          <w:rStyle w:val="FootnoteReference"/>
          <w:sz w:val="16"/>
          <w:szCs w:val="16"/>
        </w:rPr>
        <w:footnoteRef/>
      </w:r>
      <w:r w:rsidRPr="00D344F9">
        <w:rPr>
          <w:sz w:val="16"/>
          <w:szCs w:val="16"/>
        </w:rPr>
        <w:t xml:space="preserve"> </w:t>
      </w:r>
      <w:r w:rsidRPr="00D344F9">
        <w:rPr>
          <w:sz w:val="16"/>
          <w:szCs w:val="16"/>
          <w:lang w:val="sv-SE"/>
        </w:rPr>
        <w:t xml:space="preserve">UN Women and CARE, </w:t>
      </w:r>
      <w:hyperlink r:id="rId144" w:history="1">
        <w:r w:rsidRPr="00D344F9">
          <w:rPr>
            <w:rStyle w:val="Hyperlink"/>
            <w:i/>
            <w:iCs/>
            <w:color w:val="auto"/>
            <w:sz w:val="16"/>
            <w:szCs w:val="16"/>
            <w:lang w:val="sv-SE"/>
          </w:rPr>
          <w:t>Rapid Gender Analysis of Ukraine</w:t>
        </w:r>
      </w:hyperlink>
      <w:r w:rsidRPr="00D344F9">
        <w:rPr>
          <w:rStyle w:val="Hyperlink"/>
          <w:color w:val="auto"/>
          <w:sz w:val="16"/>
          <w:szCs w:val="16"/>
          <w:lang w:val="sv-SE"/>
        </w:rPr>
        <w:t>, 2022.</w:t>
      </w:r>
    </w:p>
  </w:footnote>
  <w:footnote w:id="163">
    <w:p w14:paraId="50FB94C1" w14:textId="77777777" w:rsidR="003805EA" w:rsidRPr="00D344F9" w:rsidRDefault="003805EA" w:rsidP="003805EA">
      <w:pPr>
        <w:pStyle w:val="FootnoteText"/>
        <w:spacing w:line="240" w:lineRule="auto"/>
        <w:jc w:val="left"/>
        <w:rPr>
          <w:sz w:val="16"/>
          <w:szCs w:val="16"/>
          <w:lang w:val="sv-SE"/>
        </w:rPr>
      </w:pPr>
      <w:r w:rsidRPr="00D344F9">
        <w:rPr>
          <w:rStyle w:val="FootnoteReference"/>
          <w:sz w:val="16"/>
          <w:szCs w:val="16"/>
        </w:rPr>
        <w:footnoteRef/>
      </w:r>
      <w:r w:rsidRPr="00D344F9">
        <w:rPr>
          <w:sz w:val="16"/>
          <w:szCs w:val="16"/>
        </w:rPr>
        <w:t xml:space="preserve"> UN Agencies, </w:t>
      </w:r>
      <w:hyperlink r:id="rId145" w:history="1">
        <w:r w:rsidRPr="00D344F9">
          <w:rPr>
            <w:rStyle w:val="Hyperlink"/>
            <w:i/>
            <w:iCs/>
            <w:color w:val="auto"/>
            <w:sz w:val="16"/>
            <w:szCs w:val="16"/>
          </w:rPr>
          <w:t>Human impact of war in Ukraine</w:t>
        </w:r>
      </w:hyperlink>
      <w:r w:rsidRPr="00D344F9">
        <w:rPr>
          <w:sz w:val="16"/>
          <w:szCs w:val="16"/>
        </w:rPr>
        <w:t>, 12 June 2023.</w:t>
      </w:r>
    </w:p>
  </w:footnote>
  <w:footnote w:id="164">
    <w:p w14:paraId="5E868AED" w14:textId="77777777" w:rsidR="003805EA" w:rsidRPr="00D54936" w:rsidRDefault="003805EA" w:rsidP="003805EA">
      <w:pPr>
        <w:pStyle w:val="FootnoteText"/>
        <w:spacing w:line="240" w:lineRule="auto"/>
        <w:jc w:val="left"/>
        <w:rPr>
          <w:lang w:val="en-IE"/>
        </w:rPr>
      </w:pPr>
      <w:r w:rsidRPr="00D344F9">
        <w:rPr>
          <w:rStyle w:val="FootnoteReference"/>
          <w:sz w:val="16"/>
          <w:szCs w:val="16"/>
        </w:rPr>
        <w:footnoteRef/>
      </w:r>
      <w:r w:rsidRPr="00D344F9">
        <w:rPr>
          <w:sz w:val="16"/>
          <w:szCs w:val="16"/>
        </w:rPr>
        <w:t xml:space="preserve"> </w:t>
      </w:r>
      <w:r w:rsidRPr="009168C5">
        <w:rPr>
          <w:i/>
          <w:iCs/>
          <w:sz w:val="16"/>
          <w:szCs w:val="16"/>
        </w:rPr>
        <w:t>Ibid.</w:t>
      </w:r>
    </w:p>
  </w:footnote>
  <w:footnote w:id="165">
    <w:p w14:paraId="6A8C85A1" w14:textId="77777777" w:rsidR="003805EA" w:rsidRPr="00FB5256" w:rsidRDefault="003805EA" w:rsidP="003805EA">
      <w:pPr>
        <w:pStyle w:val="FootnoteText"/>
        <w:rPr>
          <w:lang w:val="en-US"/>
        </w:rPr>
      </w:pPr>
      <w:r w:rsidRPr="001F6536">
        <w:rPr>
          <w:rStyle w:val="FootnoteReference"/>
          <w:sz w:val="16"/>
          <w:szCs w:val="16"/>
        </w:rPr>
        <w:footnoteRef/>
      </w:r>
      <w:r>
        <w:t xml:space="preserve"> </w:t>
      </w:r>
      <w:r w:rsidRPr="001F6536">
        <w:rPr>
          <w:sz w:val="16"/>
          <w:szCs w:val="16"/>
        </w:rPr>
        <w:t>Ukraine has the second-largest HIV epidemic in Eastern Europe and Central Asia with an HIV prevalence of 0.9-1% in the general population.</w:t>
      </w:r>
    </w:p>
  </w:footnote>
  <w:footnote w:id="166">
    <w:p w14:paraId="2BEF6208" w14:textId="77777777" w:rsidR="003805EA" w:rsidRPr="001C686C" w:rsidRDefault="003805EA" w:rsidP="003805EA">
      <w:pPr>
        <w:pStyle w:val="FootnoteText"/>
        <w:spacing w:line="240" w:lineRule="auto"/>
        <w:jc w:val="left"/>
        <w:rPr>
          <w:sz w:val="16"/>
          <w:szCs w:val="16"/>
          <w:lang w:val="en-IE"/>
        </w:rPr>
      </w:pPr>
      <w:r w:rsidRPr="001C686C">
        <w:rPr>
          <w:rStyle w:val="FootnoteReference"/>
          <w:sz w:val="16"/>
          <w:szCs w:val="16"/>
        </w:rPr>
        <w:footnoteRef/>
      </w:r>
      <w:r w:rsidRPr="001C686C">
        <w:rPr>
          <w:sz w:val="16"/>
          <w:szCs w:val="16"/>
        </w:rPr>
        <w:t xml:space="preserve"> </w:t>
      </w:r>
      <w:r w:rsidRPr="009168C5">
        <w:rPr>
          <w:i/>
          <w:iCs/>
          <w:sz w:val="16"/>
          <w:szCs w:val="16"/>
        </w:rPr>
        <w:t>Ibid.</w:t>
      </w:r>
    </w:p>
  </w:footnote>
  <w:footnote w:id="167">
    <w:p w14:paraId="1990A001" w14:textId="77777777" w:rsidR="003805EA" w:rsidRPr="000262F3" w:rsidRDefault="003805EA" w:rsidP="003805EA">
      <w:pPr>
        <w:pStyle w:val="FootnoteText"/>
        <w:spacing w:line="240" w:lineRule="auto"/>
        <w:jc w:val="left"/>
        <w:rPr>
          <w:sz w:val="16"/>
          <w:szCs w:val="16"/>
          <w:lang w:val="en-AU"/>
        </w:rPr>
      </w:pPr>
      <w:r w:rsidRPr="00684FD4">
        <w:rPr>
          <w:rStyle w:val="FootnoteReference"/>
          <w:rFonts w:ascii="Calibri" w:hAnsi="Calibri" w:cs="Calibri"/>
          <w:sz w:val="16"/>
          <w:szCs w:val="16"/>
        </w:rPr>
        <w:footnoteRef/>
      </w:r>
      <w:r w:rsidRPr="00684FD4">
        <w:rPr>
          <w:sz w:val="16"/>
          <w:szCs w:val="16"/>
        </w:rPr>
        <w:t xml:space="preserve"> UNICEF and Ministry of Social Policy, </w:t>
      </w:r>
      <w:hyperlink r:id="rId146" w:history="1">
        <w:r w:rsidRPr="00684FD4">
          <w:rPr>
            <w:rStyle w:val="Hyperlink"/>
            <w:i/>
            <w:iCs/>
            <w:color w:val="auto"/>
            <w:sz w:val="16"/>
            <w:szCs w:val="16"/>
          </w:rPr>
          <w:t>Children and War in Ukraine</w:t>
        </w:r>
      </w:hyperlink>
      <w:r w:rsidRPr="00684FD4">
        <w:rPr>
          <w:sz w:val="16"/>
          <w:szCs w:val="16"/>
        </w:rPr>
        <w:t>, 2022.</w:t>
      </w:r>
    </w:p>
  </w:footnote>
  <w:footnote w:id="168">
    <w:p w14:paraId="5C570AB2" w14:textId="77777777" w:rsidR="003805EA" w:rsidRPr="00AE74B0" w:rsidRDefault="003805EA" w:rsidP="003805EA">
      <w:pPr>
        <w:pStyle w:val="FootnoteText"/>
        <w:spacing w:line="240" w:lineRule="auto"/>
        <w:jc w:val="left"/>
        <w:rPr>
          <w:sz w:val="16"/>
          <w:szCs w:val="16"/>
          <w:lang w:val="en-AU"/>
        </w:rPr>
      </w:pPr>
      <w:r w:rsidRPr="00AE74B0">
        <w:rPr>
          <w:rStyle w:val="FootnoteReference"/>
          <w:rFonts w:ascii="Calibri" w:hAnsi="Calibri" w:cs="Calibri"/>
          <w:sz w:val="16"/>
          <w:szCs w:val="16"/>
        </w:rPr>
        <w:footnoteRef/>
      </w:r>
      <w:r w:rsidRPr="00AE74B0">
        <w:rPr>
          <w:sz w:val="16"/>
          <w:szCs w:val="16"/>
        </w:rPr>
        <w:t xml:space="preserve"> USAID and UKAID, </w:t>
      </w:r>
      <w:hyperlink r:id="rId147" w:history="1">
        <w:r w:rsidRPr="00AE74B0">
          <w:rPr>
            <w:rStyle w:val="Hyperlink"/>
            <w:i/>
            <w:iCs/>
            <w:color w:val="auto"/>
            <w:sz w:val="16"/>
            <w:szCs w:val="16"/>
          </w:rPr>
          <w:t>Hope and Homes for Children. Behind the Mask of Care: A Report Based on the Results of the Situation Analysis of Baby Homes in Ukraine</w:t>
        </w:r>
      </w:hyperlink>
      <w:r w:rsidRPr="00AE74B0">
        <w:rPr>
          <w:sz w:val="16"/>
          <w:szCs w:val="16"/>
        </w:rPr>
        <w:t>, 2020.</w:t>
      </w:r>
    </w:p>
  </w:footnote>
  <w:footnote w:id="169">
    <w:p w14:paraId="124241AF" w14:textId="77777777" w:rsidR="003805EA" w:rsidRPr="00AE74B0" w:rsidRDefault="003805EA" w:rsidP="003805EA">
      <w:pPr>
        <w:pStyle w:val="FootnoteText"/>
        <w:spacing w:line="240" w:lineRule="auto"/>
        <w:jc w:val="left"/>
        <w:rPr>
          <w:lang w:val="en-AU"/>
        </w:rPr>
      </w:pPr>
      <w:r w:rsidRPr="00AE74B0">
        <w:rPr>
          <w:rStyle w:val="FootnoteReference"/>
          <w:rFonts w:ascii="Calibri" w:hAnsi="Calibri" w:cs="Calibri"/>
          <w:sz w:val="16"/>
          <w:szCs w:val="16"/>
        </w:rPr>
        <w:footnoteRef/>
      </w:r>
      <w:r w:rsidRPr="00AE74B0">
        <w:rPr>
          <w:sz w:val="16"/>
          <w:szCs w:val="16"/>
        </w:rPr>
        <w:t xml:space="preserve"> Maestral, </w:t>
      </w:r>
      <w:r w:rsidRPr="00AE74B0">
        <w:rPr>
          <w:i/>
          <w:iCs/>
          <w:sz w:val="16"/>
          <w:szCs w:val="16"/>
        </w:rPr>
        <w:t>Ukraine Country Care Snapshot</w:t>
      </w:r>
      <w:r w:rsidRPr="00AE74B0">
        <w:rPr>
          <w:sz w:val="16"/>
          <w:szCs w:val="16"/>
        </w:rPr>
        <w:t>, 2023.</w:t>
      </w:r>
    </w:p>
  </w:footnote>
  <w:footnote w:id="170">
    <w:p w14:paraId="12DE8316" w14:textId="77777777" w:rsidR="003805EA" w:rsidRPr="00AE74B0" w:rsidRDefault="003805EA" w:rsidP="003805EA">
      <w:pPr>
        <w:pStyle w:val="FootnoteText"/>
        <w:spacing w:line="240" w:lineRule="auto"/>
        <w:jc w:val="left"/>
        <w:rPr>
          <w:sz w:val="16"/>
          <w:szCs w:val="16"/>
        </w:rPr>
      </w:pPr>
      <w:r w:rsidRPr="00AE74B0">
        <w:rPr>
          <w:rStyle w:val="FootnoteReference"/>
          <w:rFonts w:ascii="Calibri" w:hAnsi="Calibri" w:cs="Calibri"/>
          <w:sz w:val="16"/>
          <w:szCs w:val="16"/>
        </w:rPr>
        <w:footnoteRef/>
      </w:r>
      <w:r w:rsidRPr="00AE74B0">
        <w:rPr>
          <w:sz w:val="16"/>
          <w:szCs w:val="16"/>
        </w:rPr>
        <w:t xml:space="preserve"> UNICEF Child Poverty report.</w:t>
      </w:r>
    </w:p>
  </w:footnote>
  <w:footnote w:id="171">
    <w:p w14:paraId="7D57926B" w14:textId="77777777" w:rsidR="003805EA" w:rsidRPr="00AE74B0" w:rsidRDefault="003805EA" w:rsidP="003805EA">
      <w:pPr>
        <w:pStyle w:val="FootnoteText"/>
        <w:spacing w:line="240" w:lineRule="auto"/>
        <w:jc w:val="left"/>
        <w:rPr>
          <w:sz w:val="16"/>
          <w:szCs w:val="16"/>
        </w:rPr>
      </w:pPr>
      <w:r w:rsidRPr="00AE74B0">
        <w:rPr>
          <w:rStyle w:val="FootnoteReference"/>
          <w:rFonts w:ascii="Calibri" w:hAnsi="Calibri" w:cs="Calibri"/>
          <w:sz w:val="16"/>
          <w:szCs w:val="16"/>
        </w:rPr>
        <w:footnoteRef/>
      </w:r>
      <w:r w:rsidRPr="00AE74B0">
        <w:rPr>
          <w:sz w:val="16"/>
          <w:szCs w:val="16"/>
        </w:rPr>
        <w:t xml:space="preserve"> UNDP and UNFPA, </w:t>
      </w:r>
      <w:hyperlink r:id="rId148" w:history="1">
        <w:r w:rsidRPr="00AE74B0">
          <w:rPr>
            <w:rStyle w:val="Hyperlink"/>
            <w:i/>
            <w:iCs/>
            <w:color w:val="auto"/>
            <w:sz w:val="16"/>
            <w:szCs w:val="16"/>
          </w:rPr>
          <w:t>Impact of War on Youth in Ukraine</w:t>
        </w:r>
      </w:hyperlink>
      <w:r w:rsidRPr="00AE74B0">
        <w:rPr>
          <w:sz w:val="16"/>
          <w:szCs w:val="16"/>
        </w:rPr>
        <w:t>, April 2023.</w:t>
      </w:r>
    </w:p>
  </w:footnote>
  <w:footnote w:id="172">
    <w:p w14:paraId="23991240" w14:textId="77777777" w:rsidR="003805EA" w:rsidRPr="00B27A6E" w:rsidRDefault="003805EA" w:rsidP="003805EA">
      <w:pPr>
        <w:pStyle w:val="FootnoteText"/>
        <w:spacing w:line="240" w:lineRule="auto"/>
        <w:jc w:val="left"/>
        <w:rPr>
          <w:sz w:val="16"/>
          <w:szCs w:val="16"/>
        </w:rPr>
      </w:pPr>
      <w:r w:rsidRPr="00B27A6E">
        <w:rPr>
          <w:rStyle w:val="FootnoteReference"/>
          <w:sz w:val="16"/>
          <w:szCs w:val="16"/>
        </w:rPr>
        <w:footnoteRef/>
      </w:r>
      <w:r w:rsidRPr="00B27A6E">
        <w:rPr>
          <w:sz w:val="16"/>
          <w:szCs w:val="16"/>
        </w:rPr>
        <w:t xml:space="preserve"> </w:t>
      </w:r>
      <w:r w:rsidRPr="009168C5">
        <w:rPr>
          <w:i/>
          <w:iCs/>
          <w:sz w:val="16"/>
          <w:szCs w:val="16"/>
        </w:rPr>
        <w:t>Ibid.</w:t>
      </w:r>
    </w:p>
  </w:footnote>
  <w:footnote w:id="173">
    <w:p w14:paraId="425DF2FF" w14:textId="77777777" w:rsidR="003805EA" w:rsidRPr="00F512D9" w:rsidRDefault="003805EA" w:rsidP="003805EA">
      <w:pPr>
        <w:pStyle w:val="FootnoteText"/>
        <w:spacing w:line="240" w:lineRule="auto"/>
        <w:jc w:val="left"/>
        <w:rPr>
          <w:sz w:val="16"/>
          <w:szCs w:val="16"/>
        </w:rPr>
      </w:pPr>
      <w:r w:rsidRPr="00F512D9">
        <w:rPr>
          <w:rStyle w:val="FootnoteReference"/>
          <w:rFonts w:ascii="Calibri" w:hAnsi="Calibri" w:cs="Calibri"/>
          <w:sz w:val="16"/>
          <w:szCs w:val="16"/>
        </w:rPr>
        <w:footnoteRef/>
      </w:r>
      <w:r w:rsidRPr="00F512D9">
        <w:rPr>
          <w:sz w:val="16"/>
          <w:szCs w:val="16"/>
        </w:rPr>
        <w:t xml:space="preserve"> </w:t>
      </w:r>
      <w:r w:rsidRPr="009168C5">
        <w:rPr>
          <w:i/>
          <w:iCs/>
          <w:sz w:val="16"/>
          <w:szCs w:val="16"/>
        </w:rPr>
        <w:t>Ibid.</w:t>
      </w:r>
    </w:p>
  </w:footnote>
  <w:footnote w:id="174">
    <w:p w14:paraId="294000FF" w14:textId="77777777" w:rsidR="003805EA" w:rsidRPr="00F512D9" w:rsidRDefault="003805EA" w:rsidP="003805EA">
      <w:pPr>
        <w:pStyle w:val="FootnoteText"/>
        <w:spacing w:line="240" w:lineRule="auto"/>
        <w:jc w:val="left"/>
        <w:rPr>
          <w:sz w:val="16"/>
          <w:szCs w:val="16"/>
          <w:lang w:val="en-IE"/>
        </w:rPr>
      </w:pPr>
      <w:r w:rsidRPr="00F512D9">
        <w:rPr>
          <w:rStyle w:val="FootnoteReference"/>
          <w:sz w:val="16"/>
          <w:szCs w:val="16"/>
        </w:rPr>
        <w:footnoteRef/>
      </w:r>
      <w:r w:rsidRPr="00F512D9">
        <w:rPr>
          <w:sz w:val="16"/>
          <w:szCs w:val="16"/>
        </w:rPr>
        <w:t xml:space="preserve"> </w:t>
      </w:r>
      <w:r w:rsidRPr="009168C5">
        <w:rPr>
          <w:i/>
          <w:iCs/>
          <w:sz w:val="16"/>
          <w:szCs w:val="16"/>
        </w:rPr>
        <w:t>Ibid.</w:t>
      </w:r>
    </w:p>
  </w:footnote>
  <w:footnote w:id="175">
    <w:p w14:paraId="177300BE" w14:textId="77777777" w:rsidR="003805EA" w:rsidRPr="00F512D9" w:rsidRDefault="003805EA" w:rsidP="003805EA">
      <w:pPr>
        <w:pStyle w:val="FootnoteText"/>
        <w:spacing w:line="240" w:lineRule="auto"/>
        <w:jc w:val="left"/>
        <w:rPr>
          <w:sz w:val="16"/>
          <w:szCs w:val="16"/>
        </w:rPr>
      </w:pPr>
      <w:r w:rsidRPr="00F512D9">
        <w:rPr>
          <w:rStyle w:val="FootnoteReference"/>
          <w:sz w:val="16"/>
          <w:szCs w:val="16"/>
        </w:rPr>
        <w:footnoteRef/>
      </w:r>
      <w:r w:rsidRPr="00F512D9">
        <w:rPr>
          <w:sz w:val="16"/>
          <w:szCs w:val="16"/>
        </w:rPr>
        <w:t xml:space="preserve"> State Statistics Service of Ukraine, </w:t>
      </w:r>
      <w:hyperlink r:id="rId149" w:history="1">
        <w:r w:rsidRPr="00F512D9">
          <w:rPr>
            <w:rStyle w:val="Hyperlink"/>
            <w:i/>
            <w:iCs/>
            <w:color w:val="auto"/>
            <w:sz w:val="16"/>
            <w:szCs w:val="16"/>
          </w:rPr>
          <w:t>Distribution of the permanent population of Ukraine by sex and age</w:t>
        </w:r>
      </w:hyperlink>
      <w:r w:rsidRPr="00F512D9">
        <w:rPr>
          <w:sz w:val="16"/>
          <w:szCs w:val="16"/>
        </w:rPr>
        <w:t>, 2019.</w:t>
      </w:r>
    </w:p>
  </w:footnote>
  <w:footnote w:id="176">
    <w:p w14:paraId="31F04527" w14:textId="77777777" w:rsidR="003805EA" w:rsidRPr="00F512D9" w:rsidRDefault="003805EA" w:rsidP="003805EA">
      <w:pPr>
        <w:pStyle w:val="FootnoteText"/>
        <w:spacing w:line="240" w:lineRule="auto"/>
        <w:jc w:val="left"/>
        <w:rPr>
          <w:sz w:val="16"/>
          <w:szCs w:val="16"/>
        </w:rPr>
      </w:pPr>
      <w:r w:rsidRPr="00F512D9">
        <w:rPr>
          <w:rStyle w:val="FootnoteReference"/>
          <w:sz w:val="16"/>
          <w:szCs w:val="16"/>
        </w:rPr>
        <w:footnoteRef/>
      </w:r>
      <w:r w:rsidRPr="00F512D9">
        <w:rPr>
          <w:sz w:val="16"/>
          <w:szCs w:val="16"/>
        </w:rPr>
        <w:t xml:space="preserve"> OECD, </w:t>
      </w:r>
      <w:hyperlink r:id="rId150" w:history="1">
        <w:r w:rsidRPr="00F512D9">
          <w:rPr>
            <w:rStyle w:val="Hyperlink"/>
            <w:i/>
            <w:iCs/>
            <w:color w:val="auto"/>
            <w:sz w:val="16"/>
            <w:szCs w:val="16"/>
          </w:rPr>
          <w:t>Social policies for an inclusive recovery in Ukraine</w:t>
        </w:r>
      </w:hyperlink>
      <w:r w:rsidRPr="00F512D9">
        <w:rPr>
          <w:sz w:val="16"/>
          <w:szCs w:val="16"/>
        </w:rPr>
        <w:t>, 1 July 2022.</w:t>
      </w:r>
    </w:p>
  </w:footnote>
  <w:footnote w:id="177">
    <w:p w14:paraId="6999B19F" w14:textId="77777777" w:rsidR="003805EA" w:rsidRPr="00F512D9" w:rsidRDefault="003805EA" w:rsidP="003805EA">
      <w:pPr>
        <w:pStyle w:val="FootnoteText"/>
        <w:spacing w:line="240" w:lineRule="auto"/>
        <w:jc w:val="left"/>
        <w:rPr>
          <w:sz w:val="16"/>
          <w:szCs w:val="16"/>
          <w:lang w:val="en-IE"/>
        </w:rPr>
      </w:pPr>
      <w:r w:rsidRPr="00F512D9">
        <w:rPr>
          <w:rStyle w:val="FootnoteReference"/>
          <w:sz w:val="16"/>
          <w:szCs w:val="16"/>
        </w:rPr>
        <w:footnoteRef/>
      </w:r>
      <w:r w:rsidRPr="00F512D9">
        <w:rPr>
          <w:sz w:val="16"/>
          <w:szCs w:val="16"/>
        </w:rPr>
        <w:t xml:space="preserve"> State Statistics Service of Ukraine, </w:t>
      </w:r>
      <w:hyperlink r:id="rId151" w:history="1">
        <w:r w:rsidRPr="00F512D9">
          <w:rPr>
            <w:rStyle w:val="Hyperlink"/>
            <w:i/>
            <w:iCs/>
            <w:color w:val="auto"/>
            <w:sz w:val="16"/>
            <w:szCs w:val="16"/>
          </w:rPr>
          <w:t>Distribution of the permanent population of Ukraine by sex and age</w:t>
        </w:r>
      </w:hyperlink>
      <w:r w:rsidRPr="00F512D9">
        <w:rPr>
          <w:sz w:val="16"/>
          <w:szCs w:val="16"/>
        </w:rPr>
        <w:t>, 2019.</w:t>
      </w:r>
    </w:p>
  </w:footnote>
  <w:footnote w:id="178">
    <w:p w14:paraId="48401367" w14:textId="77777777" w:rsidR="003805EA" w:rsidRPr="00F512D9" w:rsidRDefault="003805EA" w:rsidP="003805EA">
      <w:pPr>
        <w:spacing w:after="0" w:line="240" w:lineRule="auto"/>
        <w:jc w:val="left"/>
        <w:rPr>
          <w:rFonts w:ascii="Calibri" w:eastAsia="Calibri" w:hAnsi="Calibri" w:cs="Calibri"/>
          <w:sz w:val="16"/>
          <w:szCs w:val="16"/>
        </w:rPr>
      </w:pPr>
      <w:r w:rsidRPr="00F512D9">
        <w:rPr>
          <w:rStyle w:val="FootnoteReference"/>
          <w:sz w:val="16"/>
          <w:szCs w:val="16"/>
        </w:rPr>
        <w:footnoteRef/>
      </w:r>
      <w:r w:rsidRPr="00F512D9">
        <w:rPr>
          <w:sz w:val="16"/>
          <w:szCs w:val="16"/>
        </w:rPr>
        <w:t xml:space="preserve"> Ground Truth Solutions, </w:t>
      </w:r>
      <w:hyperlink r:id="rId152" w:history="1">
        <w:r w:rsidRPr="00F512D9">
          <w:rPr>
            <w:rStyle w:val="Hyperlink"/>
            <w:rFonts w:ascii="Calibri" w:eastAsia="Calibri" w:hAnsi="Calibri" w:cs="Calibri"/>
            <w:i/>
            <w:iCs/>
            <w:color w:val="auto"/>
            <w:sz w:val="16"/>
            <w:szCs w:val="16"/>
          </w:rPr>
          <w:t>Call for communication, collaboration, and cash: Perceptions of aid in Ukraine</w:t>
        </w:r>
      </w:hyperlink>
      <w:r w:rsidRPr="00F512D9">
        <w:rPr>
          <w:rFonts w:ascii="Calibri" w:eastAsia="Calibri" w:hAnsi="Calibri" w:cs="Calibri"/>
          <w:sz w:val="16"/>
          <w:szCs w:val="16"/>
        </w:rPr>
        <w:t xml:space="preserve">, March 2023. </w:t>
      </w:r>
    </w:p>
  </w:footnote>
  <w:footnote w:id="179">
    <w:p w14:paraId="5D352CCF" w14:textId="77777777" w:rsidR="003805EA" w:rsidRPr="00F512D9" w:rsidRDefault="003805EA" w:rsidP="003805EA">
      <w:pPr>
        <w:pStyle w:val="FootnoteText"/>
        <w:spacing w:line="240" w:lineRule="auto"/>
        <w:jc w:val="left"/>
        <w:rPr>
          <w:sz w:val="16"/>
          <w:szCs w:val="16"/>
          <w:lang w:val="en-IE"/>
        </w:rPr>
      </w:pPr>
      <w:r w:rsidRPr="00F512D9">
        <w:rPr>
          <w:rStyle w:val="FootnoteReference"/>
          <w:sz w:val="16"/>
          <w:szCs w:val="16"/>
        </w:rPr>
        <w:footnoteRef/>
      </w:r>
      <w:r w:rsidRPr="00F512D9">
        <w:rPr>
          <w:sz w:val="16"/>
          <w:szCs w:val="16"/>
        </w:rPr>
        <w:t xml:space="preserve"> OCHA, </w:t>
      </w:r>
      <w:hyperlink r:id="rId153" w:history="1">
        <w:r w:rsidRPr="00F512D9">
          <w:rPr>
            <w:rStyle w:val="Hyperlink"/>
            <w:i/>
            <w:iCs/>
            <w:color w:val="auto"/>
            <w:sz w:val="16"/>
            <w:szCs w:val="16"/>
          </w:rPr>
          <w:t>Ukraine Humanitarian Needs Overview 2023</w:t>
        </w:r>
      </w:hyperlink>
      <w:r w:rsidRPr="00F512D9">
        <w:rPr>
          <w:sz w:val="16"/>
          <w:szCs w:val="16"/>
        </w:rPr>
        <w:t>, 28 December 2022.</w:t>
      </w:r>
    </w:p>
  </w:footnote>
  <w:footnote w:id="180">
    <w:p w14:paraId="5C04EB99" w14:textId="77777777" w:rsidR="003805EA" w:rsidRPr="003F0F7B" w:rsidRDefault="003805EA" w:rsidP="003805EA">
      <w:pPr>
        <w:pStyle w:val="FootnoteText"/>
        <w:spacing w:line="240" w:lineRule="auto"/>
        <w:jc w:val="left"/>
        <w:rPr>
          <w:sz w:val="16"/>
          <w:szCs w:val="16"/>
          <w:lang w:val="en-IE"/>
        </w:rPr>
      </w:pPr>
      <w:r w:rsidRPr="00F512D9">
        <w:rPr>
          <w:rStyle w:val="FootnoteReference"/>
          <w:sz w:val="16"/>
          <w:szCs w:val="16"/>
        </w:rPr>
        <w:footnoteRef/>
      </w:r>
      <w:r w:rsidRPr="00F512D9">
        <w:rPr>
          <w:sz w:val="16"/>
          <w:szCs w:val="16"/>
        </w:rPr>
        <w:t xml:space="preserve"> </w:t>
      </w:r>
      <w:r w:rsidRPr="009168C5">
        <w:rPr>
          <w:i/>
          <w:iCs/>
          <w:sz w:val="16"/>
          <w:szCs w:val="16"/>
        </w:rPr>
        <w:t>Ibid.</w:t>
      </w:r>
    </w:p>
  </w:footnote>
  <w:footnote w:id="181">
    <w:p w14:paraId="43CF23B9" w14:textId="77777777" w:rsidR="003805EA" w:rsidRPr="00E879BF" w:rsidRDefault="003805EA" w:rsidP="003805EA">
      <w:pPr>
        <w:pStyle w:val="FootnoteText"/>
        <w:spacing w:line="240" w:lineRule="auto"/>
        <w:jc w:val="left"/>
        <w:rPr>
          <w:sz w:val="16"/>
          <w:szCs w:val="16"/>
          <w:lang w:val="en-IE"/>
        </w:rPr>
      </w:pPr>
      <w:r w:rsidRPr="00E879BF">
        <w:rPr>
          <w:rStyle w:val="FootnoteReference"/>
          <w:sz w:val="16"/>
          <w:szCs w:val="16"/>
        </w:rPr>
        <w:footnoteRef/>
      </w:r>
      <w:r w:rsidRPr="00E879BF">
        <w:rPr>
          <w:sz w:val="16"/>
          <w:szCs w:val="16"/>
        </w:rPr>
        <w:t xml:space="preserve"> WHO, </w:t>
      </w:r>
      <w:hyperlink r:id="rId154" w:history="1">
        <w:r w:rsidRPr="00E879BF">
          <w:rPr>
            <w:rStyle w:val="Hyperlink"/>
            <w:i/>
            <w:iCs/>
            <w:color w:val="auto"/>
            <w:sz w:val="16"/>
            <w:szCs w:val="16"/>
          </w:rPr>
          <w:t>Situation assessment of rehabilitation in Ukraine</w:t>
        </w:r>
      </w:hyperlink>
      <w:r w:rsidRPr="00E879BF">
        <w:rPr>
          <w:sz w:val="16"/>
          <w:szCs w:val="16"/>
        </w:rPr>
        <w:t xml:space="preserve">, 2021. p. 46. </w:t>
      </w:r>
    </w:p>
  </w:footnote>
  <w:footnote w:id="182">
    <w:p w14:paraId="7C9A538F" w14:textId="77777777" w:rsidR="003805EA" w:rsidRPr="00E879BF" w:rsidRDefault="003805EA" w:rsidP="003805EA">
      <w:pPr>
        <w:pStyle w:val="FootnoteText"/>
        <w:spacing w:line="240" w:lineRule="auto"/>
        <w:jc w:val="left"/>
        <w:rPr>
          <w:sz w:val="16"/>
          <w:szCs w:val="16"/>
          <w:lang w:val="en-IE"/>
        </w:rPr>
      </w:pPr>
      <w:r w:rsidRPr="00E879BF">
        <w:rPr>
          <w:rStyle w:val="FootnoteReference"/>
          <w:sz w:val="16"/>
          <w:szCs w:val="16"/>
        </w:rPr>
        <w:footnoteRef/>
      </w:r>
      <w:r w:rsidRPr="00E879BF">
        <w:rPr>
          <w:sz w:val="16"/>
          <w:szCs w:val="16"/>
        </w:rPr>
        <w:t xml:space="preserve"> Cited in European Parliament, </w:t>
      </w:r>
      <w:hyperlink r:id="rId155" w:history="1">
        <w:r w:rsidRPr="00E879BF">
          <w:rPr>
            <w:rStyle w:val="Hyperlink"/>
            <w:i/>
            <w:iCs/>
            <w:color w:val="auto"/>
            <w:sz w:val="16"/>
            <w:szCs w:val="16"/>
          </w:rPr>
          <w:t>Russia’s War on Ukraine: People with Disabilities</w:t>
        </w:r>
      </w:hyperlink>
      <w:r w:rsidRPr="00E879BF">
        <w:rPr>
          <w:sz w:val="16"/>
          <w:szCs w:val="16"/>
        </w:rPr>
        <w:t>, November 2022.</w:t>
      </w:r>
    </w:p>
  </w:footnote>
  <w:footnote w:id="183">
    <w:p w14:paraId="47848F9B" w14:textId="77777777" w:rsidR="003805EA" w:rsidRPr="00E879BF" w:rsidRDefault="003805EA" w:rsidP="003805EA">
      <w:pPr>
        <w:pStyle w:val="FootnoteText"/>
        <w:spacing w:line="240" w:lineRule="auto"/>
        <w:jc w:val="left"/>
        <w:rPr>
          <w:sz w:val="16"/>
          <w:szCs w:val="16"/>
        </w:rPr>
      </w:pPr>
      <w:r w:rsidRPr="00E879BF">
        <w:rPr>
          <w:rStyle w:val="FootnoteReference"/>
          <w:sz w:val="16"/>
          <w:szCs w:val="16"/>
        </w:rPr>
        <w:footnoteRef/>
      </w:r>
      <w:r w:rsidRPr="00E879BF">
        <w:rPr>
          <w:sz w:val="16"/>
          <w:szCs w:val="16"/>
        </w:rPr>
        <w:t xml:space="preserve"> United Nations Committee on the Rights of Persons with Disabilities, </w:t>
      </w:r>
      <w:hyperlink r:id="rId156" w:history="1">
        <w:r w:rsidRPr="00E879BF">
          <w:rPr>
            <w:rStyle w:val="Hyperlink"/>
            <w:i/>
            <w:iCs/>
            <w:color w:val="auto"/>
            <w:sz w:val="16"/>
            <w:szCs w:val="16"/>
          </w:rPr>
          <w:t>Report of the Committee on the Rights of Persons with Disabilities on its twenty-seventh session (15 August–9 September 2022) (CRPD/C/27/2)</w:t>
        </w:r>
      </w:hyperlink>
      <w:r w:rsidRPr="00E879BF">
        <w:rPr>
          <w:sz w:val="16"/>
          <w:szCs w:val="16"/>
        </w:rPr>
        <w:t xml:space="preserve">, 13 October 2022. </w:t>
      </w:r>
    </w:p>
  </w:footnote>
  <w:footnote w:id="184">
    <w:p w14:paraId="4386147C" w14:textId="77777777" w:rsidR="003805EA" w:rsidRPr="00E879BF" w:rsidRDefault="003805EA" w:rsidP="003805EA">
      <w:pPr>
        <w:pStyle w:val="FootnoteText"/>
        <w:spacing w:line="240" w:lineRule="auto"/>
        <w:jc w:val="left"/>
        <w:rPr>
          <w:sz w:val="16"/>
          <w:szCs w:val="16"/>
        </w:rPr>
      </w:pPr>
      <w:r w:rsidRPr="00E879BF">
        <w:rPr>
          <w:rStyle w:val="FootnoteReference"/>
          <w:rFonts w:ascii="Calibri" w:hAnsi="Calibri" w:cs="Calibri"/>
          <w:sz w:val="16"/>
          <w:szCs w:val="16"/>
        </w:rPr>
        <w:footnoteRef/>
      </w:r>
      <w:r w:rsidRPr="00E879BF">
        <w:rPr>
          <w:sz w:val="16"/>
          <w:szCs w:val="16"/>
        </w:rPr>
        <w:t xml:space="preserve"> WHO, </w:t>
      </w:r>
      <w:hyperlink r:id="rId157" w:history="1">
        <w:r w:rsidRPr="00E879BF">
          <w:rPr>
            <w:rStyle w:val="Hyperlink"/>
            <w:i/>
            <w:iCs/>
            <w:color w:val="auto"/>
            <w:sz w:val="16"/>
            <w:szCs w:val="16"/>
          </w:rPr>
          <w:t>Situation assessment of rehabilitation in Ukraine</w:t>
        </w:r>
      </w:hyperlink>
      <w:r w:rsidRPr="00E879BF">
        <w:rPr>
          <w:sz w:val="16"/>
          <w:szCs w:val="16"/>
        </w:rPr>
        <w:t>, 2021.</w:t>
      </w:r>
    </w:p>
  </w:footnote>
  <w:footnote w:id="185">
    <w:p w14:paraId="09CCB776" w14:textId="77777777" w:rsidR="003805EA" w:rsidRPr="00E879BF" w:rsidRDefault="003805EA" w:rsidP="003805EA">
      <w:pPr>
        <w:pStyle w:val="FootnoteText"/>
        <w:spacing w:line="240" w:lineRule="auto"/>
        <w:jc w:val="left"/>
        <w:rPr>
          <w:sz w:val="16"/>
          <w:szCs w:val="16"/>
          <w:lang w:val="en-IE"/>
        </w:rPr>
      </w:pPr>
      <w:r w:rsidRPr="00E879BF">
        <w:rPr>
          <w:rStyle w:val="FootnoteReference"/>
          <w:sz w:val="16"/>
          <w:szCs w:val="16"/>
        </w:rPr>
        <w:footnoteRef/>
      </w:r>
      <w:r w:rsidRPr="00E879BF">
        <w:rPr>
          <w:sz w:val="16"/>
          <w:szCs w:val="16"/>
        </w:rPr>
        <w:t xml:space="preserve"> National Assembly of People with Disabilities Ukraine, </w:t>
      </w:r>
      <w:hyperlink r:id="rId158" w:history="1">
        <w:r w:rsidRPr="00E879BF">
          <w:rPr>
            <w:rStyle w:val="Hyperlink"/>
            <w:i/>
            <w:iCs/>
            <w:color w:val="auto"/>
            <w:sz w:val="16"/>
            <w:szCs w:val="16"/>
          </w:rPr>
          <w:t>Analytic Report on the Results of the Survey on the Access of People with Disabilities to Various Types of Aid and Services Provided at their Permanent Places of Residence During the Wartime</w:t>
        </w:r>
      </w:hyperlink>
      <w:r w:rsidRPr="00E879BF">
        <w:rPr>
          <w:sz w:val="16"/>
          <w:szCs w:val="16"/>
        </w:rPr>
        <w:t xml:space="preserve">, 2022. </w:t>
      </w:r>
    </w:p>
  </w:footnote>
  <w:footnote w:id="186">
    <w:p w14:paraId="0DA6D840" w14:textId="77777777" w:rsidR="003805EA" w:rsidRPr="00E879BF" w:rsidRDefault="003805EA" w:rsidP="003805EA">
      <w:pPr>
        <w:pStyle w:val="FootnoteText"/>
        <w:spacing w:line="240" w:lineRule="auto"/>
        <w:jc w:val="left"/>
        <w:rPr>
          <w:rStyle w:val="Hyperlink"/>
          <w:i/>
          <w:iCs/>
          <w:color w:val="auto"/>
          <w:sz w:val="16"/>
          <w:szCs w:val="16"/>
        </w:rPr>
      </w:pPr>
      <w:r w:rsidRPr="00E879BF">
        <w:rPr>
          <w:rStyle w:val="FootnoteReference"/>
          <w:sz w:val="16"/>
          <w:szCs w:val="16"/>
        </w:rPr>
        <w:footnoteRef/>
      </w:r>
      <w:r w:rsidRPr="00E879BF">
        <w:rPr>
          <w:sz w:val="16"/>
          <w:szCs w:val="16"/>
        </w:rPr>
        <w:t xml:space="preserve"> HelpAge International, </w:t>
      </w:r>
      <w:r w:rsidRPr="00E879BF">
        <w:rPr>
          <w:i/>
          <w:iCs/>
          <w:sz w:val="16"/>
          <w:szCs w:val="16"/>
        </w:rPr>
        <w:fldChar w:fldCharType="begin"/>
      </w:r>
      <w:r w:rsidRPr="00E879BF">
        <w:rPr>
          <w:i/>
          <w:iCs/>
          <w:sz w:val="16"/>
          <w:szCs w:val="16"/>
        </w:rPr>
        <w:instrText>HYPERLINK "https://reliefweb.int/attachments/bfd71a6c-ce24-4ba1-be02-f0a369265341/Needs%20Assessment_GAC_%201-2%20EN.pdf"</w:instrText>
      </w:r>
      <w:r w:rsidRPr="00E879BF">
        <w:rPr>
          <w:i/>
          <w:iCs/>
          <w:sz w:val="16"/>
          <w:szCs w:val="16"/>
        </w:rPr>
      </w:r>
      <w:r w:rsidRPr="00E879BF">
        <w:rPr>
          <w:i/>
          <w:iCs/>
          <w:sz w:val="16"/>
          <w:szCs w:val="16"/>
        </w:rPr>
        <w:fldChar w:fldCharType="separate"/>
      </w:r>
      <w:r w:rsidRPr="00E879BF">
        <w:rPr>
          <w:rStyle w:val="Hyperlink"/>
          <w:i/>
          <w:iCs/>
          <w:color w:val="auto"/>
          <w:sz w:val="16"/>
          <w:szCs w:val="16"/>
        </w:rPr>
        <w:t>Finding Housing for People with Disabilities Who Are Fleeing War: Humanitarian Needs of Men and</w:t>
      </w:r>
    </w:p>
    <w:p w14:paraId="54C2D36F" w14:textId="77777777" w:rsidR="003805EA" w:rsidRPr="00F512D9" w:rsidRDefault="003805EA" w:rsidP="003805EA">
      <w:pPr>
        <w:pStyle w:val="FootnoteText"/>
        <w:spacing w:line="240" w:lineRule="auto"/>
        <w:jc w:val="left"/>
        <w:rPr>
          <w:rFonts w:cstheme="minorHAnsi"/>
          <w:sz w:val="16"/>
          <w:szCs w:val="16"/>
          <w:lang w:val="en-IE"/>
        </w:rPr>
      </w:pPr>
      <w:r w:rsidRPr="00E879BF">
        <w:rPr>
          <w:rStyle w:val="Hyperlink"/>
          <w:rFonts w:cstheme="minorHAnsi"/>
          <w:i/>
          <w:iCs/>
          <w:color w:val="auto"/>
          <w:sz w:val="16"/>
          <w:szCs w:val="16"/>
        </w:rPr>
        <w:t>Older Women among IDPs in Lviv and the Region</w:t>
      </w:r>
      <w:r w:rsidRPr="00E879BF">
        <w:rPr>
          <w:i/>
          <w:iCs/>
          <w:sz w:val="16"/>
          <w:szCs w:val="16"/>
        </w:rPr>
        <w:fldChar w:fldCharType="end"/>
      </w:r>
      <w:r w:rsidRPr="00E879BF">
        <w:rPr>
          <w:rFonts w:cstheme="minorHAnsi"/>
          <w:sz w:val="16"/>
          <w:szCs w:val="16"/>
        </w:rPr>
        <w:t>, October 2022.</w:t>
      </w:r>
    </w:p>
  </w:footnote>
  <w:footnote w:id="187">
    <w:p w14:paraId="51362E67" w14:textId="77777777" w:rsidR="003805EA" w:rsidRPr="00E879BF" w:rsidRDefault="003805EA" w:rsidP="003805EA">
      <w:pPr>
        <w:pStyle w:val="FootnoteText"/>
        <w:spacing w:line="240" w:lineRule="auto"/>
        <w:jc w:val="left"/>
        <w:rPr>
          <w:rFonts w:cstheme="minorHAnsi"/>
          <w:sz w:val="16"/>
          <w:szCs w:val="16"/>
        </w:rPr>
      </w:pPr>
      <w:r w:rsidRPr="00E879BF">
        <w:rPr>
          <w:rStyle w:val="FootnoteReference"/>
          <w:rFonts w:cstheme="minorHAnsi"/>
          <w:sz w:val="16"/>
          <w:szCs w:val="16"/>
        </w:rPr>
        <w:footnoteRef/>
      </w:r>
      <w:r w:rsidRPr="00E879BF">
        <w:rPr>
          <w:rFonts w:cstheme="minorHAnsi"/>
          <w:sz w:val="16"/>
          <w:szCs w:val="16"/>
        </w:rPr>
        <w:t xml:space="preserve"> Regional Gender Taskforce, </w:t>
      </w:r>
      <w:hyperlink r:id="rId159" w:history="1">
        <w:r w:rsidRPr="00E879BF">
          <w:rPr>
            <w:rStyle w:val="Hyperlink"/>
            <w:rFonts w:cstheme="minorHAnsi"/>
            <w:i/>
            <w:iCs/>
            <w:color w:val="auto"/>
            <w:sz w:val="16"/>
            <w:szCs w:val="16"/>
          </w:rPr>
          <w:t>Making the Invisible Visible An evidence-based analysis of gender in the regional response to the war in Ukraine</w:t>
        </w:r>
      </w:hyperlink>
      <w:r w:rsidRPr="00E879BF">
        <w:rPr>
          <w:rFonts w:cstheme="minorHAnsi"/>
          <w:sz w:val="16"/>
          <w:szCs w:val="16"/>
        </w:rPr>
        <w:t xml:space="preserve">, October 2022. </w:t>
      </w:r>
    </w:p>
  </w:footnote>
  <w:footnote w:id="188">
    <w:p w14:paraId="269F0088" w14:textId="77777777" w:rsidR="003805EA" w:rsidRPr="00E879BF" w:rsidRDefault="003805EA" w:rsidP="003805EA">
      <w:pPr>
        <w:spacing w:after="0" w:line="240" w:lineRule="auto"/>
        <w:jc w:val="left"/>
        <w:rPr>
          <w:rFonts w:cstheme="minorHAnsi"/>
          <w:sz w:val="16"/>
          <w:szCs w:val="16"/>
        </w:rPr>
      </w:pPr>
      <w:r w:rsidRPr="00E879BF">
        <w:rPr>
          <w:rStyle w:val="FootnoteReference"/>
          <w:rFonts w:cstheme="minorHAnsi"/>
          <w:sz w:val="16"/>
          <w:szCs w:val="16"/>
        </w:rPr>
        <w:footnoteRef/>
      </w:r>
      <w:r w:rsidRPr="00E879BF">
        <w:rPr>
          <w:rFonts w:cstheme="minorHAnsi"/>
          <w:sz w:val="16"/>
          <w:szCs w:val="16"/>
        </w:rPr>
        <w:t xml:space="preserve"> </w:t>
      </w:r>
      <w:r w:rsidRPr="00E879BF">
        <w:rPr>
          <w:rFonts w:eastAsia="Times New Roman" w:cstheme="minorHAnsi"/>
          <w:sz w:val="16"/>
          <w:szCs w:val="16"/>
        </w:rPr>
        <w:t xml:space="preserve">OSCE, </w:t>
      </w:r>
      <w:hyperlink r:id="rId160" w:history="1">
        <w:r w:rsidRPr="00E879BF">
          <w:rPr>
            <w:rStyle w:val="Hyperlink"/>
            <w:rFonts w:eastAsia="Times New Roman" w:cstheme="minorHAnsi"/>
            <w:i/>
            <w:iCs/>
            <w:color w:val="auto"/>
            <w:sz w:val="16"/>
            <w:szCs w:val="16"/>
          </w:rPr>
          <w:t>Well-being and Safety of Women: OSCE-led Survey on Violence Against Women</w:t>
        </w:r>
      </w:hyperlink>
      <w:r w:rsidRPr="00E879BF">
        <w:rPr>
          <w:rFonts w:eastAsia="Times New Roman" w:cstheme="minorHAnsi"/>
          <w:sz w:val="16"/>
          <w:szCs w:val="16"/>
        </w:rPr>
        <w:t>, 2019.</w:t>
      </w:r>
    </w:p>
  </w:footnote>
  <w:footnote w:id="189">
    <w:p w14:paraId="3CE43673" w14:textId="77777777" w:rsidR="003805EA" w:rsidRPr="00E879BF" w:rsidRDefault="003805EA" w:rsidP="003805EA">
      <w:pPr>
        <w:pStyle w:val="FootnoteText"/>
        <w:spacing w:line="240" w:lineRule="auto"/>
        <w:jc w:val="left"/>
        <w:rPr>
          <w:rFonts w:cstheme="minorHAnsi"/>
          <w:sz w:val="16"/>
          <w:szCs w:val="16"/>
          <w:lang w:val="en-IE"/>
        </w:rPr>
      </w:pPr>
      <w:r w:rsidRPr="00E879BF">
        <w:rPr>
          <w:rStyle w:val="FootnoteReference"/>
          <w:rFonts w:cstheme="minorHAnsi"/>
          <w:sz w:val="16"/>
          <w:szCs w:val="16"/>
        </w:rPr>
        <w:footnoteRef/>
      </w:r>
      <w:r w:rsidRPr="00E879BF">
        <w:rPr>
          <w:rFonts w:cstheme="minorHAnsi"/>
          <w:sz w:val="16"/>
          <w:szCs w:val="16"/>
        </w:rPr>
        <w:t xml:space="preserve"> </w:t>
      </w:r>
      <w:r w:rsidRPr="00E879BF">
        <w:rPr>
          <w:rFonts w:eastAsia="Times New Roman" w:cstheme="minorHAnsi"/>
          <w:sz w:val="16"/>
          <w:szCs w:val="16"/>
        </w:rPr>
        <w:t xml:space="preserve">Protection Cluster, </w:t>
      </w:r>
      <w:hyperlink r:id="rId161" w:history="1">
        <w:r w:rsidRPr="00E879BF">
          <w:rPr>
            <w:rStyle w:val="Hyperlink"/>
            <w:rFonts w:eastAsia="Times New Roman" w:cstheme="minorHAnsi"/>
            <w:i/>
            <w:iCs/>
            <w:color w:val="auto"/>
            <w:sz w:val="16"/>
            <w:szCs w:val="16"/>
          </w:rPr>
          <w:t>GBV and the Ukraine Response</w:t>
        </w:r>
      </w:hyperlink>
      <w:r w:rsidRPr="00E879BF">
        <w:rPr>
          <w:rFonts w:eastAsia="Times New Roman" w:cstheme="minorHAnsi"/>
          <w:sz w:val="16"/>
          <w:szCs w:val="16"/>
        </w:rPr>
        <w:t>, 1 April 2022.</w:t>
      </w:r>
    </w:p>
  </w:footnote>
  <w:footnote w:id="190">
    <w:p w14:paraId="1A09B9D7" w14:textId="77777777" w:rsidR="003805EA" w:rsidRPr="00C65155" w:rsidRDefault="003805EA" w:rsidP="003805EA">
      <w:pPr>
        <w:pStyle w:val="FootnoteText"/>
        <w:rPr>
          <w:lang w:val="en-US"/>
        </w:rPr>
      </w:pPr>
      <w:r w:rsidRPr="00BD3CA8">
        <w:rPr>
          <w:rStyle w:val="FootnoteReference"/>
          <w:sz w:val="16"/>
          <w:szCs w:val="16"/>
        </w:rPr>
        <w:footnoteRef/>
      </w:r>
      <w:r w:rsidRPr="00BD3CA8">
        <w:rPr>
          <w:sz w:val="16"/>
          <w:szCs w:val="16"/>
        </w:rPr>
        <w:t xml:space="preserve"> https://www.ohchr.org/en/documents/reports/a77533-independent-international-commission-inquiry-ukraine-note-secretary</w:t>
      </w:r>
    </w:p>
  </w:footnote>
  <w:footnote w:id="191">
    <w:p w14:paraId="022B1B57" w14:textId="77777777" w:rsidR="003805EA" w:rsidRPr="00F60EF2" w:rsidRDefault="003805EA" w:rsidP="003805EA">
      <w:pPr>
        <w:pStyle w:val="FootnoteText"/>
        <w:rPr>
          <w:lang w:val="en-US"/>
        </w:rPr>
      </w:pPr>
      <w:r w:rsidRPr="00BD3CA8">
        <w:rPr>
          <w:rStyle w:val="FootnoteReference"/>
          <w:sz w:val="16"/>
          <w:szCs w:val="16"/>
        </w:rPr>
        <w:footnoteRef/>
      </w:r>
      <w:r w:rsidRPr="00BD3CA8">
        <w:rPr>
          <w:sz w:val="16"/>
          <w:szCs w:val="16"/>
        </w:rPr>
        <w:t xml:space="preserve"> 2022 Annual Report of the Secretary-General on CRSV; </w:t>
      </w:r>
      <w:hyperlink r:id="rId162" w:tgtFrame="_blank" w:history="1">
        <w:r w:rsidRPr="00BD3CA8">
          <w:rPr>
            <w:rStyle w:val="Hyperlink"/>
            <w:sz w:val="16"/>
            <w:szCs w:val="16"/>
          </w:rPr>
          <w:t>https://www.stoprapenow.org/wp-content/uploads/2023/07/SG-Report.pdf</w:t>
        </w:r>
      </w:hyperlink>
    </w:p>
  </w:footnote>
  <w:footnote w:id="192">
    <w:p w14:paraId="4AC48EDA" w14:textId="77777777" w:rsidR="003805EA" w:rsidRPr="00E879BF" w:rsidRDefault="003805EA" w:rsidP="003805EA">
      <w:pPr>
        <w:pStyle w:val="FootnoteText"/>
        <w:spacing w:line="240" w:lineRule="auto"/>
        <w:jc w:val="left"/>
        <w:rPr>
          <w:rFonts w:cstheme="minorHAnsi"/>
          <w:sz w:val="16"/>
          <w:szCs w:val="16"/>
          <w:lang w:val="en-IE"/>
        </w:rPr>
      </w:pPr>
      <w:r w:rsidRPr="00E879BF">
        <w:rPr>
          <w:rStyle w:val="FootnoteReference"/>
          <w:rFonts w:cstheme="minorHAnsi"/>
          <w:sz w:val="16"/>
          <w:szCs w:val="16"/>
        </w:rPr>
        <w:footnoteRef/>
      </w:r>
      <w:r w:rsidRPr="00E879BF">
        <w:rPr>
          <w:rFonts w:cstheme="minorHAnsi"/>
          <w:sz w:val="16"/>
          <w:szCs w:val="16"/>
        </w:rPr>
        <w:t xml:space="preserve"> </w:t>
      </w:r>
      <w:r w:rsidRPr="00E879BF">
        <w:rPr>
          <w:rFonts w:eastAsia="Times New Roman" w:cstheme="minorHAnsi"/>
          <w:sz w:val="16"/>
          <w:szCs w:val="16"/>
        </w:rPr>
        <w:t xml:space="preserve">IOM, </w:t>
      </w:r>
      <w:hyperlink r:id="rId163" w:history="1">
        <w:r w:rsidRPr="00E879BF">
          <w:rPr>
            <w:rStyle w:val="Hyperlink"/>
            <w:rFonts w:eastAsia="Times New Roman" w:cstheme="minorHAnsi"/>
            <w:i/>
            <w:iCs/>
            <w:color w:val="auto"/>
            <w:sz w:val="16"/>
            <w:szCs w:val="16"/>
          </w:rPr>
          <w:t>National Survey on People’s Vulnerability to Human Trafficking and Exploitation in the Context of War</w:t>
        </w:r>
      </w:hyperlink>
      <w:r w:rsidRPr="00E879BF">
        <w:rPr>
          <w:rFonts w:eastAsia="Times New Roman" w:cstheme="minorHAnsi"/>
          <w:sz w:val="16"/>
          <w:szCs w:val="16"/>
        </w:rPr>
        <w:t>, October 2022.</w:t>
      </w:r>
    </w:p>
  </w:footnote>
  <w:footnote w:id="193">
    <w:p w14:paraId="71A92E84" w14:textId="77777777" w:rsidR="003805EA" w:rsidRPr="00F512D9" w:rsidRDefault="003805EA" w:rsidP="003805EA">
      <w:pPr>
        <w:pStyle w:val="FootnoteText"/>
        <w:spacing w:line="240" w:lineRule="auto"/>
        <w:jc w:val="left"/>
        <w:rPr>
          <w:sz w:val="16"/>
          <w:szCs w:val="16"/>
          <w:lang w:val="en-IE"/>
        </w:rPr>
      </w:pPr>
      <w:r w:rsidRPr="00E879BF">
        <w:rPr>
          <w:rStyle w:val="FootnoteReference"/>
          <w:rFonts w:cstheme="minorHAnsi"/>
          <w:sz w:val="16"/>
          <w:szCs w:val="16"/>
        </w:rPr>
        <w:footnoteRef/>
      </w:r>
      <w:r w:rsidRPr="00E879BF">
        <w:rPr>
          <w:rFonts w:cstheme="minorHAnsi"/>
          <w:sz w:val="16"/>
          <w:szCs w:val="16"/>
        </w:rPr>
        <w:t xml:space="preserve"> </w:t>
      </w:r>
      <w:r w:rsidRPr="00E879BF">
        <w:rPr>
          <w:rFonts w:eastAsia="Times New Roman" w:cstheme="minorHAnsi"/>
          <w:sz w:val="16"/>
          <w:szCs w:val="16"/>
        </w:rPr>
        <w:t xml:space="preserve">La Strada International, </w:t>
      </w:r>
      <w:r w:rsidRPr="00E879BF">
        <w:rPr>
          <w:rFonts w:eastAsia="Times New Roman" w:cstheme="minorHAnsi"/>
          <w:i/>
          <w:iCs/>
          <w:sz w:val="16"/>
          <w:szCs w:val="16"/>
        </w:rPr>
        <w:t>Ukraine Hotline Infographics</w:t>
      </w:r>
      <w:r w:rsidRPr="00E879BF">
        <w:rPr>
          <w:rFonts w:eastAsia="Times New Roman" w:cstheme="minorHAnsi"/>
          <w:sz w:val="16"/>
          <w:szCs w:val="16"/>
        </w:rPr>
        <w:t>, 26 July 2022.</w:t>
      </w:r>
    </w:p>
  </w:footnote>
  <w:footnote w:id="194">
    <w:p w14:paraId="026A6F53" w14:textId="77777777" w:rsidR="003805EA" w:rsidRPr="00F512D9" w:rsidRDefault="003805EA" w:rsidP="003805EA">
      <w:pPr>
        <w:pStyle w:val="FootnoteText"/>
        <w:spacing w:line="240" w:lineRule="auto"/>
        <w:rPr>
          <w:sz w:val="16"/>
          <w:szCs w:val="16"/>
        </w:rPr>
      </w:pPr>
      <w:r w:rsidRPr="00F512D9">
        <w:rPr>
          <w:rStyle w:val="FootnoteReference"/>
          <w:sz w:val="16"/>
          <w:szCs w:val="16"/>
        </w:rPr>
        <w:footnoteRef/>
      </w:r>
      <w:r w:rsidRPr="00F512D9">
        <w:rPr>
          <w:sz w:val="16"/>
          <w:szCs w:val="16"/>
        </w:rPr>
        <w:t xml:space="preserve"> REACH</w:t>
      </w:r>
      <w:r w:rsidRPr="00F512D9">
        <w:rPr>
          <w:i/>
          <w:iCs/>
          <w:sz w:val="16"/>
          <w:szCs w:val="16"/>
        </w:rPr>
        <w:t xml:space="preserve"> </w:t>
      </w:r>
      <w:hyperlink r:id="rId164" w:history="1">
        <w:r w:rsidRPr="00F512D9">
          <w:rPr>
            <w:rStyle w:val="Hyperlink"/>
            <w:i/>
            <w:iCs/>
            <w:color w:val="auto"/>
            <w:sz w:val="16"/>
            <w:szCs w:val="16"/>
          </w:rPr>
          <w:t>Multi-Sectoral Needs Assessment (MSNA): Gender Focus Brief</w:t>
        </w:r>
      </w:hyperlink>
      <w:r w:rsidRPr="00F512D9">
        <w:rPr>
          <w:sz w:val="16"/>
          <w:szCs w:val="16"/>
        </w:rPr>
        <w:t>, May 2023</w:t>
      </w:r>
    </w:p>
  </w:footnote>
  <w:footnote w:id="195">
    <w:p w14:paraId="483D6FE2" w14:textId="77777777" w:rsidR="003805EA" w:rsidRPr="00E447B4" w:rsidRDefault="003805EA" w:rsidP="003805EA">
      <w:pPr>
        <w:pStyle w:val="FootnoteText"/>
        <w:spacing w:line="240" w:lineRule="auto"/>
        <w:jc w:val="left"/>
        <w:rPr>
          <w:sz w:val="16"/>
          <w:szCs w:val="16"/>
        </w:rPr>
      </w:pPr>
      <w:r w:rsidRPr="00F512D9">
        <w:rPr>
          <w:rStyle w:val="FootnoteReference"/>
          <w:sz w:val="16"/>
          <w:szCs w:val="16"/>
        </w:rPr>
        <w:footnoteRef/>
      </w:r>
      <w:r w:rsidRPr="00F512D9">
        <w:rPr>
          <w:sz w:val="16"/>
          <w:szCs w:val="16"/>
        </w:rPr>
        <w:t xml:space="preserve"> The Council of Europe’s Convention on preventing and combating violence against women and domestic violence.</w:t>
      </w:r>
    </w:p>
  </w:footnote>
  <w:footnote w:id="196">
    <w:p w14:paraId="77FA1BCC" w14:textId="77777777" w:rsidR="003805EA" w:rsidRPr="00DA377D" w:rsidRDefault="003805EA" w:rsidP="003805EA">
      <w:pPr>
        <w:pStyle w:val="FootnoteText"/>
      </w:pPr>
      <w:r w:rsidRPr="00BD3CA8">
        <w:rPr>
          <w:rStyle w:val="FootnoteReference"/>
          <w:sz w:val="16"/>
          <w:szCs w:val="16"/>
        </w:rPr>
        <w:footnoteRef/>
      </w:r>
      <w:r w:rsidRPr="00BD3CA8">
        <w:rPr>
          <w:sz w:val="16"/>
          <w:szCs w:val="16"/>
        </w:rPr>
        <w:t xml:space="preserve"> https://tbinternet.ohchr.org/_layouts/15/treatybodyexternal/Download.aspx?symbolno=CEDAW%2FC%2FUKR%2FCO%2F9&amp;Lang=en</w:t>
      </w:r>
    </w:p>
  </w:footnote>
  <w:footnote w:id="197">
    <w:p w14:paraId="51096B20" w14:textId="77777777" w:rsidR="003805EA" w:rsidRPr="00D42C70" w:rsidRDefault="003805EA" w:rsidP="003805EA">
      <w:pPr>
        <w:pStyle w:val="FootnoteText"/>
        <w:spacing w:line="240" w:lineRule="auto"/>
        <w:jc w:val="left"/>
        <w:rPr>
          <w:rFonts w:ascii="Calibri" w:hAnsi="Calibri" w:cs="Calibri"/>
          <w:sz w:val="16"/>
          <w:szCs w:val="16"/>
          <w:lang w:val="en-US"/>
        </w:rPr>
      </w:pPr>
      <w:r w:rsidRPr="00D42C70">
        <w:rPr>
          <w:rStyle w:val="FootnoteReference"/>
          <w:rFonts w:ascii="Calibri" w:hAnsi="Calibri" w:cs="Calibri"/>
          <w:sz w:val="16"/>
          <w:szCs w:val="16"/>
        </w:rPr>
        <w:footnoteRef/>
      </w:r>
      <w:r w:rsidRPr="00D42C70">
        <w:rPr>
          <w:rFonts w:ascii="Calibri" w:eastAsia="Calibri" w:hAnsi="Calibri" w:cs="Calibri"/>
          <w:sz w:val="16"/>
          <w:szCs w:val="16"/>
        </w:rPr>
        <w:t xml:space="preserve"> </w:t>
      </w:r>
      <w:r w:rsidRPr="00D42C70">
        <w:rPr>
          <w:rFonts w:eastAsia="Calibri" w:cstheme="minorHAnsi"/>
          <w:sz w:val="16"/>
          <w:szCs w:val="16"/>
        </w:rPr>
        <w:t xml:space="preserve">IOM, </w:t>
      </w:r>
      <w:hyperlink r:id="rId165" w:history="1">
        <w:r w:rsidRPr="00D42C70">
          <w:rPr>
            <w:rStyle w:val="Hyperlink"/>
            <w:rFonts w:eastAsia="Calibri" w:cstheme="minorHAnsi"/>
            <w:i/>
            <w:iCs/>
            <w:color w:val="auto"/>
            <w:sz w:val="16"/>
            <w:szCs w:val="16"/>
          </w:rPr>
          <w:t>Internal Displacement Report — General Population Survey Round 13 (11 May-14 June 2023)</w:t>
        </w:r>
      </w:hyperlink>
      <w:r w:rsidRPr="00D42C70">
        <w:rPr>
          <w:rFonts w:eastAsia="Calibri" w:cstheme="minorHAnsi"/>
          <w:sz w:val="16"/>
          <w:szCs w:val="16"/>
        </w:rPr>
        <w:t>, 2023.</w:t>
      </w:r>
    </w:p>
  </w:footnote>
  <w:footnote w:id="198">
    <w:p w14:paraId="715F9AF1" w14:textId="77777777" w:rsidR="003805EA" w:rsidRPr="00D42C70" w:rsidRDefault="003805EA" w:rsidP="003805EA">
      <w:pPr>
        <w:pStyle w:val="FootnoteText"/>
        <w:spacing w:line="240" w:lineRule="auto"/>
        <w:jc w:val="left"/>
        <w:rPr>
          <w:sz w:val="16"/>
          <w:szCs w:val="16"/>
        </w:rPr>
      </w:pPr>
      <w:r w:rsidRPr="00D42C70">
        <w:rPr>
          <w:rStyle w:val="FootnoteReference"/>
          <w:sz w:val="16"/>
          <w:szCs w:val="16"/>
        </w:rPr>
        <w:footnoteRef/>
      </w:r>
      <w:r w:rsidRPr="00D42C70">
        <w:rPr>
          <w:sz w:val="16"/>
          <w:szCs w:val="16"/>
        </w:rPr>
        <w:t xml:space="preserve"> UNHCR, </w:t>
      </w:r>
      <w:hyperlink r:id="rId166" w:history="1">
        <w:r w:rsidRPr="00D42C70">
          <w:rPr>
            <w:rStyle w:val="Hyperlink"/>
            <w:i/>
            <w:iCs/>
            <w:color w:val="auto"/>
            <w:sz w:val="16"/>
            <w:szCs w:val="16"/>
          </w:rPr>
          <w:t>Lives on Hold: Intentions and Perspectives of Internally Displaced Persons in Ukraine</w:t>
        </w:r>
      </w:hyperlink>
      <w:r w:rsidRPr="00D42C70">
        <w:rPr>
          <w:sz w:val="16"/>
          <w:szCs w:val="16"/>
        </w:rPr>
        <w:t>, February 2023.</w:t>
      </w:r>
    </w:p>
  </w:footnote>
  <w:footnote w:id="199">
    <w:p w14:paraId="7BC7F41A" w14:textId="77777777" w:rsidR="003805EA" w:rsidRPr="00D42C70" w:rsidRDefault="003805EA" w:rsidP="003805EA">
      <w:pPr>
        <w:spacing w:after="0" w:line="240" w:lineRule="auto"/>
        <w:jc w:val="left"/>
        <w:rPr>
          <w:sz w:val="16"/>
          <w:szCs w:val="16"/>
        </w:rPr>
      </w:pPr>
      <w:r w:rsidRPr="00D42C70">
        <w:rPr>
          <w:rStyle w:val="FootnoteReference"/>
          <w:rFonts w:ascii="Calibri" w:hAnsi="Calibri" w:cs="Calibri"/>
          <w:sz w:val="16"/>
          <w:szCs w:val="16"/>
        </w:rPr>
        <w:footnoteRef/>
      </w:r>
      <w:r w:rsidRPr="00D42C70">
        <w:rPr>
          <w:sz w:val="16"/>
          <w:szCs w:val="16"/>
        </w:rPr>
        <w:t xml:space="preserve"> UNHCR, </w:t>
      </w:r>
      <w:hyperlink r:id="rId167" w:history="1">
        <w:r w:rsidRPr="00D42C70">
          <w:rPr>
            <w:rStyle w:val="Hyperlink"/>
            <w:i/>
            <w:iCs/>
            <w:color w:val="auto"/>
            <w:sz w:val="16"/>
            <w:szCs w:val="16"/>
          </w:rPr>
          <w:t>Ukraine Collective Site Monitoring: Round 7: March 2023</w:t>
        </w:r>
      </w:hyperlink>
      <w:r w:rsidRPr="00D42C70">
        <w:rPr>
          <w:sz w:val="16"/>
          <w:szCs w:val="16"/>
        </w:rPr>
        <w:t>, April 2023.</w:t>
      </w:r>
    </w:p>
  </w:footnote>
  <w:footnote w:id="200">
    <w:p w14:paraId="40EC80A8" w14:textId="77777777" w:rsidR="003805EA" w:rsidRPr="00F512D9" w:rsidRDefault="003805EA" w:rsidP="003805EA">
      <w:pPr>
        <w:pStyle w:val="FootnoteText"/>
        <w:spacing w:line="240" w:lineRule="auto"/>
        <w:jc w:val="left"/>
        <w:rPr>
          <w:sz w:val="16"/>
          <w:szCs w:val="16"/>
          <w:lang w:val="en-AU"/>
        </w:rPr>
      </w:pPr>
      <w:r w:rsidRPr="00F512D9">
        <w:rPr>
          <w:rStyle w:val="FootnoteReference"/>
          <w:rFonts w:ascii="Calibri" w:hAnsi="Calibri" w:cs="Calibri"/>
          <w:sz w:val="16"/>
          <w:szCs w:val="16"/>
        </w:rPr>
        <w:footnoteRef/>
      </w:r>
      <w:r w:rsidRPr="00F512D9">
        <w:rPr>
          <w:sz w:val="16"/>
          <w:szCs w:val="16"/>
        </w:rPr>
        <w:t xml:space="preserve"> Ukraine CCCM cluster, 2023</w:t>
      </w:r>
    </w:p>
  </w:footnote>
  <w:footnote w:id="201">
    <w:p w14:paraId="4C108692" w14:textId="77777777" w:rsidR="003805EA" w:rsidRPr="00F512D9" w:rsidRDefault="003805EA" w:rsidP="003805EA">
      <w:pPr>
        <w:pStyle w:val="FootnoteText"/>
        <w:spacing w:line="240" w:lineRule="auto"/>
        <w:jc w:val="left"/>
        <w:rPr>
          <w:sz w:val="16"/>
          <w:szCs w:val="16"/>
        </w:rPr>
      </w:pPr>
      <w:r w:rsidRPr="00F512D9">
        <w:rPr>
          <w:rStyle w:val="FootnoteReference"/>
          <w:sz w:val="16"/>
          <w:szCs w:val="16"/>
        </w:rPr>
        <w:footnoteRef/>
      </w:r>
      <w:r w:rsidRPr="00F512D9">
        <w:rPr>
          <w:sz w:val="16"/>
          <w:szCs w:val="16"/>
        </w:rPr>
        <w:t xml:space="preserve"> </w:t>
      </w:r>
      <w:r w:rsidRPr="00F512D9">
        <w:rPr>
          <w:rFonts w:ascii="Calibri" w:hAnsi="Calibri" w:cs="Calibri"/>
          <w:sz w:val="16"/>
          <w:szCs w:val="16"/>
        </w:rPr>
        <w:t xml:space="preserve">UNHCR </w:t>
      </w:r>
      <w:hyperlink r:id="rId168" w:history="1">
        <w:r w:rsidRPr="00F512D9">
          <w:rPr>
            <w:rStyle w:val="Hyperlink"/>
            <w:rFonts w:ascii="Calibri" w:hAnsi="Calibri" w:cs="Calibri"/>
            <w:color w:val="auto"/>
            <w:sz w:val="16"/>
            <w:szCs w:val="16"/>
          </w:rPr>
          <w:t>Operational Data Portal</w:t>
        </w:r>
      </w:hyperlink>
      <w:r w:rsidRPr="00F512D9">
        <w:rPr>
          <w:rFonts w:ascii="Calibri" w:hAnsi="Calibri" w:cs="Calibri"/>
          <w:sz w:val="16"/>
          <w:szCs w:val="16"/>
        </w:rPr>
        <w:t>.</w:t>
      </w:r>
    </w:p>
  </w:footnote>
  <w:footnote w:id="202">
    <w:p w14:paraId="31076B34" w14:textId="77777777" w:rsidR="003805EA" w:rsidRPr="00F512D9" w:rsidRDefault="003805EA" w:rsidP="003805EA">
      <w:pPr>
        <w:pStyle w:val="FootnoteText"/>
        <w:spacing w:line="240" w:lineRule="auto"/>
        <w:jc w:val="left"/>
        <w:rPr>
          <w:sz w:val="16"/>
          <w:szCs w:val="16"/>
        </w:rPr>
      </w:pPr>
      <w:r w:rsidRPr="00F512D9">
        <w:rPr>
          <w:rStyle w:val="FootnoteReference"/>
          <w:sz w:val="16"/>
          <w:szCs w:val="16"/>
        </w:rPr>
        <w:footnoteRef/>
      </w:r>
      <w:r w:rsidRPr="00F512D9">
        <w:rPr>
          <w:sz w:val="16"/>
          <w:szCs w:val="16"/>
        </w:rPr>
        <w:t xml:space="preserve"> UNHCR, </w:t>
      </w:r>
      <w:hyperlink r:id="rId169" w:history="1">
        <w:r w:rsidRPr="00F512D9">
          <w:rPr>
            <w:rStyle w:val="Hyperlink"/>
            <w:i/>
            <w:iCs/>
            <w:color w:val="auto"/>
            <w:sz w:val="16"/>
            <w:szCs w:val="16"/>
          </w:rPr>
          <w:t>Lives on Hold: Intentions and Perspectives of Internally Displaced Persons in Ukraine</w:t>
        </w:r>
      </w:hyperlink>
      <w:r w:rsidRPr="00F512D9">
        <w:rPr>
          <w:sz w:val="16"/>
          <w:szCs w:val="16"/>
        </w:rPr>
        <w:t>, February 2023.</w:t>
      </w:r>
    </w:p>
  </w:footnote>
  <w:footnote w:id="203">
    <w:p w14:paraId="04A86D68" w14:textId="77777777" w:rsidR="003805EA" w:rsidRPr="00800CC4" w:rsidRDefault="003805EA" w:rsidP="003805EA">
      <w:pPr>
        <w:pStyle w:val="FootnoteText"/>
        <w:spacing w:line="240" w:lineRule="auto"/>
        <w:jc w:val="left"/>
        <w:rPr>
          <w:lang w:val="en-US"/>
        </w:rPr>
      </w:pPr>
      <w:r w:rsidRPr="00F512D9">
        <w:rPr>
          <w:rStyle w:val="FootnoteReference"/>
          <w:sz w:val="16"/>
          <w:szCs w:val="16"/>
        </w:rPr>
        <w:footnoteRef/>
      </w:r>
      <w:r w:rsidRPr="00F512D9">
        <w:rPr>
          <w:sz w:val="16"/>
          <w:szCs w:val="16"/>
        </w:rPr>
        <w:t xml:space="preserve"> The State Migration Service reported that there were 1,510 recognized refugees and 1,013 holders of complementary protection in Ukraine as at the end of 2022.</w:t>
      </w:r>
      <w:r w:rsidRPr="00F512D9">
        <w:rPr>
          <w:sz w:val="16"/>
          <w:szCs w:val="16"/>
          <w:lang w:val="en-US"/>
        </w:rPr>
        <w:t xml:space="preserve"> It should be noted that the State Migration Service numbers do not reflect departures following the full-scale invasion in 2022. </w:t>
      </w:r>
      <w:hyperlink r:id="rId170" w:history="1">
        <w:r w:rsidRPr="00F512D9">
          <w:rPr>
            <w:rStyle w:val="Hyperlink"/>
            <w:color w:val="auto"/>
            <w:sz w:val="16"/>
            <w:szCs w:val="16"/>
            <w:lang w:val="en-US"/>
          </w:rPr>
          <w:t>Link</w:t>
        </w:r>
      </w:hyperlink>
    </w:p>
  </w:footnote>
  <w:footnote w:id="204">
    <w:p w14:paraId="4C79D525" w14:textId="77777777" w:rsidR="003805EA" w:rsidRPr="00432BF4" w:rsidRDefault="003805EA" w:rsidP="003805EA">
      <w:pPr>
        <w:pStyle w:val="FootnoteText"/>
        <w:spacing w:line="240" w:lineRule="auto"/>
        <w:jc w:val="left"/>
        <w:rPr>
          <w:sz w:val="16"/>
          <w:szCs w:val="16"/>
        </w:rPr>
      </w:pPr>
      <w:r w:rsidRPr="00432BF4">
        <w:rPr>
          <w:rStyle w:val="FootnoteReference"/>
          <w:sz w:val="16"/>
          <w:szCs w:val="16"/>
        </w:rPr>
        <w:footnoteRef/>
      </w:r>
      <w:r w:rsidRPr="00432BF4">
        <w:rPr>
          <w:sz w:val="16"/>
          <w:szCs w:val="16"/>
        </w:rPr>
        <w:t xml:space="preserve"> European Commission for Democracy Through Law (Venice Commission), </w:t>
      </w:r>
      <w:hyperlink r:id="rId171" w:history="1">
        <w:r w:rsidRPr="00432BF4">
          <w:rPr>
            <w:rStyle w:val="Hyperlink"/>
            <w:i/>
            <w:iCs/>
            <w:color w:val="auto"/>
            <w:sz w:val="16"/>
            <w:szCs w:val="16"/>
          </w:rPr>
          <w:t>The Law of the Land “On National Minorities (Communities) of Ukraine</w:t>
        </w:r>
      </w:hyperlink>
      <w:r w:rsidRPr="00432BF4">
        <w:rPr>
          <w:sz w:val="16"/>
          <w:szCs w:val="16"/>
        </w:rPr>
        <w:t xml:space="preserve">, 28 April 2023. </w:t>
      </w:r>
    </w:p>
  </w:footnote>
  <w:footnote w:id="205">
    <w:p w14:paraId="78F2C647" w14:textId="77777777" w:rsidR="003805EA" w:rsidRPr="00432BF4" w:rsidRDefault="003805EA" w:rsidP="003805EA">
      <w:pPr>
        <w:pStyle w:val="FootnoteText"/>
        <w:spacing w:line="240" w:lineRule="auto"/>
        <w:jc w:val="left"/>
        <w:rPr>
          <w:sz w:val="16"/>
          <w:szCs w:val="16"/>
          <w:lang w:val="en-IE"/>
        </w:rPr>
      </w:pPr>
      <w:r w:rsidRPr="00432BF4">
        <w:rPr>
          <w:rStyle w:val="FootnoteReference"/>
          <w:sz w:val="16"/>
          <w:szCs w:val="16"/>
        </w:rPr>
        <w:footnoteRef/>
      </w:r>
      <w:r w:rsidRPr="00432BF4">
        <w:rPr>
          <w:sz w:val="16"/>
          <w:szCs w:val="16"/>
        </w:rPr>
        <w:t xml:space="preserve"> European Commission for Democracy Through Law (Venice Commission), </w:t>
      </w:r>
      <w:hyperlink r:id="rId172" w:history="1">
        <w:r w:rsidRPr="00432BF4">
          <w:rPr>
            <w:rStyle w:val="Hyperlink"/>
            <w:i/>
            <w:iCs/>
            <w:color w:val="auto"/>
            <w:sz w:val="16"/>
            <w:szCs w:val="16"/>
          </w:rPr>
          <w:t>Opinion on the Law on National Minorities (Communities) of Ukraine</w:t>
        </w:r>
      </w:hyperlink>
      <w:r w:rsidRPr="00432BF4">
        <w:rPr>
          <w:sz w:val="16"/>
          <w:szCs w:val="16"/>
        </w:rPr>
        <w:t>, 12 June 2023.</w:t>
      </w:r>
    </w:p>
  </w:footnote>
  <w:footnote w:id="206">
    <w:p w14:paraId="14AD89D5" w14:textId="77777777" w:rsidR="003805EA" w:rsidRPr="00432BF4" w:rsidRDefault="003805EA" w:rsidP="003805EA">
      <w:pPr>
        <w:pStyle w:val="FootnoteText"/>
        <w:spacing w:line="240" w:lineRule="auto"/>
        <w:jc w:val="left"/>
        <w:rPr>
          <w:sz w:val="16"/>
          <w:szCs w:val="16"/>
          <w:lang w:val="en-IE"/>
        </w:rPr>
      </w:pPr>
      <w:r w:rsidRPr="00432BF4">
        <w:rPr>
          <w:rStyle w:val="FootnoteReference"/>
          <w:sz w:val="16"/>
          <w:szCs w:val="16"/>
        </w:rPr>
        <w:footnoteRef/>
      </w:r>
      <w:r w:rsidRPr="00432BF4">
        <w:rPr>
          <w:sz w:val="16"/>
          <w:szCs w:val="16"/>
        </w:rPr>
        <w:t xml:space="preserve"> Notably Resolution 1232 of the Cabinet of Ministers of Ukraine from 1 November 2022 regarding "Some Issues of Providing Administrative Services by the State Migration Service Under the Legal Regime of Martial Law".</w:t>
      </w:r>
    </w:p>
  </w:footnote>
  <w:footnote w:id="207">
    <w:p w14:paraId="608D638E" w14:textId="77777777" w:rsidR="003805EA" w:rsidRPr="00F512D9" w:rsidRDefault="003805EA" w:rsidP="003805EA">
      <w:pPr>
        <w:pStyle w:val="FootnoteText"/>
        <w:spacing w:line="240" w:lineRule="auto"/>
        <w:jc w:val="left"/>
        <w:rPr>
          <w:sz w:val="16"/>
          <w:szCs w:val="16"/>
          <w:lang w:val="en-IE"/>
        </w:rPr>
      </w:pPr>
      <w:r w:rsidRPr="00432BF4">
        <w:rPr>
          <w:rStyle w:val="FootnoteReference"/>
          <w:sz w:val="16"/>
          <w:szCs w:val="16"/>
        </w:rPr>
        <w:footnoteRef/>
      </w:r>
      <w:r w:rsidRPr="00432BF4">
        <w:rPr>
          <w:sz w:val="16"/>
          <w:szCs w:val="16"/>
        </w:rPr>
        <w:t xml:space="preserve"> UNHCR, </w:t>
      </w:r>
      <w:hyperlink r:id="rId173" w:history="1">
        <w:r w:rsidRPr="00432BF4">
          <w:rPr>
            <w:rStyle w:val="Hyperlink"/>
            <w:i/>
            <w:iCs/>
            <w:color w:val="auto"/>
            <w:sz w:val="16"/>
            <w:szCs w:val="16"/>
          </w:rPr>
          <w:t>Strategic Framework Roma Taskforce</w:t>
        </w:r>
      </w:hyperlink>
      <w:r w:rsidRPr="00432BF4">
        <w:rPr>
          <w:sz w:val="16"/>
          <w:szCs w:val="16"/>
        </w:rPr>
        <w:t>, 2023.</w:t>
      </w:r>
    </w:p>
  </w:footnote>
  <w:footnote w:id="208">
    <w:p w14:paraId="2B311AC0" w14:textId="77777777" w:rsidR="003805EA" w:rsidRPr="00F512D9" w:rsidRDefault="003805EA" w:rsidP="003805EA">
      <w:pPr>
        <w:pStyle w:val="FootnoteText"/>
        <w:spacing w:line="240" w:lineRule="auto"/>
        <w:jc w:val="left"/>
        <w:rPr>
          <w:sz w:val="16"/>
          <w:szCs w:val="16"/>
          <w:lang w:val="en-IE"/>
        </w:rPr>
      </w:pPr>
      <w:r w:rsidRPr="00F512D9">
        <w:rPr>
          <w:rStyle w:val="FootnoteReference"/>
          <w:sz w:val="16"/>
          <w:szCs w:val="16"/>
        </w:rPr>
        <w:footnoteRef/>
      </w:r>
      <w:r w:rsidRPr="00F512D9">
        <w:rPr>
          <w:sz w:val="16"/>
          <w:szCs w:val="16"/>
        </w:rPr>
        <w:t xml:space="preserve"> OCHA, </w:t>
      </w:r>
      <w:hyperlink r:id="rId174" w:history="1">
        <w:r w:rsidRPr="00F512D9">
          <w:rPr>
            <w:rStyle w:val="Hyperlink"/>
            <w:i/>
            <w:iCs/>
            <w:color w:val="auto"/>
            <w:sz w:val="16"/>
            <w:szCs w:val="16"/>
          </w:rPr>
          <w:t>Ukraine Humanitarian Needs Overview 2023</w:t>
        </w:r>
      </w:hyperlink>
      <w:r w:rsidRPr="00F512D9">
        <w:rPr>
          <w:sz w:val="16"/>
          <w:szCs w:val="16"/>
        </w:rPr>
        <w:t>, 28 December 2022.</w:t>
      </w:r>
    </w:p>
  </w:footnote>
  <w:footnote w:id="209">
    <w:p w14:paraId="15DBFB43" w14:textId="77777777" w:rsidR="003805EA" w:rsidRPr="00F512D9" w:rsidRDefault="003805EA" w:rsidP="003805EA">
      <w:pPr>
        <w:pStyle w:val="FootnoteText"/>
        <w:spacing w:line="240" w:lineRule="auto"/>
        <w:jc w:val="left"/>
        <w:rPr>
          <w:sz w:val="16"/>
          <w:szCs w:val="16"/>
        </w:rPr>
      </w:pPr>
      <w:r w:rsidRPr="00F512D9">
        <w:rPr>
          <w:rStyle w:val="FootnoteReference"/>
          <w:rFonts w:ascii="Calibri" w:hAnsi="Calibri" w:cs="Calibri"/>
          <w:sz w:val="16"/>
          <w:szCs w:val="16"/>
        </w:rPr>
        <w:footnoteRef/>
      </w:r>
      <w:r w:rsidRPr="00F512D9">
        <w:rPr>
          <w:sz w:val="16"/>
          <w:szCs w:val="16"/>
        </w:rPr>
        <w:t xml:space="preserve"> Burghof Foundation, </w:t>
      </w:r>
      <w:hyperlink r:id="rId175">
        <w:r w:rsidRPr="00F512D9">
          <w:rPr>
            <w:rStyle w:val="Hyperlink"/>
            <w:rFonts w:ascii="Calibri" w:eastAsia="Calibri" w:hAnsi="Calibri" w:cs="Calibri"/>
            <w:i/>
            <w:iCs/>
            <w:color w:val="auto"/>
            <w:sz w:val="16"/>
            <w:szCs w:val="16"/>
          </w:rPr>
          <w:t>It will be harder to deny LGBTQI</w:t>
        </w:r>
        <w:r>
          <w:rPr>
            <w:rStyle w:val="Hyperlink"/>
            <w:rFonts w:ascii="Calibri" w:eastAsia="Calibri" w:hAnsi="Calibri" w:cs="Calibri"/>
            <w:i/>
            <w:iCs/>
            <w:color w:val="auto"/>
            <w:sz w:val="16"/>
            <w:szCs w:val="16"/>
          </w:rPr>
          <w:t>A</w:t>
        </w:r>
        <w:r w:rsidRPr="00F512D9">
          <w:rPr>
            <w:rStyle w:val="Hyperlink"/>
            <w:rFonts w:ascii="Calibri" w:eastAsia="Calibri" w:hAnsi="Calibri" w:cs="Calibri"/>
            <w:i/>
            <w:iCs/>
            <w:color w:val="auto"/>
            <w:sz w:val="16"/>
            <w:szCs w:val="16"/>
          </w:rPr>
          <w:t>+ members of the military equal rights after they have risked their lives for the country</w:t>
        </w:r>
      </w:hyperlink>
      <w:r w:rsidRPr="00F85149">
        <w:rPr>
          <w:rStyle w:val="Hyperlink"/>
          <w:rFonts w:ascii="Calibri" w:eastAsia="Calibri" w:hAnsi="Calibri" w:cs="Calibri"/>
          <w:color w:val="auto"/>
          <w:sz w:val="16"/>
          <w:szCs w:val="16"/>
          <w:u w:val="none"/>
        </w:rPr>
        <w:t>, 22 February 2023.</w:t>
      </w:r>
    </w:p>
  </w:footnote>
  <w:footnote w:id="210">
    <w:p w14:paraId="33430611" w14:textId="77777777" w:rsidR="003805EA" w:rsidRPr="00F512D9" w:rsidRDefault="003805EA" w:rsidP="003805EA">
      <w:pPr>
        <w:pStyle w:val="FootnoteText"/>
        <w:spacing w:line="240" w:lineRule="auto"/>
        <w:jc w:val="left"/>
        <w:rPr>
          <w:sz w:val="16"/>
          <w:szCs w:val="16"/>
        </w:rPr>
      </w:pPr>
      <w:r w:rsidRPr="00F512D9">
        <w:rPr>
          <w:rStyle w:val="FootnoteReference"/>
          <w:rFonts w:ascii="Calibri" w:hAnsi="Calibri" w:cs="Calibri"/>
          <w:sz w:val="16"/>
          <w:szCs w:val="16"/>
        </w:rPr>
        <w:footnoteRef/>
      </w:r>
      <w:r w:rsidRPr="00F512D9">
        <w:rPr>
          <w:sz w:val="16"/>
          <w:szCs w:val="16"/>
        </w:rPr>
        <w:t xml:space="preserve"> UNHCR Participatory Assessment 2022.</w:t>
      </w:r>
    </w:p>
  </w:footnote>
  <w:footnote w:id="211">
    <w:p w14:paraId="2D4C9404" w14:textId="77777777" w:rsidR="003805EA" w:rsidRPr="00363427" w:rsidRDefault="003805EA" w:rsidP="003805EA">
      <w:pPr>
        <w:pStyle w:val="FootnoteText"/>
        <w:spacing w:line="240" w:lineRule="auto"/>
        <w:jc w:val="left"/>
        <w:rPr>
          <w:sz w:val="16"/>
          <w:szCs w:val="16"/>
          <w:lang w:val="en-IE"/>
        </w:rPr>
      </w:pPr>
      <w:r w:rsidRPr="00F512D9">
        <w:rPr>
          <w:rStyle w:val="FootnoteReference"/>
          <w:sz w:val="16"/>
          <w:szCs w:val="16"/>
        </w:rPr>
        <w:footnoteRef/>
      </w:r>
      <w:r w:rsidRPr="00F512D9">
        <w:rPr>
          <w:sz w:val="16"/>
          <w:szCs w:val="16"/>
        </w:rPr>
        <w:t xml:space="preserve"> OCHA, </w:t>
      </w:r>
      <w:hyperlink r:id="rId176" w:history="1">
        <w:r w:rsidRPr="00F512D9">
          <w:rPr>
            <w:rStyle w:val="Hyperlink"/>
            <w:i/>
            <w:iCs/>
            <w:color w:val="auto"/>
            <w:sz w:val="16"/>
            <w:szCs w:val="16"/>
          </w:rPr>
          <w:t>Ukraine Humanitarian Needs Overview 2023</w:t>
        </w:r>
      </w:hyperlink>
      <w:r w:rsidRPr="00F512D9">
        <w:rPr>
          <w:sz w:val="16"/>
          <w:szCs w:val="16"/>
        </w:rPr>
        <w:t>, 28 December 2022.</w:t>
      </w:r>
    </w:p>
  </w:footnote>
  <w:footnote w:id="212">
    <w:p w14:paraId="6DD72F1F" w14:textId="77777777" w:rsidR="003805EA" w:rsidRPr="00363427" w:rsidRDefault="003805EA" w:rsidP="003805EA">
      <w:pPr>
        <w:pStyle w:val="FootnoteText"/>
        <w:spacing w:line="240" w:lineRule="auto"/>
        <w:jc w:val="left"/>
        <w:rPr>
          <w:lang w:val="en-IE"/>
        </w:rPr>
      </w:pPr>
      <w:r w:rsidRPr="00363427">
        <w:rPr>
          <w:rStyle w:val="FootnoteReference"/>
          <w:sz w:val="16"/>
          <w:szCs w:val="16"/>
        </w:rPr>
        <w:footnoteRef/>
      </w:r>
      <w:r w:rsidRPr="00363427">
        <w:rPr>
          <w:sz w:val="16"/>
          <w:szCs w:val="16"/>
        </w:rPr>
        <w:t xml:space="preserve"> Polling by the Kyiv International Institute of Sociology Findings referenced in BBC News, </w:t>
      </w:r>
      <w:hyperlink r:id="rId177" w:history="1">
        <w:r w:rsidRPr="00363427">
          <w:rPr>
            <w:rStyle w:val="Hyperlink"/>
            <w:i/>
            <w:iCs/>
            <w:color w:val="auto"/>
            <w:sz w:val="16"/>
            <w:szCs w:val="16"/>
          </w:rPr>
          <w:t>Ukraine to consider legalising same-sex marriage amid war</w:t>
        </w:r>
      </w:hyperlink>
      <w:r w:rsidRPr="00363427">
        <w:rPr>
          <w:sz w:val="16"/>
          <w:szCs w:val="16"/>
        </w:rPr>
        <w:t>, 12 July 2022.</w:t>
      </w:r>
    </w:p>
  </w:footnote>
  <w:footnote w:id="213">
    <w:p w14:paraId="7337B803" w14:textId="77777777" w:rsidR="003805EA" w:rsidRPr="00363427" w:rsidRDefault="003805EA" w:rsidP="003805EA">
      <w:pPr>
        <w:pStyle w:val="FootnoteText"/>
        <w:spacing w:line="240" w:lineRule="auto"/>
        <w:jc w:val="left"/>
        <w:rPr>
          <w:lang w:val="en-IE"/>
        </w:rPr>
      </w:pPr>
      <w:r w:rsidRPr="00363427">
        <w:rPr>
          <w:rStyle w:val="FootnoteReference"/>
          <w:sz w:val="16"/>
          <w:szCs w:val="16"/>
        </w:rPr>
        <w:footnoteRef/>
      </w:r>
      <w:r w:rsidRPr="00363427">
        <w:rPr>
          <w:sz w:val="16"/>
          <w:szCs w:val="16"/>
        </w:rPr>
        <w:t xml:space="preserve"> Polling done by the National Democratic Institute and the Kyiv International Institute of Sociology. Findings referenced in BBC News, </w:t>
      </w:r>
      <w:hyperlink r:id="rId178" w:history="1">
        <w:r w:rsidRPr="00363427">
          <w:rPr>
            <w:rStyle w:val="Hyperlink"/>
            <w:i/>
            <w:iCs/>
            <w:color w:val="auto"/>
            <w:sz w:val="16"/>
            <w:szCs w:val="16"/>
          </w:rPr>
          <w:t>Ukraine to consider legalising same-sex marriage amid war</w:t>
        </w:r>
      </w:hyperlink>
      <w:r w:rsidRPr="00363427">
        <w:rPr>
          <w:sz w:val="16"/>
          <w:szCs w:val="16"/>
        </w:rPr>
        <w:t xml:space="preserve">, 12 July 2022. </w:t>
      </w:r>
    </w:p>
  </w:footnote>
  <w:footnote w:id="214">
    <w:p w14:paraId="3B9B3FC1" w14:textId="77777777" w:rsidR="003805EA" w:rsidRPr="00363427" w:rsidRDefault="003805EA" w:rsidP="003805EA">
      <w:pPr>
        <w:pStyle w:val="FootnoteText"/>
        <w:spacing w:line="240" w:lineRule="auto"/>
        <w:jc w:val="left"/>
        <w:rPr>
          <w:sz w:val="16"/>
          <w:szCs w:val="16"/>
        </w:rPr>
      </w:pPr>
      <w:r w:rsidRPr="00363427">
        <w:rPr>
          <w:rStyle w:val="FootnoteReference"/>
          <w:rFonts w:ascii="Calibri" w:hAnsi="Calibri" w:cs="Calibri"/>
          <w:sz w:val="16"/>
          <w:szCs w:val="16"/>
        </w:rPr>
        <w:footnoteRef/>
      </w:r>
      <w:r w:rsidRPr="00363427">
        <w:rPr>
          <w:sz w:val="16"/>
          <w:szCs w:val="16"/>
        </w:rPr>
        <w:t xml:space="preserve"> Ukrainian Veterans Foundation, </w:t>
      </w:r>
      <w:hyperlink r:id="rId179" w:history="1">
        <w:r w:rsidRPr="00363427">
          <w:rPr>
            <w:rStyle w:val="Hyperlink"/>
            <w:i/>
            <w:iCs/>
            <w:color w:val="auto"/>
            <w:sz w:val="16"/>
            <w:szCs w:val="16"/>
          </w:rPr>
          <w:t>Portrait of a Veteran in Russian-Ukrainian War</w:t>
        </w:r>
      </w:hyperlink>
      <w:r w:rsidRPr="00363427">
        <w:rPr>
          <w:sz w:val="16"/>
          <w:szCs w:val="16"/>
        </w:rPr>
        <w:t>, 2022.</w:t>
      </w:r>
    </w:p>
  </w:footnote>
  <w:footnote w:id="215">
    <w:p w14:paraId="4DE9A1E9" w14:textId="77777777" w:rsidR="003805EA" w:rsidRPr="00363427" w:rsidRDefault="003805EA" w:rsidP="003805EA">
      <w:pPr>
        <w:pStyle w:val="FootnoteText"/>
        <w:spacing w:line="240" w:lineRule="auto"/>
        <w:jc w:val="left"/>
        <w:rPr>
          <w:sz w:val="16"/>
          <w:szCs w:val="16"/>
          <w:lang w:val="en-IE"/>
        </w:rPr>
      </w:pPr>
      <w:r w:rsidRPr="00363427">
        <w:rPr>
          <w:rStyle w:val="FootnoteReference"/>
          <w:sz w:val="16"/>
          <w:szCs w:val="16"/>
        </w:rPr>
        <w:footnoteRef/>
      </w:r>
      <w:r w:rsidRPr="00363427">
        <w:rPr>
          <w:sz w:val="16"/>
          <w:szCs w:val="16"/>
        </w:rPr>
        <w:t xml:space="preserve"> </w:t>
      </w:r>
      <w:r w:rsidRPr="009168C5">
        <w:rPr>
          <w:i/>
          <w:iCs/>
          <w:sz w:val="16"/>
          <w:szCs w:val="16"/>
        </w:rPr>
        <w:t>Ibid.</w:t>
      </w:r>
      <w:r w:rsidRPr="00363427">
        <w:rPr>
          <w:sz w:val="16"/>
          <w:szCs w:val="16"/>
        </w:rPr>
        <w:t xml:space="preserve"> </w:t>
      </w:r>
    </w:p>
  </w:footnote>
  <w:footnote w:id="216">
    <w:p w14:paraId="16F53679" w14:textId="77777777" w:rsidR="003805EA" w:rsidRPr="006D5CFF" w:rsidRDefault="003805EA" w:rsidP="003805EA">
      <w:pPr>
        <w:pStyle w:val="FootnoteText"/>
        <w:spacing w:line="240" w:lineRule="auto"/>
        <w:jc w:val="left"/>
        <w:rPr>
          <w:lang w:val="en-IE"/>
        </w:rPr>
      </w:pPr>
      <w:r w:rsidRPr="009B163B">
        <w:rPr>
          <w:rStyle w:val="FootnoteReference"/>
          <w:sz w:val="16"/>
          <w:szCs w:val="16"/>
        </w:rPr>
        <w:footnoteRef/>
      </w:r>
      <w:r w:rsidRPr="009B163B">
        <w:rPr>
          <w:sz w:val="16"/>
          <w:szCs w:val="16"/>
        </w:rPr>
        <w:t xml:space="preserve"> UA Reforms, </w:t>
      </w:r>
      <w:hyperlink r:id="rId180" w:history="1">
        <w:r w:rsidRPr="009B163B">
          <w:rPr>
            <w:rStyle w:val="Hyperlink"/>
            <w:i/>
            <w:iCs/>
            <w:color w:val="auto"/>
            <w:sz w:val="16"/>
            <w:szCs w:val="16"/>
          </w:rPr>
          <w:t>Social Policies Regarding Veterans, People with Disabilities and Pensioners</w:t>
        </w:r>
      </w:hyperlink>
      <w:r w:rsidRPr="009B163B">
        <w:rPr>
          <w:sz w:val="16"/>
          <w:szCs w:val="16"/>
        </w:rPr>
        <w:t>, 2023.</w:t>
      </w:r>
    </w:p>
  </w:footnote>
  <w:footnote w:id="217">
    <w:p w14:paraId="583776BA" w14:textId="77777777" w:rsidR="003805EA" w:rsidRPr="00363427" w:rsidRDefault="003805EA" w:rsidP="003805EA">
      <w:pPr>
        <w:pStyle w:val="FootnoteText"/>
        <w:spacing w:line="240" w:lineRule="auto"/>
        <w:jc w:val="left"/>
        <w:rPr>
          <w:sz w:val="16"/>
          <w:szCs w:val="16"/>
          <w:lang w:val="en-IE"/>
        </w:rPr>
      </w:pPr>
      <w:r w:rsidRPr="00363427">
        <w:rPr>
          <w:rStyle w:val="FootnoteReference"/>
          <w:sz w:val="16"/>
          <w:szCs w:val="16"/>
        </w:rPr>
        <w:footnoteRef/>
      </w:r>
      <w:r w:rsidRPr="00363427">
        <w:rPr>
          <w:sz w:val="16"/>
          <w:szCs w:val="16"/>
        </w:rPr>
        <w:t xml:space="preserve"> IREX, </w:t>
      </w:r>
      <w:hyperlink r:id="rId181" w:history="1">
        <w:r w:rsidRPr="00363427">
          <w:rPr>
            <w:rStyle w:val="Hyperlink"/>
            <w:i/>
            <w:iCs/>
            <w:color w:val="auto"/>
            <w:sz w:val="16"/>
            <w:szCs w:val="16"/>
          </w:rPr>
          <w:t>Veterans Reintegration Survey Results on Veterans’ Current Employment Conditions</w:t>
        </w:r>
      </w:hyperlink>
      <w:r w:rsidRPr="00363427">
        <w:rPr>
          <w:sz w:val="16"/>
          <w:szCs w:val="16"/>
        </w:rPr>
        <w:t xml:space="preserve">, 2021. </w:t>
      </w:r>
    </w:p>
  </w:footnote>
  <w:footnote w:id="218">
    <w:p w14:paraId="62D2B54E" w14:textId="77777777" w:rsidR="003805EA" w:rsidRPr="00CE4FEE" w:rsidRDefault="003805EA" w:rsidP="003805EA">
      <w:pPr>
        <w:pStyle w:val="FootnoteText"/>
        <w:spacing w:line="240" w:lineRule="auto"/>
        <w:jc w:val="left"/>
        <w:rPr>
          <w:sz w:val="16"/>
          <w:szCs w:val="16"/>
          <w:lang w:val="en-IE"/>
        </w:rPr>
      </w:pPr>
      <w:r w:rsidRPr="00CE4FEE">
        <w:rPr>
          <w:rStyle w:val="FootnoteReference"/>
          <w:sz w:val="16"/>
          <w:szCs w:val="16"/>
        </w:rPr>
        <w:footnoteRef/>
      </w:r>
      <w:r w:rsidRPr="00CE4FEE">
        <w:rPr>
          <w:sz w:val="16"/>
          <w:szCs w:val="16"/>
        </w:rPr>
        <w:t xml:space="preserve"> The second Ukraine Rapid Damage and Needs Assessment February 24, 2022 – February 24, 2023 (RDNA2) is part of an ongoing effort—undertaken jointly by the World Bank, the Government of Ukraine, the European Commission, and the United Nations, and supported by other partners—to take stock of Ukraine’s damage and losses from Russia’s invasion and assess the scale of economic and social needs for Ukraine’s survival during the war and its prospering afterward. The full report can be found </w:t>
      </w:r>
      <w:hyperlink r:id="rId182" w:history="1">
        <w:r w:rsidRPr="00CE4FEE">
          <w:rPr>
            <w:rStyle w:val="Hyperlink"/>
            <w:i/>
            <w:iCs/>
            <w:color w:val="auto"/>
            <w:sz w:val="16"/>
            <w:szCs w:val="16"/>
          </w:rPr>
          <w:t>here</w:t>
        </w:r>
      </w:hyperlink>
      <w:r w:rsidRPr="00CE4FEE">
        <w:rPr>
          <w:sz w:val="16"/>
          <w:szCs w:val="16"/>
        </w:rPr>
        <w:t>.</w:t>
      </w:r>
    </w:p>
  </w:footnote>
  <w:footnote w:id="219">
    <w:p w14:paraId="48825537" w14:textId="77777777" w:rsidR="003805EA" w:rsidRPr="000A4F5A" w:rsidRDefault="003805EA" w:rsidP="003805EA">
      <w:pPr>
        <w:pStyle w:val="FootnoteText"/>
        <w:spacing w:line="240" w:lineRule="auto"/>
        <w:jc w:val="left"/>
        <w:rPr>
          <w:sz w:val="16"/>
          <w:szCs w:val="16"/>
          <w:lang w:val="en-IE"/>
        </w:rPr>
      </w:pPr>
      <w:r w:rsidRPr="000A4F5A">
        <w:rPr>
          <w:rStyle w:val="FootnoteReference"/>
          <w:sz w:val="16"/>
          <w:szCs w:val="16"/>
        </w:rPr>
        <w:footnoteRef/>
      </w:r>
      <w:r w:rsidRPr="000A4F5A">
        <w:rPr>
          <w:sz w:val="16"/>
          <w:szCs w:val="16"/>
        </w:rPr>
        <w:t xml:space="preserve"> </w:t>
      </w:r>
      <w:hyperlink r:id="rId183" w:history="1">
        <w:r w:rsidRPr="000A4F5A">
          <w:rPr>
            <w:rStyle w:val="Hyperlink"/>
            <w:color w:val="auto"/>
            <w:sz w:val="16"/>
            <w:szCs w:val="16"/>
          </w:rPr>
          <w:t>Dream website.</w:t>
        </w:r>
      </w:hyperlink>
      <w:r w:rsidRPr="000A4F5A">
        <w:rPr>
          <w:sz w:val="16"/>
          <w:szCs w:val="16"/>
        </w:rPr>
        <w:t xml:space="preserve"> </w:t>
      </w:r>
    </w:p>
  </w:footnote>
  <w:footnote w:id="220">
    <w:p w14:paraId="4B0BFDB1" w14:textId="77777777" w:rsidR="003805EA" w:rsidRPr="0049119F" w:rsidRDefault="003805EA" w:rsidP="003805EA">
      <w:pPr>
        <w:pStyle w:val="FootnoteText"/>
        <w:spacing w:line="240" w:lineRule="auto"/>
        <w:jc w:val="left"/>
        <w:rPr>
          <w:lang w:val="en-IE"/>
        </w:rPr>
      </w:pPr>
      <w:r w:rsidRPr="000A4F5A">
        <w:rPr>
          <w:rStyle w:val="FootnoteReference"/>
          <w:sz w:val="16"/>
          <w:szCs w:val="16"/>
        </w:rPr>
        <w:footnoteRef/>
      </w:r>
      <w:r w:rsidRPr="000A4F5A">
        <w:rPr>
          <w:sz w:val="16"/>
          <w:szCs w:val="16"/>
        </w:rPr>
        <w:t xml:space="preserve"> OECD, </w:t>
      </w:r>
      <w:hyperlink r:id="rId184" w:history="1">
        <w:r w:rsidRPr="000A4F5A">
          <w:rPr>
            <w:rStyle w:val="Hyperlink"/>
            <w:i/>
            <w:iCs/>
            <w:color w:val="auto"/>
            <w:sz w:val="16"/>
            <w:szCs w:val="16"/>
          </w:rPr>
          <w:t>ODA Levels in 2022 – preliminary data: Detailed summary note</w:t>
        </w:r>
      </w:hyperlink>
      <w:r w:rsidRPr="000A4F5A">
        <w:rPr>
          <w:sz w:val="16"/>
          <w:szCs w:val="16"/>
        </w:rPr>
        <w:t xml:space="preserve">, 12 April 2023. </w:t>
      </w:r>
    </w:p>
  </w:footnote>
  <w:footnote w:id="221">
    <w:p w14:paraId="2610398E" w14:textId="77777777" w:rsidR="003805EA" w:rsidRPr="007C6C60" w:rsidRDefault="003805EA" w:rsidP="003805EA">
      <w:pPr>
        <w:pStyle w:val="FootnoteText"/>
        <w:rPr>
          <w:sz w:val="16"/>
          <w:szCs w:val="16"/>
        </w:rPr>
      </w:pPr>
      <w:r w:rsidRPr="001E5D51">
        <w:rPr>
          <w:rStyle w:val="FootnoteReference"/>
          <w:sz w:val="16"/>
          <w:szCs w:val="16"/>
        </w:rPr>
        <w:footnoteRef/>
      </w:r>
      <w:r w:rsidRPr="001E5D51">
        <w:rPr>
          <w:sz w:val="16"/>
          <w:szCs w:val="16"/>
        </w:rPr>
        <w:t xml:space="preserve"> </w:t>
      </w:r>
      <w:r>
        <w:rPr>
          <w:sz w:val="16"/>
          <w:szCs w:val="16"/>
        </w:rPr>
        <w:t>Kiel Institute for the</w:t>
      </w:r>
      <w:r w:rsidRPr="007C6C60">
        <w:rPr>
          <w:sz w:val="16"/>
          <w:szCs w:val="16"/>
        </w:rPr>
        <w:t xml:space="preserve"> World Economy, </w:t>
      </w:r>
      <w:hyperlink r:id="rId185" w:history="1">
        <w:r w:rsidRPr="007C6C60">
          <w:rPr>
            <w:rStyle w:val="Hyperlink"/>
            <w:i/>
            <w:iCs/>
            <w:color w:val="auto"/>
            <w:sz w:val="16"/>
            <w:szCs w:val="16"/>
          </w:rPr>
          <w:t>Ukraine Support Tracker</w:t>
        </w:r>
      </w:hyperlink>
      <w:r w:rsidRPr="007C6C60">
        <w:rPr>
          <w:sz w:val="16"/>
          <w:szCs w:val="16"/>
        </w:rPr>
        <w:t>.</w:t>
      </w:r>
    </w:p>
  </w:footnote>
  <w:footnote w:id="222">
    <w:p w14:paraId="577CD6A6" w14:textId="77777777" w:rsidR="003805EA" w:rsidRPr="0078267B" w:rsidRDefault="003805EA" w:rsidP="003805EA">
      <w:pPr>
        <w:pStyle w:val="FootnoteText"/>
        <w:spacing w:line="240" w:lineRule="auto"/>
        <w:jc w:val="left"/>
        <w:rPr>
          <w:sz w:val="16"/>
          <w:szCs w:val="16"/>
          <w:lang w:val="en-IE"/>
        </w:rPr>
      </w:pPr>
      <w:r w:rsidRPr="0078267B">
        <w:rPr>
          <w:rStyle w:val="FootnoteReference"/>
          <w:sz w:val="16"/>
          <w:szCs w:val="16"/>
        </w:rPr>
        <w:footnoteRef/>
      </w:r>
      <w:r w:rsidRPr="0078267B">
        <w:rPr>
          <w:sz w:val="16"/>
          <w:szCs w:val="16"/>
        </w:rPr>
        <w:t xml:space="preserve"> UNITED24 </w:t>
      </w:r>
      <w:hyperlink r:id="rId186" w:history="1">
        <w:r w:rsidRPr="0078267B">
          <w:rPr>
            <w:rStyle w:val="Hyperlink"/>
            <w:color w:val="auto"/>
            <w:sz w:val="16"/>
            <w:szCs w:val="16"/>
          </w:rPr>
          <w:t>website</w:t>
        </w:r>
      </w:hyperlink>
      <w:r w:rsidRPr="0078267B">
        <w:rPr>
          <w:sz w:val="16"/>
          <w:szCs w:val="16"/>
        </w:rPr>
        <w:t xml:space="preserve">. </w:t>
      </w:r>
    </w:p>
  </w:footnote>
  <w:footnote w:id="223">
    <w:p w14:paraId="6B4384E1" w14:textId="77777777" w:rsidR="003805EA" w:rsidRPr="0078267B" w:rsidRDefault="003805EA" w:rsidP="003805EA">
      <w:pPr>
        <w:pStyle w:val="FootnoteText"/>
        <w:spacing w:line="240" w:lineRule="auto"/>
        <w:jc w:val="left"/>
        <w:rPr>
          <w:sz w:val="16"/>
          <w:szCs w:val="16"/>
          <w:lang w:val="en-IE"/>
        </w:rPr>
      </w:pPr>
      <w:r w:rsidRPr="0078267B">
        <w:rPr>
          <w:rStyle w:val="FootnoteReference"/>
          <w:sz w:val="16"/>
          <w:szCs w:val="16"/>
        </w:rPr>
        <w:footnoteRef/>
      </w:r>
      <w:r w:rsidRPr="0078267B">
        <w:rPr>
          <w:sz w:val="16"/>
          <w:szCs w:val="16"/>
        </w:rPr>
        <w:t xml:space="preserve"> ERBD, </w:t>
      </w:r>
      <w:hyperlink r:id="rId187" w:history="1">
        <w:r w:rsidRPr="0078267B">
          <w:rPr>
            <w:rStyle w:val="Hyperlink"/>
            <w:i/>
            <w:iCs/>
            <w:color w:val="auto"/>
            <w:sz w:val="16"/>
            <w:szCs w:val="16"/>
          </w:rPr>
          <w:t>EBRD-led Ukraine Investment Platform launched in Tokyo</w:t>
        </w:r>
      </w:hyperlink>
      <w:r w:rsidRPr="0078267B">
        <w:rPr>
          <w:sz w:val="16"/>
          <w:szCs w:val="16"/>
        </w:rPr>
        <w:t xml:space="preserve">, 12 May 2023. </w:t>
      </w:r>
    </w:p>
  </w:footnote>
  <w:footnote w:id="224">
    <w:p w14:paraId="184D9F21" w14:textId="77777777" w:rsidR="003805EA" w:rsidRPr="0078267B" w:rsidRDefault="003805EA" w:rsidP="003805EA">
      <w:pPr>
        <w:pStyle w:val="FootnoteText"/>
        <w:spacing w:line="240" w:lineRule="auto"/>
        <w:jc w:val="left"/>
        <w:rPr>
          <w:sz w:val="16"/>
          <w:szCs w:val="16"/>
          <w:lang w:val="en-IE"/>
        </w:rPr>
      </w:pPr>
      <w:r w:rsidRPr="0078267B">
        <w:rPr>
          <w:rStyle w:val="FootnoteReference"/>
          <w:sz w:val="16"/>
          <w:szCs w:val="16"/>
        </w:rPr>
        <w:footnoteRef/>
      </w:r>
      <w:r w:rsidRPr="0078267B">
        <w:rPr>
          <w:sz w:val="16"/>
          <w:szCs w:val="16"/>
        </w:rPr>
        <w:t xml:space="preserve"> Ministry of Finance of Ukraine, </w:t>
      </w:r>
      <w:hyperlink r:id="rId188" w:history="1">
        <w:r w:rsidRPr="0078267B">
          <w:rPr>
            <w:rStyle w:val="Hyperlink"/>
            <w:i/>
            <w:iCs/>
            <w:color w:val="auto"/>
            <w:sz w:val="16"/>
            <w:szCs w:val="16"/>
          </w:rPr>
          <w:t>Sergii Marchenko: Recovery of Ukraine requires cooperation with the private sector to attract investments</w:t>
        </w:r>
      </w:hyperlink>
      <w:r w:rsidRPr="0078267B">
        <w:rPr>
          <w:sz w:val="16"/>
          <w:szCs w:val="16"/>
        </w:rPr>
        <w:t xml:space="preserve">, 12 May 2023. </w:t>
      </w:r>
    </w:p>
  </w:footnote>
  <w:footnote w:id="225">
    <w:p w14:paraId="74DE8456" w14:textId="77777777" w:rsidR="003805EA" w:rsidRPr="0078267B" w:rsidRDefault="003805EA" w:rsidP="003805EA">
      <w:pPr>
        <w:pStyle w:val="FootnoteText"/>
        <w:spacing w:line="240" w:lineRule="auto"/>
        <w:jc w:val="left"/>
        <w:rPr>
          <w:sz w:val="16"/>
          <w:szCs w:val="16"/>
        </w:rPr>
      </w:pPr>
      <w:r w:rsidRPr="0078267B">
        <w:rPr>
          <w:rStyle w:val="FootnoteReference"/>
          <w:sz w:val="16"/>
          <w:szCs w:val="16"/>
        </w:rPr>
        <w:footnoteRef/>
      </w:r>
      <w:r w:rsidRPr="0078267B">
        <w:rPr>
          <w:sz w:val="16"/>
          <w:szCs w:val="16"/>
        </w:rPr>
        <w:t xml:space="preserve"> Website of the President of Ukraine, </w:t>
      </w:r>
      <w:hyperlink r:id="rId189" w:history="1">
        <w:r w:rsidRPr="0078267B">
          <w:rPr>
            <w:rStyle w:val="Hyperlink"/>
            <w:i/>
            <w:iCs/>
            <w:color w:val="auto"/>
            <w:sz w:val="16"/>
            <w:szCs w:val="16"/>
          </w:rPr>
          <w:t>President holds meeting with world's largest investment company on creation of fund for rebuilding Ukraine</w:t>
        </w:r>
      </w:hyperlink>
      <w:r w:rsidRPr="0078267B">
        <w:rPr>
          <w:sz w:val="16"/>
          <w:szCs w:val="16"/>
        </w:rPr>
        <w:t xml:space="preserve">, 5 May 2023. </w:t>
      </w:r>
    </w:p>
  </w:footnote>
  <w:footnote w:id="226">
    <w:p w14:paraId="1787BECC" w14:textId="77777777" w:rsidR="003805EA" w:rsidRPr="0078267B" w:rsidRDefault="003805EA" w:rsidP="003805EA">
      <w:pPr>
        <w:pStyle w:val="FootnoteText"/>
        <w:spacing w:line="240" w:lineRule="auto"/>
        <w:jc w:val="left"/>
        <w:rPr>
          <w:sz w:val="16"/>
          <w:szCs w:val="16"/>
        </w:rPr>
      </w:pPr>
      <w:r w:rsidRPr="0078267B">
        <w:rPr>
          <w:rStyle w:val="FootnoteReference"/>
          <w:sz w:val="16"/>
          <w:szCs w:val="16"/>
        </w:rPr>
        <w:footnoteRef/>
      </w:r>
      <w:r w:rsidRPr="0078267B">
        <w:rPr>
          <w:sz w:val="16"/>
          <w:szCs w:val="16"/>
        </w:rPr>
        <w:t xml:space="preserve"> Ednannia, </w:t>
      </w:r>
      <w:hyperlink r:id="rId190" w:history="1">
        <w:r w:rsidRPr="0078267B">
          <w:rPr>
            <w:rStyle w:val="Hyperlink"/>
            <w:i/>
            <w:iCs/>
            <w:color w:val="auto"/>
            <w:sz w:val="16"/>
            <w:szCs w:val="16"/>
          </w:rPr>
          <w:t>Ukrainian Civil Society Under the War</w:t>
        </w:r>
      </w:hyperlink>
      <w:r w:rsidRPr="0078267B">
        <w:rPr>
          <w:sz w:val="16"/>
          <w:szCs w:val="16"/>
        </w:rPr>
        <w:t>, December 2022 - January 2023.</w:t>
      </w:r>
    </w:p>
  </w:footnote>
  <w:footnote w:id="227">
    <w:p w14:paraId="4DAF4CC9" w14:textId="77777777" w:rsidR="003805EA" w:rsidRPr="0078267B" w:rsidRDefault="003805EA" w:rsidP="003805EA">
      <w:pPr>
        <w:pStyle w:val="FootnoteText"/>
        <w:spacing w:line="240" w:lineRule="auto"/>
        <w:jc w:val="left"/>
        <w:rPr>
          <w:sz w:val="16"/>
          <w:szCs w:val="16"/>
          <w:lang w:val="en-IE"/>
        </w:rPr>
      </w:pPr>
      <w:r w:rsidRPr="0078267B">
        <w:rPr>
          <w:rStyle w:val="FootnoteReference"/>
          <w:sz w:val="16"/>
          <w:szCs w:val="16"/>
        </w:rPr>
        <w:footnoteRef/>
      </w:r>
      <w:r w:rsidRPr="0078267B">
        <w:rPr>
          <w:sz w:val="16"/>
          <w:szCs w:val="16"/>
        </w:rPr>
        <w:t xml:space="preserve"> Ilko Kucheriv Democratic Initiatives Foundation, </w:t>
      </w:r>
      <w:hyperlink r:id="rId191" w:history="1">
        <w:r w:rsidRPr="0078267B">
          <w:rPr>
            <w:rStyle w:val="Hyperlink"/>
            <w:i/>
            <w:iCs/>
            <w:color w:val="auto"/>
            <w:sz w:val="16"/>
            <w:szCs w:val="16"/>
          </w:rPr>
          <w:t>Resistance to the aggressor, volunteering, shelling of infrastructure: how a full-scale war affected the lives of Ukrainians</w:t>
        </w:r>
      </w:hyperlink>
      <w:r w:rsidRPr="0078267B">
        <w:rPr>
          <w:sz w:val="16"/>
          <w:szCs w:val="16"/>
        </w:rPr>
        <w:t xml:space="preserve">, 24 February 2023. </w:t>
      </w:r>
    </w:p>
  </w:footnote>
  <w:footnote w:id="228">
    <w:p w14:paraId="59218918" w14:textId="77777777" w:rsidR="003805EA" w:rsidRPr="0061195C" w:rsidRDefault="003805EA" w:rsidP="003805EA">
      <w:pPr>
        <w:pStyle w:val="FootnoteText"/>
        <w:spacing w:line="240" w:lineRule="auto"/>
        <w:jc w:val="left"/>
        <w:rPr>
          <w:sz w:val="16"/>
          <w:szCs w:val="16"/>
        </w:rPr>
      </w:pPr>
      <w:r w:rsidRPr="0078267B">
        <w:rPr>
          <w:rStyle w:val="FootnoteReference"/>
          <w:sz w:val="16"/>
          <w:szCs w:val="16"/>
        </w:rPr>
        <w:footnoteRef/>
      </w:r>
      <w:r w:rsidRPr="0078267B">
        <w:rPr>
          <w:sz w:val="16"/>
          <w:szCs w:val="16"/>
        </w:rPr>
        <w:t xml:space="preserve"> Forbes, </w:t>
      </w:r>
      <w:hyperlink r:id="rId192" w:history="1">
        <w:r w:rsidRPr="0078267B">
          <w:rPr>
            <w:rStyle w:val="Hyperlink"/>
            <w:i/>
            <w:iCs/>
            <w:color w:val="auto"/>
            <w:sz w:val="16"/>
            <w:szCs w:val="16"/>
          </w:rPr>
          <w:t>The first ten. The largest benefactors collected UAH 63 billion during the 9 months of the war. Forbes ranking</w:t>
        </w:r>
      </w:hyperlink>
      <w:r w:rsidRPr="0078267B">
        <w:rPr>
          <w:sz w:val="16"/>
          <w:szCs w:val="16"/>
        </w:rPr>
        <w:t xml:space="preserve">, 29 November 2022. </w:t>
      </w:r>
    </w:p>
  </w:footnote>
  <w:footnote w:id="229">
    <w:p w14:paraId="769541E5" w14:textId="77777777" w:rsidR="003805EA" w:rsidRPr="00DD57E8" w:rsidRDefault="003805EA" w:rsidP="003805EA">
      <w:pPr>
        <w:pStyle w:val="FootnoteText"/>
      </w:pPr>
      <w:r w:rsidRPr="00BD3CA8">
        <w:rPr>
          <w:rStyle w:val="FootnoteReference"/>
          <w:sz w:val="16"/>
          <w:szCs w:val="16"/>
        </w:rPr>
        <w:footnoteRef/>
      </w:r>
      <w:r w:rsidRPr="00BD3CA8">
        <w:rPr>
          <w:sz w:val="16"/>
          <w:szCs w:val="16"/>
        </w:rPr>
        <w:t xml:space="preserve"> https://eca.unwomen.org/sites/default/files/2023-03/Ukraine-CSW67-consultation-key-conclusions-and-recommendations-1-03-2023.pdf</w:t>
      </w:r>
    </w:p>
  </w:footnote>
  <w:footnote w:id="230">
    <w:p w14:paraId="570DE8C6" w14:textId="77777777" w:rsidR="003805EA" w:rsidRPr="00514B43" w:rsidRDefault="003805EA" w:rsidP="003805EA">
      <w:pPr>
        <w:spacing w:after="0" w:line="240" w:lineRule="auto"/>
        <w:jc w:val="left"/>
        <w:rPr>
          <w:rFonts w:ascii="Calibri" w:eastAsia="Calibri" w:hAnsi="Calibri" w:cs="Calibri"/>
          <w:sz w:val="18"/>
          <w:szCs w:val="18"/>
        </w:rPr>
      </w:pPr>
      <w:r w:rsidRPr="00514B43">
        <w:rPr>
          <w:sz w:val="18"/>
          <w:szCs w:val="18"/>
          <w:vertAlign w:val="superscript"/>
        </w:rPr>
        <w:footnoteRef/>
      </w:r>
      <w:r w:rsidRPr="00514B43">
        <w:rPr>
          <w:sz w:val="18"/>
          <w:szCs w:val="18"/>
        </w:rPr>
        <w:t xml:space="preserve"> UNECE, </w:t>
      </w:r>
      <w:hyperlink r:id="rId193" w:history="1">
        <w:r w:rsidRPr="00514B43">
          <w:rPr>
            <w:rStyle w:val="Hyperlink"/>
            <w:rFonts w:ascii="Calibri" w:eastAsia="Calibri" w:hAnsi="Calibri" w:cs="Calibri"/>
            <w:i/>
            <w:iCs/>
            <w:color w:val="auto"/>
            <w:sz w:val="18"/>
            <w:szCs w:val="18"/>
          </w:rPr>
          <w:t>Rebuilding Ukraine with a Resilient, Carbon-Neutral Energy System</w:t>
        </w:r>
        <w:r w:rsidRPr="00514B43">
          <w:rPr>
            <w:rStyle w:val="Hyperlink"/>
            <w:rFonts w:ascii="Calibri" w:eastAsia="Calibri" w:hAnsi="Calibri" w:cs="Calibri"/>
            <w:color w:val="auto"/>
            <w:sz w:val="18"/>
            <w:szCs w:val="18"/>
          </w:rPr>
          <w:t xml:space="preserve">, </w:t>
        </w:r>
      </w:hyperlink>
      <w:r w:rsidRPr="00514B43">
        <w:rPr>
          <w:sz w:val="18"/>
          <w:szCs w:val="18"/>
        </w:rPr>
        <w:t xml:space="preserve">June 2023. </w:t>
      </w:r>
    </w:p>
  </w:footnote>
  <w:footnote w:id="231">
    <w:p w14:paraId="4BA7D410" w14:textId="77777777" w:rsidR="003805EA" w:rsidRPr="000501CD" w:rsidRDefault="003805EA" w:rsidP="003805EA">
      <w:pPr>
        <w:pStyle w:val="FootnoteText"/>
        <w:spacing w:line="240" w:lineRule="auto"/>
        <w:jc w:val="left"/>
        <w:rPr>
          <w:sz w:val="16"/>
          <w:szCs w:val="16"/>
          <w:lang w:val="en-IE"/>
        </w:rPr>
      </w:pPr>
      <w:r w:rsidRPr="00CE4FEE">
        <w:rPr>
          <w:rStyle w:val="FootnoteReference"/>
          <w:sz w:val="16"/>
          <w:szCs w:val="16"/>
        </w:rPr>
        <w:footnoteRef/>
      </w:r>
      <w:r w:rsidRPr="00CE4FEE">
        <w:rPr>
          <w:sz w:val="16"/>
          <w:szCs w:val="16"/>
        </w:rPr>
        <w:t xml:space="preserve"> Under social protection, household income loss valued at US$ 61.5 billion is not included to avoid potential double-counting in relation to other sectors.</w:t>
      </w:r>
    </w:p>
  </w:footnote>
  <w:footnote w:id="232">
    <w:p w14:paraId="007F4561" w14:textId="77777777" w:rsidR="003805EA" w:rsidRPr="000A4F5A" w:rsidRDefault="003805EA" w:rsidP="003805EA">
      <w:pPr>
        <w:pStyle w:val="FootnoteText"/>
        <w:spacing w:line="240" w:lineRule="auto"/>
        <w:jc w:val="left"/>
        <w:rPr>
          <w:sz w:val="16"/>
          <w:szCs w:val="16"/>
          <w:lang w:val="en-IE"/>
        </w:rPr>
      </w:pPr>
      <w:r w:rsidRPr="000A4F5A">
        <w:rPr>
          <w:rStyle w:val="FootnoteReference"/>
          <w:sz w:val="16"/>
          <w:szCs w:val="16"/>
        </w:rPr>
        <w:footnoteRef/>
      </w:r>
      <w:r w:rsidRPr="000A4F5A">
        <w:rPr>
          <w:sz w:val="16"/>
          <w:szCs w:val="16"/>
        </w:rPr>
        <w:t xml:space="preserve"> Under environment and forestry, due to data limitations, only damages, losses and needs related to forest fires and mined forest areas, along with needs related to capacity building for environmental governance are included.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9D44C"/>
    <w:multiLevelType w:val="hybridMultilevel"/>
    <w:tmpl w:val="FFFFFFFF"/>
    <w:lvl w:ilvl="0" w:tplc="C7AA6ACE">
      <w:start w:val="2"/>
      <w:numFmt w:val="decimal"/>
      <w:lvlText w:val="%1."/>
      <w:lvlJc w:val="left"/>
      <w:pPr>
        <w:ind w:left="720" w:hanging="360"/>
      </w:pPr>
    </w:lvl>
    <w:lvl w:ilvl="1" w:tplc="CA3AA316">
      <w:start w:val="1"/>
      <w:numFmt w:val="lowerLetter"/>
      <w:lvlText w:val="%2."/>
      <w:lvlJc w:val="left"/>
      <w:pPr>
        <w:ind w:left="1440" w:hanging="360"/>
      </w:pPr>
    </w:lvl>
    <w:lvl w:ilvl="2" w:tplc="30743DC4">
      <w:start w:val="1"/>
      <w:numFmt w:val="lowerRoman"/>
      <w:lvlText w:val="%3."/>
      <w:lvlJc w:val="right"/>
      <w:pPr>
        <w:ind w:left="2160" w:hanging="180"/>
      </w:pPr>
    </w:lvl>
    <w:lvl w:ilvl="3" w:tplc="E6C21C4E">
      <w:start w:val="1"/>
      <w:numFmt w:val="decimal"/>
      <w:lvlText w:val="%4."/>
      <w:lvlJc w:val="left"/>
      <w:pPr>
        <w:ind w:left="2880" w:hanging="360"/>
      </w:pPr>
    </w:lvl>
    <w:lvl w:ilvl="4" w:tplc="3626D692">
      <w:start w:val="1"/>
      <w:numFmt w:val="lowerLetter"/>
      <w:lvlText w:val="%5."/>
      <w:lvlJc w:val="left"/>
      <w:pPr>
        <w:ind w:left="3600" w:hanging="360"/>
      </w:pPr>
    </w:lvl>
    <w:lvl w:ilvl="5" w:tplc="4A0647B0">
      <w:start w:val="1"/>
      <w:numFmt w:val="lowerRoman"/>
      <w:lvlText w:val="%6."/>
      <w:lvlJc w:val="right"/>
      <w:pPr>
        <w:ind w:left="4320" w:hanging="180"/>
      </w:pPr>
    </w:lvl>
    <w:lvl w:ilvl="6" w:tplc="7B9217C4">
      <w:start w:val="1"/>
      <w:numFmt w:val="decimal"/>
      <w:lvlText w:val="%7."/>
      <w:lvlJc w:val="left"/>
      <w:pPr>
        <w:ind w:left="5040" w:hanging="360"/>
      </w:pPr>
    </w:lvl>
    <w:lvl w:ilvl="7" w:tplc="10A4E182">
      <w:start w:val="1"/>
      <w:numFmt w:val="lowerLetter"/>
      <w:lvlText w:val="%8."/>
      <w:lvlJc w:val="left"/>
      <w:pPr>
        <w:ind w:left="5760" w:hanging="360"/>
      </w:pPr>
    </w:lvl>
    <w:lvl w:ilvl="8" w:tplc="B94E71C2">
      <w:start w:val="1"/>
      <w:numFmt w:val="lowerRoman"/>
      <w:lvlText w:val="%9."/>
      <w:lvlJc w:val="right"/>
      <w:pPr>
        <w:ind w:left="6480" w:hanging="180"/>
      </w:pPr>
    </w:lvl>
  </w:abstractNum>
  <w:abstractNum w:abstractNumId="1" w15:restartNumberingAfterBreak="0">
    <w:nsid w:val="051A6AB3"/>
    <w:multiLevelType w:val="hybridMultilevel"/>
    <w:tmpl w:val="6CA6755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07143295"/>
    <w:multiLevelType w:val="hybridMultilevel"/>
    <w:tmpl w:val="F3A23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220BDB"/>
    <w:multiLevelType w:val="multilevel"/>
    <w:tmpl w:val="9E94401C"/>
    <w:lvl w:ilvl="0">
      <w:start w:val="3"/>
      <w:numFmt w:val="decimal"/>
      <w:lvlText w:val="%1"/>
      <w:lvlJc w:val="left"/>
      <w:pPr>
        <w:ind w:left="413" w:hanging="413"/>
      </w:pPr>
      <w:rPr>
        <w:rFonts w:hint="default"/>
      </w:rPr>
    </w:lvl>
    <w:lvl w:ilvl="1">
      <w:start w:val="1"/>
      <w:numFmt w:val="decimal"/>
      <w:pStyle w:val="Heading2"/>
      <w:lvlText w:val="%1.%2"/>
      <w:lvlJc w:val="left"/>
      <w:pPr>
        <w:ind w:left="1288" w:hanging="720"/>
      </w:pPr>
      <w:rPr>
        <w:rFonts w:hint="default"/>
        <w:sz w:val="28"/>
        <w:szCs w:val="2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B23BA8A"/>
    <w:multiLevelType w:val="hybridMultilevel"/>
    <w:tmpl w:val="FFFFFFFF"/>
    <w:lvl w:ilvl="0" w:tplc="642A2DE4">
      <w:start w:val="1"/>
      <w:numFmt w:val="bullet"/>
      <w:lvlText w:val=""/>
      <w:lvlJc w:val="left"/>
      <w:pPr>
        <w:ind w:left="720" w:hanging="360"/>
      </w:pPr>
      <w:rPr>
        <w:rFonts w:ascii="Symbol" w:hAnsi="Symbol" w:hint="default"/>
      </w:rPr>
    </w:lvl>
    <w:lvl w:ilvl="1" w:tplc="04627CEA">
      <w:start w:val="1"/>
      <w:numFmt w:val="bullet"/>
      <w:lvlText w:val="o"/>
      <w:lvlJc w:val="left"/>
      <w:pPr>
        <w:ind w:left="1440" w:hanging="360"/>
      </w:pPr>
      <w:rPr>
        <w:rFonts w:ascii="Courier New" w:hAnsi="Courier New" w:hint="default"/>
      </w:rPr>
    </w:lvl>
    <w:lvl w:ilvl="2" w:tplc="AFF6DD2E">
      <w:start w:val="1"/>
      <w:numFmt w:val="bullet"/>
      <w:lvlText w:val=""/>
      <w:lvlJc w:val="left"/>
      <w:pPr>
        <w:ind w:left="2160" w:hanging="360"/>
      </w:pPr>
      <w:rPr>
        <w:rFonts w:ascii="Wingdings" w:hAnsi="Wingdings" w:hint="default"/>
      </w:rPr>
    </w:lvl>
    <w:lvl w:ilvl="3" w:tplc="A8487F58">
      <w:start w:val="1"/>
      <w:numFmt w:val="bullet"/>
      <w:lvlText w:val=""/>
      <w:lvlJc w:val="left"/>
      <w:pPr>
        <w:ind w:left="2880" w:hanging="360"/>
      </w:pPr>
      <w:rPr>
        <w:rFonts w:ascii="Symbol" w:hAnsi="Symbol" w:hint="default"/>
      </w:rPr>
    </w:lvl>
    <w:lvl w:ilvl="4" w:tplc="DA7A31AE">
      <w:start w:val="1"/>
      <w:numFmt w:val="bullet"/>
      <w:lvlText w:val="o"/>
      <w:lvlJc w:val="left"/>
      <w:pPr>
        <w:ind w:left="3600" w:hanging="360"/>
      </w:pPr>
      <w:rPr>
        <w:rFonts w:ascii="Courier New" w:hAnsi="Courier New" w:hint="default"/>
      </w:rPr>
    </w:lvl>
    <w:lvl w:ilvl="5" w:tplc="4CB2BBEC">
      <w:start w:val="1"/>
      <w:numFmt w:val="bullet"/>
      <w:lvlText w:val=""/>
      <w:lvlJc w:val="left"/>
      <w:pPr>
        <w:ind w:left="4320" w:hanging="360"/>
      </w:pPr>
      <w:rPr>
        <w:rFonts w:ascii="Wingdings" w:hAnsi="Wingdings" w:hint="default"/>
      </w:rPr>
    </w:lvl>
    <w:lvl w:ilvl="6" w:tplc="D5F6FCC0">
      <w:start w:val="1"/>
      <w:numFmt w:val="bullet"/>
      <w:lvlText w:val=""/>
      <w:lvlJc w:val="left"/>
      <w:pPr>
        <w:ind w:left="5040" w:hanging="360"/>
      </w:pPr>
      <w:rPr>
        <w:rFonts w:ascii="Symbol" w:hAnsi="Symbol" w:hint="default"/>
      </w:rPr>
    </w:lvl>
    <w:lvl w:ilvl="7" w:tplc="E4702A74">
      <w:start w:val="1"/>
      <w:numFmt w:val="bullet"/>
      <w:lvlText w:val="o"/>
      <w:lvlJc w:val="left"/>
      <w:pPr>
        <w:ind w:left="5760" w:hanging="360"/>
      </w:pPr>
      <w:rPr>
        <w:rFonts w:ascii="Courier New" w:hAnsi="Courier New" w:hint="default"/>
      </w:rPr>
    </w:lvl>
    <w:lvl w:ilvl="8" w:tplc="1D0802AC">
      <w:start w:val="1"/>
      <w:numFmt w:val="bullet"/>
      <w:lvlText w:val=""/>
      <w:lvlJc w:val="left"/>
      <w:pPr>
        <w:ind w:left="6480" w:hanging="360"/>
      </w:pPr>
      <w:rPr>
        <w:rFonts w:ascii="Wingdings" w:hAnsi="Wingdings" w:hint="default"/>
      </w:rPr>
    </w:lvl>
  </w:abstractNum>
  <w:abstractNum w:abstractNumId="5" w15:restartNumberingAfterBreak="0">
    <w:nsid w:val="16FF5EF0"/>
    <w:multiLevelType w:val="hybridMultilevel"/>
    <w:tmpl w:val="78B29F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B99A04F"/>
    <w:multiLevelType w:val="hybridMultilevel"/>
    <w:tmpl w:val="FFFFFFFF"/>
    <w:lvl w:ilvl="0" w:tplc="94A87BD2">
      <w:start w:val="1"/>
      <w:numFmt w:val="bullet"/>
      <w:lvlText w:val="·"/>
      <w:lvlJc w:val="left"/>
      <w:pPr>
        <w:ind w:left="720" w:hanging="360"/>
      </w:pPr>
      <w:rPr>
        <w:rFonts w:ascii="Symbol" w:hAnsi="Symbol" w:hint="default"/>
      </w:rPr>
    </w:lvl>
    <w:lvl w:ilvl="1" w:tplc="9F3404AC">
      <w:start w:val="1"/>
      <w:numFmt w:val="bullet"/>
      <w:lvlText w:val="o"/>
      <w:lvlJc w:val="left"/>
      <w:pPr>
        <w:ind w:left="1440" w:hanging="360"/>
      </w:pPr>
      <w:rPr>
        <w:rFonts w:ascii="Courier New" w:hAnsi="Courier New" w:hint="default"/>
      </w:rPr>
    </w:lvl>
    <w:lvl w:ilvl="2" w:tplc="96CE0514">
      <w:start w:val="1"/>
      <w:numFmt w:val="bullet"/>
      <w:lvlText w:val=""/>
      <w:lvlJc w:val="left"/>
      <w:pPr>
        <w:ind w:left="2160" w:hanging="360"/>
      </w:pPr>
      <w:rPr>
        <w:rFonts w:ascii="Wingdings" w:hAnsi="Wingdings" w:hint="default"/>
      </w:rPr>
    </w:lvl>
    <w:lvl w:ilvl="3" w:tplc="214EFAD8">
      <w:start w:val="1"/>
      <w:numFmt w:val="bullet"/>
      <w:lvlText w:val=""/>
      <w:lvlJc w:val="left"/>
      <w:pPr>
        <w:ind w:left="2880" w:hanging="360"/>
      </w:pPr>
      <w:rPr>
        <w:rFonts w:ascii="Symbol" w:hAnsi="Symbol" w:hint="default"/>
      </w:rPr>
    </w:lvl>
    <w:lvl w:ilvl="4" w:tplc="BB4AB5F4">
      <w:start w:val="1"/>
      <w:numFmt w:val="bullet"/>
      <w:lvlText w:val="o"/>
      <w:lvlJc w:val="left"/>
      <w:pPr>
        <w:ind w:left="3600" w:hanging="360"/>
      </w:pPr>
      <w:rPr>
        <w:rFonts w:ascii="Courier New" w:hAnsi="Courier New" w:hint="default"/>
      </w:rPr>
    </w:lvl>
    <w:lvl w:ilvl="5" w:tplc="C5389DD2">
      <w:start w:val="1"/>
      <w:numFmt w:val="bullet"/>
      <w:lvlText w:val=""/>
      <w:lvlJc w:val="left"/>
      <w:pPr>
        <w:ind w:left="4320" w:hanging="360"/>
      </w:pPr>
      <w:rPr>
        <w:rFonts w:ascii="Wingdings" w:hAnsi="Wingdings" w:hint="default"/>
      </w:rPr>
    </w:lvl>
    <w:lvl w:ilvl="6" w:tplc="1BB69A96">
      <w:start w:val="1"/>
      <w:numFmt w:val="bullet"/>
      <w:lvlText w:val=""/>
      <w:lvlJc w:val="left"/>
      <w:pPr>
        <w:ind w:left="5040" w:hanging="360"/>
      </w:pPr>
      <w:rPr>
        <w:rFonts w:ascii="Symbol" w:hAnsi="Symbol" w:hint="default"/>
      </w:rPr>
    </w:lvl>
    <w:lvl w:ilvl="7" w:tplc="FE6284CE">
      <w:start w:val="1"/>
      <w:numFmt w:val="bullet"/>
      <w:lvlText w:val="o"/>
      <w:lvlJc w:val="left"/>
      <w:pPr>
        <w:ind w:left="5760" w:hanging="360"/>
      </w:pPr>
      <w:rPr>
        <w:rFonts w:ascii="Courier New" w:hAnsi="Courier New" w:hint="default"/>
      </w:rPr>
    </w:lvl>
    <w:lvl w:ilvl="8" w:tplc="7D1E594C">
      <w:start w:val="1"/>
      <w:numFmt w:val="bullet"/>
      <w:lvlText w:val=""/>
      <w:lvlJc w:val="left"/>
      <w:pPr>
        <w:ind w:left="6480" w:hanging="360"/>
      </w:pPr>
      <w:rPr>
        <w:rFonts w:ascii="Wingdings" w:hAnsi="Wingdings" w:hint="default"/>
      </w:rPr>
    </w:lvl>
  </w:abstractNum>
  <w:abstractNum w:abstractNumId="7" w15:restartNumberingAfterBreak="0">
    <w:nsid w:val="1BAB4E12"/>
    <w:multiLevelType w:val="hybridMultilevel"/>
    <w:tmpl w:val="FFFFFFFF"/>
    <w:lvl w:ilvl="0" w:tplc="2F5413CE">
      <w:start w:val="1"/>
      <w:numFmt w:val="bullet"/>
      <w:lvlText w:val=""/>
      <w:lvlJc w:val="left"/>
      <w:pPr>
        <w:ind w:left="720" w:hanging="360"/>
      </w:pPr>
      <w:rPr>
        <w:rFonts w:ascii="Symbol" w:hAnsi="Symbol" w:hint="default"/>
      </w:rPr>
    </w:lvl>
    <w:lvl w:ilvl="1" w:tplc="36B641E0">
      <w:start w:val="1"/>
      <w:numFmt w:val="bullet"/>
      <w:lvlText w:val="o"/>
      <w:lvlJc w:val="left"/>
      <w:pPr>
        <w:ind w:left="1440" w:hanging="360"/>
      </w:pPr>
      <w:rPr>
        <w:rFonts w:ascii="Courier New" w:hAnsi="Courier New" w:hint="default"/>
      </w:rPr>
    </w:lvl>
    <w:lvl w:ilvl="2" w:tplc="B5A29E9A">
      <w:start w:val="1"/>
      <w:numFmt w:val="bullet"/>
      <w:lvlText w:val=""/>
      <w:lvlJc w:val="left"/>
      <w:pPr>
        <w:ind w:left="2160" w:hanging="360"/>
      </w:pPr>
      <w:rPr>
        <w:rFonts w:ascii="Wingdings" w:hAnsi="Wingdings" w:hint="default"/>
      </w:rPr>
    </w:lvl>
    <w:lvl w:ilvl="3" w:tplc="26E6CA5E">
      <w:start w:val="1"/>
      <w:numFmt w:val="bullet"/>
      <w:lvlText w:val=""/>
      <w:lvlJc w:val="left"/>
      <w:pPr>
        <w:ind w:left="2880" w:hanging="360"/>
      </w:pPr>
      <w:rPr>
        <w:rFonts w:ascii="Symbol" w:hAnsi="Symbol" w:hint="default"/>
      </w:rPr>
    </w:lvl>
    <w:lvl w:ilvl="4" w:tplc="36744B0A">
      <w:start w:val="1"/>
      <w:numFmt w:val="bullet"/>
      <w:lvlText w:val="o"/>
      <w:lvlJc w:val="left"/>
      <w:pPr>
        <w:ind w:left="3600" w:hanging="360"/>
      </w:pPr>
      <w:rPr>
        <w:rFonts w:ascii="Courier New" w:hAnsi="Courier New" w:hint="default"/>
      </w:rPr>
    </w:lvl>
    <w:lvl w:ilvl="5" w:tplc="12DCC82E">
      <w:start w:val="1"/>
      <w:numFmt w:val="bullet"/>
      <w:lvlText w:val=""/>
      <w:lvlJc w:val="left"/>
      <w:pPr>
        <w:ind w:left="4320" w:hanging="360"/>
      </w:pPr>
      <w:rPr>
        <w:rFonts w:ascii="Wingdings" w:hAnsi="Wingdings" w:hint="default"/>
      </w:rPr>
    </w:lvl>
    <w:lvl w:ilvl="6" w:tplc="01101DAC">
      <w:start w:val="1"/>
      <w:numFmt w:val="bullet"/>
      <w:lvlText w:val=""/>
      <w:lvlJc w:val="left"/>
      <w:pPr>
        <w:ind w:left="5040" w:hanging="360"/>
      </w:pPr>
      <w:rPr>
        <w:rFonts w:ascii="Symbol" w:hAnsi="Symbol" w:hint="default"/>
      </w:rPr>
    </w:lvl>
    <w:lvl w:ilvl="7" w:tplc="C35C1326">
      <w:start w:val="1"/>
      <w:numFmt w:val="bullet"/>
      <w:lvlText w:val="o"/>
      <w:lvlJc w:val="left"/>
      <w:pPr>
        <w:ind w:left="5760" w:hanging="360"/>
      </w:pPr>
      <w:rPr>
        <w:rFonts w:ascii="Courier New" w:hAnsi="Courier New" w:hint="default"/>
      </w:rPr>
    </w:lvl>
    <w:lvl w:ilvl="8" w:tplc="E9AC25E0">
      <w:start w:val="1"/>
      <w:numFmt w:val="bullet"/>
      <w:lvlText w:val=""/>
      <w:lvlJc w:val="left"/>
      <w:pPr>
        <w:ind w:left="6480" w:hanging="360"/>
      </w:pPr>
      <w:rPr>
        <w:rFonts w:ascii="Wingdings" w:hAnsi="Wingdings" w:hint="default"/>
      </w:rPr>
    </w:lvl>
  </w:abstractNum>
  <w:abstractNum w:abstractNumId="8" w15:restartNumberingAfterBreak="0">
    <w:nsid w:val="1D2E8270"/>
    <w:multiLevelType w:val="hybridMultilevel"/>
    <w:tmpl w:val="FFFFFFFF"/>
    <w:lvl w:ilvl="0" w:tplc="D0865B08">
      <w:start w:val="1"/>
      <w:numFmt w:val="decimal"/>
      <w:lvlText w:val="%1."/>
      <w:lvlJc w:val="left"/>
      <w:pPr>
        <w:ind w:left="720" w:hanging="360"/>
      </w:pPr>
    </w:lvl>
    <w:lvl w:ilvl="1" w:tplc="BCE89300">
      <w:start w:val="1"/>
      <w:numFmt w:val="lowerLetter"/>
      <w:lvlText w:val="%2."/>
      <w:lvlJc w:val="left"/>
      <w:pPr>
        <w:ind w:left="1440" w:hanging="360"/>
      </w:pPr>
    </w:lvl>
    <w:lvl w:ilvl="2" w:tplc="03A4E7F8">
      <w:start w:val="1"/>
      <w:numFmt w:val="lowerRoman"/>
      <w:lvlText w:val="%3."/>
      <w:lvlJc w:val="right"/>
      <w:pPr>
        <w:ind w:left="2160" w:hanging="180"/>
      </w:pPr>
    </w:lvl>
    <w:lvl w:ilvl="3" w:tplc="BF0E010A">
      <w:start w:val="1"/>
      <w:numFmt w:val="decimal"/>
      <w:lvlText w:val="%4."/>
      <w:lvlJc w:val="left"/>
      <w:pPr>
        <w:ind w:left="2880" w:hanging="360"/>
      </w:pPr>
    </w:lvl>
    <w:lvl w:ilvl="4" w:tplc="592ED41A">
      <w:start w:val="1"/>
      <w:numFmt w:val="lowerLetter"/>
      <w:lvlText w:val="%5."/>
      <w:lvlJc w:val="left"/>
      <w:pPr>
        <w:ind w:left="3600" w:hanging="360"/>
      </w:pPr>
    </w:lvl>
    <w:lvl w:ilvl="5" w:tplc="8D660B5E">
      <w:start w:val="1"/>
      <w:numFmt w:val="lowerRoman"/>
      <w:lvlText w:val="%6."/>
      <w:lvlJc w:val="right"/>
      <w:pPr>
        <w:ind w:left="4320" w:hanging="180"/>
      </w:pPr>
    </w:lvl>
    <w:lvl w:ilvl="6" w:tplc="94C02062">
      <w:start w:val="1"/>
      <w:numFmt w:val="decimal"/>
      <w:lvlText w:val="%7."/>
      <w:lvlJc w:val="left"/>
      <w:pPr>
        <w:ind w:left="5040" w:hanging="360"/>
      </w:pPr>
    </w:lvl>
    <w:lvl w:ilvl="7" w:tplc="9AFA0758">
      <w:start w:val="1"/>
      <w:numFmt w:val="lowerLetter"/>
      <w:lvlText w:val="%8."/>
      <w:lvlJc w:val="left"/>
      <w:pPr>
        <w:ind w:left="5760" w:hanging="360"/>
      </w:pPr>
    </w:lvl>
    <w:lvl w:ilvl="8" w:tplc="FAEE07EA">
      <w:start w:val="1"/>
      <w:numFmt w:val="lowerRoman"/>
      <w:lvlText w:val="%9."/>
      <w:lvlJc w:val="right"/>
      <w:pPr>
        <w:ind w:left="6480" w:hanging="180"/>
      </w:pPr>
    </w:lvl>
  </w:abstractNum>
  <w:abstractNum w:abstractNumId="9" w15:restartNumberingAfterBreak="0">
    <w:nsid w:val="1EE43A2A"/>
    <w:multiLevelType w:val="hybridMultilevel"/>
    <w:tmpl w:val="15FCCEF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0" w15:restartNumberingAfterBreak="0">
    <w:nsid w:val="20D320C1"/>
    <w:multiLevelType w:val="hybridMultilevel"/>
    <w:tmpl w:val="FFFFFFFF"/>
    <w:lvl w:ilvl="0" w:tplc="BA587318">
      <w:start w:val="1"/>
      <w:numFmt w:val="bullet"/>
      <w:lvlText w:val="-"/>
      <w:lvlJc w:val="left"/>
      <w:pPr>
        <w:ind w:left="720" w:hanging="360"/>
      </w:pPr>
      <w:rPr>
        <w:rFonts w:ascii="Calibri" w:hAnsi="Calibri" w:hint="default"/>
      </w:rPr>
    </w:lvl>
    <w:lvl w:ilvl="1" w:tplc="BBFC65C6">
      <w:start w:val="1"/>
      <w:numFmt w:val="bullet"/>
      <w:lvlText w:val="o"/>
      <w:lvlJc w:val="left"/>
      <w:pPr>
        <w:ind w:left="1440" w:hanging="360"/>
      </w:pPr>
      <w:rPr>
        <w:rFonts w:ascii="Courier New" w:hAnsi="Courier New" w:hint="default"/>
      </w:rPr>
    </w:lvl>
    <w:lvl w:ilvl="2" w:tplc="BE10ED00">
      <w:start w:val="1"/>
      <w:numFmt w:val="bullet"/>
      <w:lvlText w:val=""/>
      <w:lvlJc w:val="left"/>
      <w:pPr>
        <w:ind w:left="2160" w:hanging="360"/>
      </w:pPr>
      <w:rPr>
        <w:rFonts w:ascii="Wingdings" w:hAnsi="Wingdings" w:hint="default"/>
      </w:rPr>
    </w:lvl>
    <w:lvl w:ilvl="3" w:tplc="A6AC8258">
      <w:start w:val="1"/>
      <w:numFmt w:val="bullet"/>
      <w:lvlText w:val=""/>
      <w:lvlJc w:val="left"/>
      <w:pPr>
        <w:ind w:left="2880" w:hanging="360"/>
      </w:pPr>
      <w:rPr>
        <w:rFonts w:ascii="Symbol" w:hAnsi="Symbol" w:hint="default"/>
      </w:rPr>
    </w:lvl>
    <w:lvl w:ilvl="4" w:tplc="0D90CDEA">
      <w:start w:val="1"/>
      <w:numFmt w:val="bullet"/>
      <w:lvlText w:val="o"/>
      <w:lvlJc w:val="left"/>
      <w:pPr>
        <w:ind w:left="3600" w:hanging="360"/>
      </w:pPr>
      <w:rPr>
        <w:rFonts w:ascii="Courier New" w:hAnsi="Courier New" w:hint="default"/>
      </w:rPr>
    </w:lvl>
    <w:lvl w:ilvl="5" w:tplc="0BDEB872">
      <w:start w:val="1"/>
      <w:numFmt w:val="bullet"/>
      <w:lvlText w:val=""/>
      <w:lvlJc w:val="left"/>
      <w:pPr>
        <w:ind w:left="4320" w:hanging="360"/>
      </w:pPr>
      <w:rPr>
        <w:rFonts w:ascii="Wingdings" w:hAnsi="Wingdings" w:hint="default"/>
      </w:rPr>
    </w:lvl>
    <w:lvl w:ilvl="6" w:tplc="64CA0B7A">
      <w:start w:val="1"/>
      <w:numFmt w:val="bullet"/>
      <w:lvlText w:val=""/>
      <w:lvlJc w:val="left"/>
      <w:pPr>
        <w:ind w:left="5040" w:hanging="360"/>
      </w:pPr>
      <w:rPr>
        <w:rFonts w:ascii="Symbol" w:hAnsi="Symbol" w:hint="default"/>
      </w:rPr>
    </w:lvl>
    <w:lvl w:ilvl="7" w:tplc="C618347E">
      <w:start w:val="1"/>
      <w:numFmt w:val="bullet"/>
      <w:lvlText w:val="o"/>
      <w:lvlJc w:val="left"/>
      <w:pPr>
        <w:ind w:left="5760" w:hanging="360"/>
      </w:pPr>
      <w:rPr>
        <w:rFonts w:ascii="Courier New" w:hAnsi="Courier New" w:hint="default"/>
      </w:rPr>
    </w:lvl>
    <w:lvl w:ilvl="8" w:tplc="3C1C63F4">
      <w:start w:val="1"/>
      <w:numFmt w:val="bullet"/>
      <w:lvlText w:val=""/>
      <w:lvlJc w:val="left"/>
      <w:pPr>
        <w:ind w:left="6480" w:hanging="360"/>
      </w:pPr>
      <w:rPr>
        <w:rFonts w:ascii="Wingdings" w:hAnsi="Wingdings" w:hint="default"/>
      </w:rPr>
    </w:lvl>
  </w:abstractNum>
  <w:abstractNum w:abstractNumId="11" w15:restartNumberingAfterBreak="0">
    <w:nsid w:val="224031B9"/>
    <w:multiLevelType w:val="hybridMultilevel"/>
    <w:tmpl w:val="65BA1FB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2598D77B"/>
    <w:multiLevelType w:val="hybridMultilevel"/>
    <w:tmpl w:val="FFFFFFFF"/>
    <w:lvl w:ilvl="0" w:tplc="DFA66BC6">
      <w:start w:val="1"/>
      <w:numFmt w:val="bullet"/>
      <w:lvlText w:val="·"/>
      <w:lvlJc w:val="left"/>
      <w:pPr>
        <w:ind w:left="720" w:hanging="360"/>
      </w:pPr>
      <w:rPr>
        <w:rFonts w:ascii="Symbol" w:hAnsi="Symbol" w:hint="default"/>
      </w:rPr>
    </w:lvl>
    <w:lvl w:ilvl="1" w:tplc="03C624A2">
      <w:start w:val="1"/>
      <w:numFmt w:val="bullet"/>
      <w:lvlText w:val="o"/>
      <w:lvlJc w:val="left"/>
      <w:pPr>
        <w:ind w:left="1440" w:hanging="360"/>
      </w:pPr>
      <w:rPr>
        <w:rFonts w:ascii="Courier New" w:hAnsi="Courier New" w:hint="default"/>
      </w:rPr>
    </w:lvl>
    <w:lvl w:ilvl="2" w:tplc="DA22E514">
      <w:start w:val="1"/>
      <w:numFmt w:val="bullet"/>
      <w:lvlText w:val=""/>
      <w:lvlJc w:val="left"/>
      <w:pPr>
        <w:ind w:left="2160" w:hanging="360"/>
      </w:pPr>
      <w:rPr>
        <w:rFonts w:ascii="Wingdings" w:hAnsi="Wingdings" w:hint="default"/>
      </w:rPr>
    </w:lvl>
    <w:lvl w:ilvl="3" w:tplc="C966D5E8">
      <w:start w:val="1"/>
      <w:numFmt w:val="bullet"/>
      <w:lvlText w:val=""/>
      <w:lvlJc w:val="left"/>
      <w:pPr>
        <w:ind w:left="2880" w:hanging="360"/>
      </w:pPr>
      <w:rPr>
        <w:rFonts w:ascii="Symbol" w:hAnsi="Symbol" w:hint="default"/>
      </w:rPr>
    </w:lvl>
    <w:lvl w:ilvl="4" w:tplc="AC80519A">
      <w:start w:val="1"/>
      <w:numFmt w:val="bullet"/>
      <w:lvlText w:val="o"/>
      <w:lvlJc w:val="left"/>
      <w:pPr>
        <w:ind w:left="3600" w:hanging="360"/>
      </w:pPr>
      <w:rPr>
        <w:rFonts w:ascii="Courier New" w:hAnsi="Courier New" w:hint="default"/>
      </w:rPr>
    </w:lvl>
    <w:lvl w:ilvl="5" w:tplc="121C2D32">
      <w:start w:val="1"/>
      <w:numFmt w:val="bullet"/>
      <w:lvlText w:val=""/>
      <w:lvlJc w:val="left"/>
      <w:pPr>
        <w:ind w:left="4320" w:hanging="360"/>
      </w:pPr>
      <w:rPr>
        <w:rFonts w:ascii="Wingdings" w:hAnsi="Wingdings" w:hint="default"/>
      </w:rPr>
    </w:lvl>
    <w:lvl w:ilvl="6" w:tplc="43CEA00C">
      <w:start w:val="1"/>
      <w:numFmt w:val="bullet"/>
      <w:lvlText w:val=""/>
      <w:lvlJc w:val="left"/>
      <w:pPr>
        <w:ind w:left="5040" w:hanging="360"/>
      </w:pPr>
      <w:rPr>
        <w:rFonts w:ascii="Symbol" w:hAnsi="Symbol" w:hint="default"/>
      </w:rPr>
    </w:lvl>
    <w:lvl w:ilvl="7" w:tplc="53BCB8A0">
      <w:start w:val="1"/>
      <w:numFmt w:val="bullet"/>
      <w:lvlText w:val="o"/>
      <w:lvlJc w:val="left"/>
      <w:pPr>
        <w:ind w:left="5760" w:hanging="360"/>
      </w:pPr>
      <w:rPr>
        <w:rFonts w:ascii="Courier New" w:hAnsi="Courier New" w:hint="default"/>
      </w:rPr>
    </w:lvl>
    <w:lvl w:ilvl="8" w:tplc="475C07F8">
      <w:start w:val="1"/>
      <w:numFmt w:val="bullet"/>
      <w:lvlText w:val=""/>
      <w:lvlJc w:val="left"/>
      <w:pPr>
        <w:ind w:left="6480" w:hanging="360"/>
      </w:pPr>
      <w:rPr>
        <w:rFonts w:ascii="Wingdings" w:hAnsi="Wingdings" w:hint="default"/>
      </w:rPr>
    </w:lvl>
  </w:abstractNum>
  <w:abstractNum w:abstractNumId="13" w15:restartNumberingAfterBreak="0">
    <w:nsid w:val="25F72E45"/>
    <w:multiLevelType w:val="hybridMultilevel"/>
    <w:tmpl w:val="A950E23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2605542C"/>
    <w:multiLevelType w:val="hybridMultilevel"/>
    <w:tmpl w:val="E242933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30501789"/>
    <w:multiLevelType w:val="multilevel"/>
    <w:tmpl w:val="60BC7A0C"/>
    <w:lvl w:ilvl="0">
      <w:start w:val="3"/>
      <w:numFmt w:val="decimal"/>
      <w:lvlText w:val="%1"/>
      <w:lvlJc w:val="left"/>
      <w:pPr>
        <w:ind w:left="413" w:hanging="413"/>
      </w:pPr>
    </w:lvl>
    <w:lvl w:ilvl="1">
      <w:start w:val="1"/>
      <w:numFmt w:val="decimal"/>
      <w:lvlText w:val="%1.%2."/>
      <w:lvlJc w:val="left"/>
      <w:pPr>
        <w:ind w:left="1288" w:hanging="720"/>
      </w:pPr>
      <w:rPr>
        <w:sz w:val="32"/>
        <w:szCs w:val="32"/>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16" w15:restartNumberingAfterBreak="0">
    <w:nsid w:val="338C302D"/>
    <w:multiLevelType w:val="hybridMultilevel"/>
    <w:tmpl w:val="B61CC64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7" w15:restartNumberingAfterBreak="0">
    <w:nsid w:val="34887BFA"/>
    <w:multiLevelType w:val="hybridMultilevel"/>
    <w:tmpl w:val="EDB6EF2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8" w15:restartNumberingAfterBreak="0">
    <w:nsid w:val="348E9697"/>
    <w:multiLevelType w:val="hybridMultilevel"/>
    <w:tmpl w:val="FFFFFFFF"/>
    <w:lvl w:ilvl="0" w:tplc="F2BA7F0C">
      <w:start w:val="1"/>
      <w:numFmt w:val="bullet"/>
      <w:lvlText w:val="-"/>
      <w:lvlJc w:val="left"/>
      <w:pPr>
        <w:ind w:left="720" w:hanging="360"/>
      </w:pPr>
      <w:rPr>
        <w:rFonts w:ascii="Calibri" w:hAnsi="Calibri" w:hint="default"/>
      </w:rPr>
    </w:lvl>
    <w:lvl w:ilvl="1" w:tplc="9490D074">
      <w:start w:val="1"/>
      <w:numFmt w:val="bullet"/>
      <w:lvlText w:val="o"/>
      <w:lvlJc w:val="left"/>
      <w:pPr>
        <w:ind w:left="1440" w:hanging="360"/>
      </w:pPr>
      <w:rPr>
        <w:rFonts w:ascii="Courier New" w:hAnsi="Courier New" w:hint="default"/>
      </w:rPr>
    </w:lvl>
    <w:lvl w:ilvl="2" w:tplc="87F8A46C">
      <w:start w:val="1"/>
      <w:numFmt w:val="bullet"/>
      <w:lvlText w:val=""/>
      <w:lvlJc w:val="left"/>
      <w:pPr>
        <w:ind w:left="2160" w:hanging="360"/>
      </w:pPr>
      <w:rPr>
        <w:rFonts w:ascii="Wingdings" w:hAnsi="Wingdings" w:hint="default"/>
      </w:rPr>
    </w:lvl>
    <w:lvl w:ilvl="3" w:tplc="4296F180">
      <w:start w:val="1"/>
      <w:numFmt w:val="bullet"/>
      <w:lvlText w:val=""/>
      <w:lvlJc w:val="left"/>
      <w:pPr>
        <w:ind w:left="2880" w:hanging="360"/>
      </w:pPr>
      <w:rPr>
        <w:rFonts w:ascii="Symbol" w:hAnsi="Symbol" w:hint="default"/>
      </w:rPr>
    </w:lvl>
    <w:lvl w:ilvl="4" w:tplc="44E226A0">
      <w:start w:val="1"/>
      <w:numFmt w:val="bullet"/>
      <w:lvlText w:val="o"/>
      <w:lvlJc w:val="left"/>
      <w:pPr>
        <w:ind w:left="3600" w:hanging="360"/>
      </w:pPr>
      <w:rPr>
        <w:rFonts w:ascii="Courier New" w:hAnsi="Courier New" w:hint="default"/>
      </w:rPr>
    </w:lvl>
    <w:lvl w:ilvl="5" w:tplc="54D6F4E4">
      <w:start w:val="1"/>
      <w:numFmt w:val="bullet"/>
      <w:lvlText w:val=""/>
      <w:lvlJc w:val="left"/>
      <w:pPr>
        <w:ind w:left="4320" w:hanging="360"/>
      </w:pPr>
      <w:rPr>
        <w:rFonts w:ascii="Wingdings" w:hAnsi="Wingdings" w:hint="default"/>
      </w:rPr>
    </w:lvl>
    <w:lvl w:ilvl="6" w:tplc="5F7A5D36">
      <w:start w:val="1"/>
      <w:numFmt w:val="bullet"/>
      <w:lvlText w:val=""/>
      <w:lvlJc w:val="left"/>
      <w:pPr>
        <w:ind w:left="5040" w:hanging="360"/>
      </w:pPr>
      <w:rPr>
        <w:rFonts w:ascii="Symbol" w:hAnsi="Symbol" w:hint="default"/>
      </w:rPr>
    </w:lvl>
    <w:lvl w:ilvl="7" w:tplc="5AD4EF38">
      <w:start w:val="1"/>
      <w:numFmt w:val="bullet"/>
      <w:lvlText w:val="o"/>
      <w:lvlJc w:val="left"/>
      <w:pPr>
        <w:ind w:left="5760" w:hanging="360"/>
      </w:pPr>
      <w:rPr>
        <w:rFonts w:ascii="Courier New" w:hAnsi="Courier New" w:hint="default"/>
      </w:rPr>
    </w:lvl>
    <w:lvl w:ilvl="8" w:tplc="BBF8BE6E">
      <w:start w:val="1"/>
      <w:numFmt w:val="bullet"/>
      <w:lvlText w:val=""/>
      <w:lvlJc w:val="left"/>
      <w:pPr>
        <w:ind w:left="6480" w:hanging="360"/>
      </w:pPr>
      <w:rPr>
        <w:rFonts w:ascii="Wingdings" w:hAnsi="Wingdings" w:hint="default"/>
      </w:rPr>
    </w:lvl>
  </w:abstractNum>
  <w:abstractNum w:abstractNumId="19" w15:restartNumberingAfterBreak="0">
    <w:nsid w:val="350F41A5"/>
    <w:multiLevelType w:val="hybridMultilevel"/>
    <w:tmpl w:val="FFFFFFFF"/>
    <w:lvl w:ilvl="0" w:tplc="211A409C">
      <w:start w:val="1"/>
      <w:numFmt w:val="bullet"/>
      <w:lvlText w:val=""/>
      <w:lvlJc w:val="left"/>
      <w:pPr>
        <w:ind w:left="720" w:hanging="360"/>
      </w:pPr>
      <w:rPr>
        <w:rFonts w:ascii="Symbol" w:hAnsi="Symbol" w:hint="default"/>
      </w:rPr>
    </w:lvl>
    <w:lvl w:ilvl="1" w:tplc="261C7394">
      <w:start w:val="1"/>
      <w:numFmt w:val="bullet"/>
      <w:lvlText w:val="o"/>
      <w:lvlJc w:val="left"/>
      <w:pPr>
        <w:ind w:left="1440" w:hanging="360"/>
      </w:pPr>
      <w:rPr>
        <w:rFonts w:ascii="Courier New" w:hAnsi="Courier New" w:hint="default"/>
      </w:rPr>
    </w:lvl>
    <w:lvl w:ilvl="2" w:tplc="6480099E">
      <w:start w:val="1"/>
      <w:numFmt w:val="bullet"/>
      <w:lvlText w:val=""/>
      <w:lvlJc w:val="left"/>
      <w:pPr>
        <w:ind w:left="2160" w:hanging="360"/>
      </w:pPr>
      <w:rPr>
        <w:rFonts w:ascii="Wingdings" w:hAnsi="Wingdings" w:hint="default"/>
      </w:rPr>
    </w:lvl>
    <w:lvl w:ilvl="3" w:tplc="6B7609C8">
      <w:start w:val="1"/>
      <w:numFmt w:val="bullet"/>
      <w:lvlText w:val=""/>
      <w:lvlJc w:val="left"/>
      <w:pPr>
        <w:ind w:left="2880" w:hanging="360"/>
      </w:pPr>
      <w:rPr>
        <w:rFonts w:ascii="Symbol" w:hAnsi="Symbol" w:hint="default"/>
      </w:rPr>
    </w:lvl>
    <w:lvl w:ilvl="4" w:tplc="C344AD6E">
      <w:start w:val="1"/>
      <w:numFmt w:val="bullet"/>
      <w:lvlText w:val="o"/>
      <w:lvlJc w:val="left"/>
      <w:pPr>
        <w:ind w:left="3600" w:hanging="360"/>
      </w:pPr>
      <w:rPr>
        <w:rFonts w:ascii="Courier New" w:hAnsi="Courier New" w:hint="default"/>
      </w:rPr>
    </w:lvl>
    <w:lvl w:ilvl="5" w:tplc="CFE873D0">
      <w:start w:val="1"/>
      <w:numFmt w:val="bullet"/>
      <w:lvlText w:val=""/>
      <w:lvlJc w:val="left"/>
      <w:pPr>
        <w:ind w:left="4320" w:hanging="360"/>
      </w:pPr>
      <w:rPr>
        <w:rFonts w:ascii="Wingdings" w:hAnsi="Wingdings" w:hint="default"/>
      </w:rPr>
    </w:lvl>
    <w:lvl w:ilvl="6" w:tplc="5374E008">
      <w:start w:val="1"/>
      <w:numFmt w:val="bullet"/>
      <w:lvlText w:val=""/>
      <w:lvlJc w:val="left"/>
      <w:pPr>
        <w:ind w:left="5040" w:hanging="360"/>
      </w:pPr>
      <w:rPr>
        <w:rFonts w:ascii="Symbol" w:hAnsi="Symbol" w:hint="default"/>
      </w:rPr>
    </w:lvl>
    <w:lvl w:ilvl="7" w:tplc="307C6D9A">
      <w:start w:val="1"/>
      <w:numFmt w:val="bullet"/>
      <w:lvlText w:val="o"/>
      <w:lvlJc w:val="left"/>
      <w:pPr>
        <w:ind w:left="5760" w:hanging="360"/>
      </w:pPr>
      <w:rPr>
        <w:rFonts w:ascii="Courier New" w:hAnsi="Courier New" w:hint="default"/>
      </w:rPr>
    </w:lvl>
    <w:lvl w:ilvl="8" w:tplc="3CD08342">
      <w:start w:val="1"/>
      <w:numFmt w:val="bullet"/>
      <w:lvlText w:val=""/>
      <w:lvlJc w:val="left"/>
      <w:pPr>
        <w:ind w:left="6480" w:hanging="360"/>
      </w:pPr>
      <w:rPr>
        <w:rFonts w:ascii="Wingdings" w:hAnsi="Wingdings" w:hint="default"/>
      </w:rPr>
    </w:lvl>
  </w:abstractNum>
  <w:abstractNum w:abstractNumId="20" w15:restartNumberingAfterBreak="0">
    <w:nsid w:val="3CE84F3A"/>
    <w:multiLevelType w:val="multilevel"/>
    <w:tmpl w:val="63D67758"/>
    <w:lvl w:ilvl="0">
      <w:start w:val="1"/>
      <w:numFmt w:val="decimal"/>
      <w:lvlText w:val="%1."/>
      <w:lvlJc w:val="left"/>
      <w:pPr>
        <w:ind w:left="360" w:hanging="360"/>
      </w:pPr>
      <w:rPr>
        <w:rFonts w:hint="default"/>
        <w:b w:val="0"/>
        <w:bCs/>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E4A5332"/>
    <w:multiLevelType w:val="hybridMultilevel"/>
    <w:tmpl w:val="B490825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2" w15:restartNumberingAfterBreak="0">
    <w:nsid w:val="411A4973"/>
    <w:multiLevelType w:val="hybridMultilevel"/>
    <w:tmpl w:val="2CA4058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3" w15:restartNumberingAfterBreak="0">
    <w:nsid w:val="46903830"/>
    <w:multiLevelType w:val="hybridMultilevel"/>
    <w:tmpl w:val="8C96F0D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4" w15:restartNumberingAfterBreak="0">
    <w:nsid w:val="47D01DBA"/>
    <w:multiLevelType w:val="hybridMultilevel"/>
    <w:tmpl w:val="FFFFFFFF"/>
    <w:lvl w:ilvl="0" w:tplc="425AF518">
      <w:start w:val="1"/>
      <w:numFmt w:val="bullet"/>
      <w:lvlText w:val=""/>
      <w:lvlJc w:val="left"/>
      <w:pPr>
        <w:ind w:left="720" w:hanging="360"/>
      </w:pPr>
      <w:rPr>
        <w:rFonts w:ascii="Symbol" w:hAnsi="Symbol" w:hint="default"/>
      </w:rPr>
    </w:lvl>
    <w:lvl w:ilvl="1" w:tplc="65000582">
      <w:start w:val="1"/>
      <w:numFmt w:val="bullet"/>
      <w:lvlText w:val="o"/>
      <w:lvlJc w:val="left"/>
      <w:pPr>
        <w:ind w:left="1440" w:hanging="360"/>
      </w:pPr>
      <w:rPr>
        <w:rFonts w:ascii="Courier New" w:hAnsi="Courier New" w:hint="default"/>
      </w:rPr>
    </w:lvl>
    <w:lvl w:ilvl="2" w:tplc="8FAADB8C">
      <w:start w:val="1"/>
      <w:numFmt w:val="bullet"/>
      <w:lvlText w:val=""/>
      <w:lvlJc w:val="left"/>
      <w:pPr>
        <w:ind w:left="2160" w:hanging="360"/>
      </w:pPr>
      <w:rPr>
        <w:rFonts w:ascii="Wingdings" w:hAnsi="Wingdings" w:hint="default"/>
      </w:rPr>
    </w:lvl>
    <w:lvl w:ilvl="3" w:tplc="41803894">
      <w:start w:val="1"/>
      <w:numFmt w:val="bullet"/>
      <w:lvlText w:val=""/>
      <w:lvlJc w:val="left"/>
      <w:pPr>
        <w:ind w:left="2880" w:hanging="360"/>
      </w:pPr>
      <w:rPr>
        <w:rFonts w:ascii="Symbol" w:hAnsi="Symbol" w:hint="default"/>
      </w:rPr>
    </w:lvl>
    <w:lvl w:ilvl="4" w:tplc="ED94D646">
      <w:start w:val="1"/>
      <w:numFmt w:val="bullet"/>
      <w:lvlText w:val="o"/>
      <w:lvlJc w:val="left"/>
      <w:pPr>
        <w:ind w:left="3600" w:hanging="360"/>
      </w:pPr>
      <w:rPr>
        <w:rFonts w:ascii="Courier New" w:hAnsi="Courier New" w:hint="default"/>
      </w:rPr>
    </w:lvl>
    <w:lvl w:ilvl="5" w:tplc="CEFE8D2A">
      <w:start w:val="1"/>
      <w:numFmt w:val="bullet"/>
      <w:lvlText w:val=""/>
      <w:lvlJc w:val="left"/>
      <w:pPr>
        <w:ind w:left="4320" w:hanging="360"/>
      </w:pPr>
      <w:rPr>
        <w:rFonts w:ascii="Wingdings" w:hAnsi="Wingdings" w:hint="default"/>
      </w:rPr>
    </w:lvl>
    <w:lvl w:ilvl="6" w:tplc="F36C1692">
      <w:start w:val="1"/>
      <w:numFmt w:val="bullet"/>
      <w:lvlText w:val=""/>
      <w:lvlJc w:val="left"/>
      <w:pPr>
        <w:ind w:left="5040" w:hanging="360"/>
      </w:pPr>
      <w:rPr>
        <w:rFonts w:ascii="Symbol" w:hAnsi="Symbol" w:hint="default"/>
      </w:rPr>
    </w:lvl>
    <w:lvl w:ilvl="7" w:tplc="35FEC3F6">
      <w:start w:val="1"/>
      <w:numFmt w:val="bullet"/>
      <w:lvlText w:val="o"/>
      <w:lvlJc w:val="left"/>
      <w:pPr>
        <w:ind w:left="5760" w:hanging="360"/>
      </w:pPr>
      <w:rPr>
        <w:rFonts w:ascii="Courier New" w:hAnsi="Courier New" w:hint="default"/>
      </w:rPr>
    </w:lvl>
    <w:lvl w:ilvl="8" w:tplc="328CA96A">
      <w:start w:val="1"/>
      <w:numFmt w:val="bullet"/>
      <w:lvlText w:val=""/>
      <w:lvlJc w:val="left"/>
      <w:pPr>
        <w:ind w:left="6480" w:hanging="360"/>
      </w:pPr>
      <w:rPr>
        <w:rFonts w:ascii="Wingdings" w:hAnsi="Wingdings" w:hint="default"/>
      </w:rPr>
    </w:lvl>
  </w:abstractNum>
  <w:abstractNum w:abstractNumId="25" w15:restartNumberingAfterBreak="0">
    <w:nsid w:val="4AD6AD7E"/>
    <w:multiLevelType w:val="hybridMultilevel"/>
    <w:tmpl w:val="FFFFFFFF"/>
    <w:lvl w:ilvl="0" w:tplc="C0EA5C60">
      <w:start w:val="1"/>
      <w:numFmt w:val="bullet"/>
      <w:lvlText w:val=""/>
      <w:lvlJc w:val="left"/>
      <w:pPr>
        <w:ind w:left="720" w:hanging="360"/>
      </w:pPr>
      <w:rPr>
        <w:rFonts w:ascii="Symbol" w:hAnsi="Symbol" w:hint="default"/>
      </w:rPr>
    </w:lvl>
    <w:lvl w:ilvl="1" w:tplc="35D458F6">
      <w:start w:val="1"/>
      <w:numFmt w:val="bullet"/>
      <w:lvlText w:val="o"/>
      <w:lvlJc w:val="left"/>
      <w:pPr>
        <w:ind w:left="1440" w:hanging="360"/>
      </w:pPr>
      <w:rPr>
        <w:rFonts w:ascii="Courier New" w:hAnsi="Courier New" w:hint="default"/>
      </w:rPr>
    </w:lvl>
    <w:lvl w:ilvl="2" w:tplc="4A02AE2E">
      <w:start w:val="1"/>
      <w:numFmt w:val="bullet"/>
      <w:lvlText w:val=""/>
      <w:lvlJc w:val="left"/>
      <w:pPr>
        <w:ind w:left="2160" w:hanging="360"/>
      </w:pPr>
      <w:rPr>
        <w:rFonts w:ascii="Wingdings" w:hAnsi="Wingdings" w:hint="default"/>
      </w:rPr>
    </w:lvl>
    <w:lvl w:ilvl="3" w:tplc="CD1AF9F2">
      <w:start w:val="1"/>
      <w:numFmt w:val="bullet"/>
      <w:lvlText w:val=""/>
      <w:lvlJc w:val="left"/>
      <w:pPr>
        <w:ind w:left="2880" w:hanging="360"/>
      </w:pPr>
      <w:rPr>
        <w:rFonts w:ascii="Symbol" w:hAnsi="Symbol" w:hint="default"/>
      </w:rPr>
    </w:lvl>
    <w:lvl w:ilvl="4" w:tplc="5FF6E37A">
      <w:start w:val="1"/>
      <w:numFmt w:val="bullet"/>
      <w:lvlText w:val="o"/>
      <w:lvlJc w:val="left"/>
      <w:pPr>
        <w:ind w:left="3600" w:hanging="360"/>
      </w:pPr>
      <w:rPr>
        <w:rFonts w:ascii="Courier New" w:hAnsi="Courier New" w:hint="default"/>
      </w:rPr>
    </w:lvl>
    <w:lvl w:ilvl="5" w:tplc="3BBADC8A">
      <w:start w:val="1"/>
      <w:numFmt w:val="bullet"/>
      <w:lvlText w:val=""/>
      <w:lvlJc w:val="left"/>
      <w:pPr>
        <w:ind w:left="4320" w:hanging="360"/>
      </w:pPr>
      <w:rPr>
        <w:rFonts w:ascii="Wingdings" w:hAnsi="Wingdings" w:hint="default"/>
      </w:rPr>
    </w:lvl>
    <w:lvl w:ilvl="6" w:tplc="32601A1C">
      <w:start w:val="1"/>
      <w:numFmt w:val="bullet"/>
      <w:lvlText w:val=""/>
      <w:lvlJc w:val="left"/>
      <w:pPr>
        <w:ind w:left="5040" w:hanging="360"/>
      </w:pPr>
      <w:rPr>
        <w:rFonts w:ascii="Symbol" w:hAnsi="Symbol" w:hint="default"/>
      </w:rPr>
    </w:lvl>
    <w:lvl w:ilvl="7" w:tplc="F33609CA">
      <w:start w:val="1"/>
      <w:numFmt w:val="bullet"/>
      <w:lvlText w:val="o"/>
      <w:lvlJc w:val="left"/>
      <w:pPr>
        <w:ind w:left="5760" w:hanging="360"/>
      </w:pPr>
      <w:rPr>
        <w:rFonts w:ascii="Courier New" w:hAnsi="Courier New" w:hint="default"/>
      </w:rPr>
    </w:lvl>
    <w:lvl w:ilvl="8" w:tplc="F844F720">
      <w:start w:val="1"/>
      <w:numFmt w:val="bullet"/>
      <w:lvlText w:val=""/>
      <w:lvlJc w:val="left"/>
      <w:pPr>
        <w:ind w:left="6480" w:hanging="360"/>
      </w:pPr>
      <w:rPr>
        <w:rFonts w:ascii="Wingdings" w:hAnsi="Wingdings" w:hint="default"/>
      </w:rPr>
    </w:lvl>
  </w:abstractNum>
  <w:abstractNum w:abstractNumId="26" w15:restartNumberingAfterBreak="0">
    <w:nsid w:val="4B247528"/>
    <w:multiLevelType w:val="hybridMultilevel"/>
    <w:tmpl w:val="8E608F16"/>
    <w:lvl w:ilvl="0" w:tplc="BE58C3F4">
      <w:start w:val="1"/>
      <w:numFmt w:val="decimal"/>
      <w:lvlText w:val="%1."/>
      <w:lvlJc w:val="left"/>
      <w:pPr>
        <w:ind w:left="720" w:hanging="360"/>
      </w:pPr>
    </w:lvl>
    <w:lvl w:ilvl="1" w:tplc="FA149C24">
      <w:start w:val="1"/>
      <w:numFmt w:val="lowerLetter"/>
      <w:lvlText w:val="%2."/>
      <w:lvlJc w:val="left"/>
      <w:pPr>
        <w:ind w:left="1440" w:hanging="360"/>
      </w:pPr>
    </w:lvl>
    <w:lvl w:ilvl="2" w:tplc="922ABEEC">
      <w:start w:val="1"/>
      <w:numFmt w:val="lowerRoman"/>
      <w:lvlText w:val="%3."/>
      <w:lvlJc w:val="right"/>
      <w:pPr>
        <w:ind w:left="2160" w:hanging="180"/>
      </w:pPr>
    </w:lvl>
    <w:lvl w:ilvl="3" w:tplc="0164A974">
      <w:start w:val="1"/>
      <w:numFmt w:val="decimal"/>
      <w:lvlText w:val="%4."/>
      <w:lvlJc w:val="left"/>
      <w:pPr>
        <w:ind w:left="2880" w:hanging="360"/>
      </w:pPr>
    </w:lvl>
    <w:lvl w:ilvl="4" w:tplc="33ACA7DE">
      <w:start w:val="1"/>
      <w:numFmt w:val="lowerLetter"/>
      <w:lvlText w:val="%5."/>
      <w:lvlJc w:val="left"/>
      <w:pPr>
        <w:ind w:left="3600" w:hanging="360"/>
      </w:pPr>
    </w:lvl>
    <w:lvl w:ilvl="5" w:tplc="8BF0E906">
      <w:start w:val="1"/>
      <w:numFmt w:val="lowerRoman"/>
      <w:lvlText w:val="%6."/>
      <w:lvlJc w:val="right"/>
      <w:pPr>
        <w:ind w:left="4320" w:hanging="180"/>
      </w:pPr>
    </w:lvl>
    <w:lvl w:ilvl="6" w:tplc="4F6A2DA4">
      <w:start w:val="1"/>
      <w:numFmt w:val="decimal"/>
      <w:lvlText w:val="%7."/>
      <w:lvlJc w:val="left"/>
      <w:pPr>
        <w:ind w:left="5040" w:hanging="360"/>
      </w:pPr>
    </w:lvl>
    <w:lvl w:ilvl="7" w:tplc="5C326F42">
      <w:start w:val="1"/>
      <w:numFmt w:val="lowerLetter"/>
      <w:lvlText w:val="%8."/>
      <w:lvlJc w:val="left"/>
      <w:pPr>
        <w:ind w:left="5760" w:hanging="360"/>
      </w:pPr>
    </w:lvl>
    <w:lvl w:ilvl="8" w:tplc="C7DA8EA8">
      <w:start w:val="1"/>
      <w:numFmt w:val="lowerRoman"/>
      <w:lvlText w:val="%9."/>
      <w:lvlJc w:val="right"/>
      <w:pPr>
        <w:ind w:left="6480" w:hanging="180"/>
      </w:pPr>
    </w:lvl>
  </w:abstractNum>
  <w:abstractNum w:abstractNumId="27" w15:restartNumberingAfterBreak="0">
    <w:nsid w:val="4C14666D"/>
    <w:multiLevelType w:val="hybridMultilevel"/>
    <w:tmpl w:val="53069F6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8" w15:restartNumberingAfterBreak="0">
    <w:nsid w:val="4E99EE37"/>
    <w:multiLevelType w:val="hybridMultilevel"/>
    <w:tmpl w:val="8CA2CC20"/>
    <w:lvl w:ilvl="0" w:tplc="89F8761E">
      <w:start w:val="1"/>
      <w:numFmt w:val="bullet"/>
      <w:lvlText w:val=""/>
      <w:lvlJc w:val="left"/>
      <w:pPr>
        <w:ind w:left="720" w:hanging="360"/>
      </w:pPr>
      <w:rPr>
        <w:rFonts w:ascii="Symbol" w:hAnsi="Symbol" w:hint="default"/>
      </w:rPr>
    </w:lvl>
    <w:lvl w:ilvl="1" w:tplc="F3107040">
      <w:start w:val="1"/>
      <w:numFmt w:val="bullet"/>
      <w:lvlText w:val="o"/>
      <w:lvlJc w:val="left"/>
      <w:pPr>
        <w:ind w:left="1440" w:hanging="360"/>
      </w:pPr>
      <w:rPr>
        <w:rFonts w:ascii="Courier New" w:hAnsi="Courier New" w:hint="default"/>
      </w:rPr>
    </w:lvl>
    <w:lvl w:ilvl="2" w:tplc="A16887D8">
      <w:start w:val="1"/>
      <w:numFmt w:val="bullet"/>
      <w:lvlText w:val=""/>
      <w:lvlJc w:val="left"/>
      <w:pPr>
        <w:ind w:left="2160" w:hanging="360"/>
      </w:pPr>
      <w:rPr>
        <w:rFonts w:ascii="Wingdings" w:hAnsi="Wingdings" w:hint="default"/>
      </w:rPr>
    </w:lvl>
    <w:lvl w:ilvl="3" w:tplc="FDC656D6">
      <w:start w:val="1"/>
      <w:numFmt w:val="bullet"/>
      <w:lvlText w:val=""/>
      <w:lvlJc w:val="left"/>
      <w:pPr>
        <w:ind w:left="2880" w:hanging="360"/>
      </w:pPr>
      <w:rPr>
        <w:rFonts w:ascii="Symbol" w:hAnsi="Symbol" w:hint="default"/>
      </w:rPr>
    </w:lvl>
    <w:lvl w:ilvl="4" w:tplc="B8F41D78">
      <w:start w:val="1"/>
      <w:numFmt w:val="bullet"/>
      <w:lvlText w:val="o"/>
      <w:lvlJc w:val="left"/>
      <w:pPr>
        <w:ind w:left="3600" w:hanging="360"/>
      </w:pPr>
      <w:rPr>
        <w:rFonts w:ascii="Courier New" w:hAnsi="Courier New" w:hint="default"/>
      </w:rPr>
    </w:lvl>
    <w:lvl w:ilvl="5" w:tplc="D1C29D10">
      <w:start w:val="1"/>
      <w:numFmt w:val="bullet"/>
      <w:lvlText w:val=""/>
      <w:lvlJc w:val="left"/>
      <w:pPr>
        <w:ind w:left="4320" w:hanging="360"/>
      </w:pPr>
      <w:rPr>
        <w:rFonts w:ascii="Wingdings" w:hAnsi="Wingdings" w:hint="default"/>
      </w:rPr>
    </w:lvl>
    <w:lvl w:ilvl="6" w:tplc="E9B21A08">
      <w:start w:val="1"/>
      <w:numFmt w:val="bullet"/>
      <w:lvlText w:val=""/>
      <w:lvlJc w:val="left"/>
      <w:pPr>
        <w:ind w:left="5040" w:hanging="360"/>
      </w:pPr>
      <w:rPr>
        <w:rFonts w:ascii="Symbol" w:hAnsi="Symbol" w:hint="default"/>
      </w:rPr>
    </w:lvl>
    <w:lvl w:ilvl="7" w:tplc="E7426ED4">
      <w:start w:val="1"/>
      <w:numFmt w:val="bullet"/>
      <w:lvlText w:val="o"/>
      <w:lvlJc w:val="left"/>
      <w:pPr>
        <w:ind w:left="5760" w:hanging="360"/>
      </w:pPr>
      <w:rPr>
        <w:rFonts w:ascii="Courier New" w:hAnsi="Courier New" w:hint="default"/>
      </w:rPr>
    </w:lvl>
    <w:lvl w:ilvl="8" w:tplc="341C7ED0">
      <w:start w:val="1"/>
      <w:numFmt w:val="bullet"/>
      <w:lvlText w:val=""/>
      <w:lvlJc w:val="left"/>
      <w:pPr>
        <w:ind w:left="6480" w:hanging="360"/>
      </w:pPr>
      <w:rPr>
        <w:rFonts w:ascii="Wingdings" w:hAnsi="Wingdings" w:hint="default"/>
      </w:rPr>
    </w:lvl>
  </w:abstractNum>
  <w:abstractNum w:abstractNumId="29" w15:restartNumberingAfterBreak="0">
    <w:nsid w:val="4F5D6F29"/>
    <w:multiLevelType w:val="hybridMultilevel"/>
    <w:tmpl w:val="6F80F60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0" w15:restartNumberingAfterBreak="0">
    <w:nsid w:val="4FE2BD58"/>
    <w:multiLevelType w:val="hybridMultilevel"/>
    <w:tmpl w:val="FFFFFFFF"/>
    <w:lvl w:ilvl="0" w:tplc="AC5E1426">
      <w:start w:val="1"/>
      <w:numFmt w:val="bullet"/>
      <w:lvlText w:val="-"/>
      <w:lvlJc w:val="left"/>
      <w:pPr>
        <w:ind w:left="720" w:hanging="360"/>
      </w:pPr>
      <w:rPr>
        <w:rFonts w:ascii="Calibri" w:hAnsi="Calibri" w:hint="default"/>
      </w:rPr>
    </w:lvl>
    <w:lvl w:ilvl="1" w:tplc="6770BE7C">
      <w:start w:val="1"/>
      <w:numFmt w:val="bullet"/>
      <w:lvlText w:val="o"/>
      <w:lvlJc w:val="left"/>
      <w:pPr>
        <w:ind w:left="1440" w:hanging="360"/>
      </w:pPr>
      <w:rPr>
        <w:rFonts w:ascii="Courier New" w:hAnsi="Courier New" w:hint="default"/>
      </w:rPr>
    </w:lvl>
    <w:lvl w:ilvl="2" w:tplc="4DAC3C44">
      <w:start w:val="1"/>
      <w:numFmt w:val="bullet"/>
      <w:lvlText w:val=""/>
      <w:lvlJc w:val="left"/>
      <w:pPr>
        <w:ind w:left="2160" w:hanging="360"/>
      </w:pPr>
      <w:rPr>
        <w:rFonts w:ascii="Wingdings" w:hAnsi="Wingdings" w:hint="default"/>
      </w:rPr>
    </w:lvl>
    <w:lvl w:ilvl="3" w:tplc="89C2569E">
      <w:start w:val="1"/>
      <w:numFmt w:val="bullet"/>
      <w:lvlText w:val=""/>
      <w:lvlJc w:val="left"/>
      <w:pPr>
        <w:ind w:left="2880" w:hanging="360"/>
      </w:pPr>
      <w:rPr>
        <w:rFonts w:ascii="Symbol" w:hAnsi="Symbol" w:hint="default"/>
      </w:rPr>
    </w:lvl>
    <w:lvl w:ilvl="4" w:tplc="79183212">
      <w:start w:val="1"/>
      <w:numFmt w:val="bullet"/>
      <w:lvlText w:val="o"/>
      <w:lvlJc w:val="left"/>
      <w:pPr>
        <w:ind w:left="3600" w:hanging="360"/>
      </w:pPr>
      <w:rPr>
        <w:rFonts w:ascii="Courier New" w:hAnsi="Courier New" w:hint="default"/>
      </w:rPr>
    </w:lvl>
    <w:lvl w:ilvl="5" w:tplc="3AC85AC2">
      <w:start w:val="1"/>
      <w:numFmt w:val="bullet"/>
      <w:lvlText w:val=""/>
      <w:lvlJc w:val="left"/>
      <w:pPr>
        <w:ind w:left="4320" w:hanging="360"/>
      </w:pPr>
      <w:rPr>
        <w:rFonts w:ascii="Wingdings" w:hAnsi="Wingdings" w:hint="default"/>
      </w:rPr>
    </w:lvl>
    <w:lvl w:ilvl="6" w:tplc="3CDC2AB0">
      <w:start w:val="1"/>
      <w:numFmt w:val="bullet"/>
      <w:lvlText w:val=""/>
      <w:lvlJc w:val="left"/>
      <w:pPr>
        <w:ind w:left="5040" w:hanging="360"/>
      </w:pPr>
      <w:rPr>
        <w:rFonts w:ascii="Symbol" w:hAnsi="Symbol" w:hint="default"/>
      </w:rPr>
    </w:lvl>
    <w:lvl w:ilvl="7" w:tplc="1EEA3A0C">
      <w:start w:val="1"/>
      <w:numFmt w:val="bullet"/>
      <w:lvlText w:val="o"/>
      <w:lvlJc w:val="left"/>
      <w:pPr>
        <w:ind w:left="5760" w:hanging="360"/>
      </w:pPr>
      <w:rPr>
        <w:rFonts w:ascii="Courier New" w:hAnsi="Courier New" w:hint="default"/>
      </w:rPr>
    </w:lvl>
    <w:lvl w:ilvl="8" w:tplc="41E66E84">
      <w:start w:val="1"/>
      <w:numFmt w:val="bullet"/>
      <w:lvlText w:val=""/>
      <w:lvlJc w:val="left"/>
      <w:pPr>
        <w:ind w:left="6480" w:hanging="360"/>
      </w:pPr>
      <w:rPr>
        <w:rFonts w:ascii="Wingdings" w:hAnsi="Wingdings" w:hint="default"/>
      </w:rPr>
    </w:lvl>
  </w:abstractNum>
  <w:abstractNum w:abstractNumId="31" w15:restartNumberingAfterBreak="0">
    <w:nsid w:val="51614F7E"/>
    <w:multiLevelType w:val="hybridMultilevel"/>
    <w:tmpl w:val="FFFFFFFF"/>
    <w:lvl w:ilvl="0" w:tplc="AE00B120">
      <w:start w:val="1"/>
      <w:numFmt w:val="bullet"/>
      <w:lvlText w:val="-"/>
      <w:lvlJc w:val="left"/>
      <w:pPr>
        <w:ind w:left="720" w:hanging="360"/>
      </w:pPr>
      <w:rPr>
        <w:rFonts w:ascii="Calibri" w:hAnsi="Calibri" w:hint="default"/>
      </w:rPr>
    </w:lvl>
    <w:lvl w:ilvl="1" w:tplc="9E46721E">
      <w:start w:val="1"/>
      <w:numFmt w:val="bullet"/>
      <w:lvlText w:val="o"/>
      <w:lvlJc w:val="left"/>
      <w:pPr>
        <w:ind w:left="1440" w:hanging="360"/>
      </w:pPr>
      <w:rPr>
        <w:rFonts w:ascii="Courier New" w:hAnsi="Courier New" w:hint="default"/>
      </w:rPr>
    </w:lvl>
    <w:lvl w:ilvl="2" w:tplc="51B035CC">
      <w:start w:val="1"/>
      <w:numFmt w:val="bullet"/>
      <w:lvlText w:val=""/>
      <w:lvlJc w:val="left"/>
      <w:pPr>
        <w:ind w:left="2160" w:hanging="360"/>
      </w:pPr>
      <w:rPr>
        <w:rFonts w:ascii="Wingdings" w:hAnsi="Wingdings" w:hint="default"/>
      </w:rPr>
    </w:lvl>
    <w:lvl w:ilvl="3" w:tplc="5CB4E3D6">
      <w:start w:val="1"/>
      <w:numFmt w:val="bullet"/>
      <w:lvlText w:val=""/>
      <w:lvlJc w:val="left"/>
      <w:pPr>
        <w:ind w:left="2880" w:hanging="360"/>
      </w:pPr>
      <w:rPr>
        <w:rFonts w:ascii="Symbol" w:hAnsi="Symbol" w:hint="default"/>
      </w:rPr>
    </w:lvl>
    <w:lvl w:ilvl="4" w:tplc="03C6005E">
      <w:start w:val="1"/>
      <w:numFmt w:val="bullet"/>
      <w:lvlText w:val="o"/>
      <w:lvlJc w:val="left"/>
      <w:pPr>
        <w:ind w:left="3600" w:hanging="360"/>
      </w:pPr>
      <w:rPr>
        <w:rFonts w:ascii="Courier New" w:hAnsi="Courier New" w:hint="default"/>
      </w:rPr>
    </w:lvl>
    <w:lvl w:ilvl="5" w:tplc="68561C86">
      <w:start w:val="1"/>
      <w:numFmt w:val="bullet"/>
      <w:lvlText w:val=""/>
      <w:lvlJc w:val="left"/>
      <w:pPr>
        <w:ind w:left="4320" w:hanging="360"/>
      </w:pPr>
      <w:rPr>
        <w:rFonts w:ascii="Wingdings" w:hAnsi="Wingdings" w:hint="default"/>
      </w:rPr>
    </w:lvl>
    <w:lvl w:ilvl="6" w:tplc="A074FF00">
      <w:start w:val="1"/>
      <w:numFmt w:val="bullet"/>
      <w:lvlText w:val=""/>
      <w:lvlJc w:val="left"/>
      <w:pPr>
        <w:ind w:left="5040" w:hanging="360"/>
      </w:pPr>
      <w:rPr>
        <w:rFonts w:ascii="Symbol" w:hAnsi="Symbol" w:hint="default"/>
      </w:rPr>
    </w:lvl>
    <w:lvl w:ilvl="7" w:tplc="5A862BB8">
      <w:start w:val="1"/>
      <w:numFmt w:val="bullet"/>
      <w:lvlText w:val="o"/>
      <w:lvlJc w:val="left"/>
      <w:pPr>
        <w:ind w:left="5760" w:hanging="360"/>
      </w:pPr>
      <w:rPr>
        <w:rFonts w:ascii="Courier New" w:hAnsi="Courier New" w:hint="default"/>
      </w:rPr>
    </w:lvl>
    <w:lvl w:ilvl="8" w:tplc="957ADD74">
      <w:start w:val="1"/>
      <w:numFmt w:val="bullet"/>
      <w:lvlText w:val=""/>
      <w:lvlJc w:val="left"/>
      <w:pPr>
        <w:ind w:left="6480" w:hanging="360"/>
      </w:pPr>
      <w:rPr>
        <w:rFonts w:ascii="Wingdings" w:hAnsi="Wingdings" w:hint="default"/>
      </w:rPr>
    </w:lvl>
  </w:abstractNum>
  <w:abstractNum w:abstractNumId="32" w15:restartNumberingAfterBreak="0">
    <w:nsid w:val="52C35A0E"/>
    <w:multiLevelType w:val="hybridMultilevel"/>
    <w:tmpl w:val="4CD6227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3" w15:restartNumberingAfterBreak="0">
    <w:nsid w:val="56DC3925"/>
    <w:multiLevelType w:val="hybridMultilevel"/>
    <w:tmpl w:val="FFFFFFFF"/>
    <w:lvl w:ilvl="0" w:tplc="73E2334A">
      <w:start w:val="1"/>
      <w:numFmt w:val="bullet"/>
      <w:lvlText w:val=""/>
      <w:lvlJc w:val="left"/>
      <w:pPr>
        <w:ind w:left="720" w:hanging="360"/>
      </w:pPr>
      <w:rPr>
        <w:rFonts w:ascii="Symbol" w:hAnsi="Symbol" w:hint="default"/>
      </w:rPr>
    </w:lvl>
    <w:lvl w:ilvl="1" w:tplc="28860B78">
      <w:start w:val="1"/>
      <w:numFmt w:val="bullet"/>
      <w:lvlText w:val="o"/>
      <w:lvlJc w:val="left"/>
      <w:pPr>
        <w:ind w:left="1440" w:hanging="360"/>
      </w:pPr>
      <w:rPr>
        <w:rFonts w:ascii="Courier New" w:hAnsi="Courier New" w:hint="default"/>
      </w:rPr>
    </w:lvl>
    <w:lvl w:ilvl="2" w:tplc="37C62A40">
      <w:start w:val="1"/>
      <w:numFmt w:val="bullet"/>
      <w:lvlText w:val=""/>
      <w:lvlJc w:val="left"/>
      <w:pPr>
        <w:ind w:left="2160" w:hanging="360"/>
      </w:pPr>
      <w:rPr>
        <w:rFonts w:ascii="Wingdings" w:hAnsi="Wingdings" w:hint="default"/>
      </w:rPr>
    </w:lvl>
    <w:lvl w:ilvl="3" w:tplc="3F38C446">
      <w:start w:val="1"/>
      <w:numFmt w:val="bullet"/>
      <w:lvlText w:val=""/>
      <w:lvlJc w:val="left"/>
      <w:pPr>
        <w:ind w:left="2880" w:hanging="360"/>
      </w:pPr>
      <w:rPr>
        <w:rFonts w:ascii="Symbol" w:hAnsi="Symbol" w:hint="default"/>
      </w:rPr>
    </w:lvl>
    <w:lvl w:ilvl="4" w:tplc="3BA0D6A6">
      <w:start w:val="1"/>
      <w:numFmt w:val="bullet"/>
      <w:lvlText w:val="o"/>
      <w:lvlJc w:val="left"/>
      <w:pPr>
        <w:ind w:left="3600" w:hanging="360"/>
      </w:pPr>
      <w:rPr>
        <w:rFonts w:ascii="Courier New" w:hAnsi="Courier New" w:hint="default"/>
      </w:rPr>
    </w:lvl>
    <w:lvl w:ilvl="5" w:tplc="5AD89380">
      <w:start w:val="1"/>
      <w:numFmt w:val="bullet"/>
      <w:lvlText w:val=""/>
      <w:lvlJc w:val="left"/>
      <w:pPr>
        <w:ind w:left="4320" w:hanging="360"/>
      </w:pPr>
      <w:rPr>
        <w:rFonts w:ascii="Wingdings" w:hAnsi="Wingdings" w:hint="default"/>
      </w:rPr>
    </w:lvl>
    <w:lvl w:ilvl="6" w:tplc="01B27AD6">
      <w:start w:val="1"/>
      <w:numFmt w:val="bullet"/>
      <w:lvlText w:val=""/>
      <w:lvlJc w:val="left"/>
      <w:pPr>
        <w:ind w:left="5040" w:hanging="360"/>
      </w:pPr>
      <w:rPr>
        <w:rFonts w:ascii="Symbol" w:hAnsi="Symbol" w:hint="default"/>
      </w:rPr>
    </w:lvl>
    <w:lvl w:ilvl="7" w:tplc="02BEB606">
      <w:start w:val="1"/>
      <w:numFmt w:val="bullet"/>
      <w:lvlText w:val="o"/>
      <w:lvlJc w:val="left"/>
      <w:pPr>
        <w:ind w:left="5760" w:hanging="360"/>
      </w:pPr>
      <w:rPr>
        <w:rFonts w:ascii="Courier New" w:hAnsi="Courier New" w:hint="default"/>
      </w:rPr>
    </w:lvl>
    <w:lvl w:ilvl="8" w:tplc="B6102B90">
      <w:start w:val="1"/>
      <w:numFmt w:val="bullet"/>
      <w:lvlText w:val=""/>
      <w:lvlJc w:val="left"/>
      <w:pPr>
        <w:ind w:left="6480" w:hanging="360"/>
      </w:pPr>
      <w:rPr>
        <w:rFonts w:ascii="Wingdings" w:hAnsi="Wingdings" w:hint="default"/>
      </w:rPr>
    </w:lvl>
  </w:abstractNum>
  <w:abstractNum w:abstractNumId="34" w15:restartNumberingAfterBreak="0">
    <w:nsid w:val="5B80768D"/>
    <w:multiLevelType w:val="multilevel"/>
    <w:tmpl w:val="60BC7A0C"/>
    <w:lvl w:ilvl="0">
      <w:start w:val="3"/>
      <w:numFmt w:val="decimal"/>
      <w:lvlText w:val="%1"/>
      <w:lvlJc w:val="left"/>
      <w:pPr>
        <w:ind w:left="413" w:hanging="413"/>
      </w:pPr>
      <w:rPr>
        <w:rFonts w:hint="default"/>
      </w:rPr>
    </w:lvl>
    <w:lvl w:ilvl="1">
      <w:start w:val="1"/>
      <w:numFmt w:val="decimal"/>
      <w:lvlText w:val="%1.%2"/>
      <w:lvlJc w:val="left"/>
      <w:pPr>
        <w:ind w:left="1288" w:hanging="720"/>
      </w:pPr>
      <w:rPr>
        <w:rFonts w:hint="default"/>
        <w:sz w:val="32"/>
        <w:szCs w:val="3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5D426EAB"/>
    <w:multiLevelType w:val="multilevel"/>
    <w:tmpl w:val="A8CE7B74"/>
    <w:lvl w:ilvl="0">
      <w:start w:val="1"/>
      <w:numFmt w:val="decimal"/>
      <w:lvlText w:val="%1."/>
      <w:lvlJc w:val="left"/>
      <w:pPr>
        <w:ind w:left="284" w:firstLine="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64067421"/>
    <w:multiLevelType w:val="hybridMultilevel"/>
    <w:tmpl w:val="A07E8306"/>
    <w:lvl w:ilvl="0" w:tplc="4D44AAF2">
      <w:numFmt w:val="bullet"/>
      <w:lvlText w:val="-"/>
      <w:lvlJc w:val="left"/>
      <w:pPr>
        <w:ind w:left="1800" w:hanging="360"/>
      </w:pPr>
      <w:rPr>
        <w:rFonts w:ascii="Arial MT" w:eastAsia="Arial MT" w:hAnsi="Arial MT" w:cs="Arial MT"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37" w15:restartNumberingAfterBreak="0">
    <w:nsid w:val="68665D84"/>
    <w:multiLevelType w:val="hybridMultilevel"/>
    <w:tmpl w:val="D884DE2A"/>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38" w15:restartNumberingAfterBreak="0">
    <w:nsid w:val="6A0B6940"/>
    <w:multiLevelType w:val="hybridMultilevel"/>
    <w:tmpl w:val="31CCBF9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9" w15:restartNumberingAfterBreak="0">
    <w:nsid w:val="6B2718B0"/>
    <w:multiLevelType w:val="hybridMultilevel"/>
    <w:tmpl w:val="81C26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F15405D"/>
    <w:multiLevelType w:val="hybridMultilevel"/>
    <w:tmpl w:val="FFFFFFFF"/>
    <w:lvl w:ilvl="0" w:tplc="7D3E3B32">
      <w:start w:val="1"/>
      <w:numFmt w:val="bullet"/>
      <w:lvlText w:val="·"/>
      <w:lvlJc w:val="left"/>
      <w:pPr>
        <w:ind w:left="720" w:hanging="360"/>
      </w:pPr>
      <w:rPr>
        <w:rFonts w:ascii="Symbol" w:hAnsi="Symbol" w:hint="default"/>
      </w:rPr>
    </w:lvl>
    <w:lvl w:ilvl="1" w:tplc="5C549F30">
      <w:start w:val="1"/>
      <w:numFmt w:val="bullet"/>
      <w:lvlText w:val="o"/>
      <w:lvlJc w:val="left"/>
      <w:pPr>
        <w:ind w:left="1440" w:hanging="360"/>
      </w:pPr>
      <w:rPr>
        <w:rFonts w:ascii="Courier New" w:hAnsi="Courier New" w:hint="default"/>
      </w:rPr>
    </w:lvl>
    <w:lvl w:ilvl="2" w:tplc="6E7ADD4A">
      <w:start w:val="1"/>
      <w:numFmt w:val="bullet"/>
      <w:lvlText w:val=""/>
      <w:lvlJc w:val="left"/>
      <w:pPr>
        <w:ind w:left="2160" w:hanging="360"/>
      </w:pPr>
      <w:rPr>
        <w:rFonts w:ascii="Wingdings" w:hAnsi="Wingdings" w:hint="default"/>
      </w:rPr>
    </w:lvl>
    <w:lvl w:ilvl="3" w:tplc="E294EF60">
      <w:start w:val="1"/>
      <w:numFmt w:val="bullet"/>
      <w:lvlText w:val=""/>
      <w:lvlJc w:val="left"/>
      <w:pPr>
        <w:ind w:left="2880" w:hanging="360"/>
      </w:pPr>
      <w:rPr>
        <w:rFonts w:ascii="Symbol" w:hAnsi="Symbol" w:hint="default"/>
      </w:rPr>
    </w:lvl>
    <w:lvl w:ilvl="4" w:tplc="C452F826">
      <w:start w:val="1"/>
      <w:numFmt w:val="bullet"/>
      <w:lvlText w:val="o"/>
      <w:lvlJc w:val="left"/>
      <w:pPr>
        <w:ind w:left="3600" w:hanging="360"/>
      </w:pPr>
      <w:rPr>
        <w:rFonts w:ascii="Courier New" w:hAnsi="Courier New" w:hint="default"/>
      </w:rPr>
    </w:lvl>
    <w:lvl w:ilvl="5" w:tplc="6188060A">
      <w:start w:val="1"/>
      <w:numFmt w:val="bullet"/>
      <w:lvlText w:val=""/>
      <w:lvlJc w:val="left"/>
      <w:pPr>
        <w:ind w:left="4320" w:hanging="360"/>
      </w:pPr>
      <w:rPr>
        <w:rFonts w:ascii="Wingdings" w:hAnsi="Wingdings" w:hint="default"/>
      </w:rPr>
    </w:lvl>
    <w:lvl w:ilvl="6" w:tplc="FD8444D8">
      <w:start w:val="1"/>
      <w:numFmt w:val="bullet"/>
      <w:lvlText w:val=""/>
      <w:lvlJc w:val="left"/>
      <w:pPr>
        <w:ind w:left="5040" w:hanging="360"/>
      </w:pPr>
      <w:rPr>
        <w:rFonts w:ascii="Symbol" w:hAnsi="Symbol" w:hint="default"/>
      </w:rPr>
    </w:lvl>
    <w:lvl w:ilvl="7" w:tplc="62EA43CA">
      <w:start w:val="1"/>
      <w:numFmt w:val="bullet"/>
      <w:lvlText w:val="o"/>
      <w:lvlJc w:val="left"/>
      <w:pPr>
        <w:ind w:left="5760" w:hanging="360"/>
      </w:pPr>
      <w:rPr>
        <w:rFonts w:ascii="Courier New" w:hAnsi="Courier New" w:hint="default"/>
      </w:rPr>
    </w:lvl>
    <w:lvl w:ilvl="8" w:tplc="EC506AAC">
      <w:start w:val="1"/>
      <w:numFmt w:val="bullet"/>
      <w:lvlText w:val=""/>
      <w:lvlJc w:val="left"/>
      <w:pPr>
        <w:ind w:left="6480" w:hanging="360"/>
      </w:pPr>
      <w:rPr>
        <w:rFonts w:ascii="Wingdings" w:hAnsi="Wingdings" w:hint="default"/>
      </w:rPr>
    </w:lvl>
  </w:abstractNum>
  <w:abstractNum w:abstractNumId="41" w15:restartNumberingAfterBreak="0">
    <w:nsid w:val="6F2E12D2"/>
    <w:multiLevelType w:val="multilevel"/>
    <w:tmpl w:val="5C323DF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2" w15:restartNumberingAfterBreak="0">
    <w:nsid w:val="6F8C4E1F"/>
    <w:multiLevelType w:val="hybridMultilevel"/>
    <w:tmpl w:val="FFFFFFFF"/>
    <w:lvl w:ilvl="0" w:tplc="40C88D3E">
      <w:start w:val="1"/>
      <w:numFmt w:val="bullet"/>
      <w:lvlText w:val=""/>
      <w:lvlJc w:val="left"/>
      <w:pPr>
        <w:ind w:left="720" w:hanging="360"/>
      </w:pPr>
      <w:rPr>
        <w:rFonts w:ascii="Symbol" w:hAnsi="Symbol" w:hint="default"/>
      </w:rPr>
    </w:lvl>
    <w:lvl w:ilvl="1" w:tplc="0958E382">
      <w:start w:val="1"/>
      <w:numFmt w:val="bullet"/>
      <w:lvlText w:val="o"/>
      <w:lvlJc w:val="left"/>
      <w:pPr>
        <w:ind w:left="1440" w:hanging="360"/>
      </w:pPr>
      <w:rPr>
        <w:rFonts w:ascii="Courier New" w:hAnsi="Courier New" w:hint="default"/>
      </w:rPr>
    </w:lvl>
    <w:lvl w:ilvl="2" w:tplc="A7D2D852">
      <w:start w:val="1"/>
      <w:numFmt w:val="bullet"/>
      <w:lvlText w:val=""/>
      <w:lvlJc w:val="left"/>
      <w:pPr>
        <w:ind w:left="2160" w:hanging="360"/>
      </w:pPr>
      <w:rPr>
        <w:rFonts w:ascii="Wingdings" w:hAnsi="Wingdings" w:hint="default"/>
      </w:rPr>
    </w:lvl>
    <w:lvl w:ilvl="3" w:tplc="60A4F732">
      <w:start w:val="1"/>
      <w:numFmt w:val="bullet"/>
      <w:lvlText w:val=""/>
      <w:lvlJc w:val="left"/>
      <w:pPr>
        <w:ind w:left="2880" w:hanging="360"/>
      </w:pPr>
      <w:rPr>
        <w:rFonts w:ascii="Symbol" w:hAnsi="Symbol" w:hint="default"/>
      </w:rPr>
    </w:lvl>
    <w:lvl w:ilvl="4" w:tplc="D6C85CA8">
      <w:start w:val="1"/>
      <w:numFmt w:val="bullet"/>
      <w:lvlText w:val="o"/>
      <w:lvlJc w:val="left"/>
      <w:pPr>
        <w:ind w:left="3600" w:hanging="360"/>
      </w:pPr>
      <w:rPr>
        <w:rFonts w:ascii="Courier New" w:hAnsi="Courier New" w:hint="default"/>
      </w:rPr>
    </w:lvl>
    <w:lvl w:ilvl="5" w:tplc="0B38D928">
      <w:start w:val="1"/>
      <w:numFmt w:val="bullet"/>
      <w:lvlText w:val=""/>
      <w:lvlJc w:val="left"/>
      <w:pPr>
        <w:ind w:left="4320" w:hanging="360"/>
      </w:pPr>
      <w:rPr>
        <w:rFonts w:ascii="Wingdings" w:hAnsi="Wingdings" w:hint="default"/>
      </w:rPr>
    </w:lvl>
    <w:lvl w:ilvl="6" w:tplc="5A2807FA">
      <w:start w:val="1"/>
      <w:numFmt w:val="bullet"/>
      <w:lvlText w:val=""/>
      <w:lvlJc w:val="left"/>
      <w:pPr>
        <w:ind w:left="5040" w:hanging="360"/>
      </w:pPr>
      <w:rPr>
        <w:rFonts w:ascii="Symbol" w:hAnsi="Symbol" w:hint="default"/>
      </w:rPr>
    </w:lvl>
    <w:lvl w:ilvl="7" w:tplc="4D5AC552">
      <w:start w:val="1"/>
      <w:numFmt w:val="bullet"/>
      <w:lvlText w:val="o"/>
      <w:lvlJc w:val="left"/>
      <w:pPr>
        <w:ind w:left="5760" w:hanging="360"/>
      </w:pPr>
      <w:rPr>
        <w:rFonts w:ascii="Courier New" w:hAnsi="Courier New" w:hint="default"/>
      </w:rPr>
    </w:lvl>
    <w:lvl w:ilvl="8" w:tplc="5E4269F0">
      <w:start w:val="1"/>
      <w:numFmt w:val="bullet"/>
      <w:lvlText w:val=""/>
      <w:lvlJc w:val="left"/>
      <w:pPr>
        <w:ind w:left="6480" w:hanging="360"/>
      </w:pPr>
      <w:rPr>
        <w:rFonts w:ascii="Wingdings" w:hAnsi="Wingdings" w:hint="default"/>
      </w:rPr>
    </w:lvl>
  </w:abstractNum>
  <w:abstractNum w:abstractNumId="43" w15:restartNumberingAfterBreak="0">
    <w:nsid w:val="72EE591A"/>
    <w:multiLevelType w:val="hybridMultilevel"/>
    <w:tmpl w:val="EA6AA1F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4" w15:restartNumberingAfterBreak="0">
    <w:nsid w:val="75110FD4"/>
    <w:multiLevelType w:val="hybridMultilevel"/>
    <w:tmpl w:val="FFFFFFFF"/>
    <w:lvl w:ilvl="0" w:tplc="B85AC362">
      <w:start w:val="1"/>
      <w:numFmt w:val="decimal"/>
      <w:lvlText w:val="%1."/>
      <w:lvlJc w:val="left"/>
      <w:pPr>
        <w:ind w:left="720" w:hanging="360"/>
      </w:pPr>
    </w:lvl>
    <w:lvl w:ilvl="1" w:tplc="2FD2F26A">
      <w:start w:val="1"/>
      <w:numFmt w:val="lowerLetter"/>
      <w:lvlText w:val="%2."/>
      <w:lvlJc w:val="left"/>
      <w:pPr>
        <w:ind w:left="1440" w:hanging="360"/>
      </w:pPr>
    </w:lvl>
    <w:lvl w:ilvl="2" w:tplc="7CE4B8FC">
      <w:start w:val="1"/>
      <w:numFmt w:val="lowerRoman"/>
      <w:lvlText w:val="%3."/>
      <w:lvlJc w:val="right"/>
      <w:pPr>
        <w:ind w:left="2160" w:hanging="180"/>
      </w:pPr>
    </w:lvl>
    <w:lvl w:ilvl="3" w:tplc="1E3A0C86">
      <w:start w:val="1"/>
      <w:numFmt w:val="decimal"/>
      <w:lvlText w:val="%4."/>
      <w:lvlJc w:val="left"/>
      <w:pPr>
        <w:ind w:left="2880" w:hanging="360"/>
      </w:pPr>
    </w:lvl>
    <w:lvl w:ilvl="4" w:tplc="AEF4762C">
      <w:start w:val="1"/>
      <w:numFmt w:val="lowerLetter"/>
      <w:lvlText w:val="%5."/>
      <w:lvlJc w:val="left"/>
      <w:pPr>
        <w:ind w:left="3600" w:hanging="360"/>
      </w:pPr>
    </w:lvl>
    <w:lvl w:ilvl="5" w:tplc="14D0AE3C">
      <w:start w:val="1"/>
      <w:numFmt w:val="lowerRoman"/>
      <w:lvlText w:val="%6."/>
      <w:lvlJc w:val="right"/>
      <w:pPr>
        <w:ind w:left="4320" w:hanging="180"/>
      </w:pPr>
    </w:lvl>
    <w:lvl w:ilvl="6" w:tplc="BC94032E">
      <w:start w:val="1"/>
      <w:numFmt w:val="decimal"/>
      <w:lvlText w:val="%7."/>
      <w:lvlJc w:val="left"/>
      <w:pPr>
        <w:ind w:left="5040" w:hanging="360"/>
      </w:pPr>
    </w:lvl>
    <w:lvl w:ilvl="7" w:tplc="77427E3C">
      <w:start w:val="1"/>
      <w:numFmt w:val="lowerLetter"/>
      <w:lvlText w:val="%8."/>
      <w:lvlJc w:val="left"/>
      <w:pPr>
        <w:ind w:left="5760" w:hanging="360"/>
      </w:pPr>
    </w:lvl>
    <w:lvl w:ilvl="8" w:tplc="685624DA">
      <w:start w:val="1"/>
      <w:numFmt w:val="lowerRoman"/>
      <w:lvlText w:val="%9."/>
      <w:lvlJc w:val="right"/>
      <w:pPr>
        <w:ind w:left="6480" w:hanging="180"/>
      </w:pPr>
    </w:lvl>
  </w:abstractNum>
  <w:abstractNum w:abstractNumId="45" w15:restartNumberingAfterBreak="0">
    <w:nsid w:val="75B3D39F"/>
    <w:multiLevelType w:val="hybridMultilevel"/>
    <w:tmpl w:val="FFFFFFFF"/>
    <w:lvl w:ilvl="0" w:tplc="C5F26444">
      <w:start w:val="1"/>
      <w:numFmt w:val="bullet"/>
      <w:lvlText w:val="·"/>
      <w:lvlJc w:val="left"/>
      <w:pPr>
        <w:ind w:left="720" w:hanging="360"/>
      </w:pPr>
      <w:rPr>
        <w:rFonts w:ascii="Symbol" w:hAnsi="Symbol" w:hint="default"/>
      </w:rPr>
    </w:lvl>
    <w:lvl w:ilvl="1" w:tplc="DC820D44">
      <w:start w:val="1"/>
      <w:numFmt w:val="bullet"/>
      <w:lvlText w:val="o"/>
      <w:lvlJc w:val="left"/>
      <w:pPr>
        <w:ind w:left="1440" w:hanging="360"/>
      </w:pPr>
      <w:rPr>
        <w:rFonts w:ascii="Courier New" w:hAnsi="Courier New" w:hint="default"/>
      </w:rPr>
    </w:lvl>
    <w:lvl w:ilvl="2" w:tplc="51BE46A2">
      <w:start w:val="1"/>
      <w:numFmt w:val="bullet"/>
      <w:lvlText w:val=""/>
      <w:lvlJc w:val="left"/>
      <w:pPr>
        <w:ind w:left="2160" w:hanging="360"/>
      </w:pPr>
      <w:rPr>
        <w:rFonts w:ascii="Wingdings" w:hAnsi="Wingdings" w:hint="default"/>
      </w:rPr>
    </w:lvl>
    <w:lvl w:ilvl="3" w:tplc="3EEA29D2">
      <w:start w:val="1"/>
      <w:numFmt w:val="bullet"/>
      <w:lvlText w:val=""/>
      <w:lvlJc w:val="left"/>
      <w:pPr>
        <w:ind w:left="2880" w:hanging="360"/>
      </w:pPr>
      <w:rPr>
        <w:rFonts w:ascii="Symbol" w:hAnsi="Symbol" w:hint="default"/>
      </w:rPr>
    </w:lvl>
    <w:lvl w:ilvl="4" w:tplc="E08639F2">
      <w:start w:val="1"/>
      <w:numFmt w:val="bullet"/>
      <w:lvlText w:val="o"/>
      <w:lvlJc w:val="left"/>
      <w:pPr>
        <w:ind w:left="3600" w:hanging="360"/>
      </w:pPr>
      <w:rPr>
        <w:rFonts w:ascii="Courier New" w:hAnsi="Courier New" w:hint="default"/>
      </w:rPr>
    </w:lvl>
    <w:lvl w:ilvl="5" w:tplc="8682A4D4">
      <w:start w:val="1"/>
      <w:numFmt w:val="bullet"/>
      <w:lvlText w:val=""/>
      <w:lvlJc w:val="left"/>
      <w:pPr>
        <w:ind w:left="4320" w:hanging="360"/>
      </w:pPr>
      <w:rPr>
        <w:rFonts w:ascii="Wingdings" w:hAnsi="Wingdings" w:hint="default"/>
      </w:rPr>
    </w:lvl>
    <w:lvl w:ilvl="6" w:tplc="0BFE901E">
      <w:start w:val="1"/>
      <w:numFmt w:val="bullet"/>
      <w:lvlText w:val=""/>
      <w:lvlJc w:val="left"/>
      <w:pPr>
        <w:ind w:left="5040" w:hanging="360"/>
      </w:pPr>
      <w:rPr>
        <w:rFonts w:ascii="Symbol" w:hAnsi="Symbol" w:hint="default"/>
      </w:rPr>
    </w:lvl>
    <w:lvl w:ilvl="7" w:tplc="6E46F7F6">
      <w:start w:val="1"/>
      <w:numFmt w:val="bullet"/>
      <w:lvlText w:val="o"/>
      <w:lvlJc w:val="left"/>
      <w:pPr>
        <w:ind w:left="5760" w:hanging="360"/>
      </w:pPr>
      <w:rPr>
        <w:rFonts w:ascii="Courier New" w:hAnsi="Courier New" w:hint="default"/>
      </w:rPr>
    </w:lvl>
    <w:lvl w:ilvl="8" w:tplc="46441056">
      <w:start w:val="1"/>
      <w:numFmt w:val="bullet"/>
      <w:lvlText w:val=""/>
      <w:lvlJc w:val="left"/>
      <w:pPr>
        <w:ind w:left="6480" w:hanging="360"/>
      </w:pPr>
      <w:rPr>
        <w:rFonts w:ascii="Wingdings" w:hAnsi="Wingdings" w:hint="default"/>
      </w:rPr>
    </w:lvl>
  </w:abstractNum>
  <w:abstractNum w:abstractNumId="46" w15:restartNumberingAfterBreak="0">
    <w:nsid w:val="76DE75B2"/>
    <w:multiLevelType w:val="hybridMultilevel"/>
    <w:tmpl w:val="F4B46556"/>
    <w:lvl w:ilvl="0" w:tplc="BC22026A">
      <w:start w:val="2"/>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7CA3F6D"/>
    <w:multiLevelType w:val="hybridMultilevel"/>
    <w:tmpl w:val="FCD40F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64695454">
    <w:abstractNumId w:val="28"/>
  </w:num>
  <w:num w:numId="2" w16cid:durableId="671303422">
    <w:abstractNumId w:val="20"/>
  </w:num>
  <w:num w:numId="3" w16cid:durableId="1271355709">
    <w:abstractNumId w:val="3"/>
  </w:num>
  <w:num w:numId="4" w16cid:durableId="910195249">
    <w:abstractNumId w:val="15"/>
  </w:num>
  <w:num w:numId="5" w16cid:durableId="2059235138">
    <w:abstractNumId w:val="41"/>
  </w:num>
  <w:num w:numId="6" w16cid:durableId="2096004195">
    <w:abstractNumId w:val="9"/>
  </w:num>
  <w:num w:numId="7" w16cid:durableId="1126004743">
    <w:abstractNumId w:val="37"/>
  </w:num>
  <w:num w:numId="8" w16cid:durableId="1924559822">
    <w:abstractNumId w:val="29"/>
  </w:num>
  <w:num w:numId="9" w16cid:durableId="1915361258">
    <w:abstractNumId w:val="47"/>
  </w:num>
  <w:num w:numId="10" w16cid:durableId="414861711">
    <w:abstractNumId w:val="6"/>
  </w:num>
  <w:num w:numId="11" w16cid:durableId="1138380282">
    <w:abstractNumId w:val="45"/>
  </w:num>
  <w:num w:numId="12" w16cid:durableId="889610472">
    <w:abstractNumId w:val="12"/>
  </w:num>
  <w:num w:numId="13" w16cid:durableId="1717120766">
    <w:abstractNumId w:val="40"/>
  </w:num>
  <w:num w:numId="14" w16cid:durableId="115761622">
    <w:abstractNumId w:val="30"/>
  </w:num>
  <w:num w:numId="15" w16cid:durableId="443961172">
    <w:abstractNumId w:val="18"/>
  </w:num>
  <w:num w:numId="16" w16cid:durableId="63531152">
    <w:abstractNumId w:val="10"/>
  </w:num>
  <w:num w:numId="17" w16cid:durableId="756901583">
    <w:abstractNumId w:val="31"/>
  </w:num>
  <w:num w:numId="18" w16cid:durableId="1733186975">
    <w:abstractNumId w:val="7"/>
  </w:num>
  <w:num w:numId="19" w16cid:durableId="1866672355">
    <w:abstractNumId w:val="19"/>
  </w:num>
  <w:num w:numId="20" w16cid:durableId="1108697949">
    <w:abstractNumId w:val="33"/>
  </w:num>
  <w:num w:numId="21" w16cid:durableId="859854583">
    <w:abstractNumId w:val="24"/>
  </w:num>
  <w:num w:numId="22" w16cid:durableId="173305746">
    <w:abstractNumId w:val="25"/>
  </w:num>
  <w:num w:numId="23" w16cid:durableId="303975597">
    <w:abstractNumId w:val="42"/>
  </w:num>
  <w:num w:numId="24" w16cid:durableId="1038046248">
    <w:abstractNumId w:val="4"/>
  </w:num>
  <w:num w:numId="25" w16cid:durableId="1253124845">
    <w:abstractNumId w:val="5"/>
  </w:num>
  <w:num w:numId="26" w16cid:durableId="231087753">
    <w:abstractNumId w:val="34"/>
  </w:num>
  <w:num w:numId="27" w16cid:durableId="368528065">
    <w:abstractNumId w:val="0"/>
  </w:num>
  <w:num w:numId="28" w16cid:durableId="112333076">
    <w:abstractNumId w:val="44"/>
  </w:num>
  <w:num w:numId="29" w16cid:durableId="1345862186">
    <w:abstractNumId w:val="8"/>
  </w:num>
  <w:num w:numId="30" w16cid:durableId="688410534">
    <w:abstractNumId w:val="16"/>
  </w:num>
  <w:num w:numId="31" w16cid:durableId="1329476437">
    <w:abstractNumId w:val="21"/>
  </w:num>
  <w:num w:numId="32" w16cid:durableId="11078723">
    <w:abstractNumId w:val="17"/>
  </w:num>
  <w:num w:numId="33" w16cid:durableId="458913524">
    <w:abstractNumId w:val="38"/>
  </w:num>
  <w:num w:numId="34" w16cid:durableId="863177122">
    <w:abstractNumId w:val="32"/>
  </w:num>
  <w:num w:numId="35" w16cid:durableId="1096486738">
    <w:abstractNumId w:val="1"/>
  </w:num>
  <w:num w:numId="36" w16cid:durableId="1923180754">
    <w:abstractNumId w:val="13"/>
  </w:num>
  <w:num w:numId="37" w16cid:durableId="243997016">
    <w:abstractNumId w:val="11"/>
  </w:num>
  <w:num w:numId="38" w16cid:durableId="2013482741">
    <w:abstractNumId w:val="27"/>
  </w:num>
  <w:num w:numId="39" w16cid:durableId="1130977208">
    <w:abstractNumId w:val="43"/>
  </w:num>
  <w:num w:numId="40" w16cid:durableId="1930428877">
    <w:abstractNumId w:val="22"/>
  </w:num>
  <w:num w:numId="41" w16cid:durableId="902065334">
    <w:abstractNumId w:val="23"/>
  </w:num>
  <w:num w:numId="42" w16cid:durableId="1198540217">
    <w:abstractNumId w:val="14"/>
  </w:num>
  <w:num w:numId="43" w16cid:durableId="168105935">
    <w:abstractNumId w:val="26"/>
  </w:num>
  <w:num w:numId="44" w16cid:durableId="682125377">
    <w:abstractNumId w:val="39"/>
  </w:num>
  <w:num w:numId="45" w16cid:durableId="1468736720">
    <w:abstractNumId w:val="35"/>
  </w:num>
  <w:num w:numId="46" w16cid:durableId="1872768557">
    <w:abstractNumId w:val="46"/>
  </w:num>
  <w:num w:numId="47" w16cid:durableId="1661957222">
    <w:abstractNumId w:val="36"/>
  </w:num>
  <w:num w:numId="48" w16cid:durableId="12264510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5EA"/>
    <w:rsid w:val="000005F7"/>
    <w:rsid w:val="000006C0"/>
    <w:rsid w:val="00000B3E"/>
    <w:rsid w:val="00000C37"/>
    <w:rsid w:val="00000E90"/>
    <w:rsid w:val="0000137A"/>
    <w:rsid w:val="0000154F"/>
    <w:rsid w:val="00001661"/>
    <w:rsid w:val="00001A69"/>
    <w:rsid w:val="00001EB3"/>
    <w:rsid w:val="000020C7"/>
    <w:rsid w:val="0000298C"/>
    <w:rsid w:val="00002CF3"/>
    <w:rsid w:val="00002DE9"/>
    <w:rsid w:val="000030E9"/>
    <w:rsid w:val="00003340"/>
    <w:rsid w:val="00003CE4"/>
    <w:rsid w:val="000040B3"/>
    <w:rsid w:val="0000427B"/>
    <w:rsid w:val="00004B00"/>
    <w:rsid w:val="00004D25"/>
    <w:rsid w:val="00004FDB"/>
    <w:rsid w:val="000051D9"/>
    <w:rsid w:val="00005419"/>
    <w:rsid w:val="000057B0"/>
    <w:rsid w:val="00005BB7"/>
    <w:rsid w:val="00005D4E"/>
    <w:rsid w:val="00006576"/>
    <w:rsid w:val="000065D2"/>
    <w:rsid w:val="000065FE"/>
    <w:rsid w:val="000066D5"/>
    <w:rsid w:val="00006C8D"/>
    <w:rsid w:val="000072E5"/>
    <w:rsid w:val="00007767"/>
    <w:rsid w:val="000077FE"/>
    <w:rsid w:val="000079DD"/>
    <w:rsid w:val="00007C46"/>
    <w:rsid w:val="00007DEA"/>
    <w:rsid w:val="0001005A"/>
    <w:rsid w:val="00010075"/>
    <w:rsid w:val="0001013F"/>
    <w:rsid w:val="0001029D"/>
    <w:rsid w:val="000104C3"/>
    <w:rsid w:val="00010AC2"/>
    <w:rsid w:val="00010BF6"/>
    <w:rsid w:val="00010EA9"/>
    <w:rsid w:val="000114F8"/>
    <w:rsid w:val="000114FF"/>
    <w:rsid w:val="00011630"/>
    <w:rsid w:val="000116C6"/>
    <w:rsid w:val="00011724"/>
    <w:rsid w:val="000123BE"/>
    <w:rsid w:val="00012B6B"/>
    <w:rsid w:val="00013145"/>
    <w:rsid w:val="0001347C"/>
    <w:rsid w:val="0001353D"/>
    <w:rsid w:val="000135C6"/>
    <w:rsid w:val="00013880"/>
    <w:rsid w:val="00013963"/>
    <w:rsid w:val="00014062"/>
    <w:rsid w:val="000145F6"/>
    <w:rsid w:val="000146E4"/>
    <w:rsid w:val="00014956"/>
    <w:rsid w:val="00014B89"/>
    <w:rsid w:val="00014B90"/>
    <w:rsid w:val="00014C79"/>
    <w:rsid w:val="000157F2"/>
    <w:rsid w:val="00015967"/>
    <w:rsid w:val="00015B12"/>
    <w:rsid w:val="00015D9E"/>
    <w:rsid w:val="00015DB7"/>
    <w:rsid w:val="00015DBB"/>
    <w:rsid w:val="00015FDF"/>
    <w:rsid w:val="0001605B"/>
    <w:rsid w:val="000163BE"/>
    <w:rsid w:val="00016A36"/>
    <w:rsid w:val="00016F8F"/>
    <w:rsid w:val="00017027"/>
    <w:rsid w:val="000170F4"/>
    <w:rsid w:val="0001726C"/>
    <w:rsid w:val="000173A3"/>
    <w:rsid w:val="0001782B"/>
    <w:rsid w:val="000178F8"/>
    <w:rsid w:val="00017A11"/>
    <w:rsid w:val="000203A8"/>
    <w:rsid w:val="00020739"/>
    <w:rsid w:val="0002115B"/>
    <w:rsid w:val="0002123E"/>
    <w:rsid w:val="0002129A"/>
    <w:rsid w:val="000214AF"/>
    <w:rsid w:val="00021551"/>
    <w:rsid w:val="0002171F"/>
    <w:rsid w:val="00021ADF"/>
    <w:rsid w:val="00021DAA"/>
    <w:rsid w:val="00022373"/>
    <w:rsid w:val="0002241F"/>
    <w:rsid w:val="000227C5"/>
    <w:rsid w:val="00022B0F"/>
    <w:rsid w:val="00022DE6"/>
    <w:rsid w:val="00022FBC"/>
    <w:rsid w:val="000232C6"/>
    <w:rsid w:val="0002334D"/>
    <w:rsid w:val="00023751"/>
    <w:rsid w:val="00023785"/>
    <w:rsid w:val="00023EE1"/>
    <w:rsid w:val="0002402F"/>
    <w:rsid w:val="000240C4"/>
    <w:rsid w:val="00024388"/>
    <w:rsid w:val="0002495E"/>
    <w:rsid w:val="00024C67"/>
    <w:rsid w:val="00024CFF"/>
    <w:rsid w:val="0002507F"/>
    <w:rsid w:val="0002514E"/>
    <w:rsid w:val="0002542D"/>
    <w:rsid w:val="00025548"/>
    <w:rsid w:val="000259C0"/>
    <w:rsid w:val="000259EF"/>
    <w:rsid w:val="00025B40"/>
    <w:rsid w:val="000262F3"/>
    <w:rsid w:val="00026468"/>
    <w:rsid w:val="00026566"/>
    <w:rsid w:val="00026995"/>
    <w:rsid w:val="00026ED7"/>
    <w:rsid w:val="000271A2"/>
    <w:rsid w:val="000271DC"/>
    <w:rsid w:val="00027532"/>
    <w:rsid w:val="00027C7B"/>
    <w:rsid w:val="00027E38"/>
    <w:rsid w:val="00027E92"/>
    <w:rsid w:val="000304BC"/>
    <w:rsid w:val="00030577"/>
    <w:rsid w:val="000308C7"/>
    <w:rsid w:val="00030983"/>
    <w:rsid w:val="00030B70"/>
    <w:rsid w:val="00030B7D"/>
    <w:rsid w:val="00030BC5"/>
    <w:rsid w:val="00030ED9"/>
    <w:rsid w:val="00031215"/>
    <w:rsid w:val="000313F2"/>
    <w:rsid w:val="00031430"/>
    <w:rsid w:val="0003180B"/>
    <w:rsid w:val="00031C81"/>
    <w:rsid w:val="00031CC5"/>
    <w:rsid w:val="00031DEA"/>
    <w:rsid w:val="0003215A"/>
    <w:rsid w:val="0003274E"/>
    <w:rsid w:val="00032A0E"/>
    <w:rsid w:val="00032B6E"/>
    <w:rsid w:val="00032BB9"/>
    <w:rsid w:val="00033432"/>
    <w:rsid w:val="000339F7"/>
    <w:rsid w:val="00033BB5"/>
    <w:rsid w:val="00033D70"/>
    <w:rsid w:val="000343CD"/>
    <w:rsid w:val="0003486B"/>
    <w:rsid w:val="00034A3D"/>
    <w:rsid w:val="00034CED"/>
    <w:rsid w:val="00034D9F"/>
    <w:rsid w:val="00034F30"/>
    <w:rsid w:val="0003548E"/>
    <w:rsid w:val="00035823"/>
    <w:rsid w:val="00035825"/>
    <w:rsid w:val="0003664B"/>
    <w:rsid w:val="0003680B"/>
    <w:rsid w:val="00036A3E"/>
    <w:rsid w:val="00037338"/>
    <w:rsid w:val="00037408"/>
    <w:rsid w:val="000374E8"/>
    <w:rsid w:val="00037505"/>
    <w:rsid w:val="000375B2"/>
    <w:rsid w:val="00037786"/>
    <w:rsid w:val="000377E2"/>
    <w:rsid w:val="000379B2"/>
    <w:rsid w:val="000379D1"/>
    <w:rsid w:val="00037D70"/>
    <w:rsid w:val="0004028B"/>
    <w:rsid w:val="00040674"/>
    <w:rsid w:val="00040F0F"/>
    <w:rsid w:val="0004102F"/>
    <w:rsid w:val="0004130D"/>
    <w:rsid w:val="000414FB"/>
    <w:rsid w:val="000415C5"/>
    <w:rsid w:val="00041682"/>
    <w:rsid w:val="00042048"/>
    <w:rsid w:val="00042066"/>
    <w:rsid w:val="0004206B"/>
    <w:rsid w:val="00042130"/>
    <w:rsid w:val="00042143"/>
    <w:rsid w:val="0004246A"/>
    <w:rsid w:val="00042586"/>
    <w:rsid w:val="000425B7"/>
    <w:rsid w:val="0004291D"/>
    <w:rsid w:val="00042A45"/>
    <w:rsid w:val="00042AE3"/>
    <w:rsid w:val="000431F1"/>
    <w:rsid w:val="00043439"/>
    <w:rsid w:val="00043531"/>
    <w:rsid w:val="000437F9"/>
    <w:rsid w:val="00043922"/>
    <w:rsid w:val="00043FCE"/>
    <w:rsid w:val="000442B1"/>
    <w:rsid w:val="00044375"/>
    <w:rsid w:val="000443C8"/>
    <w:rsid w:val="0004463C"/>
    <w:rsid w:val="000447EA"/>
    <w:rsid w:val="00044A64"/>
    <w:rsid w:val="00044DEB"/>
    <w:rsid w:val="00044E77"/>
    <w:rsid w:val="00045137"/>
    <w:rsid w:val="000453C2"/>
    <w:rsid w:val="00046755"/>
    <w:rsid w:val="00047013"/>
    <w:rsid w:val="00047D5E"/>
    <w:rsid w:val="00047E98"/>
    <w:rsid w:val="00047F04"/>
    <w:rsid w:val="000501CD"/>
    <w:rsid w:val="000502F7"/>
    <w:rsid w:val="00050AF1"/>
    <w:rsid w:val="00050CDC"/>
    <w:rsid w:val="00051255"/>
    <w:rsid w:val="00051985"/>
    <w:rsid w:val="00051A1E"/>
    <w:rsid w:val="00051B93"/>
    <w:rsid w:val="00052404"/>
    <w:rsid w:val="00052430"/>
    <w:rsid w:val="0005254E"/>
    <w:rsid w:val="00052799"/>
    <w:rsid w:val="000528CB"/>
    <w:rsid w:val="00052922"/>
    <w:rsid w:val="00052DD6"/>
    <w:rsid w:val="00052DFD"/>
    <w:rsid w:val="0005336B"/>
    <w:rsid w:val="000536D6"/>
    <w:rsid w:val="00053880"/>
    <w:rsid w:val="00053919"/>
    <w:rsid w:val="00053D2A"/>
    <w:rsid w:val="00053F16"/>
    <w:rsid w:val="0005472A"/>
    <w:rsid w:val="000549BF"/>
    <w:rsid w:val="00054DD8"/>
    <w:rsid w:val="000552B7"/>
    <w:rsid w:val="000558A4"/>
    <w:rsid w:val="00055D10"/>
    <w:rsid w:val="00055E80"/>
    <w:rsid w:val="0005601C"/>
    <w:rsid w:val="000564D2"/>
    <w:rsid w:val="0005681D"/>
    <w:rsid w:val="000569F9"/>
    <w:rsid w:val="00056A6C"/>
    <w:rsid w:val="00056DAB"/>
    <w:rsid w:val="00057051"/>
    <w:rsid w:val="00057125"/>
    <w:rsid w:val="00057143"/>
    <w:rsid w:val="00057B5D"/>
    <w:rsid w:val="00057B76"/>
    <w:rsid w:val="00057C56"/>
    <w:rsid w:val="00057D00"/>
    <w:rsid w:val="00057F27"/>
    <w:rsid w:val="000604C7"/>
    <w:rsid w:val="00060685"/>
    <w:rsid w:val="000607A7"/>
    <w:rsid w:val="0006082B"/>
    <w:rsid w:val="00060978"/>
    <w:rsid w:val="00060CAC"/>
    <w:rsid w:val="000610E8"/>
    <w:rsid w:val="0006151F"/>
    <w:rsid w:val="000615CE"/>
    <w:rsid w:val="00061CC9"/>
    <w:rsid w:val="00061FC9"/>
    <w:rsid w:val="0006207E"/>
    <w:rsid w:val="000620D9"/>
    <w:rsid w:val="000621B6"/>
    <w:rsid w:val="00062306"/>
    <w:rsid w:val="0006239F"/>
    <w:rsid w:val="00062625"/>
    <w:rsid w:val="00062795"/>
    <w:rsid w:val="00062DD0"/>
    <w:rsid w:val="00062E9A"/>
    <w:rsid w:val="00063463"/>
    <w:rsid w:val="0006355F"/>
    <w:rsid w:val="00063DBC"/>
    <w:rsid w:val="00063FE7"/>
    <w:rsid w:val="00064068"/>
    <w:rsid w:val="0006406F"/>
    <w:rsid w:val="00064202"/>
    <w:rsid w:val="000642C2"/>
    <w:rsid w:val="000645F8"/>
    <w:rsid w:val="000646FB"/>
    <w:rsid w:val="00064858"/>
    <w:rsid w:val="00064963"/>
    <w:rsid w:val="00064ABC"/>
    <w:rsid w:val="00064CFF"/>
    <w:rsid w:val="00064F50"/>
    <w:rsid w:val="000650E5"/>
    <w:rsid w:val="00065365"/>
    <w:rsid w:val="000653F4"/>
    <w:rsid w:val="00065559"/>
    <w:rsid w:val="0006580C"/>
    <w:rsid w:val="000659ED"/>
    <w:rsid w:val="00065B2C"/>
    <w:rsid w:val="00066982"/>
    <w:rsid w:val="00066A28"/>
    <w:rsid w:val="00066BD1"/>
    <w:rsid w:val="00066BEB"/>
    <w:rsid w:val="00066D5D"/>
    <w:rsid w:val="00067054"/>
    <w:rsid w:val="00067937"/>
    <w:rsid w:val="00067CF3"/>
    <w:rsid w:val="00070087"/>
    <w:rsid w:val="00070387"/>
    <w:rsid w:val="0007046C"/>
    <w:rsid w:val="00070634"/>
    <w:rsid w:val="0007068F"/>
    <w:rsid w:val="0007070B"/>
    <w:rsid w:val="00070C3A"/>
    <w:rsid w:val="000712CB"/>
    <w:rsid w:val="00071893"/>
    <w:rsid w:val="00071B6E"/>
    <w:rsid w:val="000723AD"/>
    <w:rsid w:val="0007274F"/>
    <w:rsid w:val="00072CD9"/>
    <w:rsid w:val="000735E8"/>
    <w:rsid w:val="00073AD4"/>
    <w:rsid w:val="000744C6"/>
    <w:rsid w:val="00074A9B"/>
    <w:rsid w:val="00074B49"/>
    <w:rsid w:val="00074D6D"/>
    <w:rsid w:val="000750BE"/>
    <w:rsid w:val="000750D6"/>
    <w:rsid w:val="0007538F"/>
    <w:rsid w:val="000755B3"/>
    <w:rsid w:val="00075D73"/>
    <w:rsid w:val="00075F5F"/>
    <w:rsid w:val="0007677F"/>
    <w:rsid w:val="00076D3A"/>
    <w:rsid w:val="00076DBD"/>
    <w:rsid w:val="0007704F"/>
    <w:rsid w:val="00080025"/>
    <w:rsid w:val="000801AE"/>
    <w:rsid w:val="0008023C"/>
    <w:rsid w:val="00080284"/>
    <w:rsid w:val="0008087A"/>
    <w:rsid w:val="00080C1A"/>
    <w:rsid w:val="00080CAC"/>
    <w:rsid w:val="0008103E"/>
    <w:rsid w:val="0008140D"/>
    <w:rsid w:val="0008146B"/>
    <w:rsid w:val="000819FF"/>
    <w:rsid w:val="00081D3A"/>
    <w:rsid w:val="00081E3B"/>
    <w:rsid w:val="000820E8"/>
    <w:rsid w:val="00082114"/>
    <w:rsid w:val="00082237"/>
    <w:rsid w:val="00082279"/>
    <w:rsid w:val="000822C0"/>
    <w:rsid w:val="000828D7"/>
    <w:rsid w:val="0008313D"/>
    <w:rsid w:val="000831FD"/>
    <w:rsid w:val="000836F8"/>
    <w:rsid w:val="00083C8C"/>
    <w:rsid w:val="00083CBC"/>
    <w:rsid w:val="00083E9A"/>
    <w:rsid w:val="0008404B"/>
    <w:rsid w:val="000847E0"/>
    <w:rsid w:val="00084B4A"/>
    <w:rsid w:val="00084DB9"/>
    <w:rsid w:val="00084F72"/>
    <w:rsid w:val="0008542E"/>
    <w:rsid w:val="00085884"/>
    <w:rsid w:val="000859DE"/>
    <w:rsid w:val="00085D51"/>
    <w:rsid w:val="00085E28"/>
    <w:rsid w:val="00086174"/>
    <w:rsid w:val="00086267"/>
    <w:rsid w:val="000862BF"/>
    <w:rsid w:val="00086609"/>
    <w:rsid w:val="000866A7"/>
    <w:rsid w:val="00086E1B"/>
    <w:rsid w:val="00087574"/>
    <w:rsid w:val="0008769C"/>
    <w:rsid w:val="0008795B"/>
    <w:rsid w:val="00087A34"/>
    <w:rsid w:val="00087C68"/>
    <w:rsid w:val="000903F7"/>
    <w:rsid w:val="00090427"/>
    <w:rsid w:val="0009156B"/>
    <w:rsid w:val="00091895"/>
    <w:rsid w:val="00091D6F"/>
    <w:rsid w:val="00091D9D"/>
    <w:rsid w:val="000920A0"/>
    <w:rsid w:val="000923CB"/>
    <w:rsid w:val="00092415"/>
    <w:rsid w:val="00092A16"/>
    <w:rsid w:val="00092A1E"/>
    <w:rsid w:val="00092FF1"/>
    <w:rsid w:val="00093434"/>
    <w:rsid w:val="00093768"/>
    <w:rsid w:val="00093E40"/>
    <w:rsid w:val="00093FB3"/>
    <w:rsid w:val="0009419D"/>
    <w:rsid w:val="000941BB"/>
    <w:rsid w:val="00094353"/>
    <w:rsid w:val="0009443C"/>
    <w:rsid w:val="00094578"/>
    <w:rsid w:val="000947D6"/>
    <w:rsid w:val="0009486D"/>
    <w:rsid w:val="00094C90"/>
    <w:rsid w:val="000953C7"/>
    <w:rsid w:val="00095726"/>
    <w:rsid w:val="00095777"/>
    <w:rsid w:val="000959A0"/>
    <w:rsid w:val="00096C74"/>
    <w:rsid w:val="00096CB4"/>
    <w:rsid w:val="00096EB2"/>
    <w:rsid w:val="00097823"/>
    <w:rsid w:val="00097F77"/>
    <w:rsid w:val="000A0039"/>
    <w:rsid w:val="000A0087"/>
    <w:rsid w:val="000A0202"/>
    <w:rsid w:val="000A025B"/>
    <w:rsid w:val="000A092D"/>
    <w:rsid w:val="000A09E0"/>
    <w:rsid w:val="000A0A39"/>
    <w:rsid w:val="000A0D45"/>
    <w:rsid w:val="000A0F53"/>
    <w:rsid w:val="000A10A2"/>
    <w:rsid w:val="000A126A"/>
    <w:rsid w:val="000A1AFC"/>
    <w:rsid w:val="000A20B5"/>
    <w:rsid w:val="000A27CF"/>
    <w:rsid w:val="000A2837"/>
    <w:rsid w:val="000A28B8"/>
    <w:rsid w:val="000A29C5"/>
    <w:rsid w:val="000A2A78"/>
    <w:rsid w:val="000A2B83"/>
    <w:rsid w:val="000A2D6C"/>
    <w:rsid w:val="000A2F83"/>
    <w:rsid w:val="000A337D"/>
    <w:rsid w:val="000A3458"/>
    <w:rsid w:val="000A37E2"/>
    <w:rsid w:val="000A40A3"/>
    <w:rsid w:val="000A415E"/>
    <w:rsid w:val="000A426C"/>
    <w:rsid w:val="000A4631"/>
    <w:rsid w:val="000A4A89"/>
    <w:rsid w:val="000A4B49"/>
    <w:rsid w:val="000A4B5A"/>
    <w:rsid w:val="000A4BE5"/>
    <w:rsid w:val="000A4F5A"/>
    <w:rsid w:val="000A4F7D"/>
    <w:rsid w:val="000A4FCB"/>
    <w:rsid w:val="000A53D8"/>
    <w:rsid w:val="000A582F"/>
    <w:rsid w:val="000A59BF"/>
    <w:rsid w:val="000A5BDF"/>
    <w:rsid w:val="000A5E05"/>
    <w:rsid w:val="000A5EE2"/>
    <w:rsid w:val="000A62F9"/>
    <w:rsid w:val="000A6BC3"/>
    <w:rsid w:val="000A6CE6"/>
    <w:rsid w:val="000A70B7"/>
    <w:rsid w:val="000A7122"/>
    <w:rsid w:val="000A71B7"/>
    <w:rsid w:val="000A7359"/>
    <w:rsid w:val="000A754D"/>
    <w:rsid w:val="000A759C"/>
    <w:rsid w:val="000A7A44"/>
    <w:rsid w:val="000A7A70"/>
    <w:rsid w:val="000A7AC1"/>
    <w:rsid w:val="000A7AED"/>
    <w:rsid w:val="000A7B19"/>
    <w:rsid w:val="000B0152"/>
    <w:rsid w:val="000B036D"/>
    <w:rsid w:val="000B0487"/>
    <w:rsid w:val="000B0548"/>
    <w:rsid w:val="000B0AB6"/>
    <w:rsid w:val="000B1102"/>
    <w:rsid w:val="000B166E"/>
    <w:rsid w:val="000B1985"/>
    <w:rsid w:val="000B1DD4"/>
    <w:rsid w:val="000B1EFD"/>
    <w:rsid w:val="000B2AF9"/>
    <w:rsid w:val="000B2F57"/>
    <w:rsid w:val="000B3348"/>
    <w:rsid w:val="000B336B"/>
    <w:rsid w:val="000B397D"/>
    <w:rsid w:val="000B3B57"/>
    <w:rsid w:val="000B3BFA"/>
    <w:rsid w:val="000B3CD9"/>
    <w:rsid w:val="000B3E26"/>
    <w:rsid w:val="000B3E42"/>
    <w:rsid w:val="000B3EED"/>
    <w:rsid w:val="000B44D1"/>
    <w:rsid w:val="000B44EF"/>
    <w:rsid w:val="000B4588"/>
    <w:rsid w:val="000B4594"/>
    <w:rsid w:val="000B4666"/>
    <w:rsid w:val="000B47DB"/>
    <w:rsid w:val="000B4802"/>
    <w:rsid w:val="000B492A"/>
    <w:rsid w:val="000B4936"/>
    <w:rsid w:val="000B4C28"/>
    <w:rsid w:val="000B5189"/>
    <w:rsid w:val="000B51C3"/>
    <w:rsid w:val="000B569D"/>
    <w:rsid w:val="000B5757"/>
    <w:rsid w:val="000B5C59"/>
    <w:rsid w:val="000B5DE2"/>
    <w:rsid w:val="000B624F"/>
    <w:rsid w:val="000B63FF"/>
    <w:rsid w:val="000B6455"/>
    <w:rsid w:val="000B7282"/>
    <w:rsid w:val="000B732B"/>
    <w:rsid w:val="000B7358"/>
    <w:rsid w:val="000B76F9"/>
    <w:rsid w:val="000B7858"/>
    <w:rsid w:val="000B78BF"/>
    <w:rsid w:val="000B7944"/>
    <w:rsid w:val="000B7F4B"/>
    <w:rsid w:val="000C0012"/>
    <w:rsid w:val="000C01A7"/>
    <w:rsid w:val="000C02DA"/>
    <w:rsid w:val="000C041A"/>
    <w:rsid w:val="000C0891"/>
    <w:rsid w:val="000C0C64"/>
    <w:rsid w:val="000C0CBE"/>
    <w:rsid w:val="000C12C0"/>
    <w:rsid w:val="000C130B"/>
    <w:rsid w:val="000C160D"/>
    <w:rsid w:val="000C193D"/>
    <w:rsid w:val="000C1BAB"/>
    <w:rsid w:val="000C1D73"/>
    <w:rsid w:val="000C1F37"/>
    <w:rsid w:val="000C1FC9"/>
    <w:rsid w:val="000C213D"/>
    <w:rsid w:val="000C240C"/>
    <w:rsid w:val="000C24EA"/>
    <w:rsid w:val="000C2B2E"/>
    <w:rsid w:val="000C2B76"/>
    <w:rsid w:val="000C34C9"/>
    <w:rsid w:val="000C3A2C"/>
    <w:rsid w:val="000C3C57"/>
    <w:rsid w:val="000C412D"/>
    <w:rsid w:val="000C41FF"/>
    <w:rsid w:val="000C487E"/>
    <w:rsid w:val="000C4BD7"/>
    <w:rsid w:val="000C4D45"/>
    <w:rsid w:val="000C4F42"/>
    <w:rsid w:val="000C5280"/>
    <w:rsid w:val="000C52D3"/>
    <w:rsid w:val="000C52FA"/>
    <w:rsid w:val="000C548D"/>
    <w:rsid w:val="000C55E2"/>
    <w:rsid w:val="000C5601"/>
    <w:rsid w:val="000C560E"/>
    <w:rsid w:val="000C5BAB"/>
    <w:rsid w:val="000C5ECD"/>
    <w:rsid w:val="000C6024"/>
    <w:rsid w:val="000C6489"/>
    <w:rsid w:val="000C65A8"/>
    <w:rsid w:val="000C6769"/>
    <w:rsid w:val="000C68CB"/>
    <w:rsid w:val="000C6AE2"/>
    <w:rsid w:val="000C6B97"/>
    <w:rsid w:val="000C6CB0"/>
    <w:rsid w:val="000C6D62"/>
    <w:rsid w:val="000C6E16"/>
    <w:rsid w:val="000C6F97"/>
    <w:rsid w:val="000C702A"/>
    <w:rsid w:val="000C703A"/>
    <w:rsid w:val="000C765E"/>
    <w:rsid w:val="000C7669"/>
    <w:rsid w:val="000C76F3"/>
    <w:rsid w:val="000C77AE"/>
    <w:rsid w:val="000C7907"/>
    <w:rsid w:val="000C7A16"/>
    <w:rsid w:val="000C7B49"/>
    <w:rsid w:val="000C7B6D"/>
    <w:rsid w:val="000C7E1E"/>
    <w:rsid w:val="000D007D"/>
    <w:rsid w:val="000D0355"/>
    <w:rsid w:val="000D0748"/>
    <w:rsid w:val="000D07BB"/>
    <w:rsid w:val="000D08F5"/>
    <w:rsid w:val="000D0AE7"/>
    <w:rsid w:val="000D0F97"/>
    <w:rsid w:val="000D156C"/>
    <w:rsid w:val="000D16C4"/>
    <w:rsid w:val="000D1A7B"/>
    <w:rsid w:val="000D1D0B"/>
    <w:rsid w:val="000D1E58"/>
    <w:rsid w:val="000D219D"/>
    <w:rsid w:val="000D30FD"/>
    <w:rsid w:val="000D333D"/>
    <w:rsid w:val="000D341C"/>
    <w:rsid w:val="000D34E3"/>
    <w:rsid w:val="000D357A"/>
    <w:rsid w:val="000D3CB8"/>
    <w:rsid w:val="000D4441"/>
    <w:rsid w:val="000D46FA"/>
    <w:rsid w:val="000D4A41"/>
    <w:rsid w:val="000D4B85"/>
    <w:rsid w:val="000D509E"/>
    <w:rsid w:val="000D563E"/>
    <w:rsid w:val="000D577D"/>
    <w:rsid w:val="000D5A68"/>
    <w:rsid w:val="000D5F84"/>
    <w:rsid w:val="000D646C"/>
    <w:rsid w:val="000D6685"/>
    <w:rsid w:val="000D7181"/>
    <w:rsid w:val="000D71B6"/>
    <w:rsid w:val="000D72C7"/>
    <w:rsid w:val="000D7646"/>
    <w:rsid w:val="000D7C9A"/>
    <w:rsid w:val="000D7E38"/>
    <w:rsid w:val="000D7E81"/>
    <w:rsid w:val="000D7F22"/>
    <w:rsid w:val="000E00BF"/>
    <w:rsid w:val="000E051A"/>
    <w:rsid w:val="000E0A39"/>
    <w:rsid w:val="000E0C13"/>
    <w:rsid w:val="000E1356"/>
    <w:rsid w:val="000E16C2"/>
    <w:rsid w:val="000E17A5"/>
    <w:rsid w:val="000E18BF"/>
    <w:rsid w:val="000E1D30"/>
    <w:rsid w:val="000E20CA"/>
    <w:rsid w:val="000E2314"/>
    <w:rsid w:val="000E2400"/>
    <w:rsid w:val="000E2432"/>
    <w:rsid w:val="000E2451"/>
    <w:rsid w:val="000E2487"/>
    <w:rsid w:val="000E2517"/>
    <w:rsid w:val="000E27A7"/>
    <w:rsid w:val="000E2D13"/>
    <w:rsid w:val="000E2DE7"/>
    <w:rsid w:val="000E33C4"/>
    <w:rsid w:val="000E37B6"/>
    <w:rsid w:val="000E38E1"/>
    <w:rsid w:val="000E3BD9"/>
    <w:rsid w:val="000E3CAE"/>
    <w:rsid w:val="000E41CA"/>
    <w:rsid w:val="000E468E"/>
    <w:rsid w:val="000E486B"/>
    <w:rsid w:val="000E496A"/>
    <w:rsid w:val="000E4D18"/>
    <w:rsid w:val="000E4F6F"/>
    <w:rsid w:val="000E50AA"/>
    <w:rsid w:val="000E516C"/>
    <w:rsid w:val="000E520A"/>
    <w:rsid w:val="000E52A4"/>
    <w:rsid w:val="000E57C9"/>
    <w:rsid w:val="000E59A0"/>
    <w:rsid w:val="000E5A7B"/>
    <w:rsid w:val="000E5D39"/>
    <w:rsid w:val="000E5D9C"/>
    <w:rsid w:val="000E60B1"/>
    <w:rsid w:val="000E6857"/>
    <w:rsid w:val="000E6A6E"/>
    <w:rsid w:val="000E6B38"/>
    <w:rsid w:val="000E6F1D"/>
    <w:rsid w:val="000E71EF"/>
    <w:rsid w:val="000E72B3"/>
    <w:rsid w:val="000E76D4"/>
    <w:rsid w:val="000E7880"/>
    <w:rsid w:val="000E78F4"/>
    <w:rsid w:val="000E7FF8"/>
    <w:rsid w:val="000F03B9"/>
    <w:rsid w:val="000F0687"/>
    <w:rsid w:val="000F06A3"/>
    <w:rsid w:val="000F07A4"/>
    <w:rsid w:val="000F096F"/>
    <w:rsid w:val="000F0F70"/>
    <w:rsid w:val="000F0FCF"/>
    <w:rsid w:val="000F1096"/>
    <w:rsid w:val="000F1102"/>
    <w:rsid w:val="000F1528"/>
    <w:rsid w:val="000F1628"/>
    <w:rsid w:val="000F1719"/>
    <w:rsid w:val="000F1A94"/>
    <w:rsid w:val="000F1C78"/>
    <w:rsid w:val="000F1F17"/>
    <w:rsid w:val="000F1FD0"/>
    <w:rsid w:val="000F2257"/>
    <w:rsid w:val="000F27F4"/>
    <w:rsid w:val="000F2972"/>
    <w:rsid w:val="000F298D"/>
    <w:rsid w:val="000F2D08"/>
    <w:rsid w:val="000F3266"/>
    <w:rsid w:val="000F34A2"/>
    <w:rsid w:val="000F38A2"/>
    <w:rsid w:val="000F393A"/>
    <w:rsid w:val="000F3BB6"/>
    <w:rsid w:val="000F3DC9"/>
    <w:rsid w:val="000F3DEC"/>
    <w:rsid w:val="000F3EEA"/>
    <w:rsid w:val="000F40F4"/>
    <w:rsid w:val="000F43C2"/>
    <w:rsid w:val="000F441B"/>
    <w:rsid w:val="000F4CAA"/>
    <w:rsid w:val="000F5345"/>
    <w:rsid w:val="000F5560"/>
    <w:rsid w:val="000F5744"/>
    <w:rsid w:val="000F5E13"/>
    <w:rsid w:val="000F5ECF"/>
    <w:rsid w:val="000F5EE2"/>
    <w:rsid w:val="000F623C"/>
    <w:rsid w:val="000F69AD"/>
    <w:rsid w:val="000F6DB8"/>
    <w:rsid w:val="000F718B"/>
    <w:rsid w:val="000F773D"/>
    <w:rsid w:val="000F7BA7"/>
    <w:rsid w:val="00100219"/>
    <w:rsid w:val="001004D7"/>
    <w:rsid w:val="001005D1"/>
    <w:rsid w:val="00100729"/>
    <w:rsid w:val="00100EEE"/>
    <w:rsid w:val="0010100C"/>
    <w:rsid w:val="00101324"/>
    <w:rsid w:val="00101611"/>
    <w:rsid w:val="00101ABF"/>
    <w:rsid w:val="00101B11"/>
    <w:rsid w:val="00101C7D"/>
    <w:rsid w:val="0010201F"/>
    <w:rsid w:val="00102136"/>
    <w:rsid w:val="001026C5"/>
    <w:rsid w:val="001028CF"/>
    <w:rsid w:val="00102A1A"/>
    <w:rsid w:val="00102EAB"/>
    <w:rsid w:val="00103016"/>
    <w:rsid w:val="001030A9"/>
    <w:rsid w:val="00103326"/>
    <w:rsid w:val="00103E7A"/>
    <w:rsid w:val="00104008"/>
    <w:rsid w:val="00104156"/>
    <w:rsid w:val="00104BB1"/>
    <w:rsid w:val="00104CD1"/>
    <w:rsid w:val="00104DAF"/>
    <w:rsid w:val="001051BE"/>
    <w:rsid w:val="00105407"/>
    <w:rsid w:val="001056B8"/>
    <w:rsid w:val="00105ACB"/>
    <w:rsid w:val="00106203"/>
    <w:rsid w:val="00106472"/>
    <w:rsid w:val="00106876"/>
    <w:rsid w:val="00106CF7"/>
    <w:rsid w:val="00106DA8"/>
    <w:rsid w:val="00106FE4"/>
    <w:rsid w:val="00107614"/>
    <w:rsid w:val="00107B71"/>
    <w:rsid w:val="00107CF8"/>
    <w:rsid w:val="00107D84"/>
    <w:rsid w:val="00107ED6"/>
    <w:rsid w:val="001104A4"/>
    <w:rsid w:val="001104FB"/>
    <w:rsid w:val="001107F9"/>
    <w:rsid w:val="00110A6E"/>
    <w:rsid w:val="001114F2"/>
    <w:rsid w:val="00111D69"/>
    <w:rsid w:val="00111DE1"/>
    <w:rsid w:val="001120B3"/>
    <w:rsid w:val="0011239A"/>
    <w:rsid w:val="00112485"/>
    <w:rsid w:val="00112766"/>
    <w:rsid w:val="0011297B"/>
    <w:rsid w:val="00112BF7"/>
    <w:rsid w:val="00112F54"/>
    <w:rsid w:val="0011311B"/>
    <w:rsid w:val="001132D1"/>
    <w:rsid w:val="00113507"/>
    <w:rsid w:val="001136A6"/>
    <w:rsid w:val="00113AAA"/>
    <w:rsid w:val="00113CDC"/>
    <w:rsid w:val="001143DE"/>
    <w:rsid w:val="00114AB0"/>
    <w:rsid w:val="00114C35"/>
    <w:rsid w:val="00114CA4"/>
    <w:rsid w:val="00114DA9"/>
    <w:rsid w:val="00115010"/>
    <w:rsid w:val="00115431"/>
    <w:rsid w:val="00115BF0"/>
    <w:rsid w:val="00115CE7"/>
    <w:rsid w:val="00116198"/>
    <w:rsid w:val="00116595"/>
    <w:rsid w:val="001167B5"/>
    <w:rsid w:val="001167CD"/>
    <w:rsid w:val="00116C4A"/>
    <w:rsid w:val="00117099"/>
    <w:rsid w:val="0011711D"/>
    <w:rsid w:val="00117204"/>
    <w:rsid w:val="00117270"/>
    <w:rsid w:val="001177F2"/>
    <w:rsid w:val="00117A7D"/>
    <w:rsid w:val="00117C5D"/>
    <w:rsid w:val="00120B18"/>
    <w:rsid w:val="00120E1D"/>
    <w:rsid w:val="001211A1"/>
    <w:rsid w:val="00121446"/>
    <w:rsid w:val="0012150C"/>
    <w:rsid w:val="00121816"/>
    <w:rsid w:val="00121AA2"/>
    <w:rsid w:val="00122000"/>
    <w:rsid w:val="00122080"/>
    <w:rsid w:val="00122116"/>
    <w:rsid w:val="001224EF"/>
    <w:rsid w:val="001224FE"/>
    <w:rsid w:val="0012250B"/>
    <w:rsid w:val="00122668"/>
    <w:rsid w:val="001229D9"/>
    <w:rsid w:val="00123049"/>
    <w:rsid w:val="00123095"/>
    <w:rsid w:val="00123424"/>
    <w:rsid w:val="00123664"/>
    <w:rsid w:val="00123A53"/>
    <w:rsid w:val="00123B3E"/>
    <w:rsid w:val="00123E8F"/>
    <w:rsid w:val="00123FC3"/>
    <w:rsid w:val="00123FEB"/>
    <w:rsid w:val="001242B1"/>
    <w:rsid w:val="0012433D"/>
    <w:rsid w:val="001244B0"/>
    <w:rsid w:val="00124523"/>
    <w:rsid w:val="001246D4"/>
    <w:rsid w:val="00124DC4"/>
    <w:rsid w:val="00124F2B"/>
    <w:rsid w:val="001250E1"/>
    <w:rsid w:val="001251E7"/>
    <w:rsid w:val="001255C4"/>
    <w:rsid w:val="00125689"/>
    <w:rsid w:val="001258F1"/>
    <w:rsid w:val="00125C01"/>
    <w:rsid w:val="00125E6A"/>
    <w:rsid w:val="001260D5"/>
    <w:rsid w:val="001263E1"/>
    <w:rsid w:val="001263F7"/>
    <w:rsid w:val="001269E9"/>
    <w:rsid w:val="00126B99"/>
    <w:rsid w:val="00126F73"/>
    <w:rsid w:val="00127016"/>
    <w:rsid w:val="0012716B"/>
    <w:rsid w:val="00127B35"/>
    <w:rsid w:val="00127B59"/>
    <w:rsid w:val="00127C4A"/>
    <w:rsid w:val="00127E2E"/>
    <w:rsid w:val="001300D3"/>
    <w:rsid w:val="00130C03"/>
    <w:rsid w:val="00130FAD"/>
    <w:rsid w:val="001310E3"/>
    <w:rsid w:val="001311B4"/>
    <w:rsid w:val="00131397"/>
    <w:rsid w:val="0013182E"/>
    <w:rsid w:val="0013198E"/>
    <w:rsid w:val="00131A63"/>
    <w:rsid w:val="00131D86"/>
    <w:rsid w:val="00131EA3"/>
    <w:rsid w:val="00131EE1"/>
    <w:rsid w:val="0013245A"/>
    <w:rsid w:val="0013259C"/>
    <w:rsid w:val="00132870"/>
    <w:rsid w:val="00132933"/>
    <w:rsid w:val="001329C1"/>
    <w:rsid w:val="00132F8E"/>
    <w:rsid w:val="00132FA8"/>
    <w:rsid w:val="0013312B"/>
    <w:rsid w:val="001331C5"/>
    <w:rsid w:val="0013330E"/>
    <w:rsid w:val="00133408"/>
    <w:rsid w:val="00133707"/>
    <w:rsid w:val="00133847"/>
    <w:rsid w:val="001339E3"/>
    <w:rsid w:val="00133B05"/>
    <w:rsid w:val="00134223"/>
    <w:rsid w:val="00134702"/>
    <w:rsid w:val="0013485D"/>
    <w:rsid w:val="00134A06"/>
    <w:rsid w:val="00134E36"/>
    <w:rsid w:val="0013501E"/>
    <w:rsid w:val="0013505B"/>
    <w:rsid w:val="00135841"/>
    <w:rsid w:val="00135FC3"/>
    <w:rsid w:val="00135FFB"/>
    <w:rsid w:val="00136056"/>
    <w:rsid w:val="00136324"/>
    <w:rsid w:val="00136BB2"/>
    <w:rsid w:val="00137039"/>
    <w:rsid w:val="0013768D"/>
    <w:rsid w:val="00137756"/>
    <w:rsid w:val="00137889"/>
    <w:rsid w:val="00137AAE"/>
    <w:rsid w:val="00137B35"/>
    <w:rsid w:val="00137DBD"/>
    <w:rsid w:val="00137EF0"/>
    <w:rsid w:val="00140027"/>
    <w:rsid w:val="00140054"/>
    <w:rsid w:val="00140079"/>
    <w:rsid w:val="001403A5"/>
    <w:rsid w:val="00140487"/>
    <w:rsid w:val="0014071E"/>
    <w:rsid w:val="00140B5D"/>
    <w:rsid w:val="00140B63"/>
    <w:rsid w:val="00140C1E"/>
    <w:rsid w:val="00140D15"/>
    <w:rsid w:val="00140DAC"/>
    <w:rsid w:val="00140E89"/>
    <w:rsid w:val="00141343"/>
    <w:rsid w:val="001418F6"/>
    <w:rsid w:val="00141A57"/>
    <w:rsid w:val="00141A8D"/>
    <w:rsid w:val="00142242"/>
    <w:rsid w:val="001425A8"/>
    <w:rsid w:val="00142A6A"/>
    <w:rsid w:val="00142B50"/>
    <w:rsid w:val="001431FA"/>
    <w:rsid w:val="00143509"/>
    <w:rsid w:val="00143F80"/>
    <w:rsid w:val="00144AC9"/>
    <w:rsid w:val="00144B94"/>
    <w:rsid w:val="00144D06"/>
    <w:rsid w:val="00144F3A"/>
    <w:rsid w:val="00145204"/>
    <w:rsid w:val="00145554"/>
    <w:rsid w:val="00145B5C"/>
    <w:rsid w:val="00145CE3"/>
    <w:rsid w:val="00146004"/>
    <w:rsid w:val="0014614A"/>
    <w:rsid w:val="0014640C"/>
    <w:rsid w:val="00146815"/>
    <w:rsid w:val="0014712C"/>
    <w:rsid w:val="001475FF"/>
    <w:rsid w:val="001476E3"/>
    <w:rsid w:val="001502F2"/>
    <w:rsid w:val="00150360"/>
    <w:rsid w:val="001503CD"/>
    <w:rsid w:val="0015073F"/>
    <w:rsid w:val="00150929"/>
    <w:rsid w:val="00150D13"/>
    <w:rsid w:val="00150EC3"/>
    <w:rsid w:val="00150FCE"/>
    <w:rsid w:val="001510ED"/>
    <w:rsid w:val="00151408"/>
    <w:rsid w:val="00151514"/>
    <w:rsid w:val="0015157E"/>
    <w:rsid w:val="00151619"/>
    <w:rsid w:val="00151793"/>
    <w:rsid w:val="001519BD"/>
    <w:rsid w:val="001524E2"/>
    <w:rsid w:val="00152952"/>
    <w:rsid w:val="0015298E"/>
    <w:rsid w:val="00152C84"/>
    <w:rsid w:val="00152F42"/>
    <w:rsid w:val="0015319B"/>
    <w:rsid w:val="001532CD"/>
    <w:rsid w:val="00153307"/>
    <w:rsid w:val="00153802"/>
    <w:rsid w:val="00153E1F"/>
    <w:rsid w:val="0015402F"/>
    <w:rsid w:val="001540C3"/>
    <w:rsid w:val="00154432"/>
    <w:rsid w:val="00154661"/>
    <w:rsid w:val="00154678"/>
    <w:rsid w:val="00154700"/>
    <w:rsid w:val="001547B4"/>
    <w:rsid w:val="00154B93"/>
    <w:rsid w:val="00154CA2"/>
    <w:rsid w:val="001550E2"/>
    <w:rsid w:val="001553E0"/>
    <w:rsid w:val="00155419"/>
    <w:rsid w:val="001559DE"/>
    <w:rsid w:val="00155AF0"/>
    <w:rsid w:val="00155C32"/>
    <w:rsid w:val="0015658A"/>
    <w:rsid w:val="0015659B"/>
    <w:rsid w:val="00156B1C"/>
    <w:rsid w:val="00156C86"/>
    <w:rsid w:val="00156E40"/>
    <w:rsid w:val="00156E47"/>
    <w:rsid w:val="00156F34"/>
    <w:rsid w:val="00157201"/>
    <w:rsid w:val="001572F7"/>
    <w:rsid w:val="00157698"/>
    <w:rsid w:val="001600E7"/>
    <w:rsid w:val="00160566"/>
    <w:rsid w:val="001605F8"/>
    <w:rsid w:val="00160621"/>
    <w:rsid w:val="0016076B"/>
    <w:rsid w:val="00160AC3"/>
    <w:rsid w:val="00160B35"/>
    <w:rsid w:val="00160F03"/>
    <w:rsid w:val="00160FE7"/>
    <w:rsid w:val="001611EE"/>
    <w:rsid w:val="00161665"/>
    <w:rsid w:val="00161743"/>
    <w:rsid w:val="0016195B"/>
    <w:rsid w:val="001619AE"/>
    <w:rsid w:val="00162221"/>
    <w:rsid w:val="0016268D"/>
    <w:rsid w:val="0016274D"/>
    <w:rsid w:val="001627CB"/>
    <w:rsid w:val="0016290F"/>
    <w:rsid w:val="00162DCD"/>
    <w:rsid w:val="0016321E"/>
    <w:rsid w:val="0016365F"/>
    <w:rsid w:val="00163A6F"/>
    <w:rsid w:val="00163A7B"/>
    <w:rsid w:val="00163FC7"/>
    <w:rsid w:val="001645F2"/>
    <w:rsid w:val="0016481D"/>
    <w:rsid w:val="001649BC"/>
    <w:rsid w:val="00164E44"/>
    <w:rsid w:val="00165103"/>
    <w:rsid w:val="001654DE"/>
    <w:rsid w:val="001656F6"/>
    <w:rsid w:val="0016572E"/>
    <w:rsid w:val="001657A5"/>
    <w:rsid w:val="001659B9"/>
    <w:rsid w:val="00165DF5"/>
    <w:rsid w:val="00165DFB"/>
    <w:rsid w:val="00165E68"/>
    <w:rsid w:val="00165F74"/>
    <w:rsid w:val="001660F7"/>
    <w:rsid w:val="001662D0"/>
    <w:rsid w:val="00166341"/>
    <w:rsid w:val="001663B5"/>
    <w:rsid w:val="001665D5"/>
    <w:rsid w:val="00166B03"/>
    <w:rsid w:val="00166DE8"/>
    <w:rsid w:val="00166EFC"/>
    <w:rsid w:val="00167026"/>
    <w:rsid w:val="001674C7"/>
    <w:rsid w:val="00167714"/>
    <w:rsid w:val="001678EF"/>
    <w:rsid w:val="00167DC1"/>
    <w:rsid w:val="00167FF5"/>
    <w:rsid w:val="00170134"/>
    <w:rsid w:val="001704BB"/>
    <w:rsid w:val="0017059C"/>
    <w:rsid w:val="00170627"/>
    <w:rsid w:val="0017083F"/>
    <w:rsid w:val="00170C7B"/>
    <w:rsid w:val="00170D06"/>
    <w:rsid w:val="00171C9D"/>
    <w:rsid w:val="00171F65"/>
    <w:rsid w:val="00171F68"/>
    <w:rsid w:val="00172964"/>
    <w:rsid w:val="00172A17"/>
    <w:rsid w:val="00172A3B"/>
    <w:rsid w:val="00172B68"/>
    <w:rsid w:val="0017360A"/>
    <w:rsid w:val="0017362A"/>
    <w:rsid w:val="0017390B"/>
    <w:rsid w:val="00173F65"/>
    <w:rsid w:val="00174570"/>
    <w:rsid w:val="0017459D"/>
    <w:rsid w:val="00175192"/>
    <w:rsid w:val="001755D7"/>
    <w:rsid w:val="00175662"/>
    <w:rsid w:val="00175679"/>
    <w:rsid w:val="0017596A"/>
    <w:rsid w:val="00175E9F"/>
    <w:rsid w:val="00176382"/>
    <w:rsid w:val="001768A9"/>
    <w:rsid w:val="00176A12"/>
    <w:rsid w:val="00176A81"/>
    <w:rsid w:val="00176BB0"/>
    <w:rsid w:val="00176E9C"/>
    <w:rsid w:val="00176F55"/>
    <w:rsid w:val="00177053"/>
    <w:rsid w:val="001774E0"/>
    <w:rsid w:val="00177FA9"/>
    <w:rsid w:val="001800D5"/>
    <w:rsid w:val="00180401"/>
    <w:rsid w:val="00180446"/>
    <w:rsid w:val="0018060B"/>
    <w:rsid w:val="00180B51"/>
    <w:rsid w:val="0018145A"/>
    <w:rsid w:val="0018170C"/>
    <w:rsid w:val="001819D1"/>
    <w:rsid w:val="00181A65"/>
    <w:rsid w:val="00181AFF"/>
    <w:rsid w:val="00181CE9"/>
    <w:rsid w:val="00181D28"/>
    <w:rsid w:val="00181E21"/>
    <w:rsid w:val="0018204D"/>
    <w:rsid w:val="0018205D"/>
    <w:rsid w:val="00182338"/>
    <w:rsid w:val="00182523"/>
    <w:rsid w:val="00182A52"/>
    <w:rsid w:val="00182B09"/>
    <w:rsid w:val="00182B76"/>
    <w:rsid w:val="00182D1E"/>
    <w:rsid w:val="001836DC"/>
    <w:rsid w:val="001837A1"/>
    <w:rsid w:val="00183BE6"/>
    <w:rsid w:val="00183F1E"/>
    <w:rsid w:val="00184582"/>
    <w:rsid w:val="001845BD"/>
    <w:rsid w:val="00184AA0"/>
    <w:rsid w:val="00184D3D"/>
    <w:rsid w:val="00185296"/>
    <w:rsid w:val="0018535D"/>
    <w:rsid w:val="001853B8"/>
    <w:rsid w:val="0018549D"/>
    <w:rsid w:val="00185CBF"/>
    <w:rsid w:val="00185F29"/>
    <w:rsid w:val="0018616B"/>
    <w:rsid w:val="001868F6"/>
    <w:rsid w:val="00186925"/>
    <w:rsid w:val="001872F9"/>
    <w:rsid w:val="00187B29"/>
    <w:rsid w:val="00187C67"/>
    <w:rsid w:val="00187D37"/>
    <w:rsid w:val="00190795"/>
    <w:rsid w:val="00190CCD"/>
    <w:rsid w:val="00190D6C"/>
    <w:rsid w:val="00190EE3"/>
    <w:rsid w:val="00190F2D"/>
    <w:rsid w:val="0019110F"/>
    <w:rsid w:val="001911AD"/>
    <w:rsid w:val="001914F3"/>
    <w:rsid w:val="00191534"/>
    <w:rsid w:val="001915D1"/>
    <w:rsid w:val="001916BA"/>
    <w:rsid w:val="00191AF3"/>
    <w:rsid w:val="00191D0C"/>
    <w:rsid w:val="0019201D"/>
    <w:rsid w:val="0019210F"/>
    <w:rsid w:val="001921B1"/>
    <w:rsid w:val="00192389"/>
    <w:rsid w:val="0019245B"/>
    <w:rsid w:val="0019250A"/>
    <w:rsid w:val="00192E5D"/>
    <w:rsid w:val="00192EEB"/>
    <w:rsid w:val="00193392"/>
    <w:rsid w:val="0019345C"/>
    <w:rsid w:val="00193905"/>
    <w:rsid w:val="00193A9F"/>
    <w:rsid w:val="00193C39"/>
    <w:rsid w:val="00193FF7"/>
    <w:rsid w:val="001940CC"/>
    <w:rsid w:val="0019444B"/>
    <w:rsid w:val="00194797"/>
    <w:rsid w:val="001947BD"/>
    <w:rsid w:val="001947EB"/>
    <w:rsid w:val="00194863"/>
    <w:rsid w:val="001948BA"/>
    <w:rsid w:val="00194BEE"/>
    <w:rsid w:val="001951C9"/>
    <w:rsid w:val="00195B9F"/>
    <w:rsid w:val="00195D08"/>
    <w:rsid w:val="00195E42"/>
    <w:rsid w:val="00195F14"/>
    <w:rsid w:val="00195FB6"/>
    <w:rsid w:val="00196098"/>
    <w:rsid w:val="001960B7"/>
    <w:rsid w:val="001963F4"/>
    <w:rsid w:val="001964AC"/>
    <w:rsid w:val="00196664"/>
    <w:rsid w:val="001966E7"/>
    <w:rsid w:val="00196725"/>
    <w:rsid w:val="00196734"/>
    <w:rsid w:val="00196CD1"/>
    <w:rsid w:val="00196ED5"/>
    <w:rsid w:val="001974E0"/>
    <w:rsid w:val="00197730"/>
    <w:rsid w:val="00197855"/>
    <w:rsid w:val="00197ADD"/>
    <w:rsid w:val="00197C98"/>
    <w:rsid w:val="001A01B5"/>
    <w:rsid w:val="001A0241"/>
    <w:rsid w:val="001A02BE"/>
    <w:rsid w:val="001A02BF"/>
    <w:rsid w:val="001A02E6"/>
    <w:rsid w:val="001A09A2"/>
    <w:rsid w:val="001A0C63"/>
    <w:rsid w:val="001A0E3B"/>
    <w:rsid w:val="001A12C9"/>
    <w:rsid w:val="001A1368"/>
    <w:rsid w:val="001A156F"/>
    <w:rsid w:val="001A15C9"/>
    <w:rsid w:val="001A1A90"/>
    <w:rsid w:val="001A1BD1"/>
    <w:rsid w:val="001A1F87"/>
    <w:rsid w:val="001A1FB3"/>
    <w:rsid w:val="001A2266"/>
    <w:rsid w:val="001A264C"/>
    <w:rsid w:val="001A27D7"/>
    <w:rsid w:val="001A2A4E"/>
    <w:rsid w:val="001A2B2C"/>
    <w:rsid w:val="001A2D49"/>
    <w:rsid w:val="001A311A"/>
    <w:rsid w:val="001A3272"/>
    <w:rsid w:val="001A32C3"/>
    <w:rsid w:val="001A34FE"/>
    <w:rsid w:val="001A37FC"/>
    <w:rsid w:val="001A39F2"/>
    <w:rsid w:val="001A3BDC"/>
    <w:rsid w:val="001A4D71"/>
    <w:rsid w:val="001A4E2C"/>
    <w:rsid w:val="001A4E5F"/>
    <w:rsid w:val="001A504A"/>
    <w:rsid w:val="001A50EE"/>
    <w:rsid w:val="001A5433"/>
    <w:rsid w:val="001A56F0"/>
    <w:rsid w:val="001A5768"/>
    <w:rsid w:val="001A5791"/>
    <w:rsid w:val="001A5F79"/>
    <w:rsid w:val="001A61E7"/>
    <w:rsid w:val="001A62D8"/>
    <w:rsid w:val="001A63F4"/>
    <w:rsid w:val="001A64A5"/>
    <w:rsid w:val="001A698D"/>
    <w:rsid w:val="001A6D95"/>
    <w:rsid w:val="001A6DEF"/>
    <w:rsid w:val="001A7446"/>
    <w:rsid w:val="001A7943"/>
    <w:rsid w:val="001B01AB"/>
    <w:rsid w:val="001B063A"/>
    <w:rsid w:val="001B087A"/>
    <w:rsid w:val="001B0E48"/>
    <w:rsid w:val="001B109F"/>
    <w:rsid w:val="001B1427"/>
    <w:rsid w:val="001B1C89"/>
    <w:rsid w:val="001B1D0D"/>
    <w:rsid w:val="001B1DD8"/>
    <w:rsid w:val="001B21C2"/>
    <w:rsid w:val="001B23ED"/>
    <w:rsid w:val="001B256C"/>
    <w:rsid w:val="001B28FC"/>
    <w:rsid w:val="001B2993"/>
    <w:rsid w:val="001B2D58"/>
    <w:rsid w:val="001B31E6"/>
    <w:rsid w:val="001B32D9"/>
    <w:rsid w:val="001B3468"/>
    <w:rsid w:val="001B3692"/>
    <w:rsid w:val="001B3E1F"/>
    <w:rsid w:val="001B3F60"/>
    <w:rsid w:val="001B4366"/>
    <w:rsid w:val="001B443E"/>
    <w:rsid w:val="001B49F9"/>
    <w:rsid w:val="001B4ADA"/>
    <w:rsid w:val="001B4B13"/>
    <w:rsid w:val="001B5121"/>
    <w:rsid w:val="001B5B2E"/>
    <w:rsid w:val="001B5B78"/>
    <w:rsid w:val="001B5D61"/>
    <w:rsid w:val="001B5F3D"/>
    <w:rsid w:val="001B67B4"/>
    <w:rsid w:val="001B6826"/>
    <w:rsid w:val="001B683D"/>
    <w:rsid w:val="001B7050"/>
    <w:rsid w:val="001B7082"/>
    <w:rsid w:val="001B72E9"/>
    <w:rsid w:val="001B733C"/>
    <w:rsid w:val="001B7394"/>
    <w:rsid w:val="001B793D"/>
    <w:rsid w:val="001B7969"/>
    <w:rsid w:val="001BBB97"/>
    <w:rsid w:val="001C029B"/>
    <w:rsid w:val="001C02D2"/>
    <w:rsid w:val="001C0D51"/>
    <w:rsid w:val="001C1625"/>
    <w:rsid w:val="001C1A2C"/>
    <w:rsid w:val="001C216F"/>
    <w:rsid w:val="001C237B"/>
    <w:rsid w:val="001C23F1"/>
    <w:rsid w:val="001C2462"/>
    <w:rsid w:val="001C25F7"/>
    <w:rsid w:val="001C27B2"/>
    <w:rsid w:val="001C2A3F"/>
    <w:rsid w:val="001C2E6A"/>
    <w:rsid w:val="001C32F1"/>
    <w:rsid w:val="001C353A"/>
    <w:rsid w:val="001C3558"/>
    <w:rsid w:val="001C399A"/>
    <w:rsid w:val="001C3BC2"/>
    <w:rsid w:val="001C3C00"/>
    <w:rsid w:val="001C3F4D"/>
    <w:rsid w:val="001C4717"/>
    <w:rsid w:val="001C4B57"/>
    <w:rsid w:val="001C4E19"/>
    <w:rsid w:val="001C522C"/>
    <w:rsid w:val="001C52F5"/>
    <w:rsid w:val="001C5664"/>
    <w:rsid w:val="001C5723"/>
    <w:rsid w:val="001C5E2D"/>
    <w:rsid w:val="001C606C"/>
    <w:rsid w:val="001C61FE"/>
    <w:rsid w:val="001C64A8"/>
    <w:rsid w:val="001C686C"/>
    <w:rsid w:val="001C68B5"/>
    <w:rsid w:val="001C6C32"/>
    <w:rsid w:val="001C736C"/>
    <w:rsid w:val="001C7B7E"/>
    <w:rsid w:val="001C7C31"/>
    <w:rsid w:val="001C7C5A"/>
    <w:rsid w:val="001C7C7A"/>
    <w:rsid w:val="001D010D"/>
    <w:rsid w:val="001D03BE"/>
    <w:rsid w:val="001D0D67"/>
    <w:rsid w:val="001D1084"/>
    <w:rsid w:val="001D1135"/>
    <w:rsid w:val="001D14BB"/>
    <w:rsid w:val="001D165A"/>
    <w:rsid w:val="001D16D1"/>
    <w:rsid w:val="001D1D61"/>
    <w:rsid w:val="001D1DB4"/>
    <w:rsid w:val="001D2142"/>
    <w:rsid w:val="001D2B45"/>
    <w:rsid w:val="001D2E08"/>
    <w:rsid w:val="001D2E1F"/>
    <w:rsid w:val="001D2EBD"/>
    <w:rsid w:val="001D2F03"/>
    <w:rsid w:val="001D2F19"/>
    <w:rsid w:val="001D3123"/>
    <w:rsid w:val="001D34BA"/>
    <w:rsid w:val="001D351D"/>
    <w:rsid w:val="001D3708"/>
    <w:rsid w:val="001D48CC"/>
    <w:rsid w:val="001D496C"/>
    <w:rsid w:val="001D4ACC"/>
    <w:rsid w:val="001D545F"/>
    <w:rsid w:val="001D56DB"/>
    <w:rsid w:val="001D59AC"/>
    <w:rsid w:val="001D5AED"/>
    <w:rsid w:val="001D5C1D"/>
    <w:rsid w:val="001D5FE4"/>
    <w:rsid w:val="001D6763"/>
    <w:rsid w:val="001D6CBB"/>
    <w:rsid w:val="001D7049"/>
    <w:rsid w:val="001D7242"/>
    <w:rsid w:val="001D73A5"/>
    <w:rsid w:val="001D73DB"/>
    <w:rsid w:val="001D75C9"/>
    <w:rsid w:val="001D75E6"/>
    <w:rsid w:val="001D7E2F"/>
    <w:rsid w:val="001E07D1"/>
    <w:rsid w:val="001E07DF"/>
    <w:rsid w:val="001E0BAF"/>
    <w:rsid w:val="001E0D3D"/>
    <w:rsid w:val="001E0F24"/>
    <w:rsid w:val="001E10EB"/>
    <w:rsid w:val="001E182C"/>
    <w:rsid w:val="001E2225"/>
    <w:rsid w:val="001E2D23"/>
    <w:rsid w:val="001E2EFB"/>
    <w:rsid w:val="001E35D0"/>
    <w:rsid w:val="001E35E5"/>
    <w:rsid w:val="001E3630"/>
    <w:rsid w:val="001E36C2"/>
    <w:rsid w:val="001E3916"/>
    <w:rsid w:val="001E3A67"/>
    <w:rsid w:val="001E3ABF"/>
    <w:rsid w:val="001E3D25"/>
    <w:rsid w:val="001E400B"/>
    <w:rsid w:val="001E42FF"/>
    <w:rsid w:val="001E4658"/>
    <w:rsid w:val="001E46C7"/>
    <w:rsid w:val="001E5333"/>
    <w:rsid w:val="001E573E"/>
    <w:rsid w:val="001E575F"/>
    <w:rsid w:val="001E599C"/>
    <w:rsid w:val="001E5CB8"/>
    <w:rsid w:val="001E5D4D"/>
    <w:rsid w:val="001E5D51"/>
    <w:rsid w:val="001E5F6C"/>
    <w:rsid w:val="001E60FA"/>
    <w:rsid w:val="001E6211"/>
    <w:rsid w:val="001E6AC7"/>
    <w:rsid w:val="001E75F0"/>
    <w:rsid w:val="001E7979"/>
    <w:rsid w:val="001E7AFC"/>
    <w:rsid w:val="001E7B3F"/>
    <w:rsid w:val="001F0267"/>
    <w:rsid w:val="001F0294"/>
    <w:rsid w:val="001F0549"/>
    <w:rsid w:val="001F1084"/>
    <w:rsid w:val="001F1AC5"/>
    <w:rsid w:val="001F2242"/>
    <w:rsid w:val="001F2A64"/>
    <w:rsid w:val="001F2A81"/>
    <w:rsid w:val="001F2BB1"/>
    <w:rsid w:val="001F2C47"/>
    <w:rsid w:val="001F3266"/>
    <w:rsid w:val="001F38F3"/>
    <w:rsid w:val="001F3AE3"/>
    <w:rsid w:val="001F3C1B"/>
    <w:rsid w:val="001F3DF6"/>
    <w:rsid w:val="001F4367"/>
    <w:rsid w:val="001F45FF"/>
    <w:rsid w:val="001F4864"/>
    <w:rsid w:val="001F4A5E"/>
    <w:rsid w:val="001F4B7D"/>
    <w:rsid w:val="001F4F02"/>
    <w:rsid w:val="001F54FD"/>
    <w:rsid w:val="001F5B03"/>
    <w:rsid w:val="001F5DA1"/>
    <w:rsid w:val="001F6210"/>
    <w:rsid w:val="001F62D3"/>
    <w:rsid w:val="001F653B"/>
    <w:rsid w:val="001F6918"/>
    <w:rsid w:val="001F6D46"/>
    <w:rsid w:val="001F7039"/>
    <w:rsid w:val="001F7A35"/>
    <w:rsid w:val="001F7CFE"/>
    <w:rsid w:val="001F7D63"/>
    <w:rsid w:val="001F7DE5"/>
    <w:rsid w:val="001F7FF8"/>
    <w:rsid w:val="002001B6"/>
    <w:rsid w:val="002003C0"/>
    <w:rsid w:val="0020058B"/>
    <w:rsid w:val="0020068C"/>
    <w:rsid w:val="002008A3"/>
    <w:rsid w:val="00200A29"/>
    <w:rsid w:val="00200BF0"/>
    <w:rsid w:val="00200D78"/>
    <w:rsid w:val="00200E4B"/>
    <w:rsid w:val="0020126E"/>
    <w:rsid w:val="002017A2"/>
    <w:rsid w:val="002018C4"/>
    <w:rsid w:val="0020195B"/>
    <w:rsid w:val="00202042"/>
    <w:rsid w:val="0020243C"/>
    <w:rsid w:val="0020268F"/>
    <w:rsid w:val="002027CC"/>
    <w:rsid w:val="00202D54"/>
    <w:rsid w:val="00202DFA"/>
    <w:rsid w:val="0020336B"/>
    <w:rsid w:val="002037D9"/>
    <w:rsid w:val="002038C9"/>
    <w:rsid w:val="00203F3F"/>
    <w:rsid w:val="00204319"/>
    <w:rsid w:val="002044C0"/>
    <w:rsid w:val="00204608"/>
    <w:rsid w:val="00204610"/>
    <w:rsid w:val="002048BB"/>
    <w:rsid w:val="00204981"/>
    <w:rsid w:val="00205104"/>
    <w:rsid w:val="00205430"/>
    <w:rsid w:val="00205552"/>
    <w:rsid w:val="00205B17"/>
    <w:rsid w:val="00205D13"/>
    <w:rsid w:val="00205F03"/>
    <w:rsid w:val="00205F16"/>
    <w:rsid w:val="0020613D"/>
    <w:rsid w:val="00206257"/>
    <w:rsid w:val="00206292"/>
    <w:rsid w:val="00206BFB"/>
    <w:rsid w:val="00206DE3"/>
    <w:rsid w:val="00206E18"/>
    <w:rsid w:val="00206F8A"/>
    <w:rsid w:val="002075FB"/>
    <w:rsid w:val="0020788A"/>
    <w:rsid w:val="00207BF2"/>
    <w:rsid w:val="00207DCF"/>
    <w:rsid w:val="00207E22"/>
    <w:rsid w:val="00210D17"/>
    <w:rsid w:val="00210EE9"/>
    <w:rsid w:val="00210F75"/>
    <w:rsid w:val="002114B5"/>
    <w:rsid w:val="002116B9"/>
    <w:rsid w:val="00211808"/>
    <w:rsid w:val="00211F47"/>
    <w:rsid w:val="002129A5"/>
    <w:rsid w:val="002129D7"/>
    <w:rsid w:val="00212D75"/>
    <w:rsid w:val="002134F5"/>
    <w:rsid w:val="00213523"/>
    <w:rsid w:val="0021399E"/>
    <w:rsid w:val="002139CA"/>
    <w:rsid w:val="00213D27"/>
    <w:rsid w:val="00213E77"/>
    <w:rsid w:val="00214042"/>
    <w:rsid w:val="002140B9"/>
    <w:rsid w:val="002141B8"/>
    <w:rsid w:val="002144D9"/>
    <w:rsid w:val="0021454A"/>
    <w:rsid w:val="00214882"/>
    <w:rsid w:val="0021492F"/>
    <w:rsid w:val="002149FF"/>
    <w:rsid w:val="00214E6E"/>
    <w:rsid w:val="00214F68"/>
    <w:rsid w:val="002152A8"/>
    <w:rsid w:val="002153E6"/>
    <w:rsid w:val="0021579A"/>
    <w:rsid w:val="00215DA8"/>
    <w:rsid w:val="0021612E"/>
    <w:rsid w:val="0021615C"/>
    <w:rsid w:val="0021618E"/>
    <w:rsid w:val="002161FE"/>
    <w:rsid w:val="002164DB"/>
    <w:rsid w:val="002167BC"/>
    <w:rsid w:val="00216889"/>
    <w:rsid w:val="002169B0"/>
    <w:rsid w:val="002169EB"/>
    <w:rsid w:val="002171A4"/>
    <w:rsid w:val="0021733E"/>
    <w:rsid w:val="00217473"/>
    <w:rsid w:val="00217531"/>
    <w:rsid w:val="0021755A"/>
    <w:rsid w:val="0021783A"/>
    <w:rsid w:val="002201CE"/>
    <w:rsid w:val="0022035A"/>
    <w:rsid w:val="002203B8"/>
    <w:rsid w:val="00220754"/>
    <w:rsid w:val="002210AD"/>
    <w:rsid w:val="002214F4"/>
    <w:rsid w:val="00221558"/>
    <w:rsid w:val="002219EB"/>
    <w:rsid w:val="00221CA1"/>
    <w:rsid w:val="00221D03"/>
    <w:rsid w:val="00221DCF"/>
    <w:rsid w:val="00222189"/>
    <w:rsid w:val="0022295F"/>
    <w:rsid w:val="002229CA"/>
    <w:rsid w:val="00222FC6"/>
    <w:rsid w:val="00222FCC"/>
    <w:rsid w:val="00223187"/>
    <w:rsid w:val="00223269"/>
    <w:rsid w:val="002234B3"/>
    <w:rsid w:val="002234E1"/>
    <w:rsid w:val="002234F6"/>
    <w:rsid w:val="00223620"/>
    <w:rsid w:val="00223791"/>
    <w:rsid w:val="002237F1"/>
    <w:rsid w:val="0022410E"/>
    <w:rsid w:val="00224414"/>
    <w:rsid w:val="002244E3"/>
    <w:rsid w:val="0022467D"/>
    <w:rsid w:val="002248D1"/>
    <w:rsid w:val="00224CE5"/>
    <w:rsid w:val="002250FF"/>
    <w:rsid w:val="00225160"/>
    <w:rsid w:val="00225584"/>
    <w:rsid w:val="002257E1"/>
    <w:rsid w:val="002258B8"/>
    <w:rsid w:val="0022626E"/>
    <w:rsid w:val="00226517"/>
    <w:rsid w:val="00226741"/>
    <w:rsid w:val="00226D56"/>
    <w:rsid w:val="0022712E"/>
    <w:rsid w:val="0022720A"/>
    <w:rsid w:val="00227DF1"/>
    <w:rsid w:val="00230848"/>
    <w:rsid w:val="002309BE"/>
    <w:rsid w:val="00230C88"/>
    <w:rsid w:val="0023104B"/>
    <w:rsid w:val="002313B6"/>
    <w:rsid w:val="002318A2"/>
    <w:rsid w:val="00231944"/>
    <w:rsid w:val="00231AFF"/>
    <w:rsid w:val="00232157"/>
    <w:rsid w:val="002322CE"/>
    <w:rsid w:val="00232400"/>
    <w:rsid w:val="0023240E"/>
    <w:rsid w:val="0023242F"/>
    <w:rsid w:val="0023256C"/>
    <w:rsid w:val="0023266E"/>
    <w:rsid w:val="002327E9"/>
    <w:rsid w:val="0023290D"/>
    <w:rsid w:val="00232A86"/>
    <w:rsid w:val="00233213"/>
    <w:rsid w:val="002332C5"/>
    <w:rsid w:val="0023381B"/>
    <w:rsid w:val="00233837"/>
    <w:rsid w:val="00233A8E"/>
    <w:rsid w:val="00233F42"/>
    <w:rsid w:val="00234058"/>
    <w:rsid w:val="0023427B"/>
    <w:rsid w:val="00234518"/>
    <w:rsid w:val="002346BF"/>
    <w:rsid w:val="002348AE"/>
    <w:rsid w:val="00234945"/>
    <w:rsid w:val="00234E4A"/>
    <w:rsid w:val="00234F0A"/>
    <w:rsid w:val="00235467"/>
    <w:rsid w:val="00235496"/>
    <w:rsid w:val="0023578A"/>
    <w:rsid w:val="00235B52"/>
    <w:rsid w:val="00235B8F"/>
    <w:rsid w:val="00235D69"/>
    <w:rsid w:val="00235EF1"/>
    <w:rsid w:val="00235FBD"/>
    <w:rsid w:val="00236149"/>
    <w:rsid w:val="0023623B"/>
    <w:rsid w:val="00236360"/>
    <w:rsid w:val="002363E8"/>
    <w:rsid w:val="0023667C"/>
    <w:rsid w:val="0023715C"/>
    <w:rsid w:val="00237377"/>
    <w:rsid w:val="002377AC"/>
    <w:rsid w:val="002379BB"/>
    <w:rsid w:val="0024021E"/>
    <w:rsid w:val="00240458"/>
    <w:rsid w:val="00240B58"/>
    <w:rsid w:val="00240E32"/>
    <w:rsid w:val="002410A6"/>
    <w:rsid w:val="00241AFE"/>
    <w:rsid w:val="00241B2A"/>
    <w:rsid w:val="002420E6"/>
    <w:rsid w:val="002421C2"/>
    <w:rsid w:val="00242704"/>
    <w:rsid w:val="002428D2"/>
    <w:rsid w:val="00242A86"/>
    <w:rsid w:val="00242AF0"/>
    <w:rsid w:val="00243262"/>
    <w:rsid w:val="00243434"/>
    <w:rsid w:val="00243451"/>
    <w:rsid w:val="00243B56"/>
    <w:rsid w:val="00243C14"/>
    <w:rsid w:val="0024480B"/>
    <w:rsid w:val="00244A4F"/>
    <w:rsid w:val="00244EF9"/>
    <w:rsid w:val="00244F04"/>
    <w:rsid w:val="00245070"/>
    <w:rsid w:val="002459C6"/>
    <w:rsid w:val="00245A3F"/>
    <w:rsid w:val="00245D11"/>
    <w:rsid w:val="002464E2"/>
    <w:rsid w:val="00246728"/>
    <w:rsid w:val="0024676B"/>
    <w:rsid w:val="00246871"/>
    <w:rsid w:val="002468A5"/>
    <w:rsid w:val="00246916"/>
    <w:rsid w:val="00246BA3"/>
    <w:rsid w:val="00246F65"/>
    <w:rsid w:val="00246FBB"/>
    <w:rsid w:val="002475F0"/>
    <w:rsid w:val="002476D1"/>
    <w:rsid w:val="00247A0A"/>
    <w:rsid w:val="00247DBB"/>
    <w:rsid w:val="0025021A"/>
    <w:rsid w:val="002504FD"/>
    <w:rsid w:val="002505E1"/>
    <w:rsid w:val="00250A66"/>
    <w:rsid w:val="00250AE2"/>
    <w:rsid w:val="002510B2"/>
    <w:rsid w:val="002511A8"/>
    <w:rsid w:val="00251442"/>
    <w:rsid w:val="00251611"/>
    <w:rsid w:val="0025166F"/>
    <w:rsid w:val="00251A48"/>
    <w:rsid w:val="00251EC0"/>
    <w:rsid w:val="002523ED"/>
    <w:rsid w:val="002526E5"/>
    <w:rsid w:val="00252701"/>
    <w:rsid w:val="002528ED"/>
    <w:rsid w:val="0025295D"/>
    <w:rsid w:val="00252B61"/>
    <w:rsid w:val="00252E3E"/>
    <w:rsid w:val="00252E5E"/>
    <w:rsid w:val="002533E6"/>
    <w:rsid w:val="00253438"/>
    <w:rsid w:val="00253C20"/>
    <w:rsid w:val="00253C5E"/>
    <w:rsid w:val="00254116"/>
    <w:rsid w:val="00254AD5"/>
    <w:rsid w:val="00254C18"/>
    <w:rsid w:val="0025578C"/>
    <w:rsid w:val="002559E2"/>
    <w:rsid w:val="00255A9C"/>
    <w:rsid w:val="0025624E"/>
    <w:rsid w:val="002562DF"/>
    <w:rsid w:val="0025634B"/>
    <w:rsid w:val="0025637D"/>
    <w:rsid w:val="0025642A"/>
    <w:rsid w:val="002565FA"/>
    <w:rsid w:val="00256710"/>
    <w:rsid w:val="002569E0"/>
    <w:rsid w:val="00256B8D"/>
    <w:rsid w:val="00256C59"/>
    <w:rsid w:val="00256F5A"/>
    <w:rsid w:val="0025737E"/>
    <w:rsid w:val="0025773C"/>
    <w:rsid w:val="002579EC"/>
    <w:rsid w:val="00257D77"/>
    <w:rsid w:val="002600E6"/>
    <w:rsid w:val="002603A2"/>
    <w:rsid w:val="002605D3"/>
    <w:rsid w:val="00260719"/>
    <w:rsid w:val="00260C17"/>
    <w:rsid w:val="002610A6"/>
    <w:rsid w:val="0026119D"/>
    <w:rsid w:val="002611EF"/>
    <w:rsid w:val="00261302"/>
    <w:rsid w:val="00261457"/>
    <w:rsid w:val="0026152A"/>
    <w:rsid w:val="002617A9"/>
    <w:rsid w:val="0026184F"/>
    <w:rsid w:val="00261A19"/>
    <w:rsid w:val="00261D0E"/>
    <w:rsid w:val="0026234D"/>
    <w:rsid w:val="00262810"/>
    <w:rsid w:val="00262850"/>
    <w:rsid w:val="00262910"/>
    <w:rsid w:val="00262B4F"/>
    <w:rsid w:val="00262BCC"/>
    <w:rsid w:val="00262E3C"/>
    <w:rsid w:val="00263115"/>
    <w:rsid w:val="00263337"/>
    <w:rsid w:val="002635CB"/>
    <w:rsid w:val="002639C9"/>
    <w:rsid w:val="00263CC1"/>
    <w:rsid w:val="00263F27"/>
    <w:rsid w:val="0026434E"/>
    <w:rsid w:val="0026441B"/>
    <w:rsid w:val="0026442B"/>
    <w:rsid w:val="00264CC5"/>
    <w:rsid w:val="00265150"/>
    <w:rsid w:val="0026528F"/>
    <w:rsid w:val="00265623"/>
    <w:rsid w:val="0026594D"/>
    <w:rsid w:val="00265D83"/>
    <w:rsid w:val="00265E2C"/>
    <w:rsid w:val="00265F2C"/>
    <w:rsid w:val="00266177"/>
    <w:rsid w:val="002661B0"/>
    <w:rsid w:val="00266742"/>
    <w:rsid w:val="00266DC5"/>
    <w:rsid w:val="00267532"/>
    <w:rsid w:val="002676A4"/>
    <w:rsid w:val="00267A0D"/>
    <w:rsid w:val="00267AE3"/>
    <w:rsid w:val="00267F21"/>
    <w:rsid w:val="00267F5C"/>
    <w:rsid w:val="002707DA"/>
    <w:rsid w:val="00270925"/>
    <w:rsid w:val="00270FA9"/>
    <w:rsid w:val="0027100C"/>
    <w:rsid w:val="002711DB"/>
    <w:rsid w:val="0027121D"/>
    <w:rsid w:val="00271306"/>
    <w:rsid w:val="002717CA"/>
    <w:rsid w:val="00271A11"/>
    <w:rsid w:val="00271BEA"/>
    <w:rsid w:val="00271F26"/>
    <w:rsid w:val="00272431"/>
    <w:rsid w:val="00272B5B"/>
    <w:rsid w:val="00272BC0"/>
    <w:rsid w:val="00272D33"/>
    <w:rsid w:val="00272D5B"/>
    <w:rsid w:val="0027306D"/>
    <w:rsid w:val="00273CBB"/>
    <w:rsid w:val="00273D23"/>
    <w:rsid w:val="00273FD0"/>
    <w:rsid w:val="002740B6"/>
    <w:rsid w:val="00274165"/>
    <w:rsid w:val="00274A56"/>
    <w:rsid w:val="00274FDB"/>
    <w:rsid w:val="002753E7"/>
    <w:rsid w:val="002754C2"/>
    <w:rsid w:val="00275678"/>
    <w:rsid w:val="00275C9A"/>
    <w:rsid w:val="002760B8"/>
    <w:rsid w:val="00276AB7"/>
    <w:rsid w:val="00277060"/>
    <w:rsid w:val="0027712E"/>
    <w:rsid w:val="002771C1"/>
    <w:rsid w:val="002774A8"/>
    <w:rsid w:val="00277506"/>
    <w:rsid w:val="002775EF"/>
    <w:rsid w:val="00277721"/>
    <w:rsid w:val="0027779A"/>
    <w:rsid w:val="00277B02"/>
    <w:rsid w:val="00277B9A"/>
    <w:rsid w:val="0028002D"/>
    <w:rsid w:val="0028004B"/>
    <w:rsid w:val="0028032C"/>
    <w:rsid w:val="002803AA"/>
    <w:rsid w:val="00280593"/>
    <w:rsid w:val="0028074B"/>
    <w:rsid w:val="00280AC0"/>
    <w:rsid w:val="0028105D"/>
    <w:rsid w:val="002810CE"/>
    <w:rsid w:val="002819C8"/>
    <w:rsid w:val="002819CF"/>
    <w:rsid w:val="00281D70"/>
    <w:rsid w:val="00281E9D"/>
    <w:rsid w:val="00281F40"/>
    <w:rsid w:val="00282327"/>
    <w:rsid w:val="002824B9"/>
    <w:rsid w:val="002828F0"/>
    <w:rsid w:val="00282982"/>
    <w:rsid w:val="00282A36"/>
    <w:rsid w:val="0028367A"/>
    <w:rsid w:val="00283699"/>
    <w:rsid w:val="002836CD"/>
    <w:rsid w:val="0028385B"/>
    <w:rsid w:val="00283B3F"/>
    <w:rsid w:val="002845A3"/>
    <w:rsid w:val="002846C2"/>
    <w:rsid w:val="00284856"/>
    <w:rsid w:val="00284AE2"/>
    <w:rsid w:val="00284DE3"/>
    <w:rsid w:val="00285288"/>
    <w:rsid w:val="002852CA"/>
    <w:rsid w:val="00285392"/>
    <w:rsid w:val="002854D0"/>
    <w:rsid w:val="00285561"/>
    <w:rsid w:val="00285678"/>
    <w:rsid w:val="00285D48"/>
    <w:rsid w:val="002867C2"/>
    <w:rsid w:val="00286800"/>
    <w:rsid w:val="00286810"/>
    <w:rsid w:val="00286A2B"/>
    <w:rsid w:val="00286BED"/>
    <w:rsid w:val="0028738F"/>
    <w:rsid w:val="002876FF"/>
    <w:rsid w:val="00287BB8"/>
    <w:rsid w:val="00287C3F"/>
    <w:rsid w:val="00287D56"/>
    <w:rsid w:val="00287F77"/>
    <w:rsid w:val="002903A4"/>
    <w:rsid w:val="002905BC"/>
    <w:rsid w:val="002905E5"/>
    <w:rsid w:val="00290B11"/>
    <w:rsid w:val="00290B36"/>
    <w:rsid w:val="00290DA4"/>
    <w:rsid w:val="002912C5"/>
    <w:rsid w:val="00291632"/>
    <w:rsid w:val="00292753"/>
    <w:rsid w:val="00292759"/>
    <w:rsid w:val="00292951"/>
    <w:rsid w:val="00292966"/>
    <w:rsid w:val="00292A10"/>
    <w:rsid w:val="00292A7B"/>
    <w:rsid w:val="00292C27"/>
    <w:rsid w:val="00293052"/>
    <w:rsid w:val="002934A0"/>
    <w:rsid w:val="00293550"/>
    <w:rsid w:val="00293857"/>
    <w:rsid w:val="002944B5"/>
    <w:rsid w:val="00294B9F"/>
    <w:rsid w:val="00294F61"/>
    <w:rsid w:val="00295138"/>
    <w:rsid w:val="00295436"/>
    <w:rsid w:val="002956EE"/>
    <w:rsid w:val="00295BC7"/>
    <w:rsid w:val="00295BE4"/>
    <w:rsid w:val="00295C17"/>
    <w:rsid w:val="00296381"/>
    <w:rsid w:val="002967B8"/>
    <w:rsid w:val="00296F0C"/>
    <w:rsid w:val="0029709A"/>
    <w:rsid w:val="002972E3"/>
    <w:rsid w:val="00297920"/>
    <w:rsid w:val="00297A60"/>
    <w:rsid w:val="002A0257"/>
    <w:rsid w:val="002A0294"/>
    <w:rsid w:val="002A049E"/>
    <w:rsid w:val="002A058E"/>
    <w:rsid w:val="002A0698"/>
    <w:rsid w:val="002A0ACB"/>
    <w:rsid w:val="002A0E27"/>
    <w:rsid w:val="002A10F9"/>
    <w:rsid w:val="002A144F"/>
    <w:rsid w:val="002A14C2"/>
    <w:rsid w:val="002A2772"/>
    <w:rsid w:val="002A2916"/>
    <w:rsid w:val="002A2C39"/>
    <w:rsid w:val="002A2C82"/>
    <w:rsid w:val="002A30DE"/>
    <w:rsid w:val="002A31EA"/>
    <w:rsid w:val="002A333C"/>
    <w:rsid w:val="002A3446"/>
    <w:rsid w:val="002A3481"/>
    <w:rsid w:val="002A35FF"/>
    <w:rsid w:val="002A39A6"/>
    <w:rsid w:val="002A4747"/>
    <w:rsid w:val="002A483F"/>
    <w:rsid w:val="002A4DA2"/>
    <w:rsid w:val="002A4ED5"/>
    <w:rsid w:val="002A519B"/>
    <w:rsid w:val="002A53C5"/>
    <w:rsid w:val="002A55E8"/>
    <w:rsid w:val="002A5ACD"/>
    <w:rsid w:val="002A5C58"/>
    <w:rsid w:val="002A5CD6"/>
    <w:rsid w:val="002A5E7A"/>
    <w:rsid w:val="002A6719"/>
    <w:rsid w:val="002A69D4"/>
    <w:rsid w:val="002A6AB5"/>
    <w:rsid w:val="002A6CB9"/>
    <w:rsid w:val="002A6D4D"/>
    <w:rsid w:val="002A6DF9"/>
    <w:rsid w:val="002A6DFB"/>
    <w:rsid w:val="002A7283"/>
    <w:rsid w:val="002A75F5"/>
    <w:rsid w:val="002A7661"/>
    <w:rsid w:val="002A7700"/>
    <w:rsid w:val="002A7A0F"/>
    <w:rsid w:val="002A7AC0"/>
    <w:rsid w:val="002A7E97"/>
    <w:rsid w:val="002A7FD7"/>
    <w:rsid w:val="002B0065"/>
    <w:rsid w:val="002B03E6"/>
    <w:rsid w:val="002B04AB"/>
    <w:rsid w:val="002B04E5"/>
    <w:rsid w:val="002B0780"/>
    <w:rsid w:val="002B07CA"/>
    <w:rsid w:val="002B07D8"/>
    <w:rsid w:val="002B0A80"/>
    <w:rsid w:val="002B0F70"/>
    <w:rsid w:val="002B1235"/>
    <w:rsid w:val="002B13A7"/>
    <w:rsid w:val="002B13D4"/>
    <w:rsid w:val="002B17B0"/>
    <w:rsid w:val="002B184B"/>
    <w:rsid w:val="002B1A54"/>
    <w:rsid w:val="002B1F13"/>
    <w:rsid w:val="002B1F6A"/>
    <w:rsid w:val="002B21CA"/>
    <w:rsid w:val="002B22FC"/>
    <w:rsid w:val="002B2CBE"/>
    <w:rsid w:val="002B2E4C"/>
    <w:rsid w:val="002B3263"/>
    <w:rsid w:val="002B32D6"/>
    <w:rsid w:val="002B33B5"/>
    <w:rsid w:val="002B3554"/>
    <w:rsid w:val="002B3740"/>
    <w:rsid w:val="002B3826"/>
    <w:rsid w:val="002B382C"/>
    <w:rsid w:val="002B3B9F"/>
    <w:rsid w:val="002B41B1"/>
    <w:rsid w:val="002B4288"/>
    <w:rsid w:val="002B4B15"/>
    <w:rsid w:val="002B4BF8"/>
    <w:rsid w:val="002B520C"/>
    <w:rsid w:val="002B55C0"/>
    <w:rsid w:val="002B5A50"/>
    <w:rsid w:val="002B65A8"/>
    <w:rsid w:val="002B6B02"/>
    <w:rsid w:val="002B6D1D"/>
    <w:rsid w:val="002B71A7"/>
    <w:rsid w:val="002B770E"/>
    <w:rsid w:val="002B7995"/>
    <w:rsid w:val="002B7D79"/>
    <w:rsid w:val="002C0245"/>
    <w:rsid w:val="002C057D"/>
    <w:rsid w:val="002C07E8"/>
    <w:rsid w:val="002C08FD"/>
    <w:rsid w:val="002C09C2"/>
    <w:rsid w:val="002C0EE1"/>
    <w:rsid w:val="002C1274"/>
    <w:rsid w:val="002C1278"/>
    <w:rsid w:val="002C133C"/>
    <w:rsid w:val="002C1BD9"/>
    <w:rsid w:val="002C2133"/>
    <w:rsid w:val="002C2384"/>
    <w:rsid w:val="002C24AD"/>
    <w:rsid w:val="002C2570"/>
    <w:rsid w:val="002C2D1E"/>
    <w:rsid w:val="002C302D"/>
    <w:rsid w:val="002C339B"/>
    <w:rsid w:val="002C3452"/>
    <w:rsid w:val="002C36C7"/>
    <w:rsid w:val="002C406C"/>
    <w:rsid w:val="002C40DE"/>
    <w:rsid w:val="002C5170"/>
    <w:rsid w:val="002C554D"/>
    <w:rsid w:val="002C5596"/>
    <w:rsid w:val="002C5B3B"/>
    <w:rsid w:val="002C60E1"/>
    <w:rsid w:val="002C6714"/>
    <w:rsid w:val="002C695C"/>
    <w:rsid w:val="002C6A45"/>
    <w:rsid w:val="002C6B0E"/>
    <w:rsid w:val="002C6F91"/>
    <w:rsid w:val="002C6FAC"/>
    <w:rsid w:val="002C759E"/>
    <w:rsid w:val="002C7ADE"/>
    <w:rsid w:val="002C7E6A"/>
    <w:rsid w:val="002D0624"/>
    <w:rsid w:val="002D0CAE"/>
    <w:rsid w:val="002D1750"/>
    <w:rsid w:val="002D1A6D"/>
    <w:rsid w:val="002D1F25"/>
    <w:rsid w:val="002D2344"/>
    <w:rsid w:val="002D261C"/>
    <w:rsid w:val="002D28D9"/>
    <w:rsid w:val="002D29D4"/>
    <w:rsid w:val="002D2D72"/>
    <w:rsid w:val="002D30DD"/>
    <w:rsid w:val="002D33B8"/>
    <w:rsid w:val="002D38B1"/>
    <w:rsid w:val="002D3A59"/>
    <w:rsid w:val="002D3ACA"/>
    <w:rsid w:val="002D3DD7"/>
    <w:rsid w:val="002D3F95"/>
    <w:rsid w:val="002D4B1D"/>
    <w:rsid w:val="002D4C0F"/>
    <w:rsid w:val="002D4C58"/>
    <w:rsid w:val="002D4CE2"/>
    <w:rsid w:val="002D5244"/>
    <w:rsid w:val="002D5502"/>
    <w:rsid w:val="002D5649"/>
    <w:rsid w:val="002D5706"/>
    <w:rsid w:val="002D5707"/>
    <w:rsid w:val="002D5CAB"/>
    <w:rsid w:val="002D5D1D"/>
    <w:rsid w:val="002D5FCD"/>
    <w:rsid w:val="002D680B"/>
    <w:rsid w:val="002D6817"/>
    <w:rsid w:val="002D6A78"/>
    <w:rsid w:val="002D6CA4"/>
    <w:rsid w:val="002D6F96"/>
    <w:rsid w:val="002D71B5"/>
    <w:rsid w:val="002D75BB"/>
    <w:rsid w:val="002D760E"/>
    <w:rsid w:val="002D79B6"/>
    <w:rsid w:val="002D7A8A"/>
    <w:rsid w:val="002D7BD3"/>
    <w:rsid w:val="002D7E13"/>
    <w:rsid w:val="002D7EE4"/>
    <w:rsid w:val="002E0142"/>
    <w:rsid w:val="002E0158"/>
    <w:rsid w:val="002E096D"/>
    <w:rsid w:val="002E0976"/>
    <w:rsid w:val="002E0A8F"/>
    <w:rsid w:val="002E0B88"/>
    <w:rsid w:val="002E0C83"/>
    <w:rsid w:val="002E0D66"/>
    <w:rsid w:val="002E0ED3"/>
    <w:rsid w:val="002E0FE6"/>
    <w:rsid w:val="002E12C6"/>
    <w:rsid w:val="002E14C3"/>
    <w:rsid w:val="002E153B"/>
    <w:rsid w:val="002E1678"/>
    <w:rsid w:val="002E16B5"/>
    <w:rsid w:val="002E17B2"/>
    <w:rsid w:val="002E1870"/>
    <w:rsid w:val="002E1938"/>
    <w:rsid w:val="002E1B74"/>
    <w:rsid w:val="002E1C3E"/>
    <w:rsid w:val="002E1DAC"/>
    <w:rsid w:val="002E2099"/>
    <w:rsid w:val="002E23AD"/>
    <w:rsid w:val="002E23E8"/>
    <w:rsid w:val="002E2A8F"/>
    <w:rsid w:val="002E2B62"/>
    <w:rsid w:val="002E2C42"/>
    <w:rsid w:val="002E2FB5"/>
    <w:rsid w:val="002E35A8"/>
    <w:rsid w:val="002E38D6"/>
    <w:rsid w:val="002E3FC2"/>
    <w:rsid w:val="002E4291"/>
    <w:rsid w:val="002E42D7"/>
    <w:rsid w:val="002E43DB"/>
    <w:rsid w:val="002E51E7"/>
    <w:rsid w:val="002E558E"/>
    <w:rsid w:val="002E5871"/>
    <w:rsid w:val="002E6248"/>
    <w:rsid w:val="002E6498"/>
    <w:rsid w:val="002E665E"/>
    <w:rsid w:val="002E67C9"/>
    <w:rsid w:val="002E6AAB"/>
    <w:rsid w:val="002E6C36"/>
    <w:rsid w:val="002E6DB0"/>
    <w:rsid w:val="002E6F47"/>
    <w:rsid w:val="002E7202"/>
    <w:rsid w:val="002E7755"/>
    <w:rsid w:val="002E79C8"/>
    <w:rsid w:val="002E7AE5"/>
    <w:rsid w:val="002E7FAD"/>
    <w:rsid w:val="002F0248"/>
    <w:rsid w:val="002F0307"/>
    <w:rsid w:val="002F0425"/>
    <w:rsid w:val="002F0684"/>
    <w:rsid w:val="002F082C"/>
    <w:rsid w:val="002F087A"/>
    <w:rsid w:val="002F10C9"/>
    <w:rsid w:val="002F17F3"/>
    <w:rsid w:val="002F1907"/>
    <w:rsid w:val="002F19AD"/>
    <w:rsid w:val="002F1CD3"/>
    <w:rsid w:val="002F235C"/>
    <w:rsid w:val="002F27C4"/>
    <w:rsid w:val="002F28AD"/>
    <w:rsid w:val="002F293E"/>
    <w:rsid w:val="002F29CB"/>
    <w:rsid w:val="002F2B6E"/>
    <w:rsid w:val="002F308B"/>
    <w:rsid w:val="002F31E3"/>
    <w:rsid w:val="002F338D"/>
    <w:rsid w:val="002F362D"/>
    <w:rsid w:val="002F45E5"/>
    <w:rsid w:val="002F4639"/>
    <w:rsid w:val="002F4701"/>
    <w:rsid w:val="002F47B3"/>
    <w:rsid w:val="002F48E1"/>
    <w:rsid w:val="002F4B21"/>
    <w:rsid w:val="002F4B7E"/>
    <w:rsid w:val="002F4F13"/>
    <w:rsid w:val="002F52A7"/>
    <w:rsid w:val="002F52C5"/>
    <w:rsid w:val="002F5954"/>
    <w:rsid w:val="002F5A20"/>
    <w:rsid w:val="002F5BB0"/>
    <w:rsid w:val="002F64CD"/>
    <w:rsid w:val="002F64F6"/>
    <w:rsid w:val="002F650A"/>
    <w:rsid w:val="002F69BA"/>
    <w:rsid w:val="002F7092"/>
    <w:rsid w:val="002F71B5"/>
    <w:rsid w:val="002F75D3"/>
    <w:rsid w:val="002F7653"/>
    <w:rsid w:val="002F7BFE"/>
    <w:rsid w:val="00300320"/>
    <w:rsid w:val="00300383"/>
    <w:rsid w:val="0030053B"/>
    <w:rsid w:val="00300548"/>
    <w:rsid w:val="003007A0"/>
    <w:rsid w:val="003007E4"/>
    <w:rsid w:val="003010D5"/>
    <w:rsid w:val="00301357"/>
    <w:rsid w:val="003017E7"/>
    <w:rsid w:val="003019C0"/>
    <w:rsid w:val="0030203B"/>
    <w:rsid w:val="003020A9"/>
    <w:rsid w:val="003026F3"/>
    <w:rsid w:val="003027FF"/>
    <w:rsid w:val="00302964"/>
    <w:rsid w:val="003029E1"/>
    <w:rsid w:val="00302A7C"/>
    <w:rsid w:val="003034C8"/>
    <w:rsid w:val="003044FC"/>
    <w:rsid w:val="003045AE"/>
    <w:rsid w:val="003048C7"/>
    <w:rsid w:val="00304D39"/>
    <w:rsid w:val="00304DDA"/>
    <w:rsid w:val="0030508E"/>
    <w:rsid w:val="003050BE"/>
    <w:rsid w:val="00305109"/>
    <w:rsid w:val="0030512C"/>
    <w:rsid w:val="00305326"/>
    <w:rsid w:val="00305A73"/>
    <w:rsid w:val="00306636"/>
    <w:rsid w:val="00306652"/>
    <w:rsid w:val="003066DD"/>
    <w:rsid w:val="003067BD"/>
    <w:rsid w:val="0030685D"/>
    <w:rsid w:val="00306F76"/>
    <w:rsid w:val="00306FF3"/>
    <w:rsid w:val="00307332"/>
    <w:rsid w:val="0030751E"/>
    <w:rsid w:val="0030753A"/>
    <w:rsid w:val="00307602"/>
    <w:rsid w:val="00307753"/>
    <w:rsid w:val="00307867"/>
    <w:rsid w:val="00307B78"/>
    <w:rsid w:val="00307BCB"/>
    <w:rsid w:val="00307C6F"/>
    <w:rsid w:val="00307C76"/>
    <w:rsid w:val="00307CB9"/>
    <w:rsid w:val="00307CC0"/>
    <w:rsid w:val="00307D47"/>
    <w:rsid w:val="00310004"/>
    <w:rsid w:val="00310051"/>
    <w:rsid w:val="003102D3"/>
    <w:rsid w:val="00310392"/>
    <w:rsid w:val="003103CC"/>
    <w:rsid w:val="00310481"/>
    <w:rsid w:val="003108B7"/>
    <w:rsid w:val="00310A3E"/>
    <w:rsid w:val="00310CFD"/>
    <w:rsid w:val="00310E19"/>
    <w:rsid w:val="00310E4D"/>
    <w:rsid w:val="00310F2A"/>
    <w:rsid w:val="00310F36"/>
    <w:rsid w:val="00311011"/>
    <w:rsid w:val="00311095"/>
    <w:rsid w:val="00311175"/>
    <w:rsid w:val="00311603"/>
    <w:rsid w:val="0031195B"/>
    <w:rsid w:val="00311A55"/>
    <w:rsid w:val="003127A3"/>
    <w:rsid w:val="00312811"/>
    <w:rsid w:val="003128C3"/>
    <w:rsid w:val="00312CB8"/>
    <w:rsid w:val="00312CD3"/>
    <w:rsid w:val="00312F62"/>
    <w:rsid w:val="00312FA2"/>
    <w:rsid w:val="00312FF4"/>
    <w:rsid w:val="00313009"/>
    <w:rsid w:val="003137AA"/>
    <w:rsid w:val="00313877"/>
    <w:rsid w:val="00313A09"/>
    <w:rsid w:val="00313B12"/>
    <w:rsid w:val="00313C28"/>
    <w:rsid w:val="00313C89"/>
    <w:rsid w:val="00313CE6"/>
    <w:rsid w:val="00313E03"/>
    <w:rsid w:val="003145D9"/>
    <w:rsid w:val="00314756"/>
    <w:rsid w:val="00314DA1"/>
    <w:rsid w:val="0031512A"/>
    <w:rsid w:val="0031521E"/>
    <w:rsid w:val="00315387"/>
    <w:rsid w:val="00315478"/>
    <w:rsid w:val="0031599D"/>
    <w:rsid w:val="00315B73"/>
    <w:rsid w:val="00315B7C"/>
    <w:rsid w:val="00315C1C"/>
    <w:rsid w:val="00315EE2"/>
    <w:rsid w:val="003160E0"/>
    <w:rsid w:val="00316458"/>
    <w:rsid w:val="0031645A"/>
    <w:rsid w:val="003164E3"/>
    <w:rsid w:val="003169DD"/>
    <w:rsid w:val="00316A66"/>
    <w:rsid w:val="00316B1B"/>
    <w:rsid w:val="00316CBD"/>
    <w:rsid w:val="00317705"/>
    <w:rsid w:val="0031774F"/>
    <w:rsid w:val="003179A6"/>
    <w:rsid w:val="00317ADB"/>
    <w:rsid w:val="00317C63"/>
    <w:rsid w:val="0032043A"/>
    <w:rsid w:val="00320511"/>
    <w:rsid w:val="0032066B"/>
    <w:rsid w:val="00320763"/>
    <w:rsid w:val="0032095B"/>
    <w:rsid w:val="0032138D"/>
    <w:rsid w:val="00321393"/>
    <w:rsid w:val="00321CE1"/>
    <w:rsid w:val="00321FDB"/>
    <w:rsid w:val="003225F7"/>
    <w:rsid w:val="00322979"/>
    <w:rsid w:val="00322A20"/>
    <w:rsid w:val="003232F1"/>
    <w:rsid w:val="0032352C"/>
    <w:rsid w:val="003235E7"/>
    <w:rsid w:val="00323AA1"/>
    <w:rsid w:val="00323B16"/>
    <w:rsid w:val="003244DA"/>
    <w:rsid w:val="00324523"/>
    <w:rsid w:val="00324632"/>
    <w:rsid w:val="003251F4"/>
    <w:rsid w:val="00325654"/>
    <w:rsid w:val="00325D6E"/>
    <w:rsid w:val="00326035"/>
    <w:rsid w:val="00326064"/>
    <w:rsid w:val="0032606F"/>
    <w:rsid w:val="003261C1"/>
    <w:rsid w:val="003261CB"/>
    <w:rsid w:val="003262D0"/>
    <w:rsid w:val="003263EB"/>
    <w:rsid w:val="003268CE"/>
    <w:rsid w:val="003268F3"/>
    <w:rsid w:val="003269C0"/>
    <w:rsid w:val="00326A09"/>
    <w:rsid w:val="0032749E"/>
    <w:rsid w:val="00327803"/>
    <w:rsid w:val="0032786A"/>
    <w:rsid w:val="003279BD"/>
    <w:rsid w:val="003279F7"/>
    <w:rsid w:val="00327C54"/>
    <w:rsid w:val="00327EF9"/>
    <w:rsid w:val="003300BF"/>
    <w:rsid w:val="003304DB"/>
    <w:rsid w:val="00330646"/>
    <w:rsid w:val="00330917"/>
    <w:rsid w:val="00330958"/>
    <w:rsid w:val="003309DB"/>
    <w:rsid w:val="00330A57"/>
    <w:rsid w:val="00331BFE"/>
    <w:rsid w:val="00331C74"/>
    <w:rsid w:val="00331E25"/>
    <w:rsid w:val="00332102"/>
    <w:rsid w:val="0033210C"/>
    <w:rsid w:val="00332121"/>
    <w:rsid w:val="00332589"/>
    <w:rsid w:val="00332BFC"/>
    <w:rsid w:val="00332C93"/>
    <w:rsid w:val="00332F87"/>
    <w:rsid w:val="00333F41"/>
    <w:rsid w:val="00334141"/>
    <w:rsid w:val="0033463E"/>
    <w:rsid w:val="00334763"/>
    <w:rsid w:val="003348BB"/>
    <w:rsid w:val="0033493E"/>
    <w:rsid w:val="00334A0B"/>
    <w:rsid w:val="00334C82"/>
    <w:rsid w:val="00334FB3"/>
    <w:rsid w:val="00334FD2"/>
    <w:rsid w:val="0033538C"/>
    <w:rsid w:val="00335AE4"/>
    <w:rsid w:val="00335C5B"/>
    <w:rsid w:val="00335DA7"/>
    <w:rsid w:val="00336327"/>
    <w:rsid w:val="003367C5"/>
    <w:rsid w:val="0033689A"/>
    <w:rsid w:val="003368F6"/>
    <w:rsid w:val="0033693D"/>
    <w:rsid w:val="00336EF0"/>
    <w:rsid w:val="003370EA"/>
    <w:rsid w:val="00337561"/>
    <w:rsid w:val="0033768C"/>
    <w:rsid w:val="0033769A"/>
    <w:rsid w:val="00337B0A"/>
    <w:rsid w:val="00337D20"/>
    <w:rsid w:val="00337D24"/>
    <w:rsid w:val="00337FAC"/>
    <w:rsid w:val="00337FB9"/>
    <w:rsid w:val="003400B2"/>
    <w:rsid w:val="003401F8"/>
    <w:rsid w:val="003405D4"/>
    <w:rsid w:val="00340637"/>
    <w:rsid w:val="00340D04"/>
    <w:rsid w:val="00340ECA"/>
    <w:rsid w:val="003411C1"/>
    <w:rsid w:val="003411FF"/>
    <w:rsid w:val="003413AB"/>
    <w:rsid w:val="003417FD"/>
    <w:rsid w:val="00341858"/>
    <w:rsid w:val="00341C5D"/>
    <w:rsid w:val="00341C60"/>
    <w:rsid w:val="00341FFD"/>
    <w:rsid w:val="00342445"/>
    <w:rsid w:val="003424BB"/>
    <w:rsid w:val="00342664"/>
    <w:rsid w:val="00342C0C"/>
    <w:rsid w:val="003430AC"/>
    <w:rsid w:val="003431EF"/>
    <w:rsid w:val="00343AB3"/>
    <w:rsid w:val="00343B79"/>
    <w:rsid w:val="00343EAC"/>
    <w:rsid w:val="0034426D"/>
    <w:rsid w:val="003446B4"/>
    <w:rsid w:val="00344CE8"/>
    <w:rsid w:val="00344DEA"/>
    <w:rsid w:val="00344F7C"/>
    <w:rsid w:val="003450D3"/>
    <w:rsid w:val="00345392"/>
    <w:rsid w:val="003453CB"/>
    <w:rsid w:val="003454F2"/>
    <w:rsid w:val="00345777"/>
    <w:rsid w:val="003458F2"/>
    <w:rsid w:val="00345BC6"/>
    <w:rsid w:val="00345CB5"/>
    <w:rsid w:val="00345FC4"/>
    <w:rsid w:val="00346437"/>
    <w:rsid w:val="003466EB"/>
    <w:rsid w:val="003469AD"/>
    <w:rsid w:val="00346A0A"/>
    <w:rsid w:val="00346D9E"/>
    <w:rsid w:val="00347419"/>
    <w:rsid w:val="003475AF"/>
    <w:rsid w:val="00347CF9"/>
    <w:rsid w:val="00347DE9"/>
    <w:rsid w:val="00350091"/>
    <w:rsid w:val="003503C7"/>
    <w:rsid w:val="0035158F"/>
    <w:rsid w:val="00351F5A"/>
    <w:rsid w:val="0035234F"/>
    <w:rsid w:val="00352678"/>
    <w:rsid w:val="00352AF3"/>
    <w:rsid w:val="00352B9F"/>
    <w:rsid w:val="00352C4F"/>
    <w:rsid w:val="00352F39"/>
    <w:rsid w:val="00353000"/>
    <w:rsid w:val="00353115"/>
    <w:rsid w:val="00353116"/>
    <w:rsid w:val="00353258"/>
    <w:rsid w:val="00353692"/>
    <w:rsid w:val="00353A82"/>
    <w:rsid w:val="00353B18"/>
    <w:rsid w:val="00353C90"/>
    <w:rsid w:val="003543A3"/>
    <w:rsid w:val="003544B1"/>
    <w:rsid w:val="00354A3B"/>
    <w:rsid w:val="00354EC2"/>
    <w:rsid w:val="0035539D"/>
    <w:rsid w:val="00355660"/>
    <w:rsid w:val="003556A8"/>
    <w:rsid w:val="00355788"/>
    <w:rsid w:val="0035580C"/>
    <w:rsid w:val="00355C39"/>
    <w:rsid w:val="00355CB3"/>
    <w:rsid w:val="00355FC0"/>
    <w:rsid w:val="0035609C"/>
    <w:rsid w:val="003560F4"/>
    <w:rsid w:val="00356350"/>
    <w:rsid w:val="003567CF"/>
    <w:rsid w:val="00356AB8"/>
    <w:rsid w:val="00356B72"/>
    <w:rsid w:val="00356FB1"/>
    <w:rsid w:val="003571DF"/>
    <w:rsid w:val="00357545"/>
    <w:rsid w:val="0035793E"/>
    <w:rsid w:val="0035799E"/>
    <w:rsid w:val="003579DB"/>
    <w:rsid w:val="003579F5"/>
    <w:rsid w:val="00357A7C"/>
    <w:rsid w:val="00357C40"/>
    <w:rsid w:val="0035AA9F"/>
    <w:rsid w:val="0036001F"/>
    <w:rsid w:val="0036009B"/>
    <w:rsid w:val="00360883"/>
    <w:rsid w:val="003608E3"/>
    <w:rsid w:val="003608E7"/>
    <w:rsid w:val="003609E5"/>
    <w:rsid w:val="00360F9D"/>
    <w:rsid w:val="003614E4"/>
    <w:rsid w:val="00361509"/>
    <w:rsid w:val="003618A6"/>
    <w:rsid w:val="00361B13"/>
    <w:rsid w:val="00361E53"/>
    <w:rsid w:val="00361F6F"/>
    <w:rsid w:val="00362087"/>
    <w:rsid w:val="00362219"/>
    <w:rsid w:val="00362781"/>
    <w:rsid w:val="0036278C"/>
    <w:rsid w:val="003627B5"/>
    <w:rsid w:val="0036292C"/>
    <w:rsid w:val="003629B7"/>
    <w:rsid w:val="00362E9C"/>
    <w:rsid w:val="00363427"/>
    <w:rsid w:val="003636C0"/>
    <w:rsid w:val="0036397E"/>
    <w:rsid w:val="00363A24"/>
    <w:rsid w:val="00363EEA"/>
    <w:rsid w:val="003640DE"/>
    <w:rsid w:val="0036412C"/>
    <w:rsid w:val="0036428E"/>
    <w:rsid w:val="00364ABC"/>
    <w:rsid w:val="00364EE5"/>
    <w:rsid w:val="00365507"/>
    <w:rsid w:val="00365D1E"/>
    <w:rsid w:val="00365F23"/>
    <w:rsid w:val="0036606B"/>
    <w:rsid w:val="003660B1"/>
    <w:rsid w:val="0036699F"/>
    <w:rsid w:val="003669B6"/>
    <w:rsid w:val="00366F34"/>
    <w:rsid w:val="003671CC"/>
    <w:rsid w:val="003671E1"/>
    <w:rsid w:val="00367B33"/>
    <w:rsid w:val="00367B6B"/>
    <w:rsid w:val="0037005F"/>
    <w:rsid w:val="003707EB"/>
    <w:rsid w:val="0037080F"/>
    <w:rsid w:val="00370FAB"/>
    <w:rsid w:val="0037193E"/>
    <w:rsid w:val="00371B89"/>
    <w:rsid w:val="00371E38"/>
    <w:rsid w:val="003720AB"/>
    <w:rsid w:val="00372190"/>
    <w:rsid w:val="003722A2"/>
    <w:rsid w:val="00372455"/>
    <w:rsid w:val="00372846"/>
    <w:rsid w:val="00372AA1"/>
    <w:rsid w:val="00372B4D"/>
    <w:rsid w:val="00372BFF"/>
    <w:rsid w:val="00372D4E"/>
    <w:rsid w:val="00372DA7"/>
    <w:rsid w:val="00372DC8"/>
    <w:rsid w:val="003733C3"/>
    <w:rsid w:val="0037354E"/>
    <w:rsid w:val="00373890"/>
    <w:rsid w:val="00373C3E"/>
    <w:rsid w:val="00373F4B"/>
    <w:rsid w:val="00374422"/>
    <w:rsid w:val="00374923"/>
    <w:rsid w:val="00374B99"/>
    <w:rsid w:val="00374F8B"/>
    <w:rsid w:val="003751BB"/>
    <w:rsid w:val="00375723"/>
    <w:rsid w:val="003757B6"/>
    <w:rsid w:val="003759B9"/>
    <w:rsid w:val="00376E47"/>
    <w:rsid w:val="003770F8"/>
    <w:rsid w:val="00377314"/>
    <w:rsid w:val="0037784C"/>
    <w:rsid w:val="003778C2"/>
    <w:rsid w:val="00377C48"/>
    <w:rsid w:val="00377F47"/>
    <w:rsid w:val="003805EA"/>
    <w:rsid w:val="003807EA"/>
    <w:rsid w:val="00380D69"/>
    <w:rsid w:val="00380EDD"/>
    <w:rsid w:val="00380EF5"/>
    <w:rsid w:val="00380F44"/>
    <w:rsid w:val="0038135F"/>
    <w:rsid w:val="00381743"/>
    <w:rsid w:val="00381801"/>
    <w:rsid w:val="00381877"/>
    <w:rsid w:val="00381ABA"/>
    <w:rsid w:val="0038229C"/>
    <w:rsid w:val="003822C2"/>
    <w:rsid w:val="0038266E"/>
    <w:rsid w:val="00382A5B"/>
    <w:rsid w:val="00382A77"/>
    <w:rsid w:val="00382EC5"/>
    <w:rsid w:val="00382F70"/>
    <w:rsid w:val="003833CD"/>
    <w:rsid w:val="003837CB"/>
    <w:rsid w:val="0038388B"/>
    <w:rsid w:val="00384019"/>
    <w:rsid w:val="0038414A"/>
    <w:rsid w:val="00384436"/>
    <w:rsid w:val="0038474B"/>
    <w:rsid w:val="00384776"/>
    <w:rsid w:val="00385028"/>
    <w:rsid w:val="0038526B"/>
    <w:rsid w:val="00385452"/>
    <w:rsid w:val="00385594"/>
    <w:rsid w:val="00385678"/>
    <w:rsid w:val="0038572B"/>
    <w:rsid w:val="00385963"/>
    <w:rsid w:val="00385A18"/>
    <w:rsid w:val="00385A9E"/>
    <w:rsid w:val="00385C36"/>
    <w:rsid w:val="00385C9B"/>
    <w:rsid w:val="0038638F"/>
    <w:rsid w:val="00386560"/>
    <w:rsid w:val="00386841"/>
    <w:rsid w:val="0038697D"/>
    <w:rsid w:val="003869A7"/>
    <w:rsid w:val="00386DEC"/>
    <w:rsid w:val="00387024"/>
    <w:rsid w:val="00387757"/>
    <w:rsid w:val="00387886"/>
    <w:rsid w:val="003878E8"/>
    <w:rsid w:val="00387EF6"/>
    <w:rsid w:val="003901E9"/>
    <w:rsid w:val="0039040F"/>
    <w:rsid w:val="003907C3"/>
    <w:rsid w:val="0039081D"/>
    <w:rsid w:val="00390A28"/>
    <w:rsid w:val="00390AC2"/>
    <w:rsid w:val="00390C61"/>
    <w:rsid w:val="00390D26"/>
    <w:rsid w:val="00390DCB"/>
    <w:rsid w:val="00390F39"/>
    <w:rsid w:val="00390FCD"/>
    <w:rsid w:val="00391285"/>
    <w:rsid w:val="00391561"/>
    <w:rsid w:val="003917CE"/>
    <w:rsid w:val="00391AE3"/>
    <w:rsid w:val="00391B02"/>
    <w:rsid w:val="00391FFD"/>
    <w:rsid w:val="0039237A"/>
    <w:rsid w:val="003925DD"/>
    <w:rsid w:val="003925F0"/>
    <w:rsid w:val="0039264E"/>
    <w:rsid w:val="00392657"/>
    <w:rsid w:val="003928FC"/>
    <w:rsid w:val="003929F6"/>
    <w:rsid w:val="0039304C"/>
    <w:rsid w:val="003930CE"/>
    <w:rsid w:val="00393214"/>
    <w:rsid w:val="0039324B"/>
    <w:rsid w:val="0039329B"/>
    <w:rsid w:val="003932FC"/>
    <w:rsid w:val="003933A8"/>
    <w:rsid w:val="003933BE"/>
    <w:rsid w:val="00393507"/>
    <w:rsid w:val="003937BC"/>
    <w:rsid w:val="00393AE0"/>
    <w:rsid w:val="00393ED6"/>
    <w:rsid w:val="00393FC8"/>
    <w:rsid w:val="003944B1"/>
    <w:rsid w:val="003944E4"/>
    <w:rsid w:val="003946CA"/>
    <w:rsid w:val="00394853"/>
    <w:rsid w:val="00394A2A"/>
    <w:rsid w:val="00394D90"/>
    <w:rsid w:val="00394DBF"/>
    <w:rsid w:val="00394F4B"/>
    <w:rsid w:val="00394F8A"/>
    <w:rsid w:val="00395046"/>
    <w:rsid w:val="003952A1"/>
    <w:rsid w:val="0039581A"/>
    <w:rsid w:val="00395BBF"/>
    <w:rsid w:val="00395C54"/>
    <w:rsid w:val="00395DB0"/>
    <w:rsid w:val="00396113"/>
    <w:rsid w:val="003963CF"/>
    <w:rsid w:val="003963E1"/>
    <w:rsid w:val="003963FA"/>
    <w:rsid w:val="003964D1"/>
    <w:rsid w:val="00396538"/>
    <w:rsid w:val="0039671A"/>
    <w:rsid w:val="00396CFE"/>
    <w:rsid w:val="00396F76"/>
    <w:rsid w:val="003970D1"/>
    <w:rsid w:val="00397475"/>
    <w:rsid w:val="00397537"/>
    <w:rsid w:val="003975F5"/>
    <w:rsid w:val="00397DB7"/>
    <w:rsid w:val="003A01BB"/>
    <w:rsid w:val="003A062B"/>
    <w:rsid w:val="003A0B59"/>
    <w:rsid w:val="003A0CC6"/>
    <w:rsid w:val="003A10A4"/>
    <w:rsid w:val="003A1293"/>
    <w:rsid w:val="003A1678"/>
    <w:rsid w:val="003A17AC"/>
    <w:rsid w:val="003A1CCD"/>
    <w:rsid w:val="003A1E46"/>
    <w:rsid w:val="003A1E71"/>
    <w:rsid w:val="003A1F15"/>
    <w:rsid w:val="003A1F6A"/>
    <w:rsid w:val="003A2607"/>
    <w:rsid w:val="003A294B"/>
    <w:rsid w:val="003A29D5"/>
    <w:rsid w:val="003A2AF3"/>
    <w:rsid w:val="003A2F40"/>
    <w:rsid w:val="003A31ED"/>
    <w:rsid w:val="003A4221"/>
    <w:rsid w:val="003A445F"/>
    <w:rsid w:val="003A4460"/>
    <w:rsid w:val="003A46D8"/>
    <w:rsid w:val="003A4947"/>
    <w:rsid w:val="003A4DD8"/>
    <w:rsid w:val="003A4F8C"/>
    <w:rsid w:val="003A5022"/>
    <w:rsid w:val="003A557E"/>
    <w:rsid w:val="003A58F2"/>
    <w:rsid w:val="003A5A1D"/>
    <w:rsid w:val="003A5CAD"/>
    <w:rsid w:val="003A603C"/>
    <w:rsid w:val="003A6159"/>
    <w:rsid w:val="003A62D8"/>
    <w:rsid w:val="003A63B3"/>
    <w:rsid w:val="003A6720"/>
    <w:rsid w:val="003A6913"/>
    <w:rsid w:val="003A69ED"/>
    <w:rsid w:val="003A6B56"/>
    <w:rsid w:val="003A6B5A"/>
    <w:rsid w:val="003A6D1A"/>
    <w:rsid w:val="003A74A8"/>
    <w:rsid w:val="003A74EC"/>
    <w:rsid w:val="003A7714"/>
    <w:rsid w:val="003A7D34"/>
    <w:rsid w:val="003A7DE0"/>
    <w:rsid w:val="003B0030"/>
    <w:rsid w:val="003B00D1"/>
    <w:rsid w:val="003B016F"/>
    <w:rsid w:val="003B0209"/>
    <w:rsid w:val="003B033C"/>
    <w:rsid w:val="003B0396"/>
    <w:rsid w:val="003B03CE"/>
    <w:rsid w:val="003B03F6"/>
    <w:rsid w:val="003B04C4"/>
    <w:rsid w:val="003B060C"/>
    <w:rsid w:val="003B079E"/>
    <w:rsid w:val="003B0864"/>
    <w:rsid w:val="003B0989"/>
    <w:rsid w:val="003B0CB6"/>
    <w:rsid w:val="003B0E1F"/>
    <w:rsid w:val="003B11B5"/>
    <w:rsid w:val="003B1910"/>
    <w:rsid w:val="003B1FE7"/>
    <w:rsid w:val="003B222A"/>
    <w:rsid w:val="003B244E"/>
    <w:rsid w:val="003B2458"/>
    <w:rsid w:val="003B2716"/>
    <w:rsid w:val="003B2BD4"/>
    <w:rsid w:val="003B2E32"/>
    <w:rsid w:val="003B2E71"/>
    <w:rsid w:val="003B30B3"/>
    <w:rsid w:val="003B30FA"/>
    <w:rsid w:val="003B344F"/>
    <w:rsid w:val="003B3612"/>
    <w:rsid w:val="003B390E"/>
    <w:rsid w:val="003B3D6D"/>
    <w:rsid w:val="003B3EBB"/>
    <w:rsid w:val="003B4437"/>
    <w:rsid w:val="003B456F"/>
    <w:rsid w:val="003B489D"/>
    <w:rsid w:val="003B4B62"/>
    <w:rsid w:val="003B501F"/>
    <w:rsid w:val="003B526E"/>
    <w:rsid w:val="003B5A48"/>
    <w:rsid w:val="003B5CA3"/>
    <w:rsid w:val="003B6338"/>
    <w:rsid w:val="003B6403"/>
    <w:rsid w:val="003B68F8"/>
    <w:rsid w:val="003B6A38"/>
    <w:rsid w:val="003B6E91"/>
    <w:rsid w:val="003B6FBC"/>
    <w:rsid w:val="003B714E"/>
    <w:rsid w:val="003B723A"/>
    <w:rsid w:val="003B7584"/>
    <w:rsid w:val="003B78D9"/>
    <w:rsid w:val="003B7D48"/>
    <w:rsid w:val="003C059E"/>
    <w:rsid w:val="003C08BC"/>
    <w:rsid w:val="003C0A00"/>
    <w:rsid w:val="003C0B1E"/>
    <w:rsid w:val="003C0C6D"/>
    <w:rsid w:val="003C0CB6"/>
    <w:rsid w:val="003C0E46"/>
    <w:rsid w:val="003C0EAB"/>
    <w:rsid w:val="003C1486"/>
    <w:rsid w:val="003C1725"/>
    <w:rsid w:val="003C1772"/>
    <w:rsid w:val="003C18CF"/>
    <w:rsid w:val="003C1F9D"/>
    <w:rsid w:val="003C2040"/>
    <w:rsid w:val="003C22D5"/>
    <w:rsid w:val="003C2ED7"/>
    <w:rsid w:val="003C2F83"/>
    <w:rsid w:val="003C2FB1"/>
    <w:rsid w:val="003C30F4"/>
    <w:rsid w:val="003C3134"/>
    <w:rsid w:val="003C3837"/>
    <w:rsid w:val="003C3C88"/>
    <w:rsid w:val="003C3DE6"/>
    <w:rsid w:val="003C4387"/>
    <w:rsid w:val="003C4935"/>
    <w:rsid w:val="003C496D"/>
    <w:rsid w:val="003C49FB"/>
    <w:rsid w:val="003C5024"/>
    <w:rsid w:val="003C503B"/>
    <w:rsid w:val="003C5395"/>
    <w:rsid w:val="003C5B55"/>
    <w:rsid w:val="003C5D4E"/>
    <w:rsid w:val="003C5E25"/>
    <w:rsid w:val="003C5FB6"/>
    <w:rsid w:val="003C61AC"/>
    <w:rsid w:val="003C623C"/>
    <w:rsid w:val="003C63CD"/>
    <w:rsid w:val="003C6543"/>
    <w:rsid w:val="003C6A5B"/>
    <w:rsid w:val="003C6E4B"/>
    <w:rsid w:val="003C6F10"/>
    <w:rsid w:val="003C72A4"/>
    <w:rsid w:val="003C739F"/>
    <w:rsid w:val="003C780E"/>
    <w:rsid w:val="003C7EEA"/>
    <w:rsid w:val="003D00A9"/>
    <w:rsid w:val="003D044A"/>
    <w:rsid w:val="003D0702"/>
    <w:rsid w:val="003D0858"/>
    <w:rsid w:val="003D0907"/>
    <w:rsid w:val="003D0977"/>
    <w:rsid w:val="003D099A"/>
    <w:rsid w:val="003D09F3"/>
    <w:rsid w:val="003D09FC"/>
    <w:rsid w:val="003D0D30"/>
    <w:rsid w:val="003D0D60"/>
    <w:rsid w:val="003D0D76"/>
    <w:rsid w:val="003D1138"/>
    <w:rsid w:val="003D117A"/>
    <w:rsid w:val="003D1454"/>
    <w:rsid w:val="003D196D"/>
    <w:rsid w:val="003D1A72"/>
    <w:rsid w:val="003D1EB9"/>
    <w:rsid w:val="003D1F24"/>
    <w:rsid w:val="003D1F61"/>
    <w:rsid w:val="003D221C"/>
    <w:rsid w:val="003D23BB"/>
    <w:rsid w:val="003D28D4"/>
    <w:rsid w:val="003D2C51"/>
    <w:rsid w:val="003D2C5B"/>
    <w:rsid w:val="003D3005"/>
    <w:rsid w:val="003D30C5"/>
    <w:rsid w:val="003D3599"/>
    <w:rsid w:val="003D39EF"/>
    <w:rsid w:val="003D3CAA"/>
    <w:rsid w:val="003D3DB3"/>
    <w:rsid w:val="003D4371"/>
    <w:rsid w:val="003D43CC"/>
    <w:rsid w:val="003D4876"/>
    <w:rsid w:val="003D48F9"/>
    <w:rsid w:val="003D4A61"/>
    <w:rsid w:val="003D4FC4"/>
    <w:rsid w:val="003D514F"/>
    <w:rsid w:val="003D5190"/>
    <w:rsid w:val="003D534B"/>
    <w:rsid w:val="003D5905"/>
    <w:rsid w:val="003D5935"/>
    <w:rsid w:val="003D5E16"/>
    <w:rsid w:val="003D6124"/>
    <w:rsid w:val="003D617E"/>
    <w:rsid w:val="003D6306"/>
    <w:rsid w:val="003D6830"/>
    <w:rsid w:val="003D6BD2"/>
    <w:rsid w:val="003D6DCB"/>
    <w:rsid w:val="003D710C"/>
    <w:rsid w:val="003D7805"/>
    <w:rsid w:val="003D7EFD"/>
    <w:rsid w:val="003E004E"/>
    <w:rsid w:val="003E00E2"/>
    <w:rsid w:val="003E0278"/>
    <w:rsid w:val="003E02F1"/>
    <w:rsid w:val="003E057F"/>
    <w:rsid w:val="003E0580"/>
    <w:rsid w:val="003E0698"/>
    <w:rsid w:val="003E09DF"/>
    <w:rsid w:val="003E0CA3"/>
    <w:rsid w:val="003E0E5F"/>
    <w:rsid w:val="003E1125"/>
    <w:rsid w:val="003E16D0"/>
    <w:rsid w:val="003E1B0D"/>
    <w:rsid w:val="003E20F5"/>
    <w:rsid w:val="003E2273"/>
    <w:rsid w:val="003E23EF"/>
    <w:rsid w:val="003E2420"/>
    <w:rsid w:val="003E2A44"/>
    <w:rsid w:val="003E2E5A"/>
    <w:rsid w:val="003E2E5F"/>
    <w:rsid w:val="003E3068"/>
    <w:rsid w:val="003E3288"/>
    <w:rsid w:val="003E3AD8"/>
    <w:rsid w:val="003E3B07"/>
    <w:rsid w:val="003E3E1E"/>
    <w:rsid w:val="003E44F3"/>
    <w:rsid w:val="003E4541"/>
    <w:rsid w:val="003E497D"/>
    <w:rsid w:val="003E4AD2"/>
    <w:rsid w:val="003E4C26"/>
    <w:rsid w:val="003E4DC0"/>
    <w:rsid w:val="003E4E67"/>
    <w:rsid w:val="003E5060"/>
    <w:rsid w:val="003E50E4"/>
    <w:rsid w:val="003E54CD"/>
    <w:rsid w:val="003E58B4"/>
    <w:rsid w:val="003E5B16"/>
    <w:rsid w:val="003E64FD"/>
    <w:rsid w:val="003E6B52"/>
    <w:rsid w:val="003E6F17"/>
    <w:rsid w:val="003E7104"/>
    <w:rsid w:val="003E7330"/>
    <w:rsid w:val="003E73CA"/>
    <w:rsid w:val="003E782C"/>
    <w:rsid w:val="003E7B04"/>
    <w:rsid w:val="003E7E2D"/>
    <w:rsid w:val="003F0870"/>
    <w:rsid w:val="003F08C5"/>
    <w:rsid w:val="003F0F7B"/>
    <w:rsid w:val="003F1166"/>
    <w:rsid w:val="003F175A"/>
    <w:rsid w:val="003F18DA"/>
    <w:rsid w:val="003F1A14"/>
    <w:rsid w:val="003F2059"/>
    <w:rsid w:val="003F206B"/>
    <w:rsid w:val="003F20C8"/>
    <w:rsid w:val="003F2214"/>
    <w:rsid w:val="003F24D6"/>
    <w:rsid w:val="003F28B0"/>
    <w:rsid w:val="003F2AB9"/>
    <w:rsid w:val="003F2E30"/>
    <w:rsid w:val="003F2FE3"/>
    <w:rsid w:val="003F3282"/>
    <w:rsid w:val="003F35F8"/>
    <w:rsid w:val="003F3B00"/>
    <w:rsid w:val="003F3B4B"/>
    <w:rsid w:val="003F3F83"/>
    <w:rsid w:val="003F4201"/>
    <w:rsid w:val="003F4C16"/>
    <w:rsid w:val="003F4F03"/>
    <w:rsid w:val="003F4F51"/>
    <w:rsid w:val="003F51AC"/>
    <w:rsid w:val="003F52C8"/>
    <w:rsid w:val="003F5D04"/>
    <w:rsid w:val="003F5F3F"/>
    <w:rsid w:val="003F60CE"/>
    <w:rsid w:val="003F623D"/>
    <w:rsid w:val="003F636E"/>
    <w:rsid w:val="003F66DB"/>
    <w:rsid w:val="003F681B"/>
    <w:rsid w:val="003F6A7F"/>
    <w:rsid w:val="003F6F1D"/>
    <w:rsid w:val="003F708E"/>
    <w:rsid w:val="003F70FA"/>
    <w:rsid w:val="003F71D0"/>
    <w:rsid w:val="003F7227"/>
    <w:rsid w:val="003F7502"/>
    <w:rsid w:val="003F7579"/>
    <w:rsid w:val="003F789C"/>
    <w:rsid w:val="003F7965"/>
    <w:rsid w:val="003F7BFC"/>
    <w:rsid w:val="003F7FDC"/>
    <w:rsid w:val="00400150"/>
    <w:rsid w:val="00400713"/>
    <w:rsid w:val="00400717"/>
    <w:rsid w:val="0040088B"/>
    <w:rsid w:val="0040097F"/>
    <w:rsid w:val="00400A04"/>
    <w:rsid w:val="0040114A"/>
    <w:rsid w:val="004014F4"/>
    <w:rsid w:val="004018D4"/>
    <w:rsid w:val="00401905"/>
    <w:rsid w:val="004019A2"/>
    <w:rsid w:val="00401F00"/>
    <w:rsid w:val="00401FAA"/>
    <w:rsid w:val="004020C6"/>
    <w:rsid w:val="00402243"/>
    <w:rsid w:val="00402246"/>
    <w:rsid w:val="00402263"/>
    <w:rsid w:val="004023AD"/>
    <w:rsid w:val="00402590"/>
    <w:rsid w:val="00402EB0"/>
    <w:rsid w:val="004035AA"/>
    <w:rsid w:val="00403CAE"/>
    <w:rsid w:val="00403E51"/>
    <w:rsid w:val="00403F0F"/>
    <w:rsid w:val="0040420D"/>
    <w:rsid w:val="004042BD"/>
    <w:rsid w:val="00404828"/>
    <w:rsid w:val="00404862"/>
    <w:rsid w:val="0040487E"/>
    <w:rsid w:val="00404C21"/>
    <w:rsid w:val="004051E8"/>
    <w:rsid w:val="00405824"/>
    <w:rsid w:val="00405BE5"/>
    <w:rsid w:val="00405FAB"/>
    <w:rsid w:val="004066A2"/>
    <w:rsid w:val="004067F2"/>
    <w:rsid w:val="00406C64"/>
    <w:rsid w:val="00407389"/>
    <w:rsid w:val="004074D0"/>
    <w:rsid w:val="0040784F"/>
    <w:rsid w:val="00407B89"/>
    <w:rsid w:val="00407ECD"/>
    <w:rsid w:val="004103FA"/>
    <w:rsid w:val="0041048B"/>
    <w:rsid w:val="004105BA"/>
    <w:rsid w:val="004105DC"/>
    <w:rsid w:val="00410B8B"/>
    <w:rsid w:val="00410C82"/>
    <w:rsid w:val="004110AA"/>
    <w:rsid w:val="0041138E"/>
    <w:rsid w:val="004115BC"/>
    <w:rsid w:val="00411626"/>
    <w:rsid w:val="00411746"/>
    <w:rsid w:val="00411ADF"/>
    <w:rsid w:val="00412005"/>
    <w:rsid w:val="0041205A"/>
    <w:rsid w:val="00412BDC"/>
    <w:rsid w:val="00412FB2"/>
    <w:rsid w:val="00412FCC"/>
    <w:rsid w:val="0041373C"/>
    <w:rsid w:val="004137E6"/>
    <w:rsid w:val="004137F3"/>
    <w:rsid w:val="00413EE4"/>
    <w:rsid w:val="0041404F"/>
    <w:rsid w:val="004141B2"/>
    <w:rsid w:val="004147A6"/>
    <w:rsid w:val="00414A2F"/>
    <w:rsid w:val="00414B04"/>
    <w:rsid w:val="00414FEB"/>
    <w:rsid w:val="0041505C"/>
    <w:rsid w:val="0041507A"/>
    <w:rsid w:val="00415300"/>
    <w:rsid w:val="00415553"/>
    <w:rsid w:val="00415A8F"/>
    <w:rsid w:val="00415CAF"/>
    <w:rsid w:val="00415D6D"/>
    <w:rsid w:val="0041650F"/>
    <w:rsid w:val="00416715"/>
    <w:rsid w:val="0041694E"/>
    <w:rsid w:val="00416FA7"/>
    <w:rsid w:val="004170E4"/>
    <w:rsid w:val="00417534"/>
    <w:rsid w:val="00417BF3"/>
    <w:rsid w:val="00417C4D"/>
    <w:rsid w:val="00417C61"/>
    <w:rsid w:val="00417E46"/>
    <w:rsid w:val="0042010F"/>
    <w:rsid w:val="0042049E"/>
    <w:rsid w:val="004209B2"/>
    <w:rsid w:val="00420FFC"/>
    <w:rsid w:val="004212A2"/>
    <w:rsid w:val="004213CB"/>
    <w:rsid w:val="00421E27"/>
    <w:rsid w:val="004225BF"/>
    <w:rsid w:val="00422836"/>
    <w:rsid w:val="004228B5"/>
    <w:rsid w:val="00422B90"/>
    <w:rsid w:val="00422EFC"/>
    <w:rsid w:val="00422F3D"/>
    <w:rsid w:val="004234E1"/>
    <w:rsid w:val="00423E7A"/>
    <w:rsid w:val="004245E4"/>
    <w:rsid w:val="004245F2"/>
    <w:rsid w:val="00424A39"/>
    <w:rsid w:val="00424BCA"/>
    <w:rsid w:val="00424BE0"/>
    <w:rsid w:val="00424DFF"/>
    <w:rsid w:val="00424EB6"/>
    <w:rsid w:val="00424F38"/>
    <w:rsid w:val="00424F92"/>
    <w:rsid w:val="00425853"/>
    <w:rsid w:val="00425C58"/>
    <w:rsid w:val="00425D97"/>
    <w:rsid w:val="00425F97"/>
    <w:rsid w:val="00426609"/>
    <w:rsid w:val="0042661E"/>
    <w:rsid w:val="004268D7"/>
    <w:rsid w:val="004268D9"/>
    <w:rsid w:val="00426C94"/>
    <w:rsid w:val="00427884"/>
    <w:rsid w:val="00427C14"/>
    <w:rsid w:val="0043032F"/>
    <w:rsid w:val="0043067E"/>
    <w:rsid w:val="00430754"/>
    <w:rsid w:val="00430DDA"/>
    <w:rsid w:val="00430DF9"/>
    <w:rsid w:val="00430EA3"/>
    <w:rsid w:val="00430F95"/>
    <w:rsid w:val="00430FDC"/>
    <w:rsid w:val="0043101D"/>
    <w:rsid w:val="00431045"/>
    <w:rsid w:val="00431293"/>
    <w:rsid w:val="00431A7F"/>
    <w:rsid w:val="00431CE4"/>
    <w:rsid w:val="004325FA"/>
    <w:rsid w:val="00432733"/>
    <w:rsid w:val="00432BF4"/>
    <w:rsid w:val="00432C9C"/>
    <w:rsid w:val="00432D5F"/>
    <w:rsid w:val="0043345A"/>
    <w:rsid w:val="00433746"/>
    <w:rsid w:val="0043377C"/>
    <w:rsid w:val="00433801"/>
    <w:rsid w:val="00433B85"/>
    <w:rsid w:val="00433C6E"/>
    <w:rsid w:val="00434113"/>
    <w:rsid w:val="00434B61"/>
    <w:rsid w:val="00434D43"/>
    <w:rsid w:val="0043527B"/>
    <w:rsid w:val="00435755"/>
    <w:rsid w:val="004359A9"/>
    <w:rsid w:val="00435D14"/>
    <w:rsid w:val="00435FD6"/>
    <w:rsid w:val="004364AF"/>
    <w:rsid w:val="00436C9A"/>
    <w:rsid w:val="00436E53"/>
    <w:rsid w:val="00436EB8"/>
    <w:rsid w:val="004371B3"/>
    <w:rsid w:val="0043736E"/>
    <w:rsid w:val="0043757B"/>
    <w:rsid w:val="004377D5"/>
    <w:rsid w:val="0043799A"/>
    <w:rsid w:val="00437CA3"/>
    <w:rsid w:val="00437D42"/>
    <w:rsid w:val="00437EAB"/>
    <w:rsid w:val="0044022E"/>
    <w:rsid w:val="0044032F"/>
    <w:rsid w:val="00440D88"/>
    <w:rsid w:val="00440F94"/>
    <w:rsid w:val="004410E8"/>
    <w:rsid w:val="00441BFD"/>
    <w:rsid w:val="00442367"/>
    <w:rsid w:val="00442454"/>
    <w:rsid w:val="00442F30"/>
    <w:rsid w:val="00443022"/>
    <w:rsid w:val="004432C0"/>
    <w:rsid w:val="00443341"/>
    <w:rsid w:val="0044349A"/>
    <w:rsid w:val="0044352B"/>
    <w:rsid w:val="00443582"/>
    <w:rsid w:val="004437CB"/>
    <w:rsid w:val="00443F52"/>
    <w:rsid w:val="00444287"/>
    <w:rsid w:val="00444487"/>
    <w:rsid w:val="0044466E"/>
    <w:rsid w:val="004447EF"/>
    <w:rsid w:val="00444BFB"/>
    <w:rsid w:val="004454CB"/>
    <w:rsid w:val="00445539"/>
    <w:rsid w:val="00445608"/>
    <w:rsid w:val="004458EA"/>
    <w:rsid w:val="00445EC4"/>
    <w:rsid w:val="004461DA"/>
    <w:rsid w:val="00446349"/>
    <w:rsid w:val="0044675D"/>
    <w:rsid w:val="0044688C"/>
    <w:rsid w:val="0044696E"/>
    <w:rsid w:val="00446B0D"/>
    <w:rsid w:val="00446B60"/>
    <w:rsid w:val="00446F9B"/>
    <w:rsid w:val="004471E6"/>
    <w:rsid w:val="00447246"/>
    <w:rsid w:val="00447C0C"/>
    <w:rsid w:val="0045002F"/>
    <w:rsid w:val="00450942"/>
    <w:rsid w:val="00450E97"/>
    <w:rsid w:val="004512BC"/>
    <w:rsid w:val="004514DB"/>
    <w:rsid w:val="004514E1"/>
    <w:rsid w:val="0045152E"/>
    <w:rsid w:val="004515CA"/>
    <w:rsid w:val="00452617"/>
    <w:rsid w:val="004527D5"/>
    <w:rsid w:val="00452CF1"/>
    <w:rsid w:val="00452E7C"/>
    <w:rsid w:val="00452F4F"/>
    <w:rsid w:val="00452FB6"/>
    <w:rsid w:val="00453628"/>
    <w:rsid w:val="0045372C"/>
    <w:rsid w:val="004537BB"/>
    <w:rsid w:val="00453D13"/>
    <w:rsid w:val="00453FF0"/>
    <w:rsid w:val="00454128"/>
    <w:rsid w:val="0045417F"/>
    <w:rsid w:val="004542C7"/>
    <w:rsid w:val="00454630"/>
    <w:rsid w:val="00454687"/>
    <w:rsid w:val="004546BC"/>
    <w:rsid w:val="00454E37"/>
    <w:rsid w:val="00455121"/>
    <w:rsid w:val="00455270"/>
    <w:rsid w:val="0045534F"/>
    <w:rsid w:val="00455656"/>
    <w:rsid w:val="00455780"/>
    <w:rsid w:val="00455A22"/>
    <w:rsid w:val="00455F93"/>
    <w:rsid w:val="00456026"/>
    <w:rsid w:val="00456B56"/>
    <w:rsid w:val="00456E8A"/>
    <w:rsid w:val="0045701C"/>
    <w:rsid w:val="004574B1"/>
    <w:rsid w:val="00457565"/>
    <w:rsid w:val="0045770E"/>
    <w:rsid w:val="004579B2"/>
    <w:rsid w:val="00457AF9"/>
    <w:rsid w:val="00457B0A"/>
    <w:rsid w:val="00460079"/>
    <w:rsid w:val="00460225"/>
    <w:rsid w:val="00460282"/>
    <w:rsid w:val="0046091E"/>
    <w:rsid w:val="00460CC8"/>
    <w:rsid w:val="00460E47"/>
    <w:rsid w:val="00461136"/>
    <w:rsid w:val="0046128A"/>
    <w:rsid w:val="004615B6"/>
    <w:rsid w:val="0046194D"/>
    <w:rsid w:val="004619BD"/>
    <w:rsid w:val="004619D7"/>
    <w:rsid w:val="00461A36"/>
    <w:rsid w:val="00461DF1"/>
    <w:rsid w:val="00461EE4"/>
    <w:rsid w:val="00461F23"/>
    <w:rsid w:val="004621F5"/>
    <w:rsid w:val="00462318"/>
    <w:rsid w:val="0046274B"/>
    <w:rsid w:val="00462882"/>
    <w:rsid w:val="00462AC4"/>
    <w:rsid w:val="00462BB4"/>
    <w:rsid w:val="0046319D"/>
    <w:rsid w:val="00463285"/>
    <w:rsid w:val="0046328C"/>
    <w:rsid w:val="00463366"/>
    <w:rsid w:val="00463827"/>
    <w:rsid w:val="004638F5"/>
    <w:rsid w:val="00463A36"/>
    <w:rsid w:val="00463A83"/>
    <w:rsid w:val="00463DB4"/>
    <w:rsid w:val="00464091"/>
    <w:rsid w:val="0046445C"/>
    <w:rsid w:val="004644BE"/>
    <w:rsid w:val="00464562"/>
    <w:rsid w:val="004648BA"/>
    <w:rsid w:val="00464E2C"/>
    <w:rsid w:val="00464F30"/>
    <w:rsid w:val="00464FAB"/>
    <w:rsid w:val="00465280"/>
    <w:rsid w:val="004653D2"/>
    <w:rsid w:val="00465851"/>
    <w:rsid w:val="00465D7A"/>
    <w:rsid w:val="00465E88"/>
    <w:rsid w:val="00465F27"/>
    <w:rsid w:val="00466263"/>
    <w:rsid w:val="00466F0D"/>
    <w:rsid w:val="00466FC9"/>
    <w:rsid w:val="00467475"/>
    <w:rsid w:val="0046772E"/>
    <w:rsid w:val="00467790"/>
    <w:rsid w:val="00467C26"/>
    <w:rsid w:val="00467F51"/>
    <w:rsid w:val="00470032"/>
    <w:rsid w:val="0047006B"/>
    <w:rsid w:val="004704A1"/>
    <w:rsid w:val="004706F7"/>
    <w:rsid w:val="004707DF"/>
    <w:rsid w:val="004708E7"/>
    <w:rsid w:val="00470947"/>
    <w:rsid w:val="00470AD0"/>
    <w:rsid w:val="00470BC2"/>
    <w:rsid w:val="00470F8F"/>
    <w:rsid w:val="00470FC2"/>
    <w:rsid w:val="004712A5"/>
    <w:rsid w:val="0047139C"/>
    <w:rsid w:val="00471792"/>
    <w:rsid w:val="004717E6"/>
    <w:rsid w:val="00471A85"/>
    <w:rsid w:val="00471AB1"/>
    <w:rsid w:val="00471C31"/>
    <w:rsid w:val="00471C53"/>
    <w:rsid w:val="00471DD3"/>
    <w:rsid w:val="00471EEB"/>
    <w:rsid w:val="00472274"/>
    <w:rsid w:val="00472388"/>
    <w:rsid w:val="00472498"/>
    <w:rsid w:val="00472590"/>
    <w:rsid w:val="004725B3"/>
    <w:rsid w:val="00472695"/>
    <w:rsid w:val="00472B9D"/>
    <w:rsid w:val="00472D3B"/>
    <w:rsid w:val="00473672"/>
    <w:rsid w:val="004736AD"/>
    <w:rsid w:val="00473E3F"/>
    <w:rsid w:val="00474C52"/>
    <w:rsid w:val="00474DAD"/>
    <w:rsid w:val="004750FA"/>
    <w:rsid w:val="0047536D"/>
    <w:rsid w:val="0047564E"/>
    <w:rsid w:val="00475B72"/>
    <w:rsid w:val="00475F8A"/>
    <w:rsid w:val="00476031"/>
    <w:rsid w:val="00476071"/>
    <w:rsid w:val="00476D51"/>
    <w:rsid w:val="0047706D"/>
    <w:rsid w:val="004771A5"/>
    <w:rsid w:val="004775CE"/>
    <w:rsid w:val="0047787C"/>
    <w:rsid w:val="00477E82"/>
    <w:rsid w:val="004800B3"/>
    <w:rsid w:val="004800E0"/>
    <w:rsid w:val="0048034E"/>
    <w:rsid w:val="0048045B"/>
    <w:rsid w:val="00480A07"/>
    <w:rsid w:val="0048116D"/>
    <w:rsid w:val="004812A5"/>
    <w:rsid w:val="004815B2"/>
    <w:rsid w:val="00481628"/>
    <w:rsid w:val="0048181B"/>
    <w:rsid w:val="00481869"/>
    <w:rsid w:val="00482036"/>
    <w:rsid w:val="00482798"/>
    <w:rsid w:val="00482AB4"/>
    <w:rsid w:val="0048308F"/>
    <w:rsid w:val="004833A5"/>
    <w:rsid w:val="004833AE"/>
    <w:rsid w:val="004834D8"/>
    <w:rsid w:val="004836DA"/>
    <w:rsid w:val="00483811"/>
    <w:rsid w:val="00483A17"/>
    <w:rsid w:val="00484193"/>
    <w:rsid w:val="004842D4"/>
    <w:rsid w:val="00484DC5"/>
    <w:rsid w:val="004850D8"/>
    <w:rsid w:val="004853A2"/>
    <w:rsid w:val="00485B5D"/>
    <w:rsid w:val="00485E55"/>
    <w:rsid w:val="00486958"/>
    <w:rsid w:val="00486D29"/>
    <w:rsid w:val="00486DA3"/>
    <w:rsid w:val="004872CF"/>
    <w:rsid w:val="004877F7"/>
    <w:rsid w:val="00487AC9"/>
    <w:rsid w:val="00487B5A"/>
    <w:rsid w:val="00487E0B"/>
    <w:rsid w:val="00487E75"/>
    <w:rsid w:val="00487FF4"/>
    <w:rsid w:val="0049010A"/>
    <w:rsid w:val="0049010C"/>
    <w:rsid w:val="00490547"/>
    <w:rsid w:val="00490776"/>
    <w:rsid w:val="0049089C"/>
    <w:rsid w:val="00490B40"/>
    <w:rsid w:val="00490B85"/>
    <w:rsid w:val="00491105"/>
    <w:rsid w:val="0049119F"/>
    <w:rsid w:val="0049155A"/>
    <w:rsid w:val="004915FC"/>
    <w:rsid w:val="00491C0B"/>
    <w:rsid w:val="00491E40"/>
    <w:rsid w:val="00491E62"/>
    <w:rsid w:val="004922A1"/>
    <w:rsid w:val="004925F0"/>
    <w:rsid w:val="00492A41"/>
    <w:rsid w:val="00492E27"/>
    <w:rsid w:val="00493257"/>
    <w:rsid w:val="00493409"/>
    <w:rsid w:val="004934B3"/>
    <w:rsid w:val="004936D3"/>
    <w:rsid w:val="00493816"/>
    <w:rsid w:val="00493B6D"/>
    <w:rsid w:val="00493DF8"/>
    <w:rsid w:val="00493E15"/>
    <w:rsid w:val="00493F5D"/>
    <w:rsid w:val="0049433A"/>
    <w:rsid w:val="00494342"/>
    <w:rsid w:val="00494368"/>
    <w:rsid w:val="004943B6"/>
    <w:rsid w:val="004949EE"/>
    <w:rsid w:val="00494A8C"/>
    <w:rsid w:val="00494DA7"/>
    <w:rsid w:val="004951B5"/>
    <w:rsid w:val="004953E8"/>
    <w:rsid w:val="004958D6"/>
    <w:rsid w:val="00495AA3"/>
    <w:rsid w:val="00495C12"/>
    <w:rsid w:val="004962DB"/>
    <w:rsid w:val="004966A1"/>
    <w:rsid w:val="004966CC"/>
    <w:rsid w:val="004967D0"/>
    <w:rsid w:val="004969A6"/>
    <w:rsid w:val="00496A0B"/>
    <w:rsid w:val="00496E46"/>
    <w:rsid w:val="0049732B"/>
    <w:rsid w:val="00497434"/>
    <w:rsid w:val="00497716"/>
    <w:rsid w:val="004977BF"/>
    <w:rsid w:val="00497A0F"/>
    <w:rsid w:val="00497AB8"/>
    <w:rsid w:val="00497F30"/>
    <w:rsid w:val="00497FA1"/>
    <w:rsid w:val="004A068C"/>
    <w:rsid w:val="004A0CAB"/>
    <w:rsid w:val="004A0F12"/>
    <w:rsid w:val="004A1957"/>
    <w:rsid w:val="004A1BCE"/>
    <w:rsid w:val="004A1D52"/>
    <w:rsid w:val="004A218D"/>
    <w:rsid w:val="004A275D"/>
    <w:rsid w:val="004A290D"/>
    <w:rsid w:val="004A2F7F"/>
    <w:rsid w:val="004A30B7"/>
    <w:rsid w:val="004A321F"/>
    <w:rsid w:val="004A3341"/>
    <w:rsid w:val="004A34A7"/>
    <w:rsid w:val="004A36DD"/>
    <w:rsid w:val="004A37D5"/>
    <w:rsid w:val="004A41CA"/>
    <w:rsid w:val="004A4406"/>
    <w:rsid w:val="004A45B4"/>
    <w:rsid w:val="004A47D2"/>
    <w:rsid w:val="004A4846"/>
    <w:rsid w:val="004A4FF8"/>
    <w:rsid w:val="004A5579"/>
    <w:rsid w:val="004A570E"/>
    <w:rsid w:val="004A5D5C"/>
    <w:rsid w:val="004A5F27"/>
    <w:rsid w:val="004A6398"/>
    <w:rsid w:val="004A6433"/>
    <w:rsid w:val="004A6480"/>
    <w:rsid w:val="004A66FC"/>
    <w:rsid w:val="004A67F4"/>
    <w:rsid w:val="004A71A2"/>
    <w:rsid w:val="004A729A"/>
    <w:rsid w:val="004A7986"/>
    <w:rsid w:val="004A7AD6"/>
    <w:rsid w:val="004A7DFD"/>
    <w:rsid w:val="004B041A"/>
    <w:rsid w:val="004B07D8"/>
    <w:rsid w:val="004B0A86"/>
    <w:rsid w:val="004B1154"/>
    <w:rsid w:val="004B11C3"/>
    <w:rsid w:val="004B158F"/>
    <w:rsid w:val="004B177B"/>
    <w:rsid w:val="004B18AE"/>
    <w:rsid w:val="004B1A52"/>
    <w:rsid w:val="004B1B16"/>
    <w:rsid w:val="004B1FA7"/>
    <w:rsid w:val="004B232A"/>
    <w:rsid w:val="004B26D6"/>
    <w:rsid w:val="004B2717"/>
    <w:rsid w:val="004B28F4"/>
    <w:rsid w:val="004B29A2"/>
    <w:rsid w:val="004B2A4B"/>
    <w:rsid w:val="004B2BA3"/>
    <w:rsid w:val="004B2CE3"/>
    <w:rsid w:val="004B2EF2"/>
    <w:rsid w:val="004B335A"/>
    <w:rsid w:val="004B339B"/>
    <w:rsid w:val="004B3A0C"/>
    <w:rsid w:val="004B3CEB"/>
    <w:rsid w:val="004B414D"/>
    <w:rsid w:val="004B42BF"/>
    <w:rsid w:val="004B4984"/>
    <w:rsid w:val="004B50AA"/>
    <w:rsid w:val="004B5236"/>
    <w:rsid w:val="004B5340"/>
    <w:rsid w:val="004B59E4"/>
    <w:rsid w:val="004B5D97"/>
    <w:rsid w:val="004B6D0D"/>
    <w:rsid w:val="004B6DD1"/>
    <w:rsid w:val="004B7890"/>
    <w:rsid w:val="004B792F"/>
    <w:rsid w:val="004B7961"/>
    <w:rsid w:val="004B7CB7"/>
    <w:rsid w:val="004C007B"/>
    <w:rsid w:val="004C01AF"/>
    <w:rsid w:val="004C01C8"/>
    <w:rsid w:val="004C0228"/>
    <w:rsid w:val="004C073E"/>
    <w:rsid w:val="004C0792"/>
    <w:rsid w:val="004C0B85"/>
    <w:rsid w:val="004C1484"/>
    <w:rsid w:val="004C1632"/>
    <w:rsid w:val="004C1A90"/>
    <w:rsid w:val="004C1F2D"/>
    <w:rsid w:val="004C2229"/>
    <w:rsid w:val="004C27BC"/>
    <w:rsid w:val="004C2CD0"/>
    <w:rsid w:val="004C3061"/>
    <w:rsid w:val="004C3512"/>
    <w:rsid w:val="004C36BD"/>
    <w:rsid w:val="004C3920"/>
    <w:rsid w:val="004C3B8B"/>
    <w:rsid w:val="004C3F0A"/>
    <w:rsid w:val="004C3F77"/>
    <w:rsid w:val="004C3F99"/>
    <w:rsid w:val="004C4445"/>
    <w:rsid w:val="004C4DDC"/>
    <w:rsid w:val="004C4F46"/>
    <w:rsid w:val="004C5257"/>
    <w:rsid w:val="004C537D"/>
    <w:rsid w:val="004C5CC5"/>
    <w:rsid w:val="004C5D67"/>
    <w:rsid w:val="004C5D9C"/>
    <w:rsid w:val="004C6028"/>
    <w:rsid w:val="004C63E3"/>
    <w:rsid w:val="004C6728"/>
    <w:rsid w:val="004C690E"/>
    <w:rsid w:val="004C6B1D"/>
    <w:rsid w:val="004C6C94"/>
    <w:rsid w:val="004C6CC4"/>
    <w:rsid w:val="004C7018"/>
    <w:rsid w:val="004C706E"/>
    <w:rsid w:val="004C7179"/>
    <w:rsid w:val="004C71BC"/>
    <w:rsid w:val="004C7300"/>
    <w:rsid w:val="004C7443"/>
    <w:rsid w:val="004C76F1"/>
    <w:rsid w:val="004C799A"/>
    <w:rsid w:val="004C7E32"/>
    <w:rsid w:val="004D001B"/>
    <w:rsid w:val="004D0818"/>
    <w:rsid w:val="004D09E9"/>
    <w:rsid w:val="004D0A3F"/>
    <w:rsid w:val="004D0FA3"/>
    <w:rsid w:val="004D1522"/>
    <w:rsid w:val="004D1B61"/>
    <w:rsid w:val="004D1C65"/>
    <w:rsid w:val="004D228B"/>
    <w:rsid w:val="004D28A2"/>
    <w:rsid w:val="004D2CB0"/>
    <w:rsid w:val="004D32DC"/>
    <w:rsid w:val="004D3381"/>
    <w:rsid w:val="004D34DF"/>
    <w:rsid w:val="004D3BA7"/>
    <w:rsid w:val="004D3C80"/>
    <w:rsid w:val="004D3DB9"/>
    <w:rsid w:val="004D40C6"/>
    <w:rsid w:val="004D441D"/>
    <w:rsid w:val="004D458F"/>
    <w:rsid w:val="004D45E8"/>
    <w:rsid w:val="004D48E9"/>
    <w:rsid w:val="004D49A4"/>
    <w:rsid w:val="004D4C22"/>
    <w:rsid w:val="004D4C62"/>
    <w:rsid w:val="004D4DE1"/>
    <w:rsid w:val="004D5406"/>
    <w:rsid w:val="004D5435"/>
    <w:rsid w:val="004D5FF4"/>
    <w:rsid w:val="004D6136"/>
    <w:rsid w:val="004D64EB"/>
    <w:rsid w:val="004D66AA"/>
    <w:rsid w:val="004D6766"/>
    <w:rsid w:val="004D690C"/>
    <w:rsid w:val="004D6C37"/>
    <w:rsid w:val="004D7306"/>
    <w:rsid w:val="004D7B83"/>
    <w:rsid w:val="004D7C24"/>
    <w:rsid w:val="004DC65B"/>
    <w:rsid w:val="004E05EA"/>
    <w:rsid w:val="004E0644"/>
    <w:rsid w:val="004E08AC"/>
    <w:rsid w:val="004E0C08"/>
    <w:rsid w:val="004E0E11"/>
    <w:rsid w:val="004E0E60"/>
    <w:rsid w:val="004E0EDC"/>
    <w:rsid w:val="004E10B6"/>
    <w:rsid w:val="004E1100"/>
    <w:rsid w:val="004E16AE"/>
    <w:rsid w:val="004E18AE"/>
    <w:rsid w:val="004E1EF1"/>
    <w:rsid w:val="004E1FBF"/>
    <w:rsid w:val="004E1FE0"/>
    <w:rsid w:val="004E25B7"/>
    <w:rsid w:val="004E2704"/>
    <w:rsid w:val="004E29D2"/>
    <w:rsid w:val="004E2C7F"/>
    <w:rsid w:val="004E2F23"/>
    <w:rsid w:val="004E31FA"/>
    <w:rsid w:val="004E3700"/>
    <w:rsid w:val="004E3C20"/>
    <w:rsid w:val="004E3D67"/>
    <w:rsid w:val="004E4555"/>
    <w:rsid w:val="004E486B"/>
    <w:rsid w:val="004E499C"/>
    <w:rsid w:val="004E4E61"/>
    <w:rsid w:val="004E5227"/>
    <w:rsid w:val="004E53C5"/>
    <w:rsid w:val="004E5555"/>
    <w:rsid w:val="004E5B3E"/>
    <w:rsid w:val="004E6159"/>
    <w:rsid w:val="004E625E"/>
    <w:rsid w:val="004E63A0"/>
    <w:rsid w:val="004E63D4"/>
    <w:rsid w:val="004E65E5"/>
    <w:rsid w:val="004E6DCF"/>
    <w:rsid w:val="004E6E10"/>
    <w:rsid w:val="004E6FA7"/>
    <w:rsid w:val="004E703E"/>
    <w:rsid w:val="004E7095"/>
    <w:rsid w:val="004E754A"/>
    <w:rsid w:val="004E780F"/>
    <w:rsid w:val="004E7E22"/>
    <w:rsid w:val="004F0094"/>
    <w:rsid w:val="004F010A"/>
    <w:rsid w:val="004F04AD"/>
    <w:rsid w:val="004F053E"/>
    <w:rsid w:val="004F09DA"/>
    <w:rsid w:val="004F0ECD"/>
    <w:rsid w:val="004F0F87"/>
    <w:rsid w:val="004F1F29"/>
    <w:rsid w:val="004F2095"/>
    <w:rsid w:val="004F235A"/>
    <w:rsid w:val="004F2596"/>
    <w:rsid w:val="004F2654"/>
    <w:rsid w:val="004F2688"/>
    <w:rsid w:val="004F2A18"/>
    <w:rsid w:val="004F3051"/>
    <w:rsid w:val="004F3165"/>
    <w:rsid w:val="004F3267"/>
    <w:rsid w:val="004F363C"/>
    <w:rsid w:val="004F3B3F"/>
    <w:rsid w:val="004F3D03"/>
    <w:rsid w:val="004F3E09"/>
    <w:rsid w:val="004F4582"/>
    <w:rsid w:val="004F4750"/>
    <w:rsid w:val="004F47DB"/>
    <w:rsid w:val="004F49D0"/>
    <w:rsid w:val="004F4CAE"/>
    <w:rsid w:val="004F4EC9"/>
    <w:rsid w:val="004F4F22"/>
    <w:rsid w:val="004F507B"/>
    <w:rsid w:val="004F5144"/>
    <w:rsid w:val="004F52E6"/>
    <w:rsid w:val="004F5369"/>
    <w:rsid w:val="004F5473"/>
    <w:rsid w:val="004F59B5"/>
    <w:rsid w:val="004F59BE"/>
    <w:rsid w:val="004F5A36"/>
    <w:rsid w:val="004F5D10"/>
    <w:rsid w:val="004F5E4E"/>
    <w:rsid w:val="004F5EFB"/>
    <w:rsid w:val="004F668F"/>
    <w:rsid w:val="004F66A9"/>
    <w:rsid w:val="004F6AB2"/>
    <w:rsid w:val="004F7175"/>
    <w:rsid w:val="004F7450"/>
    <w:rsid w:val="004F7512"/>
    <w:rsid w:val="004F7C15"/>
    <w:rsid w:val="004F7C4D"/>
    <w:rsid w:val="00500069"/>
    <w:rsid w:val="005002C4"/>
    <w:rsid w:val="005003AA"/>
    <w:rsid w:val="005003AC"/>
    <w:rsid w:val="005004D0"/>
    <w:rsid w:val="005006C3"/>
    <w:rsid w:val="005009D7"/>
    <w:rsid w:val="00500D27"/>
    <w:rsid w:val="005010AA"/>
    <w:rsid w:val="005010E4"/>
    <w:rsid w:val="0050123B"/>
    <w:rsid w:val="005017F5"/>
    <w:rsid w:val="00501AF2"/>
    <w:rsid w:val="00501B69"/>
    <w:rsid w:val="00501DBB"/>
    <w:rsid w:val="00502A84"/>
    <w:rsid w:val="00503109"/>
    <w:rsid w:val="00503380"/>
    <w:rsid w:val="005039D9"/>
    <w:rsid w:val="005040F1"/>
    <w:rsid w:val="00504268"/>
    <w:rsid w:val="00504A5F"/>
    <w:rsid w:val="0050526D"/>
    <w:rsid w:val="005057FE"/>
    <w:rsid w:val="00505839"/>
    <w:rsid w:val="005059AE"/>
    <w:rsid w:val="0050600C"/>
    <w:rsid w:val="005064B4"/>
    <w:rsid w:val="005069D4"/>
    <w:rsid w:val="00506A87"/>
    <w:rsid w:val="00506E9E"/>
    <w:rsid w:val="00507279"/>
    <w:rsid w:val="0050741E"/>
    <w:rsid w:val="005075C9"/>
    <w:rsid w:val="00507E07"/>
    <w:rsid w:val="00507FE0"/>
    <w:rsid w:val="00510081"/>
    <w:rsid w:val="00510BF6"/>
    <w:rsid w:val="00510C8E"/>
    <w:rsid w:val="0051101C"/>
    <w:rsid w:val="005110B0"/>
    <w:rsid w:val="005115E8"/>
    <w:rsid w:val="0051188E"/>
    <w:rsid w:val="00511DF3"/>
    <w:rsid w:val="00511E57"/>
    <w:rsid w:val="00511E98"/>
    <w:rsid w:val="00512134"/>
    <w:rsid w:val="005121D4"/>
    <w:rsid w:val="0051253E"/>
    <w:rsid w:val="00512FA1"/>
    <w:rsid w:val="0051301C"/>
    <w:rsid w:val="00513156"/>
    <w:rsid w:val="0051362A"/>
    <w:rsid w:val="00513897"/>
    <w:rsid w:val="00513BC7"/>
    <w:rsid w:val="00514201"/>
    <w:rsid w:val="005142DC"/>
    <w:rsid w:val="00514B43"/>
    <w:rsid w:val="00514E32"/>
    <w:rsid w:val="00514F1C"/>
    <w:rsid w:val="0051523E"/>
    <w:rsid w:val="005153A4"/>
    <w:rsid w:val="00515752"/>
    <w:rsid w:val="00515CC5"/>
    <w:rsid w:val="00515D0E"/>
    <w:rsid w:val="00516265"/>
    <w:rsid w:val="005163B7"/>
    <w:rsid w:val="00516443"/>
    <w:rsid w:val="005164B8"/>
    <w:rsid w:val="005166D7"/>
    <w:rsid w:val="00516B48"/>
    <w:rsid w:val="00516B88"/>
    <w:rsid w:val="00516C2F"/>
    <w:rsid w:val="005170AA"/>
    <w:rsid w:val="0051711E"/>
    <w:rsid w:val="005176C6"/>
    <w:rsid w:val="00517C39"/>
    <w:rsid w:val="00517EF3"/>
    <w:rsid w:val="00520238"/>
    <w:rsid w:val="0052049C"/>
    <w:rsid w:val="00520995"/>
    <w:rsid w:val="00520CDC"/>
    <w:rsid w:val="005217A3"/>
    <w:rsid w:val="00521A9F"/>
    <w:rsid w:val="00522237"/>
    <w:rsid w:val="0052234D"/>
    <w:rsid w:val="00522466"/>
    <w:rsid w:val="005224B1"/>
    <w:rsid w:val="005225AF"/>
    <w:rsid w:val="00522720"/>
    <w:rsid w:val="0052287C"/>
    <w:rsid w:val="00522A8C"/>
    <w:rsid w:val="00522AE1"/>
    <w:rsid w:val="00522E15"/>
    <w:rsid w:val="00522E71"/>
    <w:rsid w:val="00522F28"/>
    <w:rsid w:val="00523552"/>
    <w:rsid w:val="00523A0A"/>
    <w:rsid w:val="005240A0"/>
    <w:rsid w:val="0052425B"/>
    <w:rsid w:val="00524B68"/>
    <w:rsid w:val="00524BF7"/>
    <w:rsid w:val="00524C16"/>
    <w:rsid w:val="00524FB6"/>
    <w:rsid w:val="00525016"/>
    <w:rsid w:val="00525250"/>
    <w:rsid w:val="0052558C"/>
    <w:rsid w:val="005259C3"/>
    <w:rsid w:val="00525B79"/>
    <w:rsid w:val="00525BE6"/>
    <w:rsid w:val="00526BC0"/>
    <w:rsid w:val="00526D6A"/>
    <w:rsid w:val="00526DC8"/>
    <w:rsid w:val="00527247"/>
    <w:rsid w:val="005276E3"/>
    <w:rsid w:val="005278EA"/>
    <w:rsid w:val="00527A15"/>
    <w:rsid w:val="00527B84"/>
    <w:rsid w:val="00527BA8"/>
    <w:rsid w:val="00527BEE"/>
    <w:rsid w:val="00527C22"/>
    <w:rsid w:val="00527D2E"/>
    <w:rsid w:val="00527DD3"/>
    <w:rsid w:val="0052DFB6"/>
    <w:rsid w:val="00530037"/>
    <w:rsid w:val="00530073"/>
    <w:rsid w:val="00530396"/>
    <w:rsid w:val="00530697"/>
    <w:rsid w:val="005307DD"/>
    <w:rsid w:val="00530B2D"/>
    <w:rsid w:val="00530BC0"/>
    <w:rsid w:val="00530D4B"/>
    <w:rsid w:val="00530DEB"/>
    <w:rsid w:val="00530F03"/>
    <w:rsid w:val="00531128"/>
    <w:rsid w:val="005316A9"/>
    <w:rsid w:val="0053177C"/>
    <w:rsid w:val="0053192A"/>
    <w:rsid w:val="00531A99"/>
    <w:rsid w:val="00531AE8"/>
    <w:rsid w:val="00531DEB"/>
    <w:rsid w:val="0053253E"/>
    <w:rsid w:val="00532D9C"/>
    <w:rsid w:val="00533198"/>
    <w:rsid w:val="00533724"/>
    <w:rsid w:val="00533950"/>
    <w:rsid w:val="00533967"/>
    <w:rsid w:val="00533996"/>
    <w:rsid w:val="00533998"/>
    <w:rsid w:val="00534280"/>
    <w:rsid w:val="005342DD"/>
    <w:rsid w:val="00534577"/>
    <w:rsid w:val="005348F6"/>
    <w:rsid w:val="00534B5E"/>
    <w:rsid w:val="00534C47"/>
    <w:rsid w:val="00534F27"/>
    <w:rsid w:val="00534F7C"/>
    <w:rsid w:val="00535191"/>
    <w:rsid w:val="0053523B"/>
    <w:rsid w:val="005353C0"/>
    <w:rsid w:val="00535D9E"/>
    <w:rsid w:val="00535E36"/>
    <w:rsid w:val="00535E4F"/>
    <w:rsid w:val="00535EBF"/>
    <w:rsid w:val="00535FAC"/>
    <w:rsid w:val="00536149"/>
    <w:rsid w:val="005363E1"/>
    <w:rsid w:val="00536447"/>
    <w:rsid w:val="005364A7"/>
    <w:rsid w:val="005366C9"/>
    <w:rsid w:val="005367AF"/>
    <w:rsid w:val="0053682E"/>
    <w:rsid w:val="005368BE"/>
    <w:rsid w:val="00536A3F"/>
    <w:rsid w:val="00536A9F"/>
    <w:rsid w:val="00536AC1"/>
    <w:rsid w:val="00536ED5"/>
    <w:rsid w:val="005376C8"/>
    <w:rsid w:val="005376F1"/>
    <w:rsid w:val="0053773E"/>
    <w:rsid w:val="0053791E"/>
    <w:rsid w:val="00537991"/>
    <w:rsid w:val="005379A1"/>
    <w:rsid w:val="00537AC8"/>
    <w:rsid w:val="00537AEF"/>
    <w:rsid w:val="00537CD7"/>
    <w:rsid w:val="00537EBB"/>
    <w:rsid w:val="00540183"/>
    <w:rsid w:val="0054052C"/>
    <w:rsid w:val="005409D5"/>
    <w:rsid w:val="0054111A"/>
    <w:rsid w:val="00541251"/>
    <w:rsid w:val="00541300"/>
    <w:rsid w:val="005413DA"/>
    <w:rsid w:val="00541468"/>
    <w:rsid w:val="00541604"/>
    <w:rsid w:val="00541BCA"/>
    <w:rsid w:val="00541D1D"/>
    <w:rsid w:val="00541D65"/>
    <w:rsid w:val="00541FCD"/>
    <w:rsid w:val="00542063"/>
    <w:rsid w:val="005421A3"/>
    <w:rsid w:val="0054235A"/>
    <w:rsid w:val="00542A58"/>
    <w:rsid w:val="005432D6"/>
    <w:rsid w:val="0054334D"/>
    <w:rsid w:val="0054345D"/>
    <w:rsid w:val="00543527"/>
    <w:rsid w:val="00543A3B"/>
    <w:rsid w:val="00543A9A"/>
    <w:rsid w:val="00543EC3"/>
    <w:rsid w:val="00544046"/>
    <w:rsid w:val="005442CD"/>
    <w:rsid w:val="005442F6"/>
    <w:rsid w:val="00544551"/>
    <w:rsid w:val="005449C1"/>
    <w:rsid w:val="00544DA4"/>
    <w:rsid w:val="00544DE3"/>
    <w:rsid w:val="00544E84"/>
    <w:rsid w:val="00544F8A"/>
    <w:rsid w:val="00544FDC"/>
    <w:rsid w:val="0054520B"/>
    <w:rsid w:val="00545404"/>
    <w:rsid w:val="00545418"/>
    <w:rsid w:val="005455E2"/>
    <w:rsid w:val="00545840"/>
    <w:rsid w:val="00545CC4"/>
    <w:rsid w:val="0054602C"/>
    <w:rsid w:val="005460AD"/>
    <w:rsid w:val="005462EE"/>
    <w:rsid w:val="005464A9"/>
    <w:rsid w:val="005465F1"/>
    <w:rsid w:val="00546655"/>
    <w:rsid w:val="005469EE"/>
    <w:rsid w:val="00546AD8"/>
    <w:rsid w:val="005470A1"/>
    <w:rsid w:val="00547160"/>
    <w:rsid w:val="005473C7"/>
    <w:rsid w:val="00547729"/>
    <w:rsid w:val="00547B18"/>
    <w:rsid w:val="00547B35"/>
    <w:rsid w:val="00547D4A"/>
    <w:rsid w:val="00547DD2"/>
    <w:rsid w:val="00547DED"/>
    <w:rsid w:val="00547F5E"/>
    <w:rsid w:val="00550236"/>
    <w:rsid w:val="00550468"/>
    <w:rsid w:val="00550A09"/>
    <w:rsid w:val="00550E4A"/>
    <w:rsid w:val="0055137F"/>
    <w:rsid w:val="005516B6"/>
    <w:rsid w:val="0055199E"/>
    <w:rsid w:val="00551A74"/>
    <w:rsid w:val="00551AC1"/>
    <w:rsid w:val="00551AD8"/>
    <w:rsid w:val="00551F65"/>
    <w:rsid w:val="005522E1"/>
    <w:rsid w:val="00552733"/>
    <w:rsid w:val="0055283A"/>
    <w:rsid w:val="00552856"/>
    <w:rsid w:val="00552BE7"/>
    <w:rsid w:val="005532A1"/>
    <w:rsid w:val="005532C0"/>
    <w:rsid w:val="005534C1"/>
    <w:rsid w:val="005536FB"/>
    <w:rsid w:val="00553779"/>
    <w:rsid w:val="005537DD"/>
    <w:rsid w:val="00553AAD"/>
    <w:rsid w:val="00553F76"/>
    <w:rsid w:val="0055406E"/>
    <w:rsid w:val="00554759"/>
    <w:rsid w:val="005549AB"/>
    <w:rsid w:val="00554BE9"/>
    <w:rsid w:val="00554CF1"/>
    <w:rsid w:val="005550E6"/>
    <w:rsid w:val="005552CD"/>
    <w:rsid w:val="005553FD"/>
    <w:rsid w:val="005554B8"/>
    <w:rsid w:val="0055563B"/>
    <w:rsid w:val="00555866"/>
    <w:rsid w:val="00555A23"/>
    <w:rsid w:val="00555A69"/>
    <w:rsid w:val="00555CAD"/>
    <w:rsid w:val="00555F0D"/>
    <w:rsid w:val="00555F21"/>
    <w:rsid w:val="005560C7"/>
    <w:rsid w:val="0055619B"/>
    <w:rsid w:val="0055664D"/>
    <w:rsid w:val="00556929"/>
    <w:rsid w:val="00556976"/>
    <w:rsid w:val="005569DE"/>
    <w:rsid w:val="00556D56"/>
    <w:rsid w:val="00557126"/>
    <w:rsid w:val="0055746B"/>
    <w:rsid w:val="00560208"/>
    <w:rsid w:val="005607FC"/>
    <w:rsid w:val="0056106C"/>
    <w:rsid w:val="0056107D"/>
    <w:rsid w:val="0056112E"/>
    <w:rsid w:val="005614BE"/>
    <w:rsid w:val="0056158C"/>
    <w:rsid w:val="00561629"/>
    <w:rsid w:val="005616D9"/>
    <w:rsid w:val="005619F3"/>
    <w:rsid w:val="00561BAC"/>
    <w:rsid w:val="00561C43"/>
    <w:rsid w:val="00561F45"/>
    <w:rsid w:val="00562138"/>
    <w:rsid w:val="0056259E"/>
    <w:rsid w:val="0056289F"/>
    <w:rsid w:val="00562A91"/>
    <w:rsid w:val="00562A9D"/>
    <w:rsid w:val="00562D84"/>
    <w:rsid w:val="00563102"/>
    <w:rsid w:val="00563215"/>
    <w:rsid w:val="005636F9"/>
    <w:rsid w:val="00563743"/>
    <w:rsid w:val="005637E2"/>
    <w:rsid w:val="00563C8F"/>
    <w:rsid w:val="00564420"/>
    <w:rsid w:val="00564552"/>
    <w:rsid w:val="005646BF"/>
    <w:rsid w:val="00564808"/>
    <w:rsid w:val="0056482C"/>
    <w:rsid w:val="0056486D"/>
    <w:rsid w:val="005648D2"/>
    <w:rsid w:val="00564A5F"/>
    <w:rsid w:val="00564E98"/>
    <w:rsid w:val="0056508D"/>
    <w:rsid w:val="005652F1"/>
    <w:rsid w:val="005654DC"/>
    <w:rsid w:val="00565775"/>
    <w:rsid w:val="00565811"/>
    <w:rsid w:val="00565C5E"/>
    <w:rsid w:val="00565E2F"/>
    <w:rsid w:val="0056609B"/>
    <w:rsid w:val="0056670D"/>
    <w:rsid w:val="00566D66"/>
    <w:rsid w:val="0056717E"/>
    <w:rsid w:val="005673CA"/>
    <w:rsid w:val="005674AD"/>
    <w:rsid w:val="00567666"/>
    <w:rsid w:val="0056770B"/>
    <w:rsid w:val="00567825"/>
    <w:rsid w:val="00567AE6"/>
    <w:rsid w:val="00567BB7"/>
    <w:rsid w:val="00567C42"/>
    <w:rsid w:val="00567D0C"/>
    <w:rsid w:val="00567D4D"/>
    <w:rsid w:val="00567DEA"/>
    <w:rsid w:val="0057000B"/>
    <w:rsid w:val="0057005F"/>
    <w:rsid w:val="005701BC"/>
    <w:rsid w:val="00570335"/>
    <w:rsid w:val="005704BC"/>
    <w:rsid w:val="005704E1"/>
    <w:rsid w:val="0057055E"/>
    <w:rsid w:val="00570764"/>
    <w:rsid w:val="00570B59"/>
    <w:rsid w:val="00570E4F"/>
    <w:rsid w:val="00570ED8"/>
    <w:rsid w:val="00570F50"/>
    <w:rsid w:val="0057103B"/>
    <w:rsid w:val="005713E0"/>
    <w:rsid w:val="005714E2"/>
    <w:rsid w:val="0057172C"/>
    <w:rsid w:val="00571F5C"/>
    <w:rsid w:val="005722FC"/>
    <w:rsid w:val="0057267F"/>
    <w:rsid w:val="00572E4C"/>
    <w:rsid w:val="0057361F"/>
    <w:rsid w:val="00573633"/>
    <w:rsid w:val="005737AC"/>
    <w:rsid w:val="005738FE"/>
    <w:rsid w:val="00573B61"/>
    <w:rsid w:val="00573D4E"/>
    <w:rsid w:val="005746C8"/>
    <w:rsid w:val="0057476B"/>
    <w:rsid w:val="00574804"/>
    <w:rsid w:val="00574BFB"/>
    <w:rsid w:val="00574E4D"/>
    <w:rsid w:val="00574FB7"/>
    <w:rsid w:val="00575238"/>
    <w:rsid w:val="005753F9"/>
    <w:rsid w:val="00575A50"/>
    <w:rsid w:val="00575BC2"/>
    <w:rsid w:val="00575D5D"/>
    <w:rsid w:val="00575E75"/>
    <w:rsid w:val="00575ECD"/>
    <w:rsid w:val="00576416"/>
    <w:rsid w:val="005767C4"/>
    <w:rsid w:val="00576B65"/>
    <w:rsid w:val="00576C28"/>
    <w:rsid w:val="005772AB"/>
    <w:rsid w:val="00577427"/>
    <w:rsid w:val="00577801"/>
    <w:rsid w:val="005778A2"/>
    <w:rsid w:val="00577BDB"/>
    <w:rsid w:val="0058089F"/>
    <w:rsid w:val="00581129"/>
    <w:rsid w:val="0058114F"/>
    <w:rsid w:val="005811E8"/>
    <w:rsid w:val="00581222"/>
    <w:rsid w:val="00581917"/>
    <w:rsid w:val="00582034"/>
    <w:rsid w:val="00582089"/>
    <w:rsid w:val="0058226B"/>
    <w:rsid w:val="00582317"/>
    <w:rsid w:val="0058233C"/>
    <w:rsid w:val="00582516"/>
    <w:rsid w:val="005825FC"/>
    <w:rsid w:val="00582605"/>
    <w:rsid w:val="00582630"/>
    <w:rsid w:val="005826A3"/>
    <w:rsid w:val="00582C41"/>
    <w:rsid w:val="00582D06"/>
    <w:rsid w:val="00582E68"/>
    <w:rsid w:val="00582F93"/>
    <w:rsid w:val="0058373D"/>
    <w:rsid w:val="00583BB1"/>
    <w:rsid w:val="00584111"/>
    <w:rsid w:val="005844FF"/>
    <w:rsid w:val="00584630"/>
    <w:rsid w:val="00584800"/>
    <w:rsid w:val="00584B4E"/>
    <w:rsid w:val="005858EB"/>
    <w:rsid w:val="00585BB2"/>
    <w:rsid w:val="00585D62"/>
    <w:rsid w:val="0058650D"/>
    <w:rsid w:val="00586545"/>
    <w:rsid w:val="00586D4B"/>
    <w:rsid w:val="00586D8A"/>
    <w:rsid w:val="00587488"/>
    <w:rsid w:val="00587BB2"/>
    <w:rsid w:val="00587FC3"/>
    <w:rsid w:val="00590664"/>
    <w:rsid w:val="005907D4"/>
    <w:rsid w:val="0059097B"/>
    <w:rsid w:val="00590D56"/>
    <w:rsid w:val="00590DB4"/>
    <w:rsid w:val="00590DC8"/>
    <w:rsid w:val="005912CD"/>
    <w:rsid w:val="005912D3"/>
    <w:rsid w:val="005913B4"/>
    <w:rsid w:val="00591924"/>
    <w:rsid w:val="00591992"/>
    <w:rsid w:val="00591D00"/>
    <w:rsid w:val="005921DA"/>
    <w:rsid w:val="00592405"/>
    <w:rsid w:val="00592762"/>
    <w:rsid w:val="0059314B"/>
    <w:rsid w:val="00593153"/>
    <w:rsid w:val="005931A7"/>
    <w:rsid w:val="00593432"/>
    <w:rsid w:val="005935DC"/>
    <w:rsid w:val="00593842"/>
    <w:rsid w:val="0059387E"/>
    <w:rsid w:val="00593F13"/>
    <w:rsid w:val="00593F97"/>
    <w:rsid w:val="00594540"/>
    <w:rsid w:val="00594A9A"/>
    <w:rsid w:val="00594BEF"/>
    <w:rsid w:val="00595344"/>
    <w:rsid w:val="00595548"/>
    <w:rsid w:val="005955D1"/>
    <w:rsid w:val="005955E5"/>
    <w:rsid w:val="00595E52"/>
    <w:rsid w:val="005963BF"/>
    <w:rsid w:val="00596744"/>
    <w:rsid w:val="00596AF6"/>
    <w:rsid w:val="00596CE3"/>
    <w:rsid w:val="00596DBA"/>
    <w:rsid w:val="00596E89"/>
    <w:rsid w:val="0059710D"/>
    <w:rsid w:val="0059720E"/>
    <w:rsid w:val="005972D6"/>
    <w:rsid w:val="00597337"/>
    <w:rsid w:val="0059752C"/>
    <w:rsid w:val="0059773D"/>
    <w:rsid w:val="00597776"/>
    <w:rsid w:val="005A0131"/>
    <w:rsid w:val="005A04B6"/>
    <w:rsid w:val="005A0B11"/>
    <w:rsid w:val="005A0C26"/>
    <w:rsid w:val="005A1158"/>
    <w:rsid w:val="005A1464"/>
    <w:rsid w:val="005A1AA3"/>
    <w:rsid w:val="005A1AE8"/>
    <w:rsid w:val="005A1BF0"/>
    <w:rsid w:val="005A1EC8"/>
    <w:rsid w:val="005A227D"/>
    <w:rsid w:val="005A2625"/>
    <w:rsid w:val="005A2890"/>
    <w:rsid w:val="005A2DDC"/>
    <w:rsid w:val="005A2FE6"/>
    <w:rsid w:val="005A3067"/>
    <w:rsid w:val="005A329F"/>
    <w:rsid w:val="005A32A9"/>
    <w:rsid w:val="005A3595"/>
    <w:rsid w:val="005A3671"/>
    <w:rsid w:val="005A3B0F"/>
    <w:rsid w:val="005A3C87"/>
    <w:rsid w:val="005A3CEE"/>
    <w:rsid w:val="005A3FEE"/>
    <w:rsid w:val="005A4259"/>
    <w:rsid w:val="005A43E8"/>
    <w:rsid w:val="005A44B3"/>
    <w:rsid w:val="005A451D"/>
    <w:rsid w:val="005A511F"/>
    <w:rsid w:val="005A5391"/>
    <w:rsid w:val="005A5410"/>
    <w:rsid w:val="005A5553"/>
    <w:rsid w:val="005A55BA"/>
    <w:rsid w:val="005A57CD"/>
    <w:rsid w:val="005A5C32"/>
    <w:rsid w:val="005A5DE6"/>
    <w:rsid w:val="005A6213"/>
    <w:rsid w:val="005A65A9"/>
    <w:rsid w:val="005A6702"/>
    <w:rsid w:val="005A6A22"/>
    <w:rsid w:val="005A6A62"/>
    <w:rsid w:val="005A76D1"/>
    <w:rsid w:val="005B001E"/>
    <w:rsid w:val="005B0021"/>
    <w:rsid w:val="005B0263"/>
    <w:rsid w:val="005B029E"/>
    <w:rsid w:val="005B070F"/>
    <w:rsid w:val="005B0926"/>
    <w:rsid w:val="005B0BC7"/>
    <w:rsid w:val="005B0D90"/>
    <w:rsid w:val="005B0FA5"/>
    <w:rsid w:val="005B1177"/>
    <w:rsid w:val="005B142B"/>
    <w:rsid w:val="005B1B92"/>
    <w:rsid w:val="005B1C57"/>
    <w:rsid w:val="005B22DB"/>
    <w:rsid w:val="005B28FE"/>
    <w:rsid w:val="005B29A0"/>
    <w:rsid w:val="005B30EE"/>
    <w:rsid w:val="005B3148"/>
    <w:rsid w:val="005B38D5"/>
    <w:rsid w:val="005B3EED"/>
    <w:rsid w:val="005B461C"/>
    <w:rsid w:val="005B4662"/>
    <w:rsid w:val="005B499A"/>
    <w:rsid w:val="005B4E45"/>
    <w:rsid w:val="005B5082"/>
    <w:rsid w:val="005B58C0"/>
    <w:rsid w:val="005B5FE3"/>
    <w:rsid w:val="005B6418"/>
    <w:rsid w:val="005B6D5A"/>
    <w:rsid w:val="005B6F84"/>
    <w:rsid w:val="005B72CA"/>
    <w:rsid w:val="005B7357"/>
    <w:rsid w:val="005B7878"/>
    <w:rsid w:val="005B7CAA"/>
    <w:rsid w:val="005B7E72"/>
    <w:rsid w:val="005C0971"/>
    <w:rsid w:val="005C0B5C"/>
    <w:rsid w:val="005C0BDD"/>
    <w:rsid w:val="005C0DF7"/>
    <w:rsid w:val="005C0F1B"/>
    <w:rsid w:val="005C1636"/>
    <w:rsid w:val="005C18CD"/>
    <w:rsid w:val="005C193B"/>
    <w:rsid w:val="005C19C2"/>
    <w:rsid w:val="005C1C4E"/>
    <w:rsid w:val="005C21EA"/>
    <w:rsid w:val="005C247D"/>
    <w:rsid w:val="005C2569"/>
    <w:rsid w:val="005C25D7"/>
    <w:rsid w:val="005C27CD"/>
    <w:rsid w:val="005C2D73"/>
    <w:rsid w:val="005C324E"/>
    <w:rsid w:val="005C35C4"/>
    <w:rsid w:val="005C394F"/>
    <w:rsid w:val="005C41D7"/>
    <w:rsid w:val="005C47BF"/>
    <w:rsid w:val="005C4FF6"/>
    <w:rsid w:val="005C502C"/>
    <w:rsid w:val="005C507E"/>
    <w:rsid w:val="005C5140"/>
    <w:rsid w:val="005C5706"/>
    <w:rsid w:val="005C5936"/>
    <w:rsid w:val="005C5A77"/>
    <w:rsid w:val="005C5B56"/>
    <w:rsid w:val="005C5E4F"/>
    <w:rsid w:val="005C5EF7"/>
    <w:rsid w:val="005C5F54"/>
    <w:rsid w:val="005C5FF6"/>
    <w:rsid w:val="005C62BF"/>
    <w:rsid w:val="005C65F7"/>
    <w:rsid w:val="005C6A7C"/>
    <w:rsid w:val="005C6AE0"/>
    <w:rsid w:val="005C6EF7"/>
    <w:rsid w:val="005C7265"/>
    <w:rsid w:val="005C78D9"/>
    <w:rsid w:val="005C79C1"/>
    <w:rsid w:val="005C7AD6"/>
    <w:rsid w:val="005C7CFF"/>
    <w:rsid w:val="005D055B"/>
    <w:rsid w:val="005D11AF"/>
    <w:rsid w:val="005D1266"/>
    <w:rsid w:val="005D12CB"/>
    <w:rsid w:val="005D1411"/>
    <w:rsid w:val="005D1545"/>
    <w:rsid w:val="005D1D7A"/>
    <w:rsid w:val="005D1D93"/>
    <w:rsid w:val="005D1E64"/>
    <w:rsid w:val="005D1FE1"/>
    <w:rsid w:val="005D2724"/>
    <w:rsid w:val="005D2810"/>
    <w:rsid w:val="005D2945"/>
    <w:rsid w:val="005D29A1"/>
    <w:rsid w:val="005D2E09"/>
    <w:rsid w:val="005D31DB"/>
    <w:rsid w:val="005D361F"/>
    <w:rsid w:val="005D36D8"/>
    <w:rsid w:val="005D3E59"/>
    <w:rsid w:val="005D4379"/>
    <w:rsid w:val="005D493A"/>
    <w:rsid w:val="005D4DAF"/>
    <w:rsid w:val="005D559D"/>
    <w:rsid w:val="005D58D1"/>
    <w:rsid w:val="005D5AD9"/>
    <w:rsid w:val="005D610C"/>
    <w:rsid w:val="005D624C"/>
    <w:rsid w:val="005D6C90"/>
    <w:rsid w:val="005D6EDF"/>
    <w:rsid w:val="005D7827"/>
    <w:rsid w:val="005D78F5"/>
    <w:rsid w:val="005D78FC"/>
    <w:rsid w:val="005D793B"/>
    <w:rsid w:val="005D7F37"/>
    <w:rsid w:val="005DF4AE"/>
    <w:rsid w:val="005E034D"/>
    <w:rsid w:val="005E0666"/>
    <w:rsid w:val="005E089C"/>
    <w:rsid w:val="005E098A"/>
    <w:rsid w:val="005E09F7"/>
    <w:rsid w:val="005E1156"/>
    <w:rsid w:val="005E1B8F"/>
    <w:rsid w:val="005E1C8B"/>
    <w:rsid w:val="005E217B"/>
    <w:rsid w:val="005E236E"/>
    <w:rsid w:val="005E23D1"/>
    <w:rsid w:val="005E2509"/>
    <w:rsid w:val="005E25DB"/>
    <w:rsid w:val="005E2846"/>
    <w:rsid w:val="005E2CA9"/>
    <w:rsid w:val="005E2CC6"/>
    <w:rsid w:val="005E31F8"/>
    <w:rsid w:val="005E32DD"/>
    <w:rsid w:val="005E33A3"/>
    <w:rsid w:val="005E37A2"/>
    <w:rsid w:val="005E38D1"/>
    <w:rsid w:val="005E3A63"/>
    <w:rsid w:val="005E3B51"/>
    <w:rsid w:val="005E3C03"/>
    <w:rsid w:val="005E3EAE"/>
    <w:rsid w:val="005E42D0"/>
    <w:rsid w:val="005E42E7"/>
    <w:rsid w:val="005E43D7"/>
    <w:rsid w:val="005E4474"/>
    <w:rsid w:val="005E463A"/>
    <w:rsid w:val="005E4AA3"/>
    <w:rsid w:val="005E4B7C"/>
    <w:rsid w:val="005E4C25"/>
    <w:rsid w:val="005E4F42"/>
    <w:rsid w:val="005E5371"/>
    <w:rsid w:val="005E53FC"/>
    <w:rsid w:val="005E578A"/>
    <w:rsid w:val="005E5CFB"/>
    <w:rsid w:val="005E5E69"/>
    <w:rsid w:val="005E5EBD"/>
    <w:rsid w:val="005E617E"/>
    <w:rsid w:val="005E63A8"/>
    <w:rsid w:val="005E67C7"/>
    <w:rsid w:val="005E6BE1"/>
    <w:rsid w:val="005E75D0"/>
    <w:rsid w:val="005E7E90"/>
    <w:rsid w:val="005E7ECE"/>
    <w:rsid w:val="005F04CE"/>
    <w:rsid w:val="005F0C8C"/>
    <w:rsid w:val="005F110A"/>
    <w:rsid w:val="005F1203"/>
    <w:rsid w:val="005F12B6"/>
    <w:rsid w:val="005F1353"/>
    <w:rsid w:val="005F1562"/>
    <w:rsid w:val="005F16CF"/>
    <w:rsid w:val="005F16F7"/>
    <w:rsid w:val="005F188A"/>
    <w:rsid w:val="005F1C62"/>
    <w:rsid w:val="005F1D4A"/>
    <w:rsid w:val="005F21A0"/>
    <w:rsid w:val="005F23BA"/>
    <w:rsid w:val="005F2479"/>
    <w:rsid w:val="005F256F"/>
    <w:rsid w:val="005F2597"/>
    <w:rsid w:val="005F26BA"/>
    <w:rsid w:val="005F275E"/>
    <w:rsid w:val="005F29D0"/>
    <w:rsid w:val="005F2A21"/>
    <w:rsid w:val="005F2B3E"/>
    <w:rsid w:val="005F2EA0"/>
    <w:rsid w:val="005F2EF2"/>
    <w:rsid w:val="005F2F4F"/>
    <w:rsid w:val="005F2FFD"/>
    <w:rsid w:val="005F316D"/>
    <w:rsid w:val="005F3293"/>
    <w:rsid w:val="005F3437"/>
    <w:rsid w:val="005F366F"/>
    <w:rsid w:val="005F3B90"/>
    <w:rsid w:val="005F4A48"/>
    <w:rsid w:val="005F4B55"/>
    <w:rsid w:val="005F4BD6"/>
    <w:rsid w:val="005F4D41"/>
    <w:rsid w:val="005F4EAF"/>
    <w:rsid w:val="005F5123"/>
    <w:rsid w:val="005F5214"/>
    <w:rsid w:val="005F5852"/>
    <w:rsid w:val="005F5A07"/>
    <w:rsid w:val="005F5C8D"/>
    <w:rsid w:val="005F5E31"/>
    <w:rsid w:val="005F6962"/>
    <w:rsid w:val="005F74C4"/>
    <w:rsid w:val="005F7587"/>
    <w:rsid w:val="005F76FB"/>
    <w:rsid w:val="005F7735"/>
    <w:rsid w:val="005F7784"/>
    <w:rsid w:val="005F7877"/>
    <w:rsid w:val="005F7D23"/>
    <w:rsid w:val="00600099"/>
    <w:rsid w:val="00600582"/>
    <w:rsid w:val="006010B0"/>
    <w:rsid w:val="0060135E"/>
    <w:rsid w:val="00601403"/>
    <w:rsid w:val="00601B5C"/>
    <w:rsid w:val="00601C37"/>
    <w:rsid w:val="00601FFB"/>
    <w:rsid w:val="0060201E"/>
    <w:rsid w:val="006022A3"/>
    <w:rsid w:val="006022A7"/>
    <w:rsid w:val="00602BB1"/>
    <w:rsid w:val="00602DC9"/>
    <w:rsid w:val="00603108"/>
    <w:rsid w:val="0060316F"/>
    <w:rsid w:val="00603591"/>
    <w:rsid w:val="0060373B"/>
    <w:rsid w:val="00603945"/>
    <w:rsid w:val="00603F24"/>
    <w:rsid w:val="00604201"/>
    <w:rsid w:val="006048A6"/>
    <w:rsid w:val="006049C9"/>
    <w:rsid w:val="00604AC1"/>
    <w:rsid w:val="00604AF2"/>
    <w:rsid w:val="00604EFD"/>
    <w:rsid w:val="00605102"/>
    <w:rsid w:val="0060527F"/>
    <w:rsid w:val="006053AE"/>
    <w:rsid w:val="00605708"/>
    <w:rsid w:val="00605A88"/>
    <w:rsid w:val="00605CCA"/>
    <w:rsid w:val="00605CD1"/>
    <w:rsid w:val="00605DB9"/>
    <w:rsid w:val="006065CA"/>
    <w:rsid w:val="00606986"/>
    <w:rsid w:val="00606B37"/>
    <w:rsid w:val="00606CA5"/>
    <w:rsid w:val="00606E6A"/>
    <w:rsid w:val="00606ECD"/>
    <w:rsid w:val="00606FB8"/>
    <w:rsid w:val="00607734"/>
    <w:rsid w:val="00607CE0"/>
    <w:rsid w:val="0061017D"/>
    <w:rsid w:val="0061053F"/>
    <w:rsid w:val="006106EC"/>
    <w:rsid w:val="00610825"/>
    <w:rsid w:val="006109D1"/>
    <w:rsid w:val="00610F31"/>
    <w:rsid w:val="006110C5"/>
    <w:rsid w:val="00611518"/>
    <w:rsid w:val="0061195C"/>
    <w:rsid w:val="00611998"/>
    <w:rsid w:val="00611DE3"/>
    <w:rsid w:val="0061234A"/>
    <w:rsid w:val="00612400"/>
    <w:rsid w:val="00612450"/>
    <w:rsid w:val="0061262A"/>
    <w:rsid w:val="00612759"/>
    <w:rsid w:val="00612799"/>
    <w:rsid w:val="006129FD"/>
    <w:rsid w:val="00612B35"/>
    <w:rsid w:val="00612C4E"/>
    <w:rsid w:val="006134E6"/>
    <w:rsid w:val="0061387F"/>
    <w:rsid w:val="00613977"/>
    <w:rsid w:val="00613A5C"/>
    <w:rsid w:val="00613C59"/>
    <w:rsid w:val="00613C78"/>
    <w:rsid w:val="0061475E"/>
    <w:rsid w:val="00614BB3"/>
    <w:rsid w:val="00614C0B"/>
    <w:rsid w:val="00614E74"/>
    <w:rsid w:val="00614F0A"/>
    <w:rsid w:val="00615182"/>
    <w:rsid w:val="006155E1"/>
    <w:rsid w:val="00615642"/>
    <w:rsid w:val="006156D9"/>
    <w:rsid w:val="0061587A"/>
    <w:rsid w:val="00615A65"/>
    <w:rsid w:val="00615C05"/>
    <w:rsid w:val="00615E69"/>
    <w:rsid w:val="00616731"/>
    <w:rsid w:val="00616C77"/>
    <w:rsid w:val="006170AC"/>
    <w:rsid w:val="00617898"/>
    <w:rsid w:val="00617A8D"/>
    <w:rsid w:val="00617B95"/>
    <w:rsid w:val="00617C3D"/>
    <w:rsid w:val="00617E5A"/>
    <w:rsid w:val="00617E86"/>
    <w:rsid w:val="00620210"/>
    <w:rsid w:val="006206B9"/>
    <w:rsid w:val="0062099A"/>
    <w:rsid w:val="00621107"/>
    <w:rsid w:val="0062148D"/>
    <w:rsid w:val="006216D3"/>
    <w:rsid w:val="00621F27"/>
    <w:rsid w:val="006225C8"/>
    <w:rsid w:val="00622858"/>
    <w:rsid w:val="00622C86"/>
    <w:rsid w:val="00622F5E"/>
    <w:rsid w:val="00623078"/>
    <w:rsid w:val="006231F3"/>
    <w:rsid w:val="00623399"/>
    <w:rsid w:val="00623500"/>
    <w:rsid w:val="0062350B"/>
    <w:rsid w:val="00623B64"/>
    <w:rsid w:val="00623C8F"/>
    <w:rsid w:val="00624026"/>
    <w:rsid w:val="006242F2"/>
    <w:rsid w:val="0062441E"/>
    <w:rsid w:val="00624767"/>
    <w:rsid w:val="0062496B"/>
    <w:rsid w:val="00624A8B"/>
    <w:rsid w:val="00624B85"/>
    <w:rsid w:val="0062576E"/>
    <w:rsid w:val="00625AA5"/>
    <w:rsid w:val="00625EA5"/>
    <w:rsid w:val="00625F29"/>
    <w:rsid w:val="00625F72"/>
    <w:rsid w:val="00626084"/>
    <w:rsid w:val="00626441"/>
    <w:rsid w:val="006265FA"/>
    <w:rsid w:val="00626612"/>
    <w:rsid w:val="006266DC"/>
    <w:rsid w:val="0062682C"/>
    <w:rsid w:val="00626A63"/>
    <w:rsid w:val="00626D32"/>
    <w:rsid w:val="00626F19"/>
    <w:rsid w:val="0062727B"/>
    <w:rsid w:val="00627630"/>
    <w:rsid w:val="006276F3"/>
    <w:rsid w:val="00627B5E"/>
    <w:rsid w:val="00630004"/>
    <w:rsid w:val="00630940"/>
    <w:rsid w:val="00630B3F"/>
    <w:rsid w:val="00630DFF"/>
    <w:rsid w:val="00630F51"/>
    <w:rsid w:val="00631165"/>
    <w:rsid w:val="00631409"/>
    <w:rsid w:val="00631725"/>
    <w:rsid w:val="00631BCB"/>
    <w:rsid w:val="00631F19"/>
    <w:rsid w:val="00631FE2"/>
    <w:rsid w:val="00632368"/>
    <w:rsid w:val="0063236F"/>
    <w:rsid w:val="006323F7"/>
    <w:rsid w:val="0063257F"/>
    <w:rsid w:val="006329E5"/>
    <w:rsid w:val="00632F30"/>
    <w:rsid w:val="00633686"/>
    <w:rsid w:val="00633718"/>
    <w:rsid w:val="00633A8D"/>
    <w:rsid w:val="00633AA7"/>
    <w:rsid w:val="00634855"/>
    <w:rsid w:val="00634E67"/>
    <w:rsid w:val="00635CF1"/>
    <w:rsid w:val="00635E26"/>
    <w:rsid w:val="00635F0C"/>
    <w:rsid w:val="00636443"/>
    <w:rsid w:val="00636504"/>
    <w:rsid w:val="00636A21"/>
    <w:rsid w:val="00636DA4"/>
    <w:rsid w:val="00636DB6"/>
    <w:rsid w:val="00636EA3"/>
    <w:rsid w:val="006378C9"/>
    <w:rsid w:val="00637A8B"/>
    <w:rsid w:val="00637E89"/>
    <w:rsid w:val="00640062"/>
    <w:rsid w:val="00640604"/>
    <w:rsid w:val="00640B46"/>
    <w:rsid w:val="00640C07"/>
    <w:rsid w:val="00640CE2"/>
    <w:rsid w:val="006418AC"/>
    <w:rsid w:val="00641A61"/>
    <w:rsid w:val="00641F6E"/>
    <w:rsid w:val="00641FC8"/>
    <w:rsid w:val="00642161"/>
    <w:rsid w:val="00642592"/>
    <w:rsid w:val="00642A59"/>
    <w:rsid w:val="00642A8A"/>
    <w:rsid w:val="00642B39"/>
    <w:rsid w:val="00642BCC"/>
    <w:rsid w:val="00642C91"/>
    <w:rsid w:val="00642D7D"/>
    <w:rsid w:val="00642DB7"/>
    <w:rsid w:val="006431E3"/>
    <w:rsid w:val="00643293"/>
    <w:rsid w:val="00643656"/>
    <w:rsid w:val="00643775"/>
    <w:rsid w:val="0064390F"/>
    <w:rsid w:val="00644158"/>
    <w:rsid w:val="00644219"/>
    <w:rsid w:val="006442BF"/>
    <w:rsid w:val="006443E8"/>
    <w:rsid w:val="0064446D"/>
    <w:rsid w:val="0064456C"/>
    <w:rsid w:val="006446D6"/>
    <w:rsid w:val="00644A5F"/>
    <w:rsid w:val="00644AF5"/>
    <w:rsid w:val="006450C8"/>
    <w:rsid w:val="00645328"/>
    <w:rsid w:val="00645636"/>
    <w:rsid w:val="0064579C"/>
    <w:rsid w:val="00645E3F"/>
    <w:rsid w:val="0064607A"/>
    <w:rsid w:val="006467E1"/>
    <w:rsid w:val="00646C56"/>
    <w:rsid w:val="00646F0A"/>
    <w:rsid w:val="00647045"/>
    <w:rsid w:val="00647099"/>
    <w:rsid w:val="006472BA"/>
    <w:rsid w:val="00647930"/>
    <w:rsid w:val="00647C66"/>
    <w:rsid w:val="00650296"/>
    <w:rsid w:val="006502A3"/>
    <w:rsid w:val="00650B61"/>
    <w:rsid w:val="00650C15"/>
    <w:rsid w:val="00650D3B"/>
    <w:rsid w:val="00650DEF"/>
    <w:rsid w:val="00650ED2"/>
    <w:rsid w:val="00651106"/>
    <w:rsid w:val="00651300"/>
    <w:rsid w:val="00651680"/>
    <w:rsid w:val="00651877"/>
    <w:rsid w:val="00651A32"/>
    <w:rsid w:val="00651A9D"/>
    <w:rsid w:val="00651B7C"/>
    <w:rsid w:val="00651EC9"/>
    <w:rsid w:val="00652657"/>
    <w:rsid w:val="0065270A"/>
    <w:rsid w:val="00652884"/>
    <w:rsid w:val="00652F32"/>
    <w:rsid w:val="006535F8"/>
    <w:rsid w:val="00653648"/>
    <w:rsid w:val="0065371D"/>
    <w:rsid w:val="00653C50"/>
    <w:rsid w:val="00654341"/>
    <w:rsid w:val="00654404"/>
    <w:rsid w:val="00654487"/>
    <w:rsid w:val="00654498"/>
    <w:rsid w:val="0065466B"/>
    <w:rsid w:val="00654E3E"/>
    <w:rsid w:val="00655042"/>
    <w:rsid w:val="00655104"/>
    <w:rsid w:val="006551B9"/>
    <w:rsid w:val="0065520A"/>
    <w:rsid w:val="006554A8"/>
    <w:rsid w:val="006555BC"/>
    <w:rsid w:val="0065596A"/>
    <w:rsid w:val="00655B10"/>
    <w:rsid w:val="00655D00"/>
    <w:rsid w:val="00656013"/>
    <w:rsid w:val="00656DE9"/>
    <w:rsid w:val="00656ED5"/>
    <w:rsid w:val="00656FD1"/>
    <w:rsid w:val="006572C3"/>
    <w:rsid w:val="00657DF5"/>
    <w:rsid w:val="00657E16"/>
    <w:rsid w:val="006600F5"/>
    <w:rsid w:val="00660135"/>
    <w:rsid w:val="006607D5"/>
    <w:rsid w:val="00660B18"/>
    <w:rsid w:val="00660B43"/>
    <w:rsid w:val="00660FF8"/>
    <w:rsid w:val="00661527"/>
    <w:rsid w:val="00661545"/>
    <w:rsid w:val="00661B75"/>
    <w:rsid w:val="00661BBA"/>
    <w:rsid w:val="00661E0E"/>
    <w:rsid w:val="00661E65"/>
    <w:rsid w:val="00662002"/>
    <w:rsid w:val="0066221E"/>
    <w:rsid w:val="00662325"/>
    <w:rsid w:val="006623BD"/>
    <w:rsid w:val="006625BD"/>
    <w:rsid w:val="00662B42"/>
    <w:rsid w:val="006636AF"/>
    <w:rsid w:val="006636FE"/>
    <w:rsid w:val="00663715"/>
    <w:rsid w:val="00663BFB"/>
    <w:rsid w:val="00663E42"/>
    <w:rsid w:val="00663E91"/>
    <w:rsid w:val="00663F22"/>
    <w:rsid w:val="006640EE"/>
    <w:rsid w:val="00664277"/>
    <w:rsid w:val="006643CF"/>
    <w:rsid w:val="00664584"/>
    <w:rsid w:val="0066468A"/>
    <w:rsid w:val="00664FF6"/>
    <w:rsid w:val="00665659"/>
    <w:rsid w:val="00665A96"/>
    <w:rsid w:val="00665B16"/>
    <w:rsid w:val="00665D6A"/>
    <w:rsid w:val="00665E0E"/>
    <w:rsid w:val="00665F42"/>
    <w:rsid w:val="006665DB"/>
    <w:rsid w:val="00666BE0"/>
    <w:rsid w:val="00666CA0"/>
    <w:rsid w:val="00666E3D"/>
    <w:rsid w:val="00667233"/>
    <w:rsid w:val="0066728C"/>
    <w:rsid w:val="00667C90"/>
    <w:rsid w:val="00667D73"/>
    <w:rsid w:val="006704B1"/>
    <w:rsid w:val="0067052F"/>
    <w:rsid w:val="00670702"/>
    <w:rsid w:val="006707A8"/>
    <w:rsid w:val="006707E3"/>
    <w:rsid w:val="00670B9F"/>
    <w:rsid w:val="00670BF5"/>
    <w:rsid w:val="00670F8C"/>
    <w:rsid w:val="006713F3"/>
    <w:rsid w:val="006716FF"/>
    <w:rsid w:val="006718D3"/>
    <w:rsid w:val="00671A31"/>
    <w:rsid w:val="00671B9E"/>
    <w:rsid w:val="00671C70"/>
    <w:rsid w:val="00672141"/>
    <w:rsid w:val="00672216"/>
    <w:rsid w:val="006724CF"/>
    <w:rsid w:val="00672545"/>
    <w:rsid w:val="006727CE"/>
    <w:rsid w:val="00672CB8"/>
    <w:rsid w:val="00672CE6"/>
    <w:rsid w:val="0067347D"/>
    <w:rsid w:val="00673515"/>
    <w:rsid w:val="006736A9"/>
    <w:rsid w:val="00673C10"/>
    <w:rsid w:val="00673D09"/>
    <w:rsid w:val="00674027"/>
    <w:rsid w:val="00674599"/>
    <w:rsid w:val="00674761"/>
    <w:rsid w:val="00674A0D"/>
    <w:rsid w:val="00674B72"/>
    <w:rsid w:val="00674B95"/>
    <w:rsid w:val="006751CC"/>
    <w:rsid w:val="00675509"/>
    <w:rsid w:val="0067552D"/>
    <w:rsid w:val="0067570B"/>
    <w:rsid w:val="006759C5"/>
    <w:rsid w:val="00675ABA"/>
    <w:rsid w:val="006760A8"/>
    <w:rsid w:val="00676138"/>
    <w:rsid w:val="00676438"/>
    <w:rsid w:val="0067672D"/>
    <w:rsid w:val="00676812"/>
    <w:rsid w:val="0067698D"/>
    <w:rsid w:val="00676A52"/>
    <w:rsid w:val="00677162"/>
    <w:rsid w:val="00677599"/>
    <w:rsid w:val="00677752"/>
    <w:rsid w:val="00677A6B"/>
    <w:rsid w:val="00680747"/>
    <w:rsid w:val="00680A21"/>
    <w:rsid w:val="00680D0B"/>
    <w:rsid w:val="00680EBF"/>
    <w:rsid w:val="0068110B"/>
    <w:rsid w:val="00681124"/>
    <w:rsid w:val="006811E9"/>
    <w:rsid w:val="00681838"/>
    <w:rsid w:val="00681957"/>
    <w:rsid w:val="00681B52"/>
    <w:rsid w:val="00681BE0"/>
    <w:rsid w:val="00682147"/>
    <w:rsid w:val="0068220F"/>
    <w:rsid w:val="0068248F"/>
    <w:rsid w:val="00682FEB"/>
    <w:rsid w:val="006830BD"/>
    <w:rsid w:val="00683584"/>
    <w:rsid w:val="00683592"/>
    <w:rsid w:val="00683927"/>
    <w:rsid w:val="00683CFC"/>
    <w:rsid w:val="00683F04"/>
    <w:rsid w:val="006840C7"/>
    <w:rsid w:val="00684575"/>
    <w:rsid w:val="00684936"/>
    <w:rsid w:val="00684B07"/>
    <w:rsid w:val="00684E17"/>
    <w:rsid w:val="00684FD4"/>
    <w:rsid w:val="00685028"/>
    <w:rsid w:val="006853C9"/>
    <w:rsid w:val="00685697"/>
    <w:rsid w:val="006857D9"/>
    <w:rsid w:val="00685E0C"/>
    <w:rsid w:val="00686087"/>
    <w:rsid w:val="00686645"/>
    <w:rsid w:val="00686981"/>
    <w:rsid w:val="00686E5A"/>
    <w:rsid w:val="006872DE"/>
    <w:rsid w:val="00687747"/>
    <w:rsid w:val="00687914"/>
    <w:rsid w:val="00690039"/>
    <w:rsid w:val="006901E8"/>
    <w:rsid w:val="006903C2"/>
    <w:rsid w:val="00690A50"/>
    <w:rsid w:val="00690DF8"/>
    <w:rsid w:val="00690F3A"/>
    <w:rsid w:val="00691071"/>
    <w:rsid w:val="00691569"/>
    <w:rsid w:val="00692199"/>
    <w:rsid w:val="0069280B"/>
    <w:rsid w:val="00692B32"/>
    <w:rsid w:val="00692C8B"/>
    <w:rsid w:val="00692DD7"/>
    <w:rsid w:val="00693205"/>
    <w:rsid w:val="00693442"/>
    <w:rsid w:val="006935F9"/>
    <w:rsid w:val="006938C8"/>
    <w:rsid w:val="006939DA"/>
    <w:rsid w:val="00693AE7"/>
    <w:rsid w:val="00694035"/>
    <w:rsid w:val="00694173"/>
    <w:rsid w:val="00694205"/>
    <w:rsid w:val="0069420F"/>
    <w:rsid w:val="0069446C"/>
    <w:rsid w:val="006944DC"/>
    <w:rsid w:val="0069459A"/>
    <w:rsid w:val="00694611"/>
    <w:rsid w:val="006949A2"/>
    <w:rsid w:val="00694A4A"/>
    <w:rsid w:val="00694A5C"/>
    <w:rsid w:val="00694E00"/>
    <w:rsid w:val="00695257"/>
    <w:rsid w:val="006953FC"/>
    <w:rsid w:val="00695790"/>
    <w:rsid w:val="00695B1D"/>
    <w:rsid w:val="00695EF9"/>
    <w:rsid w:val="00696038"/>
    <w:rsid w:val="0069607C"/>
    <w:rsid w:val="006962DF"/>
    <w:rsid w:val="006962FE"/>
    <w:rsid w:val="00696658"/>
    <w:rsid w:val="00696837"/>
    <w:rsid w:val="0069698E"/>
    <w:rsid w:val="00696F44"/>
    <w:rsid w:val="006972D6"/>
    <w:rsid w:val="00697456"/>
    <w:rsid w:val="0069782A"/>
    <w:rsid w:val="00697EDC"/>
    <w:rsid w:val="006A001F"/>
    <w:rsid w:val="006A02AB"/>
    <w:rsid w:val="006A0865"/>
    <w:rsid w:val="006A08C6"/>
    <w:rsid w:val="006A0A85"/>
    <w:rsid w:val="006A0AC3"/>
    <w:rsid w:val="006A0ADC"/>
    <w:rsid w:val="006A0CB7"/>
    <w:rsid w:val="006A0E06"/>
    <w:rsid w:val="006A1178"/>
    <w:rsid w:val="006A123D"/>
    <w:rsid w:val="006A1327"/>
    <w:rsid w:val="006A16A5"/>
    <w:rsid w:val="006A1ED0"/>
    <w:rsid w:val="006A2CA6"/>
    <w:rsid w:val="006A2CE3"/>
    <w:rsid w:val="006A2F04"/>
    <w:rsid w:val="006A3213"/>
    <w:rsid w:val="006A3462"/>
    <w:rsid w:val="006A3676"/>
    <w:rsid w:val="006A3DEC"/>
    <w:rsid w:val="006A3FB1"/>
    <w:rsid w:val="006A49D0"/>
    <w:rsid w:val="006A4C32"/>
    <w:rsid w:val="006A4D5F"/>
    <w:rsid w:val="006A52B0"/>
    <w:rsid w:val="006A5CC1"/>
    <w:rsid w:val="006A5CEF"/>
    <w:rsid w:val="006A61D9"/>
    <w:rsid w:val="006A6231"/>
    <w:rsid w:val="006A63D8"/>
    <w:rsid w:val="006A681C"/>
    <w:rsid w:val="006A68E2"/>
    <w:rsid w:val="006A6A32"/>
    <w:rsid w:val="006A6AB1"/>
    <w:rsid w:val="006A6CBE"/>
    <w:rsid w:val="006A6E30"/>
    <w:rsid w:val="006A6EA5"/>
    <w:rsid w:val="006A7649"/>
    <w:rsid w:val="006A785A"/>
    <w:rsid w:val="006A7F97"/>
    <w:rsid w:val="006B0011"/>
    <w:rsid w:val="006B02AF"/>
    <w:rsid w:val="006B02B7"/>
    <w:rsid w:val="006B0823"/>
    <w:rsid w:val="006B0AA6"/>
    <w:rsid w:val="006B0BD3"/>
    <w:rsid w:val="006B1186"/>
    <w:rsid w:val="006B1197"/>
    <w:rsid w:val="006B137A"/>
    <w:rsid w:val="006B1612"/>
    <w:rsid w:val="006B198E"/>
    <w:rsid w:val="006B1BD9"/>
    <w:rsid w:val="006B1BF4"/>
    <w:rsid w:val="006B1BFC"/>
    <w:rsid w:val="006B2429"/>
    <w:rsid w:val="006B269C"/>
    <w:rsid w:val="006B2857"/>
    <w:rsid w:val="006B30DD"/>
    <w:rsid w:val="006B3456"/>
    <w:rsid w:val="006B34EB"/>
    <w:rsid w:val="006B3DAD"/>
    <w:rsid w:val="006B3EB7"/>
    <w:rsid w:val="006B3EF6"/>
    <w:rsid w:val="006B42C8"/>
    <w:rsid w:val="006B477F"/>
    <w:rsid w:val="006B48E4"/>
    <w:rsid w:val="006B4A5E"/>
    <w:rsid w:val="006B4ABC"/>
    <w:rsid w:val="006B534C"/>
    <w:rsid w:val="006B53DC"/>
    <w:rsid w:val="006B59CB"/>
    <w:rsid w:val="006B5DE6"/>
    <w:rsid w:val="006B5F48"/>
    <w:rsid w:val="006B611F"/>
    <w:rsid w:val="006B633E"/>
    <w:rsid w:val="006B6545"/>
    <w:rsid w:val="006B6888"/>
    <w:rsid w:val="006B68B5"/>
    <w:rsid w:val="006B6B96"/>
    <w:rsid w:val="006B71E4"/>
    <w:rsid w:val="006B7D64"/>
    <w:rsid w:val="006B7EEA"/>
    <w:rsid w:val="006B7F1D"/>
    <w:rsid w:val="006B7F97"/>
    <w:rsid w:val="006C08FF"/>
    <w:rsid w:val="006C0A32"/>
    <w:rsid w:val="006C0A57"/>
    <w:rsid w:val="006C0B37"/>
    <w:rsid w:val="006C0E20"/>
    <w:rsid w:val="006C0EEA"/>
    <w:rsid w:val="006C0FE6"/>
    <w:rsid w:val="006C101E"/>
    <w:rsid w:val="006C10FB"/>
    <w:rsid w:val="006C16D0"/>
    <w:rsid w:val="006C171A"/>
    <w:rsid w:val="006C176B"/>
    <w:rsid w:val="006C185A"/>
    <w:rsid w:val="006C1CF9"/>
    <w:rsid w:val="006C1D52"/>
    <w:rsid w:val="006C1F6E"/>
    <w:rsid w:val="006C2023"/>
    <w:rsid w:val="006C2027"/>
    <w:rsid w:val="006C212C"/>
    <w:rsid w:val="006C2C9A"/>
    <w:rsid w:val="006C2D84"/>
    <w:rsid w:val="006C3439"/>
    <w:rsid w:val="006C35A3"/>
    <w:rsid w:val="006C3741"/>
    <w:rsid w:val="006C391E"/>
    <w:rsid w:val="006C3AFD"/>
    <w:rsid w:val="006C3B8F"/>
    <w:rsid w:val="006C3F5D"/>
    <w:rsid w:val="006C3FF9"/>
    <w:rsid w:val="006C478A"/>
    <w:rsid w:val="006C487D"/>
    <w:rsid w:val="006C4B30"/>
    <w:rsid w:val="006C4BE6"/>
    <w:rsid w:val="006C4F0C"/>
    <w:rsid w:val="006C50EC"/>
    <w:rsid w:val="006C5189"/>
    <w:rsid w:val="006C51B1"/>
    <w:rsid w:val="006C51C1"/>
    <w:rsid w:val="006C583E"/>
    <w:rsid w:val="006C5998"/>
    <w:rsid w:val="006C5C50"/>
    <w:rsid w:val="006C6457"/>
    <w:rsid w:val="006C663B"/>
    <w:rsid w:val="006C66BD"/>
    <w:rsid w:val="006C693E"/>
    <w:rsid w:val="006C6C8B"/>
    <w:rsid w:val="006C73A0"/>
    <w:rsid w:val="006C7730"/>
    <w:rsid w:val="006C7C40"/>
    <w:rsid w:val="006D0550"/>
    <w:rsid w:val="006D06C0"/>
    <w:rsid w:val="006D0731"/>
    <w:rsid w:val="006D075A"/>
    <w:rsid w:val="006D09E8"/>
    <w:rsid w:val="006D0DE9"/>
    <w:rsid w:val="006D11B7"/>
    <w:rsid w:val="006D12C7"/>
    <w:rsid w:val="006D1767"/>
    <w:rsid w:val="006D17C3"/>
    <w:rsid w:val="006D22F4"/>
    <w:rsid w:val="006D242C"/>
    <w:rsid w:val="006D2525"/>
    <w:rsid w:val="006D261D"/>
    <w:rsid w:val="006D29E7"/>
    <w:rsid w:val="006D2D27"/>
    <w:rsid w:val="006D3244"/>
    <w:rsid w:val="006D3B4A"/>
    <w:rsid w:val="006D3EDA"/>
    <w:rsid w:val="006D4949"/>
    <w:rsid w:val="006D4C38"/>
    <w:rsid w:val="006D4F86"/>
    <w:rsid w:val="006D4FCA"/>
    <w:rsid w:val="006D52A0"/>
    <w:rsid w:val="006D56A4"/>
    <w:rsid w:val="006D56E8"/>
    <w:rsid w:val="006D5C32"/>
    <w:rsid w:val="006D5CFF"/>
    <w:rsid w:val="006D63F5"/>
    <w:rsid w:val="006D654D"/>
    <w:rsid w:val="006D654F"/>
    <w:rsid w:val="006D6DEE"/>
    <w:rsid w:val="006D72D9"/>
    <w:rsid w:val="006D743D"/>
    <w:rsid w:val="006D769C"/>
    <w:rsid w:val="006D7968"/>
    <w:rsid w:val="006E0090"/>
    <w:rsid w:val="006E016E"/>
    <w:rsid w:val="006E0254"/>
    <w:rsid w:val="006E0400"/>
    <w:rsid w:val="006E0477"/>
    <w:rsid w:val="006E065F"/>
    <w:rsid w:val="006E06D2"/>
    <w:rsid w:val="006E0798"/>
    <w:rsid w:val="006E0899"/>
    <w:rsid w:val="006E0E83"/>
    <w:rsid w:val="006E100F"/>
    <w:rsid w:val="006E1011"/>
    <w:rsid w:val="006E1536"/>
    <w:rsid w:val="006E1A4C"/>
    <w:rsid w:val="006E1AFC"/>
    <w:rsid w:val="006E1D78"/>
    <w:rsid w:val="006E1DF5"/>
    <w:rsid w:val="006E256A"/>
    <w:rsid w:val="006E27E7"/>
    <w:rsid w:val="006E29C1"/>
    <w:rsid w:val="006E2BBD"/>
    <w:rsid w:val="006E2DD3"/>
    <w:rsid w:val="006E30D3"/>
    <w:rsid w:val="006E3544"/>
    <w:rsid w:val="006E39BE"/>
    <w:rsid w:val="006E3B1E"/>
    <w:rsid w:val="006E40AD"/>
    <w:rsid w:val="006E40D4"/>
    <w:rsid w:val="006E410B"/>
    <w:rsid w:val="006E416F"/>
    <w:rsid w:val="006E4B6B"/>
    <w:rsid w:val="006E50FE"/>
    <w:rsid w:val="006E52B4"/>
    <w:rsid w:val="006E52C6"/>
    <w:rsid w:val="006E542E"/>
    <w:rsid w:val="006E6326"/>
    <w:rsid w:val="006E6419"/>
    <w:rsid w:val="006E68D5"/>
    <w:rsid w:val="006E6948"/>
    <w:rsid w:val="006E6FD2"/>
    <w:rsid w:val="006E73DC"/>
    <w:rsid w:val="006E75F5"/>
    <w:rsid w:val="006E7957"/>
    <w:rsid w:val="006E7962"/>
    <w:rsid w:val="006E7D66"/>
    <w:rsid w:val="006E7F07"/>
    <w:rsid w:val="006F0AD5"/>
    <w:rsid w:val="006F0B60"/>
    <w:rsid w:val="006F10EE"/>
    <w:rsid w:val="006F11B5"/>
    <w:rsid w:val="006F155F"/>
    <w:rsid w:val="006F1B44"/>
    <w:rsid w:val="006F1D15"/>
    <w:rsid w:val="006F2165"/>
    <w:rsid w:val="006F2239"/>
    <w:rsid w:val="006F2968"/>
    <w:rsid w:val="006F296D"/>
    <w:rsid w:val="006F2E12"/>
    <w:rsid w:val="006F3070"/>
    <w:rsid w:val="006F310D"/>
    <w:rsid w:val="006F388C"/>
    <w:rsid w:val="006F3B82"/>
    <w:rsid w:val="006F3CC6"/>
    <w:rsid w:val="006F3E49"/>
    <w:rsid w:val="006F3E59"/>
    <w:rsid w:val="006F4916"/>
    <w:rsid w:val="006F499D"/>
    <w:rsid w:val="006F4AC0"/>
    <w:rsid w:val="006F4C42"/>
    <w:rsid w:val="006F4D79"/>
    <w:rsid w:val="006F56EE"/>
    <w:rsid w:val="006F586B"/>
    <w:rsid w:val="006F595C"/>
    <w:rsid w:val="006F5E98"/>
    <w:rsid w:val="006F62E8"/>
    <w:rsid w:val="006F67F5"/>
    <w:rsid w:val="006F6E4F"/>
    <w:rsid w:val="006F6E7D"/>
    <w:rsid w:val="006F7148"/>
    <w:rsid w:val="006F75E4"/>
    <w:rsid w:val="006F7BC4"/>
    <w:rsid w:val="006F7DA5"/>
    <w:rsid w:val="0070005E"/>
    <w:rsid w:val="0070021A"/>
    <w:rsid w:val="0070031B"/>
    <w:rsid w:val="00700775"/>
    <w:rsid w:val="00700AE0"/>
    <w:rsid w:val="00700B26"/>
    <w:rsid w:val="00701373"/>
    <w:rsid w:val="00701971"/>
    <w:rsid w:val="00701B74"/>
    <w:rsid w:val="00701DC8"/>
    <w:rsid w:val="00701F5D"/>
    <w:rsid w:val="007022EB"/>
    <w:rsid w:val="007023DF"/>
    <w:rsid w:val="007024C3"/>
    <w:rsid w:val="007026C8"/>
    <w:rsid w:val="00702ACB"/>
    <w:rsid w:val="00702BA7"/>
    <w:rsid w:val="00702D48"/>
    <w:rsid w:val="00702ED2"/>
    <w:rsid w:val="00703006"/>
    <w:rsid w:val="00703738"/>
    <w:rsid w:val="00703769"/>
    <w:rsid w:val="00703901"/>
    <w:rsid w:val="007039CB"/>
    <w:rsid w:val="00703EEF"/>
    <w:rsid w:val="007042C2"/>
    <w:rsid w:val="007045B2"/>
    <w:rsid w:val="00704738"/>
    <w:rsid w:val="00704957"/>
    <w:rsid w:val="00704BB8"/>
    <w:rsid w:val="007054CC"/>
    <w:rsid w:val="00705DF7"/>
    <w:rsid w:val="00705E6A"/>
    <w:rsid w:val="00705F18"/>
    <w:rsid w:val="007062B5"/>
    <w:rsid w:val="007067ED"/>
    <w:rsid w:val="00706A3D"/>
    <w:rsid w:val="00706C84"/>
    <w:rsid w:val="00706DA6"/>
    <w:rsid w:val="00706FD9"/>
    <w:rsid w:val="00707074"/>
    <w:rsid w:val="00707191"/>
    <w:rsid w:val="00707214"/>
    <w:rsid w:val="007072C8"/>
    <w:rsid w:val="0070785E"/>
    <w:rsid w:val="0070799E"/>
    <w:rsid w:val="00707DCF"/>
    <w:rsid w:val="00710081"/>
    <w:rsid w:val="00710294"/>
    <w:rsid w:val="007104FA"/>
    <w:rsid w:val="007107C7"/>
    <w:rsid w:val="00710903"/>
    <w:rsid w:val="00710A1E"/>
    <w:rsid w:val="00710A3E"/>
    <w:rsid w:val="00710A56"/>
    <w:rsid w:val="0071131A"/>
    <w:rsid w:val="0071144E"/>
    <w:rsid w:val="007114C2"/>
    <w:rsid w:val="00712008"/>
    <w:rsid w:val="007121F4"/>
    <w:rsid w:val="00712233"/>
    <w:rsid w:val="00712566"/>
    <w:rsid w:val="007128DE"/>
    <w:rsid w:val="00712B81"/>
    <w:rsid w:val="0071303D"/>
    <w:rsid w:val="00713072"/>
    <w:rsid w:val="0071319D"/>
    <w:rsid w:val="00713B5B"/>
    <w:rsid w:val="00713CE4"/>
    <w:rsid w:val="00713EEA"/>
    <w:rsid w:val="00713FA7"/>
    <w:rsid w:val="00714006"/>
    <w:rsid w:val="007141BF"/>
    <w:rsid w:val="0071431F"/>
    <w:rsid w:val="0071479A"/>
    <w:rsid w:val="00714DF5"/>
    <w:rsid w:val="00714F30"/>
    <w:rsid w:val="0071585B"/>
    <w:rsid w:val="00715EE6"/>
    <w:rsid w:val="00716355"/>
    <w:rsid w:val="00716658"/>
    <w:rsid w:val="007167AD"/>
    <w:rsid w:val="00716C7F"/>
    <w:rsid w:val="00716CF2"/>
    <w:rsid w:val="00716D82"/>
    <w:rsid w:val="0071746F"/>
    <w:rsid w:val="00717845"/>
    <w:rsid w:val="0071786B"/>
    <w:rsid w:val="007178A4"/>
    <w:rsid w:val="00717CD7"/>
    <w:rsid w:val="00717EAA"/>
    <w:rsid w:val="00717F97"/>
    <w:rsid w:val="00720078"/>
    <w:rsid w:val="00720410"/>
    <w:rsid w:val="00720DA0"/>
    <w:rsid w:val="00720F4D"/>
    <w:rsid w:val="007210A0"/>
    <w:rsid w:val="007211B5"/>
    <w:rsid w:val="00721681"/>
    <w:rsid w:val="00721CEE"/>
    <w:rsid w:val="00721D97"/>
    <w:rsid w:val="00721DC6"/>
    <w:rsid w:val="00722217"/>
    <w:rsid w:val="007226E7"/>
    <w:rsid w:val="00722CEA"/>
    <w:rsid w:val="00722E5E"/>
    <w:rsid w:val="00722F69"/>
    <w:rsid w:val="00723051"/>
    <w:rsid w:val="007234AF"/>
    <w:rsid w:val="0072352B"/>
    <w:rsid w:val="00723663"/>
    <w:rsid w:val="00723A78"/>
    <w:rsid w:val="00723BAB"/>
    <w:rsid w:val="0072466F"/>
    <w:rsid w:val="00724878"/>
    <w:rsid w:val="00724927"/>
    <w:rsid w:val="007250D3"/>
    <w:rsid w:val="0072563A"/>
    <w:rsid w:val="00725CEE"/>
    <w:rsid w:val="00725ED2"/>
    <w:rsid w:val="0072611A"/>
    <w:rsid w:val="00726A49"/>
    <w:rsid w:val="0072714C"/>
    <w:rsid w:val="0072732F"/>
    <w:rsid w:val="00727E4F"/>
    <w:rsid w:val="007300CB"/>
    <w:rsid w:val="00730225"/>
    <w:rsid w:val="0073062E"/>
    <w:rsid w:val="00730A2A"/>
    <w:rsid w:val="00730E65"/>
    <w:rsid w:val="00731B11"/>
    <w:rsid w:val="00732134"/>
    <w:rsid w:val="0073299D"/>
    <w:rsid w:val="00732C3D"/>
    <w:rsid w:val="00732D14"/>
    <w:rsid w:val="0073360A"/>
    <w:rsid w:val="0073361A"/>
    <w:rsid w:val="0073364E"/>
    <w:rsid w:val="007339AC"/>
    <w:rsid w:val="00733AB2"/>
    <w:rsid w:val="00733CE0"/>
    <w:rsid w:val="00733FF3"/>
    <w:rsid w:val="0073410C"/>
    <w:rsid w:val="0073412E"/>
    <w:rsid w:val="00734397"/>
    <w:rsid w:val="0073467E"/>
    <w:rsid w:val="00734735"/>
    <w:rsid w:val="007347A3"/>
    <w:rsid w:val="00734B0E"/>
    <w:rsid w:val="00734BD6"/>
    <w:rsid w:val="00734C56"/>
    <w:rsid w:val="00734DEA"/>
    <w:rsid w:val="00734FEA"/>
    <w:rsid w:val="007350E5"/>
    <w:rsid w:val="00735877"/>
    <w:rsid w:val="007359BD"/>
    <w:rsid w:val="00735B0F"/>
    <w:rsid w:val="00735FB7"/>
    <w:rsid w:val="007362D9"/>
    <w:rsid w:val="00736467"/>
    <w:rsid w:val="00736735"/>
    <w:rsid w:val="00736A82"/>
    <w:rsid w:val="00736ABE"/>
    <w:rsid w:val="00736AF8"/>
    <w:rsid w:val="00736CA0"/>
    <w:rsid w:val="00736DD1"/>
    <w:rsid w:val="00737730"/>
    <w:rsid w:val="00737930"/>
    <w:rsid w:val="00737FB1"/>
    <w:rsid w:val="00740C8C"/>
    <w:rsid w:val="00740DBC"/>
    <w:rsid w:val="00740E33"/>
    <w:rsid w:val="00741BA1"/>
    <w:rsid w:val="00741E7B"/>
    <w:rsid w:val="0074217B"/>
    <w:rsid w:val="007425C7"/>
    <w:rsid w:val="007431C4"/>
    <w:rsid w:val="0074338D"/>
    <w:rsid w:val="007435A5"/>
    <w:rsid w:val="0074385C"/>
    <w:rsid w:val="00743B61"/>
    <w:rsid w:val="00743E52"/>
    <w:rsid w:val="00743E58"/>
    <w:rsid w:val="00743F28"/>
    <w:rsid w:val="00743FA5"/>
    <w:rsid w:val="00744047"/>
    <w:rsid w:val="00744258"/>
    <w:rsid w:val="007446ED"/>
    <w:rsid w:val="00744A78"/>
    <w:rsid w:val="007451D4"/>
    <w:rsid w:val="00745341"/>
    <w:rsid w:val="00745504"/>
    <w:rsid w:val="0074586C"/>
    <w:rsid w:val="00745A53"/>
    <w:rsid w:val="00745A6A"/>
    <w:rsid w:val="00745B8B"/>
    <w:rsid w:val="00745E1E"/>
    <w:rsid w:val="00746110"/>
    <w:rsid w:val="0074613D"/>
    <w:rsid w:val="00746191"/>
    <w:rsid w:val="0074621F"/>
    <w:rsid w:val="00746886"/>
    <w:rsid w:val="0074760C"/>
    <w:rsid w:val="0074768A"/>
    <w:rsid w:val="007476B8"/>
    <w:rsid w:val="00747765"/>
    <w:rsid w:val="00747976"/>
    <w:rsid w:val="007479B4"/>
    <w:rsid w:val="00747C86"/>
    <w:rsid w:val="00750469"/>
    <w:rsid w:val="0075086B"/>
    <w:rsid w:val="00750E3F"/>
    <w:rsid w:val="00751080"/>
    <w:rsid w:val="00751949"/>
    <w:rsid w:val="00751B0B"/>
    <w:rsid w:val="00751BE6"/>
    <w:rsid w:val="0075229F"/>
    <w:rsid w:val="007524C8"/>
    <w:rsid w:val="00752C80"/>
    <w:rsid w:val="007530D6"/>
    <w:rsid w:val="007533F8"/>
    <w:rsid w:val="00753BA0"/>
    <w:rsid w:val="00753CD2"/>
    <w:rsid w:val="007540AE"/>
    <w:rsid w:val="00754135"/>
    <w:rsid w:val="0075428E"/>
    <w:rsid w:val="007548EC"/>
    <w:rsid w:val="00754C68"/>
    <w:rsid w:val="007556C0"/>
    <w:rsid w:val="00756477"/>
    <w:rsid w:val="007566AC"/>
    <w:rsid w:val="0075681B"/>
    <w:rsid w:val="007568D4"/>
    <w:rsid w:val="00756AB6"/>
    <w:rsid w:val="00756ABB"/>
    <w:rsid w:val="007570B5"/>
    <w:rsid w:val="00757234"/>
    <w:rsid w:val="007573BB"/>
    <w:rsid w:val="00757410"/>
    <w:rsid w:val="00757660"/>
    <w:rsid w:val="00757859"/>
    <w:rsid w:val="00757BAE"/>
    <w:rsid w:val="00757D0F"/>
    <w:rsid w:val="0076061F"/>
    <w:rsid w:val="0076079C"/>
    <w:rsid w:val="00760CFE"/>
    <w:rsid w:val="00761010"/>
    <w:rsid w:val="00761114"/>
    <w:rsid w:val="007611EC"/>
    <w:rsid w:val="00761332"/>
    <w:rsid w:val="00761375"/>
    <w:rsid w:val="00761A5B"/>
    <w:rsid w:val="00761AA5"/>
    <w:rsid w:val="00761D9F"/>
    <w:rsid w:val="00761FFF"/>
    <w:rsid w:val="007627AE"/>
    <w:rsid w:val="00762822"/>
    <w:rsid w:val="00762AC4"/>
    <w:rsid w:val="00762B21"/>
    <w:rsid w:val="00762DB2"/>
    <w:rsid w:val="00762F7B"/>
    <w:rsid w:val="00762FF2"/>
    <w:rsid w:val="0076314F"/>
    <w:rsid w:val="007634B3"/>
    <w:rsid w:val="00763E7E"/>
    <w:rsid w:val="007640C8"/>
    <w:rsid w:val="007640EC"/>
    <w:rsid w:val="00764246"/>
    <w:rsid w:val="00764270"/>
    <w:rsid w:val="00764435"/>
    <w:rsid w:val="007644FD"/>
    <w:rsid w:val="00764780"/>
    <w:rsid w:val="0076484F"/>
    <w:rsid w:val="00764C8F"/>
    <w:rsid w:val="00764CBC"/>
    <w:rsid w:val="0076504A"/>
    <w:rsid w:val="00765215"/>
    <w:rsid w:val="00765509"/>
    <w:rsid w:val="00765AF4"/>
    <w:rsid w:val="00765DE6"/>
    <w:rsid w:val="00766379"/>
    <w:rsid w:val="00766411"/>
    <w:rsid w:val="00766639"/>
    <w:rsid w:val="00766799"/>
    <w:rsid w:val="00766C27"/>
    <w:rsid w:val="00766CCF"/>
    <w:rsid w:val="00767098"/>
    <w:rsid w:val="0076766E"/>
    <w:rsid w:val="00767C48"/>
    <w:rsid w:val="007700B8"/>
    <w:rsid w:val="00770269"/>
    <w:rsid w:val="00770999"/>
    <w:rsid w:val="00770D3B"/>
    <w:rsid w:val="007710A9"/>
    <w:rsid w:val="0077112F"/>
    <w:rsid w:val="007711BE"/>
    <w:rsid w:val="0077122B"/>
    <w:rsid w:val="0077144F"/>
    <w:rsid w:val="007714FD"/>
    <w:rsid w:val="00771614"/>
    <w:rsid w:val="0077167C"/>
    <w:rsid w:val="00771E3E"/>
    <w:rsid w:val="00771FF0"/>
    <w:rsid w:val="007723A0"/>
    <w:rsid w:val="00772650"/>
    <w:rsid w:val="00772835"/>
    <w:rsid w:val="00772EDF"/>
    <w:rsid w:val="00772F37"/>
    <w:rsid w:val="007733D7"/>
    <w:rsid w:val="0077349C"/>
    <w:rsid w:val="00773ABE"/>
    <w:rsid w:val="00773BAE"/>
    <w:rsid w:val="00773DD7"/>
    <w:rsid w:val="00773E9E"/>
    <w:rsid w:val="00773EB3"/>
    <w:rsid w:val="00774049"/>
    <w:rsid w:val="007741A3"/>
    <w:rsid w:val="007741AB"/>
    <w:rsid w:val="00774514"/>
    <w:rsid w:val="0077492D"/>
    <w:rsid w:val="00774A4B"/>
    <w:rsid w:val="00774C1A"/>
    <w:rsid w:val="00774D44"/>
    <w:rsid w:val="007757E3"/>
    <w:rsid w:val="007757F9"/>
    <w:rsid w:val="00775950"/>
    <w:rsid w:val="00775C4C"/>
    <w:rsid w:val="00775D1C"/>
    <w:rsid w:val="00775EA9"/>
    <w:rsid w:val="00775EEB"/>
    <w:rsid w:val="0077614A"/>
    <w:rsid w:val="007761B1"/>
    <w:rsid w:val="00776213"/>
    <w:rsid w:val="007769E4"/>
    <w:rsid w:val="00776D5E"/>
    <w:rsid w:val="007772FD"/>
    <w:rsid w:val="00777DF3"/>
    <w:rsid w:val="00777ED0"/>
    <w:rsid w:val="0077824D"/>
    <w:rsid w:val="007804EF"/>
    <w:rsid w:val="007805F0"/>
    <w:rsid w:val="00780BE5"/>
    <w:rsid w:val="00780C78"/>
    <w:rsid w:val="0078103D"/>
    <w:rsid w:val="00781486"/>
    <w:rsid w:val="00781879"/>
    <w:rsid w:val="00781AD1"/>
    <w:rsid w:val="00781D64"/>
    <w:rsid w:val="00781D82"/>
    <w:rsid w:val="00782327"/>
    <w:rsid w:val="00782329"/>
    <w:rsid w:val="0078267B"/>
    <w:rsid w:val="007827EA"/>
    <w:rsid w:val="00782843"/>
    <w:rsid w:val="00782850"/>
    <w:rsid w:val="00782EED"/>
    <w:rsid w:val="00782F04"/>
    <w:rsid w:val="00783056"/>
    <w:rsid w:val="0078343A"/>
    <w:rsid w:val="007836D9"/>
    <w:rsid w:val="00783FA9"/>
    <w:rsid w:val="007841F7"/>
    <w:rsid w:val="0078443C"/>
    <w:rsid w:val="00784495"/>
    <w:rsid w:val="00784C22"/>
    <w:rsid w:val="0078518E"/>
    <w:rsid w:val="007853C2"/>
    <w:rsid w:val="007858E3"/>
    <w:rsid w:val="0078595F"/>
    <w:rsid w:val="00785CA6"/>
    <w:rsid w:val="00785D41"/>
    <w:rsid w:val="00786400"/>
    <w:rsid w:val="007868FA"/>
    <w:rsid w:val="00786B20"/>
    <w:rsid w:val="00786EE5"/>
    <w:rsid w:val="007871F5"/>
    <w:rsid w:val="0078749E"/>
    <w:rsid w:val="007879F1"/>
    <w:rsid w:val="00790326"/>
    <w:rsid w:val="00790729"/>
    <w:rsid w:val="007908C0"/>
    <w:rsid w:val="0079106D"/>
    <w:rsid w:val="007912BE"/>
    <w:rsid w:val="00791377"/>
    <w:rsid w:val="007913EC"/>
    <w:rsid w:val="0079165B"/>
    <w:rsid w:val="007918BB"/>
    <w:rsid w:val="0079198C"/>
    <w:rsid w:val="00791B19"/>
    <w:rsid w:val="00791C95"/>
    <w:rsid w:val="007923AB"/>
    <w:rsid w:val="0079248A"/>
    <w:rsid w:val="007924ED"/>
    <w:rsid w:val="007928BA"/>
    <w:rsid w:val="007929D9"/>
    <w:rsid w:val="00792B84"/>
    <w:rsid w:val="00792DED"/>
    <w:rsid w:val="0079334D"/>
    <w:rsid w:val="00793534"/>
    <w:rsid w:val="00793568"/>
    <w:rsid w:val="00793570"/>
    <w:rsid w:val="00793DC6"/>
    <w:rsid w:val="00793F4F"/>
    <w:rsid w:val="007941C2"/>
    <w:rsid w:val="007942A1"/>
    <w:rsid w:val="00794773"/>
    <w:rsid w:val="00794EF4"/>
    <w:rsid w:val="00794FB2"/>
    <w:rsid w:val="0079543E"/>
    <w:rsid w:val="00795829"/>
    <w:rsid w:val="00795AA2"/>
    <w:rsid w:val="00795FDA"/>
    <w:rsid w:val="007968FF"/>
    <w:rsid w:val="00796911"/>
    <w:rsid w:val="00796A7F"/>
    <w:rsid w:val="00796F18"/>
    <w:rsid w:val="0079729F"/>
    <w:rsid w:val="00797A14"/>
    <w:rsid w:val="00797A49"/>
    <w:rsid w:val="007A00D1"/>
    <w:rsid w:val="007A010C"/>
    <w:rsid w:val="007A0445"/>
    <w:rsid w:val="007A0A6A"/>
    <w:rsid w:val="007A0D60"/>
    <w:rsid w:val="007A0E28"/>
    <w:rsid w:val="007A1010"/>
    <w:rsid w:val="007A124A"/>
    <w:rsid w:val="007A1512"/>
    <w:rsid w:val="007A1694"/>
    <w:rsid w:val="007A1721"/>
    <w:rsid w:val="007A1978"/>
    <w:rsid w:val="007A1B69"/>
    <w:rsid w:val="007A1BC1"/>
    <w:rsid w:val="007A1C5C"/>
    <w:rsid w:val="007A2208"/>
    <w:rsid w:val="007A2CA0"/>
    <w:rsid w:val="007A32CB"/>
    <w:rsid w:val="007A338C"/>
    <w:rsid w:val="007A3488"/>
    <w:rsid w:val="007A35B7"/>
    <w:rsid w:val="007A388B"/>
    <w:rsid w:val="007A40FB"/>
    <w:rsid w:val="007A4657"/>
    <w:rsid w:val="007A49BE"/>
    <w:rsid w:val="007A4D6E"/>
    <w:rsid w:val="007A51D1"/>
    <w:rsid w:val="007A51D2"/>
    <w:rsid w:val="007A6433"/>
    <w:rsid w:val="007A6732"/>
    <w:rsid w:val="007A6948"/>
    <w:rsid w:val="007A6AF1"/>
    <w:rsid w:val="007A6E3C"/>
    <w:rsid w:val="007A721E"/>
    <w:rsid w:val="007A72A7"/>
    <w:rsid w:val="007A737D"/>
    <w:rsid w:val="007A7675"/>
    <w:rsid w:val="007A7EC9"/>
    <w:rsid w:val="007B0803"/>
    <w:rsid w:val="007B0961"/>
    <w:rsid w:val="007B162F"/>
    <w:rsid w:val="007B1753"/>
    <w:rsid w:val="007B1B14"/>
    <w:rsid w:val="007B1D65"/>
    <w:rsid w:val="007B2176"/>
    <w:rsid w:val="007B221A"/>
    <w:rsid w:val="007B2279"/>
    <w:rsid w:val="007B23D1"/>
    <w:rsid w:val="007B2572"/>
    <w:rsid w:val="007B2995"/>
    <w:rsid w:val="007B2D6C"/>
    <w:rsid w:val="007B3B7B"/>
    <w:rsid w:val="007B4B5F"/>
    <w:rsid w:val="007B4C79"/>
    <w:rsid w:val="007B4E46"/>
    <w:rsid w:val="007B535B"/>
    <w:rsid w:val="007B54BD"/>
    <w:rsid w:val="007B56D7"/>
    <w:rsid w:val="007B5768"/>
    <w:rsid w:val="007B58AB"/>
    <w:rsid w:val="007B59EC"/>
    <w:rsid w:val="007B5A20"/>
    <w:rsid w:val="007B5B75"/>
    <w:rsid w:val="007B5BC3"/>
    <w:rsid w:val="007B5E7F"/>
    <w:rsid w:val="007B6007"/>
    <w:rsid w:val="007B6AA5"/>
    <w:rsid w:val="007B6D64"/>
    <w:rsid w:val="007B71DB"/>
    <w:rsid w:val="007B74AC"/>
    <w:rsid w:val="007B76CF"/>
    <w:rsid w:val="007B76DE"/>
    <w:rsid w:val="007B773F"/>
    <w:rsid w:val="007B782F"/>
    <w:rsid w:val="007B79CD"/>
    <w:rsid w:val="007B7E25"/>
    <w:rsid w:val="007C0106"/>
    <w:rsid w:val="007C0426"/>
    <w:rsid w:val="007C0605"/>
    <w:rsid w:val="007C08D5"/>
    <w:rsid w:val="007C0C3C"/>
    <w:rsid w:val="007C11A3"/>
    <w:rsid w:val="007C2157"/>
    <w:rsid w:val="007C2335"/>
    <w:rsid w:val="007C24D5"/>
    <w:rsid w:val="007C2568"/>
    <w:rsid w:val="007C262C"/>
    <w:rsid w:val="007C2668"/>
    <w:rsid w:val="007C2911"/>
    <w:rsid w:val="007C2CAE"/>
    <w:rsid w:val="007C2D25"/>
    <w:rsid w:val="007C39D6"/>
    <w:rsid w:val="007C3B13"/>
    <w:rsid w:val="007C3E89"/>
    <w:rsid w:val="007C3F12"/>
    <w:rsid w:val="007C40D7"/>
    <w:rsid w:val="007C4370"/>
    <w:rsid w:val="007C4563"/>
    <w:rsid w:val="007C4895"/>
    <w:rsid w:val="007C48B4"/>
    <w:rsid w:val="007C498D"/>
    <w:rsid w:val="007C4FC7"/>
    <w:rsid w:val="007C510F"/>
    <w:rsid w:val="007C5281"/>
    <w:rsid w:val="007C546D"/>
    <w:rsid w:val="007C581F"/>
    <w:rsid w:val="007C589C"/>
    <w:rsid w:val="007C5DFD"/>
    <w:rsid w:val="007C6008"/>
    <w:rsid w:val="007C678E"/>
    <w:rsid w:val="007C6C60"/>
    <w:rsid w:val="007C7577"/>
    <w:rsid w:val="007C75EF"/>
    <w:rsid w:val="007C7985"/>
    <w:rsid w:val="007C7CA5"/>
    <w:rsid w:val="007C7E5A"/>
    <w:rsid w:val="007C7FC9"/>
    <w:rsid w:val="007D054F"/>
    <w:rsid w:val="007D0574"/>
    <w:rsid w:val="007D08A4"/>
    <w:rsid w:val="007D0E91"/>
    <w:rsid w:val="007D0F3B"/>
    <w:rsid w:val="007D1AEA"/>
    <w:rsid w:val="007D2816"/>
    <w:rsid w:val="007D28AD"/>
    <w:rsid w:val="007D298B"/>
    <w:rsid w:val="007D29F0"/>
    <w:rsid w:val="007D2CB4"/>
    <w:rsid w:val="007D2F8A"/>
    <w:rsid w:val="007D33EE"/>
    <w:rsid w:val="007D33F6"/>
    <w:rsid w:val="007D36C5"/>
    <w:rsid w:val="007D3AC5"/>
    <w:rsid w:val="007D3AC8"/>
    <w:rsid w:val="007D404A"/>
    <w:rsid w:val="007D4112"/>
    <w:rsid w:val="007D4327"/>
    <w:rsid w:val="007D4446"/>
    <w:rsid w:val="007D4C06"/>
    <w:rsid w:val="007D51B4"/>
    <w:rsid w:val="007D55D9"/>
    <w:rsid w:val="007D595E"/>
    <w:rsid w:val="007D59DE"/>
    <w:rsid w:val="007D5AA6"/>
    <w:rsid w:val="007D5CC4"/>
    <w:rsid w:val="007D6323"/>
    <w:rsid w:val="007D6B79"/>
    <w:rsid w:val="007D6E24"/>
    <w:rsid w:val="007D6ECA"/>
    <w:rsid w:val="007D71C6"/>
    <w:rsid w:val="007D7D60"/>
    <w:rsid w:val="007E0260"/>
    <w:rsid w:val="007E0902"/>
    <w:rsid w:val="007E0DBF"/>
    <w:rsid w:val="007E0FD4"/>
    <w:rsid w:val="007E1209"/>
    <w:rsid w:val="007E1496"/>
    <w:rsid w:val="007E1662"/>
    <w:rsid w:val="007E1D32"/>
    <w:rsid w:val="007E1E07"/>
    <w:rsid w:val="007E1F12"/>
    <w:rsid w:val="007E2FFA"/>
    <w:rsid w:val="007E30B4"/>
    <w:rsid w:val="007E3245"/>
    <w:rsid w:val="007E3E8F"/>
    <w:rsid w:val="007E4060"/>
    <w:rsid w:val="007E407F"/>
    <w:rsid w:val="007E4180"/>
    <w:rsid w:val="007E418D"/>
    <w:rsid w:val="007E43FE"/>
    <w:rsid w:val="007E4C28"/>
    <w:rsid w:val="007E4EA7"/>
    <w:rsid w:val="007E5004"/>
    <w:rsid w:val="007E550F"/>
    <w:rsid w:val="007E5D1F"/>
    <w:rsid w:val="007E5E62"/>
    <w:rsid w:val="007E5ED5"/>
    <w:rsid w:val="007E61E7"/>
    <w:rsid w:val="007E6364"/>
    <w:rsid w:val="007E63D4"/>
    <w:rsid w:val="007E6600"/>
    <w:rsid w:val="007E6782"/>
    <w:rsid w:val="007E6B97"/>
    <w:rsid w:val="007E6CE0"/>
    <w:rsid w:val="007E6D14"/>
    <w:rsid w:val="007E720D"/>
    <w:rsid w:val="007E75B9"/>
    <w:rsid w:val="007E7612"/>
    <w:rsid w:val="007E78E9"/>
    <w:rsid w:val="007E7DB7"/>
    <w:rsid w:val="007E9848"/>
    <w:rsid w:val="007F0007"/>
    <w:rsid w:val="007F007A"/>
    <w:rsid w:val="007F0080"/>
    <w:rsid w:val="007F008F"/>
    <w:rsid w:val="007F114F"/>
    <w:rsid w:val="007F12A5"/>
    <w:rsid w:val="007F1309"/>
    <w:rsid w:val="007F1425"/>
    <w:rsid w:val="007F15B8"/>
    <w:rsid w:val="007F1687"/>
    <w:rsid w:val="007F1C69"/>
    <w:rsid w:val="007F2389"/>
    <w:rsid w:val="007F2410"/>
    <w:rsid w:val="007F25FD"/>
    <w:rsid w:val="007F26E7"/>
    <w:rsid w:val="007F278A"/>
    <w:rsid w:val="007F2A11"/>
    <w:rsid w:val="007F2A68"/>
    <w:rsid w:val="007F2E49"/>
    <w:rsid w:val="007F3108"/>
    <w:rsid w:val="007F32B5"/>
    <w:rsid w:val="007F373D"/>
    <w:rsid w:val="007F3913"/>
    <w:rsid w:val="007F3BD0"/>
    <w:rsid w:val="007F3D28"/>
    <w:rsid w:val="007F3FF5"/>
    <w:rsid w:val="007F4095"/>
    <w:rsid w:val="007F4102"/>
    <w:rsid w:val="007F4772"/>
    <w:rsid w:val="007F4CB0"/>
    <w:rsid w:val="007F4E8B"/>
    <w:rsid w:val="007F4F75"/>
    <w:rsid w:val="007F50EC"/>
    <w:rsid w:val="007F56AB"/>
    <w:rsid w:val="007F57C2"/>
    <w:rsid w:val="007F58CB"/>
    <w:rsid w:val="007F603B"/>
    <w:rsid w:val="007F61B6"/>
    <w:rsid w:val="007F62C6"/>
    <w:rsid w:val="007F6D74"/>
    <w:rsid w:val="007F6E06"/>
    <w:rsid w:val="007F6F3C"/>
    <w:rsid w:val="007F738B"/>
    <w:rsid w:val="007F77FD"/>
    <w:rsid w:val="007F7B33"/>
    <w:rsid w:val="007F7F00"/>
    <w:rsid w:val="008001AB"/>
    <w:rsid w:val="008001BC"/>
    <w:rsid w:val="00800885"/>
    <w:rsid w:val="008009EA"/>
    <w:rsid w:val="00800C7C"/>
    <w:rsid w:val="00800CC4"/>
    <w:rsid w:val="00800E8B"/>
    <w:rsid w:val="00801048"/>
    <w:rsid w:val="0080104B"/>
    <w:rsid w:val="008010CC"/>
    <w:rsid w:val="008015E1"/>
    <w:rsid w:val="008016A9"/>
    <w:rsid w:val="008017E2"/>
    <w:rsid w:val="008019D2"/>
    <w:rsid w:val="00802127"/>
    <w:rsid w:val="008029DF"/>
    <w:rsid w:val="00802F56"/>
    <w:rsid w:val="0080350B"/>
    <w:rsid w:val="008037A8"/>
    <w:rsid w:val="008040A9"/>
    <w:rsid w:val="008040F3"/>
    <w:rsid w:val="008042BD"/>
    <w:rsid w:val="0080534B"/>
    <w:rsid w:val="00805748"/>
    <w:rsid w:val="00805AB1"/>
    <w:rsid w:val="00805E2B"/>
    <w:rsid w:val="008060D8"/>
    <w:rsid w:val="008062E2"/>
    <w:rsid w:val="00806602"/>
    <w:rsid w:val="00806645"/>
    <w:rsid w:val="00806EF8"/>
    <w:rsid w:val="00807041"/>
    <w:rsid w:val="008070A9"/>
    <w:rsid w:val="0080762C"/>
    <w:rsid w:val="00807740"/>
    <w:rsid w:val="00807A4C"/>
    <w:rsid w:val="00807B37"/>
    <w:rsid w:val="00807CB4"/>
    <w:rsid w:val="008100FF"/>
    <w:rsid w:val="0081027A"/>
    <w:rsid w:val="008108E4"/>
    <w:rsid w:val="00810A87"/>
    <w:rsid w:val="00810BB0"/>
    <w:rsid w:val="008110F1"/>
    <w:rsid w:val="008111C7"/>
    <w:rsid w:val="00811456"/>
    <w:rsid w:val="0081190E"/>
    <w:rsid w:val="008119D4"/>
    <w:rsid w:val="00811CCB"/>
    <w:rsid w:val="008123E0"/>
    <w:rsid w:val="008126DB"/>
    <w:rsid w:val="00812916"/>
    <w:rsid w:val="00812A73"/>
    <w:rsid w:val="00812E0D"/>
    <w:rsid w:val="008133AA"/>
    <w:rsid w:val="008134AC"/>
    <w:rsid w:val="0081358A"/>
    <w:rsid w:val="00813831"/>
    <w:rsid w:val="00813C3A"/>
    <w:rsid w:val="00813DD5"/>
    <w:rsid w:val="0081480D"/>
    <w:rsid w:val="0081482F"/>
    <w:rsid w:val="008151E7"/>
    <w:rsid w:val="008156F5"/>
    <w:rsid w:val="008157F3"/>
    <w:rsid w:val="0081631A"/>
    <w:rsid w:val="008165D2"/>
    <w:rsid w:val="00816871"/>
    <w:rsid w:val="00816907"/>
    <w:rsid w:val="00816AA6"/>
    <w:rsid w:val="00816D96"/>
    <w:rsid w:val="00817638"/>
    <w:rsid w:val="008178A0"/>
    <w:rsid w:val="008179CC"/>
    <w:rsid w:val="00817C33"/>
    <w:rsid w:val="00817F2E"/>
    <w:rsid w:val="008205C8"/>
    <w:rsid w:val="00820770"/>
    <w:rsid w:val="00820795"/>
    <w:rsid w:val="00820BDE"/>
    <w:rsid w:val="00821567"/>
    <w:rsid w:val="008217FE"/>
    <w:rsid w:val="00821949"/>
    <w:rsid w:val="00821E0A"/>
    <w:rsid w:val="00821FB1"/>
    <w:rsid w:val="008220C2"/>
    <w:rsid w:val="008222A0"/>
    <w:rsid w:val="0082256A"/>
    <w:rsid w:val="008226FC"/>
    <w:rsid w:val="00822700"/>
    <w:rsid w:val="00822D82"/>
    <w:rsid w:val="008230A5"/>
    <w:rsid w:val="00823405"/>
    <w:rsid w:val="0082377A"/>
    <w:rsid w:val="00823835"/>
    <w:rsid w:val="00823890"/>
    <w:rsid w:val="0082414E"/>
    <w:rsid w:val="00824194"/>
    <w:rsid w:val="00824438"/>
    <w:rsid w:val="008249AB"/>
    <w:rsid w:val="00824FD5"/>
    <w:rsid w:val="008253F5"/>
    <w:rsid w:val="00825599"/>
    <w:rsid w:val="00825B15"/>
    <w:rsid w:val="00825C92"/>
    <w:rsid w:val="00825CA8"/>
    <w:rsid w:val="00825F18"/>
    <w:rsid w:val="00826948"/>
    <w:rsid w:val="00826DC8"/>
    <w:rsid w:val="00826F96"/>
    <w:rsid w:val="00827089"/>
    <w:rsid w:val="008275DE"/>
    <w:rsid w:val="0082763D"/>
    <w:rsid w:val="00827735"/>
    <w:rsid w:val="00827A5D"/>
    <w:rsid w:val="0083033C"/>
    <w:rsid w:val="00830A47"/>
    <w:rsid w:val="00830AC5"/>
    <w:rsid w:val="00830BA6"/>
    <w:rsid w:val="00830FFA"/>
    <w:rsid w:val="00831511"/>
    <w:rsid w:val="00831970"/>
    <w:rsid w:val="00831DD3"/>
    <w:rsid w:val="00831E75"/>
    <w:rsid w:val="00831EA0"/>
    <w:rsid w:val="00832DF7"/>
    <w:rsid w:val="00832E88"/>
    <w:rsid w:val="00833475"/>
    <w:rsid w:val="008343CA"/>
    <w:rsid w:val="0083443F"/>
    <w:rsid w:val="00834864"/>
    <w:rsid w:val="00834906"/>
    <w:rsid w:val="00834C86"/>
    <w:rsid w:val="00834D2F"/>
    <w:rsid w:val="00834F3C"/>
    <w:rsid w:val="00835B1F"/>
    <w:rsid w:val="00835CA8"/>
    <w:rsid w:val="00835DF1"/>
    <w:rsid w:val="0083686D"/>
    <w:rsid w:val="00836958"/>
    <w:rsid w:val="00836AE6"/>
    <w:rsid w:val="008370CD"/>
    <w:rsid w:val="008374A3"/>
    <w:rsid w:val="0083787F"/>
    <w:rsid w:val="00837A18"/>
    <w:rsid w:val="0084002B"/>
    <w:rsid w:val="0084067C"/>
    <w:rsid w:val="00840A1F"/>
    <w:rsid w:val="00840B68"/>
    <w:rsid w:val="00840E4B"/>
    <w:rsid w:val="00840EA8"/>
    <w:rsid w:val="008414C1"/>
    <w:rsid w:val="00841D06"/>
    <w:rsid w:val="00841E22"/>
    <w:rsid w:val="00841FBF"/>
    <w:rsid w:val="00842130"/>
    <w:rsid w:val="0084214F"/>
    <w:rsid w:val="0084225E"/>
    <w:rsid w:val="00842642"/>
    <w:rsid w:val="008426EA"/>
    <w:rsid w:val="00842D38"/>
    <w:rsid w:val="00842E22"/>
    <w:rsid w:val="00842FD8"/>
    <w:rsid w:val="008432CD"/>
    <w:rsid w:val="008436CD"/>
    <w:rsid w:val="0084381C"/>
    <w:rsid w:val="0084406C"/>
    <w:rsid w:val="008447B8"/>
    <w:rsid w:val="00844980"/>
    <w:rsid w:val="00844C2D"/>
    <w:rsid w:val="00844DA8"/>
    <w:rsid w:val="00844EF4"/>
    <w:rsid w:val="008451E3"/>
    <w:rsid w:val="008455CB"/>
    <w:rsid w:val="00845759"/>
    <w:rsid w:val="00845971"/>
    <w:rsid w:val="008459A6"/>
    <w:rsid w:val="00845D4E"/>
    <w:rsid w:val="00845EA9"/>
    <w:rsid w:val="0084623E"/>
    <w:rsid w:val="00846252"/>
    <w:rsid w:val="008462BD"/>
    <w:rsid w:val="00846382"/>
    <w:rsid w:val="00846DE8"/>
    <w:rsid w:val="00847221"/>
    <w:rsid w:val="0084780D"/>
    <w:rsid w:val="00847A7F"/>
    <w:rsid w:val="008503CB"/>
    <w:rsid w:val="0085043D"/>
    <w:rsid w:val="008505F7"/>
    <w:rsid w:val="00850656"/>
    <w:rsid w:val="00850832"/>
    <w:rsid w:val="00850AD5"/>
    <w:rsid w:val="00850DF8"/>
    <w:rsid w:val="00851037"/>
    <w:rsid w:val="00851136"/>
    <w:rsid w:val="008517CA"/>
    <w:rsid w:val="008517E6"/>
    <w:rsid w:val="00851D9A"/>
    <w:rsid w:val="00851DB2"/>
    <w:rsid w:val="00851EE7"/>
    <w:rsid w:val="0085209D"/>
    <w:rsid w:val="008520F1"/>
    <w:rsid w:val="008523BD"/>
    <w:rsid w:val="0085298B"/>
    <w:rsid w:val="00852A1E"/>
    <w:rsid w:val="00852D9B"/>
    <w:rsid w:val="00852E72"/>
    <w:rsid w:val="00852EC0"/>
    <w:rsid w:val="00854B32"/>
    <w:rsid w:val="00854BF6"/>
    <w:rsid w:val="00854CEF"/>
    <w:rsid w:val="00854D8D"/>
    <w:rsid w:val="00854DA6"/>
    <w:rsid w:val="00855558"/>
    <w:rsid w:val="0085556D"/>
    <w:rsid w:val="008556B8"/>
    <w:rsid w:val="008556FF"/>
    <w:rsid w:val="008559FF"/>
    <w:rsid w:val="00855DCD"/>
    <w:rsid w:val="00855E13"/>
    <w:rsid w:val="00855E2E"/>
    <w:rsid w:val="0085632E"/>
    <w:rsid w:val="008566B8"/>
    <w:rsid w:val="00856D71"/>
    <w:rsid w:val="008574E8"/>
    <w:rsid w:val="0085761C"/>
    <w:rsid w:val="0085785E"/>
    <w:rsid w:val="00857AB2"/>
    <w:rsid w:val="00857CF6"/>
    <w:rsid w:val="00857FA0"/>
    <w:rsid w:val="0086019E"/>
    <w:rsid w:val="008601E1"/>
    <w:rsid w:val="008602C1"/>
    <w:rsid w:val="00860466"/>
    <w:rsid w:val="0086051A"/>
    <w:rsid w:val="0086064D"/>
    <w:rsid w:val="00860720"/>
    <w:rsid w:val="00860A19"/>
    <w:rsid w:val="00860E40"/>
    <w:rsid w:val="00861016"/>
    <w:rsid w:val="00861406"/>
    <w:rsid w:val="0086171C"/>
    <w:rsid w:val="00861937"/>
    <w:rsid w:val="00861C95"/>
    <w:rsid w:val="0086227D"/>
    <w:rsid w:val="00862845"/>
    <w:rsid w:val="00862B79"/>
    <w:rsid w:val="008630FF"/>
    <w:rsid w:val="008631CA"/>
    <w:rsid w:val="008633C2"/>
    <w:rsid w:val="00863409"/>
    <w:rsid w:val="00863509"/>
    <w:rsid w:val="008638CB"/>
    <w:rsid w:val="00863AA1"/>
    <w:rsid w:val="00863BC5"/>
    <w:rsid w:val="00863C15"/>
    <w:rsid w:val="00864035"/>
    <w:rsid w:val="0086413F"/>
    <w:rsid w:val="00864195"/>
    <w:rsid w:val="008642C3"/>
    <w:rsid w:val="008649C4"/>
    <w:rsid w:val="00864C3B"/>
    <w:rsid w:val="00864FDD"/>
    <w:rsid w:val="008651C6"/>
    <w:rsid w:val="00865907"/>
    <w:rsid w:val="00865A2B"/>
    <w:rsid w:val="00865DC2"/>
    <w:rsid w:val="00865F18"/>
    <w:rsid w:val="00866099"/>
    <w:rsid w:val="008660D0"/>
    <w:rsid w:val="008660F6"/>
    <w:rsid w:val="008664C2"/>
    <w:rsid w:val="0086676A"/>
    <w:rsid w:val="00866AE5"/>
    <w:rsid w:val="00866BB5"/>
    <w:rsid w:val="0086715A"/>
    <w:rsid w:val="0086733E"/>
    <w:rsid w:val="00867436"/>
    <w:rsid w:val="0086785D"/>
    <w:rsid w:val="00870136"/>
    <w:rsid w:val="00870169"/>
    <w:rsid w:val="00870343"/>
    <w:rsid w:val="008705BC"/>
    <w:rsid w:val="00870B36"/>
    <w:rsid w:val="00870C3A"/>
    <w:rsid w:val="00870EB7"/>
    <w:rsid w:val="00870F38"/>
    <w:rsid w:val="008710F8"/>
    <w:rsid w:val="008712FF"/>
    <w:rsid w:val="0087152A"/>
    <w:rsid w:val="00871F0A"/>
    <w:rsid w:val="0087247B"/>
    <w:rsid w:val="00872D03"/>
    <w:rsid w:val="00872E0B"/>
    <w:rsid w:val="008733B9"/>
    <w:rsid w:val="00873D80"/>
    <w:rsid w:val="00873E2F"/>
    <w:rsid w:val="00873E89"/>
    <w:rsid w:val="0087403B"/>
    <w:rsid w:val="00874347"/>
    <w:rsid w:val="008744A4"/>
    <w:rsid w:val="008744B0"/>
    <w:rsid w:val="008757C7"/>
    <w:rsid w:val="00875CC8"/>
    <w:rsid w:val="00876085"/>
    <w:rsid w:val="008765C8"/>
    <w:rsid w:val="008768BB"/>
    <w:rsid w:val="00876ADE"/>
    <w:rsid w:val="00876B66"/>
    <w:rsid w:val="00876E40"/>
    <w:rsid w:val="00877104"/>
    <w:rsid w:val="00877715"/>
    <w:rsid w:val="0087776E"/>
    <w:rsid w:val="008778B6"/>
    <w:rsid w:val="00877AFD"/>
    <w:rsid w:val="00877B91"/>
    <w:rsid w:val="00877BAB"/>
    <w:rsid w:val="00877EC6"/>
    <w:rsid w:val="0088006B"/>
    <w:rsid w:val="0088016E"/>
    <w:rsid w:val="0088030C"/>
    <w:rsid w:val="00880417"/>
    <w:rsid w:val="00880CAF"/>
    <w:rsid w:val="00880F06"/>
    <w:rsid w:val="00880F6D"/>
    <w:rsid w:val="00880FBE"/>
    <w:rsid w:val="0088110B"/>
    <w:rsid w:val="008811B2"/>
    <w:rsid w:val="008811F6"/>
    <w:rsid w:val="00881681"/>
    <w:rsid w:val="008817DE"/>
    <w:rsid w:val="00881C13"/>
    <w:rsid w:val="00881EA6"/>
    <w:rsid w:val="008821F5"/>
    <w:rsid w:val="0088297A"/>
    <w:rsid w:val="00882BE8"/>
    <w:rsid w:val="00882E0A"/>
    <w:rsid w:val="00883179"/>
    <w:rsid w:val="008832CA"/>
    <w:rsid w:val="0088333D"/>
    <w:rsid w:val="00884315"/>
    <w:rsid w:val="00884325"/>
    <w:rsid w:val="0088433C"/>
    <w:rsid w:val="008843FB"/>
    <w:rsid w:val="0088475D"/>
    <w:rsid w:val="0088487A"/>
    <w:rsid w:val="00884911"/>
    <w:rsid w:val="00884952"/>
    <w:rsid w:val="00884A0D"/>
    <w:rsid w:val="00884A74"/>
    <w:rsid w:val="00884BA0"/>
    <w:rsid w:val="00884BE5"/>
    <w:rsid w:val="00885293"/>
    <w:rsid w:val="0088538D"/>
    <w:rsid w:val="008857E1"/>
    <w:rsid w:val="00885C33"/>
    <w:rsid w:val="00885DDA"/>
    <w:rsid w:val="00886030"/>
    <w:rsid w:val="008860FE"/>
    <w:rsid w:val="00886130"/>
    <w:rsid w:val="008869C0"/>
    <w:rsid w:val="00886A86"/>
    <w:rsid w:val="00886B86"/>
    <w:rsid w:val="00886F39"/>
    <w:rsid w:val="00887B2B"/>
    <w:rsid w:val="00887BC0"/>
    <w:rsid w:val="00887C3C"/>
    <w:rsid w:val="00887CBC"/>
    <w:rsid w:val="00887DF1"/>
    <w:rsid w:val="00890977"/>
    <w:rsid w:val="00890D7D"/>
    <w:rsid w:val="00891620"/>
    <w:rsid w:val="008916DE"/>
    <w:rsid w:val="00891DA4"/>
    <w:rsid w:val="00892652"/>
    <w:rsid w:val="00892824"/>
    <w:rsid w:val="0089326A"/>
    <w:rsid w:val="008933B4"/>
    <w:rsid w:val="0089358C"/>
    <w:rsid w:val="00893AFD"/>
    <w:rsid w:val="00893B1C"/>
    <w:rsid w:val="00893C3C"/>
    <w:rsid w:val="008943CC"/>
    <w:rsid w:val="008945D3"/>
    <w:rsid w:val="00894A78"/>
    <w:rsid w:val="00895541"/>
    <w:rsid w:val="00895A1C"/>
    <w:rsid w:val="00895A2E"/>
    <w:rsid w:val="008960C2"/>
    <w:rsid w:val="00896C60"/>
    <w:rsid w:val="00896DB0"/>
    <w:rsid w:val="00896EAA"/>
    <w:rsid w:val="00897077"/>
    <w:rsid w:val="008973BA"/>
    <w:rsid w:val="008974D8"/>
    <w:rsid w:val="00897B34"/>
    <w:rsid w:val="00897DE1"/>
    <w:rsid w:val="00897F2E"/>
    <w:rsid w:val="00897FF1"/>
    <w:rsid w:val="008A063D"/>
    <w:rsid w:val="008A0CA9"/>
    <w:rsid w:val="008A0D1A"/>
    <w:rsid w:val="008A0EF3"/>
    <w:rsid w:val="008A12DC"/>
    <w:rsid w:val="008A1A80"/>
    <w:rsid w:val="008A1F08"/>
    <w:rsid w:val="008A1FA2"/>
    <w:rsid w:val="008A20B0"/>
    <w:rsid w:val="008A2523"/>
    <w:rsid w:val="008A26EC"/>
    <w:rsid w:val="008A2D08"/>
    <w:rsid w:val="008A2D09"/>
    <w:rsid w:val="008A2D24"/>
    <w:rsid w:val="008A3003"/>
    <w:rsid w:val="008A3101"/>
    <w:rsid w:val="008A3351"/>
    <w:rsid w:val="008A369C"/>
    <w:rsid w:val="008A4559"/>
    <w:rsid w:val="008A45B6"/>
    <w:rsid w:val="008A46AD"/>
    <w:rsid w:val="008A4AE2"/>
    <w:rsid w:val="008A53A5"/>
    <w:rsid w:val="008A58A0"/>
    <w:rsid w:val="008A59D6"/>
    <w:rsid w:val="008A5A20"/>
    <w:rsid w:val="008A5CBB"/>
    <w:rsid w:val="008A5F66"/>
    <w:rsid w:val="008A61B3"/>
    <w:rsid w:val="008A63EA"/>
    <w:rsid w:val="008A648A"/>
    <w:rsid w:val="008A64A5"/>
    <w:rsid w:val="008A65DA"/>
    <w:rsid w:val="008A6680"/>
    <w:rsid w:val="008A6DB4"/>
    <w:rsid w:val="008A6E48"/>
    <w:rsid w:val="008A71BD"/>
    <w:rsid w:val="008A7667"/>
    <w:rsid w:val="008A767F"/>
    <w:rsid w:val="008A7E68"/>
    <w:rsid w:val="008A7FB2"/>
    <w:rsid w:val="008B033F"/>
    <w:rsid w:val="008B035F"/>
    <w:rsid w:val="008B06C7"/>
    <w:rsid w:val="008B0DE7"/>
    <w:rsid w:val="008B1179"/>
    <w:rsid w:val="008B11FF"/>
    <w:rsid w:val="008B1239"/>
    <w:rsid w:val="008B13C8"/>
    <w:rsid w:val="008B1A6E"/>
    <w:rsid w:val="008B1EC8"/>
    <w:rsid w:val="008B1EF0"/>
    <w:rsid w:val="008B26B3"/>
    <w:rsid w:val="008B3039"/>
    <w:rsid w:val="008B31BC"/>
    <w:rsid w:val="008B335D"/>
    <w:rsid w:val="008B33E8"/>
    <w:rsid w:val="008B3613"/>
    <w:rsid w:val="008B37BE"/>
    <w:rsid w:val="008B37CF"/>
    <w:rsid w:val="008B3AE0"/>
    <w:rsid w:val="008B4506"/>
    <w:rsid w:val="008B48D1"/>
    <w:rsid w:val="008B538B"/>
    <w:rsid w:val="008B53A6"/>
    <w:rsid w:val="008B5481"/>
    <w:rsid w:val="008B5C38"/>
    <w:rsid w:val="008B5C41"/>
    <w:rsid w:val="008B5F15"/>
    <w:rsid w:val="008B5F61"/>
    <w:rsid w:val="008B6221"/>
    <w:rsid w:val="008B6C0E"/>
    <w:rsid w:val="008B71DE"/>
    <w:rsid w:val="008B7228"/>
    <w:rsid w:val="008B7524"/>
    <w:rsid w:val="008B7664"/>
    <w:rsid w:val="008B7BCA"/>
    <w:rsid w:val="008C0229"/>
    <w:rsid w:val="008C04B5"/>
    <w:rsid w:val="008C072C"/>
    <w:rsid w:val="008C096C"/>
    <w:rsid w:val="008C0971"/>
    <w:rsid w:val="008C0B8B"/>
    <w:rsid w:val="008C0D3E"/>
    <w:rsid w:val="008C0DE7"/>
    <w:rsid w:val="008C0EB6"/>
    <w:rsid w:val="008C11A0"/>
    <w:rsid w:val="008C11C0"/>
    <w:rsid w:val="008C12B4"/>
    <w:rsid w:val="008C1771"/>
    <w:rsid w:val="008C226E"/>
    <w:rsid w:val="008C2580"/>
    <w:rsid w:val="008C259D"/>
    <w:rsid w:val="008C2627"/>
    <w:rsid w:val="008C27D3"/>
    <w:rsid w:val="008C2C9E"/>
    <w:rsid w:val="008C2CD5"/>
    <w:rsid w:val="008C3793"/>
    <w:rsid w:val="008C3869"/>
    <w:rsid w:val="008C386F"/>
    <w:rsid w:val="008C3ACF"/>
    <w:rsid w:val="008C3C7F"/>
    <w:rsid w:val="008C3E25"/>
    <w:rsid w:val="008C3F09"/>
    <w:rsid w:val="008C3F72"/>
    <w:rsid w:val="008C41EC"/>
    <w:rsid w:val="008C43CF"/>
    <w:rsid w:val="008C46A2"/>
    <w:rsid w:val="008C46ED"/>
    <w:rsid w:val="008C49EC"/>
    <w:rsid w:val="008C5092"/>
    <w:rsid w:val="008C52E3"/>
    <w:rsid w:val="008C5697"/>
    <w:rsid w:val="008C5707"/>
    <w:rsid w:val="008C57C7"/>
    <w:rsid w:val="008C58AC"/>
    <w:rsid w:val="008C5C9B"/>
    <w:rsid w:val="008C5CA6"/>
    <w:rsid w:val="008C643E"/>
    <w:rsid w:val="008C67A1"/>
    <w:rsid w:val="008C682B"/>
    <w:rsid w:val="008C71D4"/>
    <w:rsid w:val="008C729B"/>
    <w:rsid w:val="008C73E2"/>
    <w:rsid w:val="008C790D"/>
    <w:rsid w:val="008C7918"/>
    <w:rsid w:val="008C7BEC"/>
    <w:rsid w:val="008C7C1F"/>
    <w:rsid w:val="008C7FF1"/>
    <w:rsid w:val="008D01C5"/>
    <w:rsid w:val="008D08AD"/>
    <w:rsid w:val="008D08D9"/>
    <w:rsid w:val="008D0B92"/>
    <w:rsid w:val="008D0BF9"/>
    <w:rsid w:val="008D0D68"/>
    <w:rsid w:val="008D17C8"/>
    <w:rsid w:val="008D1ABF"/>
    <w:rsid w:val="008D1D87"/>
    <w:rsid w:val="008D1E55"/>
    <w:rsid w:val="008D1ECF"/>
    <w:rsid w:val="008D1F27"/>
    <w:rsid w:val="008D2858"/>
    <w:rsid w:val="008D295B"/>
    <w:rsid w:val="008D2BA7"/>
    <w:rsid w:val="008D2C87"/>
    <w:rsid w:val="008D2DA8"/>
    <w:rsid w:val="008D2EA1"/>
    <w:rsid w:val="008D31C4"/>
    <w:rsid w:val="008D34DA"/>
    <w:rsid w:val="008D3AD7"/>
    <w:rsid w:val="008D3D9E"/>
    <w:rsid w:val="008D40D5"/>
    <w:rsid w:val="008D43C2"/>
    <w:rsid w:val="008D453A"/>
    <w:rsid w:val="008D47B3"/>
    <w:rsid w:val="008D47E8"/>
    <w:rsid w:val="008D49D6"/>
    <w:rsid w:val="008D4B43"/>
    <w:rsid w:val="008D4BCB"/>
    <w:rsid w:val="008D4C2C"/>
    <w:rsid w:val="008D4CA1"/>
    <w:rsid w:val="008D4E8C"/>
    <w:rsid w:val="008D51EF"/>
    <w:rsid w:val="008D559C"/>
    <w:rsid w:val="008D55D4"/>
    <w:rsid w:val="008D5609"/>
    <w:rsid w:val="008D5A78"/>
    <w:rsid w:val="008D615A"/>
    <w:rsid w:val="008D622E"/>
    <w:rsid w:val="008D63BA"/>
    <w:rsid w:val="008D72CD"/>
    <w:rsid w:val="008D768C"/>
    <w:rsid w:val="008D77E3"/>
    <w:rsid w:val="008D7890"/>
    <w:rsid w:val="008D7B44"/>
    <w:rsid w:val="008D7BBA"/>
    <w:rsid w:val="008D7D60"/>
    <w:rsid w:val="008E00D1"/>
    <w:rsid w:val="008E0262"/>
    <w:rsid w:val="008E0396"/>
    <w:rsid w:val="008E095C"/>
    <w:rsid w:val="008E0B80"/>
    <w:rsid w:val="008E0D28"/>
    <w:rsid w:val="008E0E45"/>
    <w:rsid w:val="008E12E6"/>
    <w:rsid w:val="008E19A2"/>
    <w:rsid w:val="008E1A75"/>
    <w:rsid w:val="008E2335"/>
    <w:rsid w:val="008E250B"/>
    <w:rsid w:val="008E298F"/>
    <w:rsid w:val="008E2AA7"/>
    <w:rsid w:val="008E3123"/>
    <w:rsid w:val="008E34DB"/>
    <w:rsid w:val="008E351F"/>
    <w:rsid w:val="008E37E7"/>
    <w:rsid w:val="008E39C3"/>
    <w:rsid w:val="008E3A59"/>
    <w:rsid w:val="008E3B3E"/>
    <w:rsid w:val="008E3E0D"/>
    <w:rsid w:val="008E3F2D"/>
    <w:rsid w:val="008E4068"/>
    <w:rsid w:val="008E41EC"/>
    <w:rsid w:val="008E427C"/>
    <w:rsid w:val="008E4E47"/>
    <w:rsid w:val="008E5032"/>
    <w:rsid w:val="008E515E"/>
    <w:rsid w:val="008E5241"/>
    <w:rsid w:val="008E595A"/>
    <w:rsid w:val="008E637E"/>
    <w:rsid w:val="008E65AF"/>
    <w:rsid w:val="008E68CD"/>
    <w:rsid w:val="008E699D"/>
    <w:rsid w:val="008E6A7F"/>
    <w:rsid w:val="008E6B81"/>
    <w:rsid w:val="008E6DE2"/>
    <w:rsid w:val="008E6F62"/>
    <w:rsid w:val="008E74A6"/>
    <w:rsid w:val="008E75F7"/>
    <w:rsid w:val="008E787F"/>
    <w:rsid w:val="008E78DC"/>
    <w:rsid w:val="008E7F78"/>
    <w:rsid w:val="008F00BB"/>
    <w:rsid w:val="008F01AF"/>
    <w:rsid w:val="008F0523"/>
    <w:rsid w:val="008F0B19"/>
    <w:rsid w:val="008F104F"/>
    <w:rsid w:val="008F122A"/>
    <w:rsid w:val="008F1891"/>
    <w:rsid w:val="008F1962"/>
    <w:rsid w:val="008F1A30"/>
    <w:rsid w:val="008F1AE7"/>
    <w:rsid w:val="008F1F86"/>
    <w:rsid w:val="008F21E0"/>
    <w:rsid w:val="008F24D1"/>
    <w:rsid w:val="008F26A1"/>
    <w:rsid w:val="008F27EE"/>
    <w:rsid w:val="008F2813"/>
    <w:rsid w:val="008F2A4E"/>
    <w:rsid w:val="008F2AA0"/>
    <w:rsid w:val="008F2C0B"/>
    <w:rsid w:val="008F2C30"/>
    <w:rsid w:val="008F2CC2"/>
    <w:rsid w:val="008F315B"/>
    <w:rsid w:val="008F3455"/>
    <w:rsid w:val="008F3537"/>
    <w:rsid w:val="008F368F"/>
    <w:rsid w:val="008F387A"/>
    <w:rsid w:val="008F3E06"/>
    <w:rsid w:val="008F41B0"/>
    <w:rsid w:val="008F431D"/>
    <w:rsid w:val="008F433C"/>
    <w:rsid w:val="008F457A"/>
    <w:rsid w:val="008F4E25"/>
    <w:rsid w:val="008F5AB3"/>
    <w:rsid w:val="008F5EED"/>
    <w:rsid w:val="008F6404"/>
    <w:rsid w:val="008F665A"/>
    <w:rsid w:val="008F66EF"/>
    <w:rsid w:val="008F66F8"/>
    <w:rsid w:val="008F6802"/>
    <w:rsid w:val="008F720E"/>
    <w:rsid w:val="008F74F8"/>
    <w:rsid w:val="008F75D0"/>
    <w:rsid w:val="008F7605"/>
    <w:rsid w:val="008F7909"/>
    <w:rsid w:val="008F7DB2"/>
    <w:rsid w:val="00900075"/>
    <w:rsid w:val="009006FF"/>
    <w:rsid w:val="0090099D"/>
    <w:rsid w:val="009014DD"/>
    <w:rsid w:val="009018F9"/>
    <w:rsid w:val="00901985"/>
    <w:rsid w:val="009019F6"/>
    <w:rsid w:val="00901C3D"/>
    <w:rsid w:val="00901FBF"/>
    <w:rsid w:val="009025A0"/>
    <w:rsid w:val="00902713"/>
    <w:rsid w:val="00902BD9"/>
    <w:rsid w:val="00902F83"/>
    <w:rsid w:val="0090340D"/>
    <w:rsid w:val="00903442"/>
    <w:rsid w:val="009036B1"/>
    <w:rsid w:val="00903850"/>
    <w:rsid w:val="00903FF9"/>
    <w:rsid w:val="009044F2"/>
    <w:rsid w:val="00904A09"/>
    <w:rsid w:val="00905403"/>
    <w:rsid w:val="00905488"/>
    <w:rsid w:val="00905D77"/>
    <w:rsid w:val="00905FBD"/>
    <w:rsid w:val="00906015"/>
    <w:rsid w:val="009060C2"/>
    <w:rsid w:val="009068CF"/>
    <w:rsid w:val="00906A5D"/>
    <w:rsid w:val="00906BBC"/>
    <w:rsid w:val="00906F4F"/>
    <w:rsid w:val="00906F98"/>
    <w:rsid w:val="009070AE"/>
    <w:rsid w:val="00907199"/>
    <w:rsid w:val="00907451"/>
    <w:rsid w:val="00907548"/>
    <w:rsid w:val="009077C7"/>
    <w:rsid w:val="00907AE3"/>
    <w:rsid w:val="00907C9F"/>
    <w:rsid w:val="0091020C"/>
    <w:rsid w:val="0091093C"/>
    <w:rsid w:val="00911059"/>
    <w:rsid w:val="0091119D"/>
    <w:rsid w:val="00911758"/>
    <w:rsid w:val="009117D2"/>
    <w:rsid w:val="0091199F"/>
    <w:rsid w:val="0091216D"/>
    <w:rsid w:val="009122C4"/>
    <w:rsid w:val="009125D7"/>
    <w:rsid w:val="0091270F"/>
    <w:rsid w:val="00912D10"/>
    <w:rsid w:val="00912F76"/>
    <w:rsid w:val="0091304A"/>
    <w:rsid w:val="009136CC"/>
    <w:rsid w:val="0091380C"/>
    <w:rsid w:val="0091391E"/>
    <w:rsid w:val="00913AB5"/>
    <w:rsid w:val="00913EA5"/>
    <w:rsid w:val="00914544"/>
    <w:rsid w:val="00914B69"/>
    <w:rsid w:val="00914F87"/>
    <w:rsid w:val="0091501C"/>
    <w:rsid w:val="009150A9"/>
    <w:rsid w:val="009154E2"/>
    <w:rsid w:val="00915682"/>
    <w:rsid w:val="009158BC"/>
    <w:rsid w:val="00915B8A"/>
    <w:rsid w:val="00915C0F"/>
    <w:rsid w:val="0091653B"/>
    <w:rsid w:val="009168C5"/>
    <w:rsid w:val="00916963"/>
    <w:rsid w:val="00916A6F"/>
    <w:rsid w:val="00916D99"/>
    <w:rsid w:val="0091703A"/>
    <w:rsid w:val="00917519"/>
    <w:rsid w:val="0091779D"/>
    <w:rsid w:val="00917FC9"/>
    <w:rsid w:val="00918E5A"/>
    <w:rsid w:val="00920112"/>
    <w:rsid w:val="009205C5"/>
    <w:rsid w:val="0092064E"/>
    <w:rsid w:val="0092075D"/>
    <w:rsid w:val="00920CDC"/>
    <w:rsid w:val="00920E9D"/>
    <w:rsid w:val="00920ECB"/>
    <w:rsid w:val="009211ED"/>
    <w:rsid w:val="00921288"/>
    <w:rsid w:val="009212F5"/>
    <w:rsid w:val="009219AE"/>
    <w:rsid w:val="00921EE4"/>
    <w:rsid w:val="00921F17"/>
    <w:rsid w:val="00921F30"/>
    <w:rsid w:val="00921FA4"/>
    <w:rsid w:val="0092226C"/>
    <w:rsid w:val="009222F6"/>
    <w:rsid w:val="009224E8"/>
    <w:rsid w:val="00922576"/>
    <w:rsid w:val="00922798"/>
    <w:rsid w:val="00922C61"/>
    <w:rsid w:val="00922D2C"/>
    <w:rsid w:val="00923043"/>
    <w:rsid w:val="00923157"/>
    <w:rsid w:val="00923587"/>
    <w:rsid w:val="009238C8"/>
    <w:rsid w:val="00923F16"/>
    <w:rsid w:val="00923F2A"/>
    <w:rsid w:val="009241B8"/>
    <w:rsid w:val="00924208"/>
    <w:rsid w:val="00924439"/>
    <w:rsid w:val="00924A74"/>
    <w:rsid w:val="00924BAE"/>
    <w:rsid w:val="00924C2B"/>
    <w:rsid w:val="00924EBA"/>
    <w:rsid w:val="00924EDB"/>
    <w:rsid w:val="00924F47"/>
    <w:rsid w:val="00925046"/>
    <w:rsid w:val="0092534A"/>
    <w:rsid w:val="0092548A"/>
    <w:rsid w:val="00925631"/>
    <w:rsid w:val="009258A2"/>
    <w:rsid w:val="009259A2"/>
    <w:rsid w:val="009259A6"/>
    <w:rsid w:val="00925C54"/>
    <w:rsid w:val="00925CE9"/>
    <w:rsid w:val="00925D90"/>
    <w:rsid w:val="00925F8A"/>
    <w:rsid w:val="00926323"/>
    <w:rsid w:val="0092639C"/>
    <w:rsid w:val="00926441"/>
    <w:rsid w:val="00926463"/>
    <w:rsid w:val="00926E81"/>
    <w:rsid w:val="00927219"/>
    <w:rsid w:val="00927273"/>
    <w:rsid w:val="00927351"/>
    <w:rsid w:val="009277C7"/>
    <w:rsid w:val="00927ACF"/>
    <w:rsid w:val="00927B3A"/>
    <w:rsid w:val="00927D5F"/>
    <w:rsid w:val="00927DB9"/>
    <w:rsid w:val="00927E69"/>
    <w:rsid w:val="0092F59C"/>
    <w:rsid w:val="00930326"/>
    <w:rsid w:val="009303DF"/>
    <w:rsid w:val="009304E9"/>
    <w:rsid w:val="00930949"/>
    <w:rsid w:val="00930A94"/>
    <w:rsid w:val="00930AAC"/>
    <w:rsid w:val="00930AAF"/>
    <w:rsid w:val="00930F0D"/>
    <w:rsid w:val="00930F72"/>
    <w:rsid w:val="0093107F"/>
    <w:rsid w:val="00931A10"/>
    <w:rsid w:val="00931C3A"/>
    <w:rsid w:val="00931D60"/>
    <w:rsid w:val="00931F34"/>
    <w:rsid w:val="0093206F"/>
    <w:rsid w:val="00932209"/>
    <w:rsid w:val="009324A2"/>
    <w:rsid w:val="00932596"/>
    <w:rsid w:val="00932794"/>
    <w:rsid w:val="00932887"/>
    <w:rsid w:val="00932A0D"/>
    <w:rsid w:val="00932C0C"/>
    <w:rsid w:val="00932C5D"/>
    <w:rsid w:val="00932F9A"/>
    <w:rsid w:val="00933161"/>
    <w:rsid w:val="0093326F"/>
    <w:rsid w:val="00933835"/>
    <w:rsid w:val="0093385A"/>
    <w:rsid w:val="009338CE"/>
    <w:rsid w:val="00933A46"/>
    <w:rsid w:val="00933D7F"/>
    <w:rsid w:val="0093406F"/>
    <w:rsid w:val="00934136"/>
    <w:rsid w:val="009342F7"/>
    <w:rsid w:val="009345C5"/>
    <w:rsid w:val="0093486D"/>
    <w:rsid w:val="00934966"/>
    <w:rsid w:val="00934EEF"/>
    <w:rsid w:val="00934F76"/>
    <w:rsid w:val="00935209"/>
    <w:rsid w:val="009357AF"/>
    <w:rsid w:val="0093654D"/>
    <w:rsid w:val="00936704"/>
    <w:rsid w:val="0093683C"/>
    <w:rsid w:val="00936AE9"/>
    <w:rsid w:val="00936BE1"/>
    <w:rsid w:val="00936E10"/>
    <w:rsid w:val="009370A8"/>
    <w:rsid w:val="009370AA"/>
    <w:rsid w:val="00937109"/>
    <w:rsid w:val="0093714C"/>
    <w:rsid w:val="00937156"/>
    <w:rsid w:val="0093717A"/>
    <w:rsid w:val="009372AB"/>
    <w:rsid w:val="00940529"/>
    <w:rsid w:val="00940C76"/>
    <w:rsid w:val="00940D43"/>
    <w:rsid w:val="00940D7F"/>
    <w:rsid w:val="0094105A"/>
    <w:rsid w:val="009414EA"/>
    <w:rsid w:val="009414F8"/>
    <w:rsid w:val="00941592"/>
    <w:rsid w:val="009417BF"/>
    <w:rsid w:val="009418F1"/>
    <w:rsid w:val="00941970"/>
    <w:rsid w:val="00941D55"/>
    <w:rsid w:val="00941DCB"/>
    <w:rsid w:val="00941ED6"/>
    <w:rsid w:val="009423A9"/>
    <w:rsid w:val="009423B2"/>
    <w:rsid w:val="0094240C"/>
    <w:rsid w:val="009428B0"/>
    <w:rsid w:val="00942A96"/>
    <w:rsid w:val="00943529"/>
    <w:rsid w:val="009438C5"/>
    <w:rsid w:val="00943DF9"/>
    <w:rsid w:val="00943E99"/>
    <w:rsid w:val="00943F70"/>
    <w:rsid w:val="009441E0"/>
    <w:rsid w:val="009442A2"/>
    <w:rsid w:val="00944AAC"/>
    <w:rsid w:val="00944CBA"/>
    <w:rsid w:val="0094506B"/>
    <w:rsid w:val="00945204"/>
    <w:rsid w:val="00945454"/>
    <w:rsid w:val="00945836"/>
    <w:rsid w:val="009458C2"/>
    <w:rsid w:val="00946098"/>
    <w:rsid w:val="00946190"/>
    <w:rsid w:val="009466C5"/>
    <w:rsid w:val="00946888"/>
    <w:rsid w:val="00946CB7"/>
    <w:rsid w:val="009470DD"/>
    <w:rsid w:val="00947146"/>
    <w:rsid w:val="00947826"/>
    <w:rsid w:val="00947CDC"/>
    <w:rsid w:val="00950428"/>
    <w:rsid w:val="00950572"/>
    <w:rsid w:val="00950AF0"/>
    <w:rsid w:val="00951587"/>
    <w:rsid w:val="009518B0"/>
    <w:rsid w:val="00951C99"/>
    <w:rsid w:val="00951CEE"/>
    <w:rsid w:val="00951E36"/>
    <w:rsid w:val="00951FB8"/>
    <w:rsid w:val="00952A24"/>
    <w:rsid w:val="00952B65"/>
    <w:rsid w:val="00952F24"/>
    <w:rsid w:val="009536D6"/>
    <w:rsid w:val="009537FA"/>
    <w:rsid w:val="009540FA"/>
    <w:rsid w:val="009546E3"/>
    <w:rsid w:val="0095471C"/>
    <w:rsid w:val="00954EBD"/>
    <w:rsid w:val="00954EBE"/>
    <w:rsid w:val="00954ECA"/>
    <w:rsid w:val="009552AB"/>
    <w:rsid w:val="009552EC"/>
    <w:rsid w:val="0095548C"/>
    <w:rsid w:val="009557F9"/>
    <w:rsid w:val="00955A50"/>
    <w:rsid w:val="00955A7F"/>
    <w:rsid w:val="00955CB3"/>
    <w:rsid w:val="00956072"/>
    <w:rsid w:val="009561B7"/>
    <w:rsid w:val="00956564"/>
    <w:rsid w:val="00956947"/>
    <w:rsid w:val="00956F7F"/>
    <w:rsid w:val="00956FA4"/>
    <w:rsid w:val="00957078"/>
    <w:rsid w:val="00957169"/>
    <w:rsid w:val="009573BB"/>
    <w:rsid w:val="00957475"/>
    <w:rsid w:val="00957630"/>
    <w:rsid w:val="009576BA"/>
    <w:rsid w:val="00957C20"/>
    <w:rsid w:val="009590E4"/>
    <w:rsid w:val="009601C1"/>
    <w:rsid w:val="009603B8"/>
    <w:rsid w:val="0096042C"/>
    <w:rsid w:val="0096060C"/>
    <w:rsid w:val="00960752"/>
    <w:rsid w:val="0096091F"/>
    <w:rsid w:val="00960E8F"/>
    <w:rsid w:val="00960F6A"/>
    <w:rsid w:val="00960FC7"/>
    <w:rsid w:val="00961988"/>
    <w:rsid w:val="00961A62"/>
    <w:rsid w:val="009622EE"/>
    <w:rsid w:val="0096257E"/>
    <w:rsid w:val="0096275F"/>
    <w:rsid w:val="0096283B"/>
    <w:rsid w:val="00962848"/>
    <w:rsid w:val="00962A74"/>
    <w:rsid w:val="00962CF3"/>
    <w:rsid w:val="009631A8"/>
    <w:rsid w:val="0096336F"/>
    <w:rsid w:val="009633D9"/>
    <w:rsid w:val="0096341F"/>
    <w:rsid w:val="00963FD6"/>
    <w:rsid w:val="009640B0"/>
    <w:rsid w:val="009644E5"/>
    <w:rsid w:val="00964849"/>
    <w:rsid w:val="00964949"/>
    <w:rsid w:val="00964FE9"/>
    <w:rsid w:val="0096506B"/>
    <w:rsid w:val="00965098"/>
    <w:rsid w:val="00965116"/>
    <w:rsid w:val="00965343"/>
    <w:rsid w:val="009653B8"/>
    <w:rsid w:val="00965450"/>
    <w:rsid w:val="009654BA"/>
    <w:rsid w:val="0096564F"/>
    <w:rsid w:val="009659F7"/>
    <w:rsid w:val="009662B9"/>
    <w:rsid w:val="00966931"/>
    <w:rsid w:val="00966D3D"/>
    <w:rsid w:val="00966DCA"/>
    <w:rsid w:val="00966F5A"/>
    <w:rsid w:val="00967452"/>
    <w:rsid w:val="00967864"/>
    <w:rsid w:val="00967CF7"/>
    <w:rsid w:val="00967E41"/>
    <w:rsid w:val="00967ED6"/>
    <w:rsid w:val="00970171"/>
    <w:rsid w:val="0097050B"/>
    <w:rsid w:val="00970520"/>
    <w:rsid w:val="0097056B"/>
    <w:rsid w:val="00970A3E"/>
    <w:rsid w:val="00970B87"/>
    <w:rsid w:val="009711F3"/>
    <w:rsid w:val="00971360"/>
    <w:rsid w:val="00971505"/>
    <w:rsid w:val="0097154A"/>
    <w:rsid w:val="009724E2"/>
    <w:rsid w:val="00972AC0"/>
    <w:rsid w:val="009733C4"/>
    <w:rsid w:val="0097344A"/>
    <w:rsid w:val="0097380D"/>
    <w:rsid w:val="0097384C"/>
    <w:rsid w:val="00973AAE"/>
    <w:rsid w:val="00973C64"/>
    <w:rsid w:val="00973DAC"/>
    <w:rsid w:val="00974468"/>
    <w:rsid w:val="0097454E"/>
    <w:rsid w:val="0097464C"/>
    <w:rsid w:val="00974CAE"/>
    <w:rsid w:val="00974D7A"/>
    <w:rsid w:val="00974F82"/>
    <w:rsid w:val="0097500F"/>
    <w:rsid w:val="009753D2"/>
    <w:rsid w:val="0097561B"/>
    <w:rsid w:val="00975719"/>
    <w:rsid w:val="00976460"/>
    <w:rsid w:val="009767CB"/>
    <w:rsid w:val="00976873"/>
    <w:rsid w:val="00977603"/>
    <w:rsid w:val="0097786C"/>
    <w:rsid w:val="009779D5"/>
    <w:rsid w:val="00977B2B"/>
    <w:rsid w:val="0098041A"/>
    <w:rsid w:val="00980A5B"/>
    <w:rsid w:val="00980AF9"/>
    <w:rsid w:val="009810EB"/>
    <w:rsid w:val="00981B03"/>
    <w:rsid w:val="00981E95"/>
    <w:rsid w:val="0098208D"/>
    <w:rsid w:val="0098229D"/>
    <w:rsid w:val="00982757"/>
    <w:rsid w:val="0098278F"/>
    <w:rsid w:val="00982BE7"/>
    <w:rsid w:val="00983269"/>
    <w:rsid w:val="00983691"/>
    <w:rsid w:val="009836A0"/>
    <w:rsid w:val="00983A90"/>
    <w:rsid w:val="00983B13"/>
    <w:rsid w:val="00983F70"/>
    <w:rsid w:val="009840B4"/>
    <w:rsid w:val="0098425E"/>
    <w:rsid w:val="009846BF"/>
    <w:rsid w:val="0098471A"/>
    <w:rsid w:val="00984860"/>
    <w:rsid w:val="009849F9"/>
    <w:rsid w:val="00984E0A"/>
    <w:rsid w:val="00984EFD"/>
    <w:rsid w:val="00985091"/>
    <w:rsid w:val="00985568"/>
    <w:rsid w:val="0098600F"/>
    <w:rsid w:val="0098603D"/>
    <w:rsid w:val="009865FC"/>
    <w:rsid w:val="00986897"/>
    <w:rsid w:val="00986ACF"/>
    <w:rsid w:val="00986C43"/>
    <w:rsid w:val="00986FEC"/>
    <w:rsid w:val="009870E3"/>
    <w:rsid w:val="009879C2"/>
    <w:rsid w:val="00987A00"/>
    <w:rsid w:val="009900A1"/>
    <w:rsid w:val="009904D9"/>
    <w:rsid w:val="0099069F"/>
    <w:rsid w:val="00990A2F"/>
    <w:rsid w:val="00990B8E"/>
    <w:rsid w:val="00990E19"/>
    <w:rsid w:val="00990EDB"/>
    <w:rsid w:val="009910F2"/>
    <w:rsid w:val="00991297"/>
    <w:rsid w:val="00991532"/>
    <w:rsid w:val="00991C67"/>
    <w:rsid w:val="00991E2B"/>
    <w:rsid w:val="00991F09"/>
    <w:rsid w:val="0099281D"/>
    <w:rsid w:val="00992A4E"/>
    <w:rsid w:val="00992CA4"/>
    <w:rsid w:val="00992E2B"/>
    <w:rsid w:val="00992E8C"/>
    <w:rsid w:val="0099347B"/>
    <w:rsid w:val="009938BB"/>
    <w:rsid w:val="009939B5"/>
    <w:rsid w:val="00993BB9"/>
    <w:rsid w:val="0099476F"/>
    <w:rsid w:val="009952BF"/>
    <w:rsid w:val="009954F6"/>
    <w:rsid w:val="00995A11"/>
    <w:rsid w:val="00996076"/>
    <w:rsid w:val="00996609"/>
    <w:rsid w:val="00996B53"/>
    <w:rsid w:val="00996E86"/>
    <w:rsid w:val="009971F9"/>
    <w:rsid w:val="0099745F"/>
    <w:rsid w:val="0099786A"/>
    <w:rsid w:val="00997FF3"/>
    <w:rsid w:val="009A0243"/>
    <w:rsid w:val="009A04F3"/>
    <w:rsid w:val="009A07C6"/>
    <w:rsid w:val="009A0888"/>
    <w:rsid w:val="009A0902"/>
    <w:rsid w:val="009A0B59"/>
    <w:rsid w:val="009A102D"/>
    <w:rsid w:val="009A1282"/>
    <w:rsid w:val="009A1535"/>
    <w:rsid w:val="009A22E8"/>
    <w:rsid w:val="009A279E"/>
    <w:rsid w:val="009A29A7"/>
    <w:rsid w:val="009A3466"/>
    <w:rsid w:val="009A3B72"/>
    <w:rsid w:val="009A3F8B"/>
    <w:rsid w:val="009A3FD2"/>
    <w:rsid w:val="009A411E"/>
    <w:rsid w:val="009A4385"/>
    <w:rsid w:val="009A4E79"/>
    <w:rsid w:val="009A51B0"/>
    <w:rsid w:val="009A5897"/>
    <w:rsid w:val="009A59C7"/>
    <w:rsid w:val="009A675F"/>
    <w:rsid w:val="009A6FC2"/>
    <w:rsid w:val="009A71A2"/>
    <w:rsid w:val="009A72C3"/>
    <w:rsid w:val="009A76C3"/>
    <w:rsid w:val="009A78C1"/>
    <w:rsid w:val="009A7D01"/>
    <w:rsid w:val="009A7D22"/>
    <w:rsid w:val="009A7D2B"/>
    <w:rsid w:val="009A7D71"/>
    <w:rsid w:val="009B00B1"/>
    <w:rsid w:val="009B023D"/>
    <w:rsid w:val="009B0541"/>
    <w:rsid w:val="009B0B50"/>
    <w:rsid w:val="009B0EDE"/>
    <w:rsid w:val="009B1344"/>
    <w:rsid w:val="009B14D4"/>
    <w:rsid w:val="009B163B"/>
    <w:rsid w:val="009B1A96"/>
    <w:rsid w:val="009B1BEC"/>
    <w:rsid w:val="009B271B"/>
    <w:rsid w:val="009B287E"/>
    <w:rsid w:val="009B2BB6"/>
    <w:rsid w:val="009B2D58"/>
    <w:rsid w:val="009B304D"/>
    <w:rsid w:val="009B36BA"/>
    <w:rsid w:val="009B3C30"/>
    <w:rsid w:val="009B41F5"/>
    <w:rsid w:val="009B459E"/>
    <w:rsid w:val="009B45B9"/>
    <w:rsid w:val="009B45D4"/>
    <w:rsid w:val="009B47F0"/>
    <w:rsid w:val="009B51A5"/>
    <w:rsid w:val="009B51F5"/>
    <w:rsid w:val="009B5926"/>
    <w:rsid w:val="009B59B3"/>
    <w:rsid w:val="009B5BA7"/>
    <w:rsid w:val="009B691F"/>
    <w:rsid w:val="009B6E0F"/>
    <w:rsid w:val="009B6F28"/>
    <w:rsid w:val="009B6FCD"/>
    <w:rsid w:val="009B7868"/>
    <w:rsid w:val="009B7B48"/>
    <w:rsid w:val="009C021E"/>
    <w:rsid w:val="009C068C"/>
    <w:rsid w:val="009C06AE"/>
    <w:rsid w:val="009C0905"/>
    <w:rsid w:val="009C0B02"/>
    <w:rsid w:val="009C0C30"/>
    <w:rsid w:val="009C0EA1"/>
    <w:rsid w:val="009C17F3"/>
    <w:rsid w:val="009C1F31"/>
    <w:rsid w:val="009C2355"/>
    <w:rsid w:val="009C2397"/>
    <w:rsid w:val="009C24F9"/>
    <w:rsid w:val="009C2DFE"/>
    <w:rsid w:val="009C2FB0"/>
    <w:rsid w:val="009C36AD"/>
    <w:rsid w:val="009C376A"/>
    <w:rsid w:val="009C3820"/>
    <w:rsid w:val="009C397C"/>
    <w:rsid w:val="009C42CF"/>
    <w:rsid w:val="009C4A5D"/>
    <w:rsid w:val="009C4C7F"/>
    <w:rsid w:val="009C531C"/>
    <w:rsid w:val="009C54D0"/>
    <w:rsid w:val="009C5960"/>
    <w:rsid w:val="009C5B04"/>
    <w:rsid w:val="009C5CF9"/>
    <w:rsid w:val="009C5DBC"/>
    <w:rsid w:val="009C5E60"/>
    <w:rsid w:val="009C5FE7"/>
    <w:rsid w:val="009C62C8"/>
    <w:rsid w:val="009C6571"/>
    <w:rsid w:val="009C65E9"/>
    <w:rsid w:val="009C6683"/>
    <w:rsid w:val="009C6A81"/>
    <w:rsid w:val="009C6F88"/>
    <w:rsid w:val="009C70D4"/>
    <w:rsid w:val="009C710E"/>
    <w:rsid w:val="009C71B0"/>
    <w:rsid w:val="009C73BD"/>
    <w:rsid w:val="009C7577"/>
    <w:rsid w:val="009C7AD6"/>
    <w:rsid w:val="009C7D91"/>
    <w:rsid w:val="009C7FA4"/>
    <w:rsid w:val="009D055A"/>
    <w:rsid w:val="009D05FB"/>
    <w:rsid w:val="009D0A3A"/>
    <w:rsid w:val="009D0C9C"/>
    <w:rsid w:val="009D102B"/>
    <w:rsid w:val="009D1C33"/>
    <w:rsid w:val="009D22FE"/>
    <w:rsid w:val="009D2353"/>
    <w:rsid w:val="009D2739"/>
    <w:rsid w:val="009D28B3"/>
    <w:rsid w:val="009D2F09"/>
    <w:rsid w:val="009D2F51"/>
    <w:rsid w:val="009D2FA1"/>
    <w:rsid w:val="009D3162"/>
    <w:rsid w:val="009D31B0"/>
    <w:rsid w:val="009D3216"/>
    <w:rsid w:val="009D32DE"/>
    <w:rsid w:val="009D3383"/>
    <w:rsid w:val="009D3385"/>
    <w:rsid w:val="009D3F20"/>
    <w:rsid w:val="009D4119"/>
    <w:rsid w:val="009D430F"/>
    <w:rsid w:val="009D4314"/>
    <w:rsid w:val="009D4D0E"/>
    <w:rsid w:val="009D4E9B"/>
    <w:rsid w:val="009D4EDA"/>
    <w:rsid w:val="009D51BF"/>
    <w:rsid w:val="009D5485"/>
    <w:rsid w:val="009D5892"/>
    <w:rsid w:val="009D58CA"/>
    <w:rsid w:val="009D5A01"/>
    <w:rsid w:val="009D5BFE"/>
    <w:rsid w:val="009D5DE9"/>
    <w:rsid w:val="009D5F8F"/>
    <w:rsid w:val="009D60C8"/>
    <w:rsid w:val="009D622F"/>
    <w:rsid w:val="009D62D1"/>
    <w:rsid w:val="009D6756"/>
    <w:rsid w:val="009D6AC0"/>
    <w:rsid w:val="009D6D23"/>
    <w:rsid w:val="009D7109"/>
    <w:rsid w:val="009D72D7"/>
    <w:rsid w:val="009D7470"/>
    <w:rsid w:val="009D7AA3"/>
    <w:rsid w:val="009D7C14"/>
    <w:rsid w:val="009E0298"/>
    <w:rsid w:val="009E05C8"/>
    <w:rsid w:val="009E087C"/>
    <w:rsid w:val="009E0937"/>
    <w:rsid w:val="009E0A10"/>
    <w:rsid w:val="009E0B3C"/>
    <w:rsid w:val="009E0C07"/>
    <w:rsid w:val="009E0D75"/>
    <w:rsid w:val="009E0D96"/>
    <w:rsid w:val="009E122D"/>
    <w:rsid w:val="009E1276"/>
    <w:rsid w:val="009E1279"/>
    <w:rsid w:val="009E1442"/>
    <w:rsid w:val="009E15E3"/>
    <w:rsid w:val="009E18BD"/>
    <w:rsid w:val="009E1902"/>
    <w:rsid w:val="009E19EB"/>
    <w:rsid w:val="009E1AB9"/>
    <w:rsid w:val="009E245A"/>
    <w:rsid w:val="009E25E9"/>
    <w:rsid w:val="009E28FF"/>
    <w:rsid w:val="009E2ADF"/>
    <w:rsid w:val="009E2E2E"/>
    <w:rsid w:val="009E3068"/>
    <w:rsid w:val="009E35AF"/>
    <w:rsid w:val="009E3602"/>
    <w:rsid w:val="009E4688"/>
    <w:rsid w:val="009E47DC"/>
    <w:rsid w:val="009E4E45"/>
    <w:rsid w:val="009E4EE6"/>
    <w:rsid w:val="009E4F1A"/>
    <w:rsid w:val="009E4F26"/>
    <w:rsid w:val="009E4F2D"/>
    <w:rsid w:val="009E549B"/>
    <w:rsid w:val="009E56EA"/>
    <w:rsid w:val="009E5704"/>
    <w:rsid w:val="009E5BA8"/>
    <w:rsid w:val="009E5DD5"/>
    <w:rsid w:val="009E5F0C"/>
    <w:rsid w:val="009E5F29"/>
    <w:rsid w:val="009E6078"/>
    <w:rsid w:val="009E67EB"/>
    <w:rsid w:val="009E6880"/>
    <w:rsid w:val="009E6CC5"/>
    <w:rsid w:val="009E6E4E"/>
    <w:rsid w:val="009E72BC"/>
    <w:rsid w:val="009E734B"/>
    <w:rsid w:val="009E7BF7"/>
    <w:rsid w:val="009E7EB2"/>
    <w:rsid w:val="009E7F71"/>
    <w:rsid w:val="009F03EE"/>
    <w:rsid w:val="009F04DE"/>
    <w:rsid w:val="009F0548"/>
    <w:rsid w:val="009F0924"/>
    <w:rsid w:val="009F0F71"/>
    <w:rsid w:val="009F119C"/>
    <w:rsid w:val="009F1207"/>
    <w:rsid w:val="009F153B"/>
    <w:rsid w:val="009F1564"/>
    <w:rsid w:val="009F16E1"/>
    <w:rsid w:val="009F19F3"/>
    <w:rsid w:val="009F1E6E"/>
    <w:rsid w:val="009F1FCC"/>
    <w:rsid w:val="009F217B"/>
    <w:rsid w:val="009F24B1"/>
    <w:rsid w:val="009F25B6"/>
    <w:rsid w:val="009F267B"/>
    <w:rsid w:val="009F26A0"/>
    <w:rsid w:val="009F27F7"/>
    <w:rsid w:val="009F2E1B"/>
    <w:rsid w:val="009F2EC3"/>
    <w:rsid w:val="009F310F"/>
    <w:rsid w:val="009F31CA"/>
    <w:rsid w:val="009F342E"/>
    <w:rsid w:val="009F356F"/>
    <w:rsid w:val="009F38DD"/>
    <w:rsid w:val="009F3C59"/>
    <w:rsid w:val="009F3F48"/>
    <w:rsid w:val="009F43DA"/>
    <w:rsid w:val="009F4421"/>
    <w:rsid w:val="009F514B"/>
    <w:rsid w:val="009F53C2"/>
    <w:rsid w:val="009F549C"/>
    <w:rsid w:val="009F5789"/>
    <w:rsid w:val="009F5BE2"/>
    <w:rsid w:val="009F66A2"/>
    <w:rsid w:val="009F6834"/>
    <w:rsid w:val="009F693D"/>
    <w:rsid w:val="009F6DC8"/>
    <w:rsid w:val="009F7A21"/>
    <w:rsid w:val="009F7EFF"/>
    <w:rsid w:val="00A00021"/>
    <w:rsid w:val="00A00678"/>
    <w:rsid w:val="00A0086B"/>
    <w:rsid w:val="00A00C31"/>
    <w:rsid w:val="00A01323"/>
    <w:rsid w:val="00A0170B"/>
    <w:rsid w:val="00A01BFE"/>
    <w:rsid w:val="00A0244B"/>
    <w:rsid w:val="00A028C3"/>
    <w:rsid w:val="00A0299E"/>
    <w:rsid w:val="00A029CA"/>
    <w:rsid w:val="00A02EE3"/>
    <w:rsid w:val="00A031D0"/>
    <w:rsid w:val="00A03498"/>
    <w:rsid w:val="00A034E2"/>
    <w:rsid w:val="00A034F5"/>
    <w:rsid w:val="00A03847"/>
    <w:rsid w:val="00A039EC"/>
    <w:rsid w:val="00A03ABF"/>
    <w:rsid w:val="00A03CEE"/>
    <w:rsid w:val="00A04285"/>
    <w:rsid w:val="00A0435C"/>
    <w:rsid w:val="00A04425"/>
    <w:rsid w:val="00A045F1"/>
    <w:rsid w:val="00A04965"/>
    <w:rsid w:val="00A058B2"/>
    <w:rsid w:val="00A05B50"/>
    <w:rsid w:val="00A05B62"/>
    <w:rsid w:val="00A05CAC"/>
    <w:rsid w:val="00A05CE8"/>
    <w:rsid w:val="00A05EA2"/>
    <w:rsid w:val="00A06B8B"/>
    <w:rsid w:val="00A06BA2"/>
    <w:rsid w:val="00A06BD9"/>
    <w:rsid w:val="00A06E06"/>
    <w:rsid w:val="00A0736F"/>
    <w:rsid w:val="00A073B5"/>
    <w:rsid w:val="00A07431"/>
    <w:rsid w:val="00A074B6"/>
    <w:rsid w:val="00A07959"/>
    <w:rsid w:val="00A1000A"/>
    <w:rsid w:val="00A100BB"/>
    <w:rsid w:val="00A100CF"/>
    <w:rsid w:val="00A1018C"/>
    <w:rsid w:val="00A101FE"/>
    <w:rsid w:val="00A111B2"/>
    <w:rsid w:val="00A111DA"/>
    <w:rsid w:val="00A1144F"/>
    <w:rsid w:val="00A11730"/>
    <w:rsid w:val="00A118BD"/>
    <w:rsid w:val="00A11A84"/>
    <w:rsid w:val="00A11A9D"/>
    <w:rsid w:val="00A11B8C"/>
    <w:rsid w:val="00A1202D"/>
    <w:rsid w:val="00A122F6"/>
    <w:rsid w:val="00A1260D"/>
    <w:rsid w:val="00A12867"/>
    <w:rsid w:val="00A12C82"/>
    <w:rsid w:val="00A12DAD"/>
    <w:rsid w:val="00A12E6E"/>
    <w:rsid w:val="00A12F08"/>
    <w:rsid w:val="00A13388"/>
    <w:rsid w:val="00A134DE"/>
    <w:rsid w:val="00A134FA"/>
    <w:rsid w:val="00A1352E"/>
    <w:rsid w:val="00A137D7"/>
    <w:rsid w:val="00A13A8F"/>
    <w:rsid w:val="00A13BDD"/>
    <w:rsid w:val="00A13D6C"/>
    <w:rsid w:val="00A14518"/>
    <w:rsid w:val="00A14897"/>
    <w:rsid w:val="00A14986"/>
    <w:rsid w:val="00A14BBD"/>
    <w:rsid w:val="00A14CC6"/>
    <w:rsid w:val="00A1599F"/>
    <w:rsid w:val="00A15A38"/>
    <w:rsid w:val="00A16094"/>
    <w:rsid w:val="00A16315"/>
    <w:rsid w:val="00A1675E"/>
    <w:rsid w:val="00A16A22"/>
    <w:rsid w:val="00A16A37"/>
    <w:rsid w:val="00A16B73"/>
    <w:rsid w:val="00A16C14"/>
    <w:rsid w:val="00A172A9"/>
    <w:rsid w:val="00A1754A"/>
    <w:rsid w:val="00A176B3"/>
    <w:rsid w:val="00A17918"/>
    <w:rsid w:val="00A17ABE"/>
    <w:rsid w:val="00A17AEC"/>
    <w:rsid w:val="00A17CD3"/>
    <w:rsid w:val="00A17D6F"/>
    <w:rsid w:val="00A202DF"/>
    <w:rsid w:val="00A20559"/>
    <w:rsid w:val="00A2058E"/>
    <w:rsid w:val="00A20AC7"/>
    <w:rsid w:val="00A20BE9"/>
    <w:rsid w:val="00A20EF8"/>
    <w:rsid w:val="00A20F66"/>
    <w:rsid w:val="00A213F7"/>
    <w:rsid w:val="00A2195A"/>
    <w:rsid w:val="00A21C57"/>
    <w:rsid w:val="00A21DEE"/>
    <w:rsid w:val="00A21E60"/>
    <w:rsid w:val="00A21FEB"/>
    <w:rsid w:val="00A2202B"/>
    <w:rsid w:val="00A225A4"/>
    <w:rsid w:val="00A225E9"/>
    <w:rsid w:val="00A228B6"/>
    <w:rsid w:val="00A22943"/>
    <w:rsid w:val="00A22961"/>
    <w:rsid w:val="00A229F6"/>
    <w:rsid w:val="00A2366A"/>
    <w:rsid w:val="00A23F7F"/>
    <w:rsid w:val="00A23FD5"/>
    <w:rsid w:val="00A240EC"/>
    <w:rsid w:val="00A24117"/>
    <w:rsid w:val="00A24549"/>
    <w:rsid w:val="00A245AF"/>
    <w:rsid w:val="00A2489A"/>
    <w:rsid w:val="00A24917"/>
    <w:rsid w:val="00A24944"/>
    <w:rsid w:val="00A25218"/>
    <w:rsid w:val="00A25AD3"/>
    <w:rsid w:val="00A25B40"/>
    <w:rsid w:val="00A25D0C"/>
    <w:rsid w:val="00A25E63"/>
    <w:rsid w:val="00A25F2C"/>
    <w:rsid w:val="00A2631C"/>
    <w:rsid w:val="00A26385"/>
    <w:rsid w:val="00A2660E"/>
    <w:rsid w:val="00A26ABD"/>
    <w:rsid w:val="00A27414"/>
    <w:rsid w:val="00A2761B"/>
    <w:rsid w:val="00A27C96"/>
    <w:rsid w:val="00A27D0A"/>
    <w:rsid w:val="00A30C2C"/>
    <w:rsid w:val="00A30C73"/>
    <w:rsid w:val="00A31198"/>
    <w:rsid w:val="00A31545"/>
    <w:rsid w:val="00A315A2"/>
    <w:rsid w:val="00A31C51"/>
    <w:rsid w:val="00A31FFD"/>
    <w:rsid w:val="00A324DA"/>
    <w:rsid w:val="00A325A2"/>
    <w:rsid w:val="00A328EC"/>
    <w:rsid w:val="00A32AF1"/>
    <w:rsid w:val="00A32D98"/>
    <w:rsid w:val="00A32DDA"/>
    <w:rsid w:val="00A32ECF"/>
    <w:rsid w:val="00A3326D"/>
    <w:rsid w:val="00A333A9"/>
    <w:rsid w:val="00A333CC"/>
    <w:rsid w:val="00A33593"/>
    <w:rsid w:val="00A3362D"/>
    <w:rsid w:val="00A336CF"/>
    <w:rsid w:val="00A33C9A"/>
    <w:rsid w:val="00A33DF3"/>
    <w:rsid w:val="00A33EFD"/>
    <w:rsid w:val="00A340AB"/>
    <w:rsid w:val="00A34164"/>
    <w:rsid w:val="00A34351"/>
    <w:rsid w:val="00A34432"/>
    <w:rsid w:val="00A34672"/>
    <w:rsid w:val="00A34AEF"/>
    <w:rsid w:val="00A34BED"/>
    <w:rsid w:val="00A34C70"/>
    <w:rsid w:val="00A34F1A"/>
    <w:rsid w:val="00A35562"/>
    <w:rsid w:val="00A3562B"/>
    <w:rsid w:val="00A357A5"/>
    <w:rsid w:val="00A35B94"/>
    <w:rsid w:val="00A35E8A"/>
    <w:rsid w:val="00A3623A"/>
    <w:rsid w:val="00A3649B"/>
    <w:rsid w:val="00A365E3"/>
    <w:rsid w:val="00A367D9"/>
    <w:rsid w:val="00A367E7"/>
    <w:rsid w:val="00A367F0"/>
    <w:rsid w:val="00A3683B"/>
    <w:rsid w:val="00A36B4E"/>
    <w:rsid w:val="00A36BD1"/>
    <w:rsid w:val="00A37139"/>
    <w:rsid w:val="00A3749C"/>
    <w:rsid w:val="00A37947"/>
    <w:rsid w:val="00A37B67"/>
    <w:rsid w:val="00A37CFA"/>
    <w:rsid w:val="00A37EF0"/>
    <w:rsid w:val="00A40D73"/>
    <w:rsid w:val="00A40DDC"/>
    <w:rsid w:val="00A40EFC"/>
    <w:rsid w:val="00A4151E"/>
    <w:rsid w:val="00A41ACB"/>
    <w:rsid w:val="00A41C39"/>
    <w:rsid w:val="00A41CE0"/>
    <w:rsid w:val="00A424F7"/>
    <w:rsid w:val="00A42B25"/>
    <w:rsid w:val="00A42FDB"/>
    <w:rsid w:val="00A43002"/>
    <w:rsid w:val="00A43207"/>
    <w:rsid w:val="00A4360E"/>
    <w:rsid w:val="00A4378E"/>
    <w:rsid w:val="00A43B5A"/>
    <w:rsid w:val="00A43B95"/>
    <w:rsid w:val="00A43BF0"/>
    <w:rsid w:val="00A44137"/>
    <w:rsid w:val="00A44324"/>
    <w:rsid w:val="00A4442D"/>
    <w:rsid w:val="00A4499E"/>
    <w:rsid w:val="00A44AF8"/>
    <w:rsid w:val="00A44CD9"/>
    <w:rsid w:val="00A454B3"/>
    <w:rsid w:val="00A45C4F"/>
    <w:rsid w:val="00A45D92"/>
    <w:rsid w:val="00A46552"/>
    <w:rsid w:val="00A466DD"/>
    <w:rsid w:val="00A46E7F"/>
    <w:rsid w:val="00A47583"/>
    <w:rsid w:val="00A47600"/>
    <w:rsid w:val="00A47628"/>
    <w:rsid w:val="00A47892"/>
    <w:rsid w:val="00A47948"/>
    <w:rsid w:val="00A47B83"/>
    <w:rsid w:val="00A47BF3"/>
    <w:rsid w:val="00A50068"/>
    <w:rsid w:val="00A500C3"/>
    <w:rsid w:val="00A50353"/>
    <w:rsid w:val="00A50433"/>
    <w:rsid w:val="00A5071F"/>
    <w:rsid w:val="00A50822"/>
    <w:rsid w:val="00A509B6"/>
    <w:rsid w:val="00A50B3A"/>
    <w:rsid w:val="00A51795"/>
    <w:rsid w:val="00A51B9B"/>
    <w:rsid w:val="00A51F3D"/>
    <w:rsid w:val="00A52031"/>
    <w:rsid w:val="00A5203E"/>
    <w:rsid w:val="00A5226F"/>
    <w:rsid w:val="00A52CCA"/>
    <w:rsid w:val="00A52E6A"/>
    <w:rsid w:val="00A530B7"/>
    <w:rsid w:val="00A530BA"/>
    <w:rsid w:val="00A53235"/>
    <w:rsid w:val="00A5327A"/>
    <w:rsid w:val="00A5372F"/>
    <w:rsid w:val="00A53B10"/>
    <w:rsid w:val="00A53D55"/>
    <w:rsid w:val="00A53E9A"/>
    <w:rsid w:val="00A54174"/>
    <w:rsid w:val="00A5489B"/>
    <w:rsid w:val="00A548B9"/>
    <w:rsid w:val="00A54D68"/>
    <w:rsid w:val="00A55055"/>
    <w:rsid w:val="00A551A5"/>
    <w:rsid w:val="00A552C8"/>
    <w:rsid w:val="00A5551D"/>
    <w:rsid w:val="00A55949"/>
    <w:rsid w:val="00A5613E"/>
    <w:rsid w:val="00A5632F"/>
    <w:rsid w:val="00A5655D"/>
    <w:rsid w:val="00A56BE9"/>
    <w:rsid w:val="00A5711F"/>
    <w:rsid w:val="00A57139"/>
    <w:rsid w:val="00A57169"/>
    <w:rsid w:val="00A57426"/>
    <w:rsid w:val="00A575A3"/>
    <w:rsid w:val="00A57885"/>
    <w:rsid w:val="00A57C55"/>
    <w:rsid w:val="00A57F4D"/>
    <w:rsid w:val="00A609E3"/>
    <w:rsid w:val="00A6109E"/>
    <w:rsid w:val="00A6131E"/>
    <w:rsid w:val="00A6153E"/>
    <w:rsid w:val="00A6160D"/>
    <w:rsid w:val="00A61C7D"/>
    <w:rsid w:val="00A623A2"/>
    <w:rsid w:val="00A62578"/>
    <w:rsid w:val="00A626CE"/>
    <w:rsid w:val="00A627D5"/>
    <w:rsid w:val="00A628D7"/>
    <w:rsid w:val="00A6290E"/>
    <w:rsid w:val="00A63369"/>
    <w:rsid w:val="00A63605"/>
    <w:rsid w:val="00A63623"/>
    <w:rsid w:val="00A639E3"/>
    <w:rsid w:val="00A63A71"/>
    <w:rsid w:val="00A63D3F"/>
    <w:rsid w:val="00A646D0"/>
    <w:rsid w:val="00A648D3"/>
    <w:rsid w:val="00A64969"/>
    <w:rsid w:val="00A64C43"/>
    <w:rsid w:val="00A64CE9"/>
    <w:rsid w:val="00A65137"/>
    <w:rsid w:val="00A65280"/>
    <w:rsid w:val="00A6544C"/>
    <w:rsid w:val="00A656D1"/>
    <w:rsid w:val="00A657F6"/>
    <w:rsid w:val="00A65AC0"/>
    <w:rsid w:val="00A65BF4"/>
    <w:rsid w:val="00A65CE1"/>
    <w:rsid w:val="00A65CFB"/>
    <w:rsid w:val="00A662B6"/>
    <w:rsid w:val="00A667E9"/>
    <w:rsid w:val="00A66837"/>
    <w:rsid w:val="00A67418"/>
    <w:rsid w:val="00A679A4"/>
    <w:rsid w:val="00A67CCB"/>
    <w:rsid w:val="00A70008"/>
    <w:rsid w:val="00A703AE"/>
    <w:rsid w:val="00A707A9"/>
    <w:rsid w:val="00A708AC"/>
    <w:rsid w:val="00A70FB4"/>
    <w:rsid w:val="00A71C73"/>
    <w:rsid w:val="00A71F03"/>
    <w:rsid w:val="00A7219A"/>
    <w:rsid w:val="00A72268"/>
    <w:rsid w:val="00A72768"/>
    <w:rsid w:val="00A72809"/>
    <w:rsid w:val="00A72A4E"/>
    <w:rsid w:val="00A72C1C"/>
    <w:rsid w:val="00A72D38"/>
    <w:rsid w:val="00A72F5C"/>
    <w:rsid w:val="00A72F8A"/>
    <w:rsid w:val="00A730B9"/>
    <w:rsid w:val="00A7346D"/>
    <w:rsid w:val="00A73470"/>
    <w:rsid w:val="00A735D1"/>
    <w:rsid w:val="00A73A52"/>
    <w:rsid w:val="00A73E71"/>
    <w:rsid w:val="00A741E9"/>
    <w:rsid w:val="00A743CD"/>
    <w:rsid w:val="00A74591"/>
    <w:rsid w:val="00A7468F"/>
    <w:rsid w:val="00A74729"/>
    <w:rsid w:val="00A74738"/>
    <w:rsid w:val="00A74EA0"/>
    <w:rsid w:val="00A74ED4"/>
    <w:rsid w:val="00A74F40"/>
    <w:rsid w:val="00A75140"/>
    <w:rsid w:val="00A751FB"/>
    <w:rsid w:val="00A75BB3"/>
    <w:rsid w:val="00A762CE"/>
    <w:rsid w:val="00A7646B"/>
    <w:rsid w:val="00A76666"/>
    <w:rsid w:val="00A76895"/>
    <w:rsid w:val="00A76990"/>
    <w:rsid w:val="00A76BD2"/>
    <w:rsid w:val="00A76CDC"/>
    <w:rsid w:val="00A77D3F"/>
    <w:rsid w:val="00A77F53"/>
    <w:rsid w:val="00A801F1"/>
    <w:rsid w:val="00A80301"/>
    <w:rsid w:val="00A804C6"/>
    <w:rsid w:val="00A80714"/>
    <w:rsid w:val="00A808DF"/>
    <w:rsid w:val="00A80AAD"/>
    <w:rsid w:val="00A80D11"/>
    <w:rsid w:val="00A80D29"/>
    <w:rsid w:val="00A80D75"/>
    <w:rsid w:val="00A80F5C"/>
    <w:rsid w:val="00A81E57"/>
    <w:rsid w:val="00A822C3"/>
    <w:rsid w:val="00A8232A"/>
    <w:rsid w:val="00A8250A"/>
    <w:rsid w:val="00A828B7"/>
    <w:rsid w:val="00A82951"/>
    <w:rsid w:val="00A82BB9"/>
    <w:rsid w:val="00A82E6C"/>
    <w:rsid w:val="00A82FBA"/>
    <w:rsid w:val="00A8324C"/>
    <w:rsid w:val="00A836E4"/>
    <w:rsid w:val="00A83AE7"/>
    <w:rsid w:val="00A83E7A"/>
    <w:rsid w:val="00A84B7C"/>
    <w:rsid w:val="00A84B83"/>
    <w:rsid w:val="00A85090"/>
    <w:rsid w:val="00A85657"/>
    <w:rsid w:val="00A8570D"/>
    <w:rsid w:val="00A863FC"/>
    <w:rsid w:val="00A86918"/>
    <w:rsid w:val="00A87067"/>
    <w:rsid w:val="00A8711D"/>
    <w:rsid w:val="00A8768C"/>
    <w:rsid w:val="00A876EB"/>
    <w:rsid w:val="00A87815"/>
    <w:rsid w:val="00A87A88"/>
    <w:rsid w:val="00A87C43"/>
    <w:rsid w:val="00A904A0"/>
    <w:rsid w:val="00A909FF"/>
    <w:rsid w:val="00A90CC3"/>
    <w:rsid w:val="00A90DFE"/>
    <w:rsid w:val="00A91460"/>
    <w:rsid w:val="00A9165C"/>
    <w:rsid w:val="00A91703"/>
    <w:rsid w:val="00A91A13"/>
    <w:rsid w:val="00A91F68"/>
    <w:rsid w:val="00A91FBD"/>
    <w:rsid w:val="00A92029"/>
    <w:rsid w:val="00A9267F"/>
    <w:rsid w:val="00A92C05"/>
    <w:rsid w:val="00A93366"/>
    <w:rsid w:val="00A935D7"/>
    <w:rsid w:val="00A936C8"/>
    <w:rsid w:val="00A9376A"/>
    <w:rsid w:val="00A93815"/>
    <w:rsid w:val="00A93BDB"/>
    <w:rsid w:val="00A93F4B"/>
    <w:rsid w:val="00A9415A"/>
    <w:rsid w:val="00A941E0"/>
    <w:rsid w:val="00A948A1"/>
    <w:rsid w:val="00A948FD"/>
    <w:rsid w:val="00A94B16"/>
    <w:rsid w:val="00A95155"/>
    <w:rsid w:val="00A9521A"/>
    <w:rsid w:val="00A9526F"/>
    <w:rsid w:val="00A95734"/>
    <w:rsid w:val="00A95837"/>
    <w:rsid w:val="00A958FA"/>
    <w:rsid w:val="00A95ED5"/>
    <w:rsid w:val="00A96502"/>
    <w:rsid w:val="00A96AF2"/>
    <w:rsid w:val="00A96E3A"/>
    <w:rsid w:val="00A9707B"/>
    <w:rsid w:val="00A973C0"/>
    <w:rsid w:val="00A976BE"/>
    <w:rsid w:val="00A977DB"/>
    <w:rsid w:val="00A9788A"/>
    <w:rsid w:val="00A97A8F"/>
    <w:rsid w:val="00A97B54"/>
    <w:rsid w:val="00A97E53"/>
    <w:rsid w:val="00A97EE0"/>
    <w:rsid w:val="00AA0241"/>
    <w:rsid w:val="00AA034B"/>
    <w:rsid w:val="00AA0361"/>
    <w:rsid w:val="00AA05FD"/>
    <w:rsid w:val="00AA07B6"/>
    <w:rsid w:val="00AA08FB"/>
    <w:rsid w:val="00AA0B9C"/>
    <w:rsid w:val="00AA0E8D"/>
    <w:rsid w:val="00AA0FD2"/>
    <w:rsid w:val="00AA12CC"/>
    <w:rsid w:val="00AA1456"/>
    <w:rsid w:val="00AA189A"/>
    <w:rsid w:val="00AA1A41"/>
    <w:rsid w:val="00AA2024"/>
    <w:rsid w:val="00AA2073"/>
    <w:rsid w:val="00AA21C9"/>
    <w:rsid w:val="00AA21ED"/>
    <w:rsid w:val="00AA249D"/>
    <w:rsid w:val="00AA2812"/>
    <w:rsid w:val="00AA2876"/>
    <w:rsid w:val="00AA28B4"/>
    <w:rsid w:val="00AA2F5E"/>
    <w:rsid w:val="00AA37AF"/>
    <w:rsid w:val="00AA3C65"/>
    <w:rsid w:val="00AA4031"/>
    <w:rsid w:val="00AA442D"/>
    <w:rsid w:val="00AA4440"/>
    <w:rsid w:val="00AA450D"/>
    <w:rsid w:val="00AA4BD0"/>
    <w:rsid w:val="00AA5298"/>
    <w:rsid w:val="00AA561E"/>
    <w:rsid w:val="00AA580E"/>
    <w:rsid w:val="00AA58DC"/>
    <w:rsid w:val="00AA5D1A"/>
    <w:rsid w:val="00AA5E97"/>
    <w:rsid w:val="00AA5FAA"/>
    <w:rsid w:val="00AA64D6"/>
    <w:rsid w:val="00AA68AE"/>
    <w:rsid w:val="00AA6A25"/>
    <w:rsid w:val="00AA6D2B"/>
    <w:rsid w:val="00AA71CF"/>
    <w:rsid w:val="00AA7409"/>
    <w:rsid w:val="00AA766E"/>
    <w:rsid w:val="00AA76B6"/>
    <w:rsid w:val="00AA775E"/>
    <w:rsid w:val="00AA79F1"/>
    <w:rsid w:val="00AA7B08"/>
    <w:rsid w:val="00AA7E97"/>
    <w:rsid w:val="00AB0520"/>
    <w:rsid w:val="00AB0624"/>
    <w:rsid w:val="00AB0F3F"/>
    <w:rsid w:val="00AB1010"/>
    <w:rsid w:val="00AB1A87"/>
    <w:rsid w:val="00AB1D81"/>
    <w:rsid w:val="00AB230D"/>
    <w:rsid w:val="00AB2623"/>
    <w:rsid w:val="00AB26DF"/>
    <w:rsid w:val="00AB2BE0"/>
    <w:rsid w:val="00AB2CFA"/>
    <w:rsid w:val="00AB2F11"/>
    <w:rsid w:val="00AB3281"/>
    <w:rsid w:val="00AB32A8"/>
    <w:rsid w:val="00AB345B"/>
    <w:rsid w:val="00AB350D"/>
    <w:rsid w:val="00AB3625"/>
    <w:rsid w:val="00AB3737"/>
    <w:rsid w:val="00AB3BB7"/>
    <w:rsid w:val="00AB3CF4"/>
    <w:rsid w:val="00AB3D0A"/>
    <w:rsid w:val="00AB3DBB"/>
    <w:rsid w:val="00AB4251"/>
    <w:rsid w:val="00AB42B3"/>
    <w:rsid w:val="00AB44E7"/>
    <w:rsid w:val="00AB4FE9"/>
    <w:rsid w:val="00AB518B"/>
    <w:rsid w:val="00AB5366"/>
    <w:rsid w:val="00AB53FE"/>
    <w:rsid w:val="00AB5B31"/>
    <w:rsid w:val="00AB60AD"/>
    <w:rsid w:val="00AB6F6A"/>
    <w:rsid w:val="00AB72C3"/>
    <w:rsid w:val="00AB7306"/>
    <w:rsid w:val="00AB750A"/>
    <w:rsid w:val="00AB7A48"/>
    <w:rsid w:val="00AC01DB"/>
    <w:rsid w:val="00AC02C8"/>
    <w:rsid w:val="00AC0620"/>
    <w:rsid w:val="00AC08B0"/>
    <w:rsid w:val="00AC09D9"/>
    <w:rsid w:val="00AC0C2A"/>
    <w:rsid w:val="00AC0C5D"/>
    <w:rsid w:val="00AC0ED7"/>
    <w:rsid w:val="00AC1080"/>
    <w:rsid w:val="00AC1167"/>
    <w:rsid w:val="00AC123F"/>
    <w:rsid w:val="00AC140D"/>
    <w:rsid w:val="00AC1588"/>
    <w:rsid w:val="00AC1940"/>
    <w:rsid w:val="00AC1AD6"/>
    <w:rsid w:val="00AC1FB5"/>
    <w:rsid w:val="00AC2364"/>
    <w:rsid w:val="00AC2596"/>
    <w:rsid w:val="00AC2BBF"/>
    <w:rsid w:val="00AC2E01"/>
    <w:rsid w:val="00AC34F5"/>
    <w:rsid w:val="00AC3779"/>
    <w:rsid w:val="00AC3C6A"/>
    <w:rsid w:val="00AC3EC8"/>
    <w:rsid w:val="00AC408E"/>
    <w:rsid w:val="00AC4197"/>
    <w:rsid w:val="00AC42D0"/>
    <w:rsid w:val="00AC44FD"/>
    <w:rsid w:val="00AC4661"/>
    <w:rsid w:val="00AC470A"/>
    <w:rsid w:val="00AC4842"/>
    <w:rsid w:val="00AC598C"/>
    <w:rsid w:val="00AC59CD"/>
    <w:rsid w:val="00AC5F55"/>
    <w:rsid w:val="00AC6341"/>
    <w:rsid w:val="00AC66A9"/>
    <w:rsid w:val="00AC6A90"/>
    <w:rsid w:val="00AC6A93"/>
    <w:rsid w:val="00AC6C6F"/>
    <w:rsid w:val="00AC7005"/>
    <w:rsid w:val="00AC711E"/>
    <w:rsid w:val="00AC7261"/>
    <w:rsid w:val="00AC72D7"/>
    <w:rsid w:val="00AC7358"/>
    <w:rsid w:val="00AC7427"/>
    <w:rsid w:val="00AC7493"/>
    <w:rsid w:val="00AC7E4D"/>
    <w:rsid w:val="00AD032F"/>
    <w:rsid w:val="00AD06CE"/>
    <w:rsid w:val="00AD0B05"/>
    <w:rsid w:val="00AD0D8D"/>
    <w:rsid w:val="00AD0DB6"/>
    <w:rsid w:val="00AD106B"/>
    <w:rsid w:val="00AD19BB"/>
    <w:rsid w:val="00AD1B87"/>
    <w:rsid w:val="00AD1CBF"/>
    <w:rsid w:val="00AD1EC1"/>
    <w:rsid w:val="00AD271B"/>
    <w:rsid w:val="00AD2F69"/>
    <w:rsid w:val="00AD36B9"/>
    <w:rsid w:val="00AD3CB9"/>
    <w:rsid w:val="00AD3EE5"/>
    <w:rsid w:val="00AD447C"/>
    <w:rsid w:val="00AD4765"/>
    <w:rsid w:val="00AD4C7B"/>
    <w:rsid w:val="00AD4E12"/>
    <w:rsid w:val="00AD4FF3"/>
    <w:rsid w:val="00AD5026"/>
    <w:rsid w:val="00AD5214"/>
    <w:rsid w:val="00AD5F8F"/>
    <w:rsid w:val="00AD6249"/>
    <w:rsid w:val="00AD62D7"/>
    <w:rsid w:val="00AD64EE"/>
    <w:rsid w:val="00AD67F7"/>
    <w:rsid w:val="00AD6836"/>
    <w:rsid w:val="00AD6E28"/>
    <w:rsid w:val="00AD6EEE"/>
    <w:rsid w:val="00AD6FAC"/>
    <w:rsid w:val="00AD7347"/>
    <w:rsid w:val="00AD75DF"/>
    <w:rsid w:val="00AD77B1"/>
    <w:rsid w:val="00AD7A3B"/>
    <w:rsid w:val="00AD7E9E"/>
    <w:rsid w:val="00AD7EA0"/>
    <w:rsid w:val="00AE0177"/>
    <w:rsid w:val="00AE0DD0"/>
    <w:rsid w:val="00AE1586"/>
    <w:rsid w:val="00AE1652"/>
    <w:rsid w:val="00AE1678"/>
    <w:rsid w:val="00AE1B56"/>
    <w:rsid w:val="00AE1D2B"/>
    <w:rsid w:val="00AE254C"/>
    <w:rsid w:val="00AE254F"/>
    <w:rsid w:val="00AE2E9E"/>
    <w:rsid w:val="00AE2FFC"/>
    <w:rsid w:val="00AE30A8"/>
    <w:rsid w:val="00AE31E4"/>
    <w:rsid w:val="00AE3394"/>
    <w:rsid w:val="00AE381A"/>
    <w:rsid w:val="00AE388E"/>
    <w:rsid w:val="00AE39AA"/>
    <w:rsid w:val="00AE3AF4"/>
    <w:rsid w:val="00AE3D03"/>
    <w:rsid w:val="00AE412F"/>
    <w:rsid w:val="00AE44F4"/>
    <w:rsid w:val="00AE49D3"/>
    <w:rsid w:val="00AE4B04"/>
    <w:rsid w:val="00AE4D2C"/>
    <w:rsid w:val="00AE53E1"/>
    <w:rsid w:val="00AE53F2"/>
    <w:rsid w:val="00AE56B6"/>
    <w:rsid w:val="00AE57FF"/>
    <w:rsid w:val="00AE58E2"/>
    <w:rsid w:val="00AE58E3"/>
    <w:rsid w:val="00AE5ECD"/>
    <w:rsid w:val="00AE60B9"/>
    <w:rsid w:val="00AE635A"/>
    <w:rsid w:val="00AE6391"/>
    <w:rsid w:val="00AE6AC9"/>
    <w:rsid w:val="00AE6B04"/>
    <w:rsid w:val="00AE7231"/>
    <w:rsid w:val="00AE74B0"/>
    <w:rsid w:val="00AE7917"/>
    <w:rsid w:val="00AE7BD3"/>
    <w:rsid w:val="00AE7DB7"/>
    <w:rsid w:val="00AF0547"/>
    <w:rsid w:val="00AF0951"/>
    <w:rsid w:val="00AF0CA3"/>
    <w:rsid w:val="00AF1190"/>
    <w:rsid w:val="00AF1553"/>
    <w:rsid w:val="00AF1CBD"/>
    <w:rsid w:val="00AF1E3A"/>
    <w:rsid w:val="00AF1FD3"/>
    <w:rsid w:val="00AF20F6"/>
    <w:rsid w:val="00AF2470"/>
    <w:rsid w:val="00AF278F"/>
    <w:rsid w:val="00AF2929"/>
    <w:rsid w:val="00AF29C0"/>
    <w:rsid w:val="00AF2A24"/>
    <w:rsid w:val="00AF2A27"/>
    <w:rsid w:val="00AF2CBB"/>
    <w:rsid w:val="00AF2FB5"/>
    <w:rsid w:val="00AF3060"/>
    <w:rsid w:val="00AF3419"/>
    <w:rsid w:val="00AF3E2C"/>
    <w:rsid w:val="00AF42AD"/>
    <w:rsid w:val="00AF49BE"/>
    <w:rsid w:val="00AF4CAF"/>
    <w:rsid w:val="00AF4F15"/>
    <w:rsid w:val="00AF58A0"/>
    <w:rsid w:val="00AF59EE"/>
    <w:rsid w:val="00AF611E"/>
    <w:rsid w:val="00AF6351"/>
    <w:rsid w:val="00AF63CA"/>
    <w:rsid w:val="00AF6F46"/>
    <w:rsid w:val="00B002EA"/>
    <w:rsid w:val="00B00C85"/>
    <w:rsid w:val="00B00FF8"/>
    <w:rsid w:val="00B01017"/>
    <w:rsid w:val="00B0124F"/>
    <w:rsid w:val="00B01725"/>
    <w:rsid w:val="00B017F0"/>
    <w:rsid w:val="00B01D06"/>
    <w:rsid w:val="00B02555"/>
    <w:rsid w:val="00B02C6C"/>
    <w:rsid w:val="00B02DE9"/>
    <w:rsid w:val="00B03008"/>
    <w:rsid w:val="00B03651"/>
    <w:rsid w:val="00B03A62"/>
    <w:rsid w:val="00B03EBD"/>
    <w:rsid w:val="00B03EF7"/>
    <w:rsid w:val="00B045AA"/>
    <w:rsid w:val="00B047AA"/>
    <w:rsid w:val="00B04E0D"/>
    <w:rsid w:val="00B04E84"/>
    <w:rsid w:val="00B05050"/>
    <w:rsid w:val="00B05350"/>
    <w:rsid w:val="00B05663"/>
    <w:rsid w:val="00B05963"/>
    <w:rsid w:val="00B05A43"/>
    <w:rsid w:val="00B05BB3"/>
    <w:rsid w:val="00B06454"/>
    <w:rsid w:val="00B06522"/>
    <w:rsid w:val="00B0672E"/>
    <w:rsid w:val="00B06818"/>
    <w:rsid w:val="00B06A08"/>
    <w:rsid w:val="00B06E02"/>
    <w:rsid w:val="00B07162"/>
    <w:rsid w:val="00B071FD"/>
    <w:rsid w:val="00B07465"/>
    <w:rsid w:val="00B0749B"/>
    <w:rsid w:val="00B074AF"/>
    <w:rsid w:val="00B07878"/>
    <w:rsid w:val="00B079F8"/>
    <w:rsid w:val="00B07A52"/>
    <w:rsid w:val="00B07DDF"/>
    <w:rsid w:val="00B07E23"/>
    <w:rsid w:val="00B1043A"/>
    <w:rsid w:val="00B10621"/>
    <w:rsid w:val="00B10FA2"/>
    <w:rsid w:val="00B11078"/>
    <w:rsid w:val="00B110E1"/>
    <w:rsid w:val="00B1160C"/>
    <w:rsid w:val="00B1168D"/>
    <w:rsid w:val="00B11A3F"/>
    <w:rsid w:val="00B11D58"/>
    <w:rsid w:val="00B11DAD"/>
    <w:rsid w:val="00B11F07"/>
    <w:rsid w:val="00B11F0A"/>
    <w:rsid w:val="00B122F6"/>
    <w:rsid w:val="00B1246A"/>
    <w:rsid w:val="00B1256F"/>
    <w:rsid w:val="00B125C1"/>
    <w:rsid w:val="00B12682"/>
    <w:rsid w:val="00B128B2"/>
    <w:rsid w:val="00B12BBE"/>
    <w:rsid w:val="00B12EE3"/>
    <w:rsid w:val="00B1313F"/>
    <w:rsid w:val="00B13926"/>
    <w:rsid w:val="00B13CEC"/>
    <w:rsid w:val="00B146BF"/>
    <w:rsid w:val="00B14B56"/>
    <w:rsid w:val="00B14D7B"/>
    <w:rsid w:val="00B14F96"/>
    <w:rsid w:val="00B1512F"/>
    <w:rsid w:val="00B1550E"/>
    <w:rsid w:val="00B15787"/>
    <w:rsid w:val="00B15927"/>
    <w:rsid w:val="00B15C98"/>
    <w:rsid w:val="00B15D1C"/>
    <w:rsid w:val="00B15E8C"/>
    <w:rsid w:val="00B15FA1"/>
    <w:rsid w:val="00B15FC9"/>
    <w:rsid w:val="00B16137"/>
    <w:rsid w:val="00B162CC"/>
    <w:rsid w:val="00B16582"/>
    <w:rsid w:val="00B168F1"/>
    <w:rsid w:val="00B16915"/>
    <w:rsid w:val="00B16AEA"/>
    <w:rsid w:val="00B16B94"/>
    <w:rsid w:val="00B16EF8"/>
    <w:rsid w:val="00B16FF3"/>
    <w:rsid w:val="00B1709F"/>
    <w:rsid w:val="00B170E2"/>
    <w:rsid w:val="00B1746B"/>
    <w:rsid w:val="00B177F8"/>
    <w:rsid w:val="00B17FBB"/>
    <w:rsid w:val="00B20002"/>
    <w:rsid w:val="00B20388"/>
    <w:rsid w:val="00B20A6B"/>
    <w:rsid w:val="00B20D33"/>
    <w:rsid w:val="00B20E88"/>
    <w:rsid w:val="00B213A2"/>
    <w:rsid w:val="00B217BE"/>
    <w:rsid w:val="00B21E84"/>
    <w:rsid w:val="00B220B6"/>
    <w:rsid w:val="00B221FD"/>
    <w:rsid w:val="00B22657"/>
    <w:rsid w:val="00B227CB"/>
    <w:rsid w:val="00B2312D"/>
    <w:rsid w:val="00B23726"/>
    <w:rsid w:val="00B237F5"/>
    <w:rsid w:val="00B239FB"/>
    <w:rsid w:val="00B23FE7"/>
    <w:rsid w:val="00B24392"/>
    <w:rsid w:val="00B2443D"/>
    <w:rsid w:val="00B246DF"/>
    <w:rsid w:val="00B24773"/>
    <w:rsid w:val="00B2482B"/>
    <w:rsid w:val="00B2497C"/>
    <w:rsid w:val="00B24C55"/>
    <w:rsid w:val="00B24E7D"/>
    <w:rsid w:val="00B24F9A"/>
    <w:rsid w:val="00B25071"/>
    <w:rsid w:val="00B25451"/>
    <w:rsid w:val="00B256FF"/>
    <w:rsid w:val="00B257A7"/>
    <w:rsid w:val="00B25832"/>
    <w:rsid w:val="00B25A65"/>
    <w:rsid w:val="00B25B48"/>
    <w:rsid w:val="00B25C21"/>
    <w:rsid w:val="00B26296"/>
    <w:rsid w:val="00B268C0"/>
    <w:rsid w:val="00B2695C"/>
    <w:rsid w:val="00B26E1F"/>
    <w:rsid w:val="00B27A6E"/>
    <w:rsid w:val="00B27A95"/>
    <w:rsid w:val="00B27BED"/>
    <w:rsid w:val="00B27C9B"/>
    <w:rsid w:val="00B27D0C"/>
    <w:rsid w:val="00B27DF8"/>
    <w:rsid w:val="00B30210"/>
    <w:rsid w:val="00B3033B"/>
    <w:rsid w:val="00B30462"/>
    <w:rsid w:val="00B30492"/>
    <w:rsid w:val="00B3096E"/>
    <w:rsid w:val="00B30D58"/>
    <w:rsid w:val="00B31147"/>
    <w:rsid w:val="00B311B2"/>
    <w:rsid w:val="00B313FB"/>
    <w:rsid w:val="00B31737"/>
    <w:rsid w:val="00B317BE"/>
    <w:rsid w:val="00B31C0A"/>
    <w:rsid w:val="00B31C87"/>
    <w:rsid w:val="00B31ED4"/>
    <w:rsid w:val="00B31F88"/>
    <w:rsid w:val="00B31FA5"/>
    <w:rsid w:val="00B31FF5"/>
    <w:rsid w:val="00B32817"/>
    <w:rsid w:val="00B32D1B"/>
    <w:rsid w:val="00B32FB3"/>
    <w:rsid w:val="00B330AB"/>
    <w:rsid w:val="00B330CB"/>
    <w:rsid w:val="00B33334"/>
    <w:rsid w:val="00B33712"/>
    <w:rsid w:val="00B337C5"/>
    <w:rsid w:val="00B3380D"/>
    <w:rsid w:val="00B33C62"/>
    <w:rsid w:val="00B33EDB"/>
    <w:rsid w:val="00B33F2A"/>
    <w:rsid w:val="00B343A3"/>
    <w:rsid w:val="00B3488E"/>
    <w:rsid w:val="00B34A48"/>
    <w:rsid w:val="00B34DB2"/>
    <w:rsid w:val="00B35387"/>
    <w:rsid w:val="00B356C0"/>
    <w:rsid w:val="00B35BF1"/>
    <w:rsid w:val="00B35CBA"/>
    <w:rsid w:val="00B35F43"/>
    <w:rsid w:val="00B35FF4"/>
    <w:rsid w:val="00B363A6"/>
    <w:rsid w:val="00B3650D"/>
    <w:rsid w:val="00B3693B"/>
    <w:rsid w:val="00B3694D"/>
    <w:rsid w:val="00B3695A"/>
    <w:rsid w:val="00B36AC6"/>
    <w:rsid w:val="00B36B4F"/>
    <w:rsid w:val="00B37036"/>
    <w:rsid w:val="00B37366"/>
    <w:rsid w:val="00B376F2"/>
    <w:rsid w:val="00B378D9"/>
    <w:rsid w:val="00B37900"/>
    <w:rsid w:val="00B37B36"/>
    <w:rsid w:val="00B407E8"/>
    <w:rsid w:val="00B4090F"/>
    <w:rsid w:val="00B40AD2"/>
    <w:rsid w:val="00B40EF6"/>
    <w:rsid w:val="00B40F05"/>
    <w:rsid w:val="00B412BD"/>
    <w:rsid w:val="00B41580"/>
    <w:rsid w:val="00B419AD"/>
    <w:rsid w:val="00B423BC"/>
    <w:rsid w:val="00B425C8"/>
    <w:rsid w:val="00B4290F"/>
    <w:rsid w:val="00B43374"/>
    <w:rsid w:val="00B4338F"/>
    <w:rsid w:val="00B4363E"/>
    <w:rsid w:val="00B43E8E"/>
    <w:rsid w:val="00B440A6"/>
    <w:rsid w:val="00B442DF"/>
    <w:rsid w:val="00B44BBF"/>
    <w:rsid w:val="00B44FB5"/>
    <w:rsid w:val="00B45039"/>
    <w:rsid w:val="00B451AE"/>
    <w:rsid w:val="00B455C4"/>
    <w:rsid w:val="00B45B58"/>
    <w:rsid w:val="00B46460"/>
    <w:rsid w:val="00B46728"/>
    <w:rsid w:val="00B46819"/>
    <w:rsid w:val="00B4682A"/>
    <w:rsid w:val="00B46ACF"/>
    <w:rsid w:val="00B46BB6"/>
    <w:rsid w:val="00B46E3D"/>
    <w:rsid w:val="00B471C2"/>
    <w:rsid w:val="00B4724F"/>
    <w:rsid w:val="00B47603"/>
    <w:rsid w:val="00B47606"/>
    <w:rsid w:val="00B47789"/>
    <w:rsid w:val="00B47875"/>
    <w:rsid w:val="00B47AAE"/>
    <w:rsid w:val="00B5002C"/>
    <w:rsid w:val="00B5017E"/>
    <w:rsid w:val="00B5028F"/>
    <w:rsid w:val="00B5074E"/>
    <w:rsid w:val="00B508F5"/>
    <w:rsid w:val="00B50BE2"/>
    <w:rsid w:val="00B50C8B"/>
    <w:rsid w:val="00B50E76"/>
    <w:rsid w:val="00B50E9A"/>
    <w:rsid w:val="00B5109F"/>
    <w:rsid w:val="00B51141"/>
    <w:rsid w:val="00B511C0"/>
    <w:rsid w:val="00B51330"/>
    <w:rsid w:val="00B514ED"/>
    <w:rsid w:val="00B515BE"/>
    <w:rsid w:val="00B519EC"/>
    <w:rsid w:val="00B52140"/>
    <w:rsid w:val="00B5262D"/>
    <w:rsid w:val="00B52778"/>
    <w:rsid w:val="00B52A21"/>
    <w:rsid w:val="00B52D65"/>
    <w:rsid w:val="00B532B2"/>
    <w:rsid w:val="00B533AE"/>
    <w:rsid w:val="00B5390C"/>
    <w:rsid w:val="00B53FA7"/>
    <w:rsid w:val="00B545DD"/>
    <w:rsid w:val="00B5473C"/>
    <w:rsid w:val="00B54864"/>
    <w:rsid w:val="00B55342"/>
    <w:rsid w:val="00B5534E"/>
    <w:rsid w:val="00B556FC"/>
    <w:rsid w:val="00B55713"/>
    <w:rsid w:val="00B55C43"/>
    <w:rsid w:val="00B565FD"/>
    <w:rsid w:val="00B56901"/>
    <w:rsid w:val="00B56E3D"/>
    <w:rsid w:val="00B56E9F"/>
    <w:rsid w:val="00B57223"/>
    <w:rsid w:val="00B572FE"/>
    <w:rsid w:val="00B573DD"/>
    <w:rsid w:val="00B57641"/>
    <w:rsid w:val="00B576C3"/>
    <w:rsid w:val="00B57729"/>
    <w:rsid w:val="00B579FA"/>
    <w:rsid w:val="00B57B4F"/>
    <w:rsid w:val="00B57F52"/>
    <w:rsid w:val="00B6023F"/>
    <w:rsid w:val="00B60679"/>
    <w:rsid w:val="00B61091"/>
    <w:rsid w:val="00B6115F"/>
    <w:rsid w:val="00B612EC"/>
    <w:rsid w:val="00B61334"/>
    <w:rsid w:val="00B61B92"/>
    <w:rsid w:val="00B61ECF"/>
    <w:rsid w:val="00B626B8"/>
    <w:rsid w:val="00B62863"/>
    <w:rsid w:val="00B632E6"/>
    <w:rsid w:val="00B63479"/>
    <w:rsid w:val="00B634CF"/>
    <w:rsid w:val="00B64271"/>
    <w:rsid w:val="00B64532"/>
    <w:rsid w:val="00B64804"/>
    <w:rsid w:val="00B6491D"/>
    <w:rsid w:val="00B6544A"/>
    <w:rsid w:val="00B658A0"/>
    <w:rsid w:val="00B65941"/>
    <w:rsid w:val="00B65DAF"/>
    <w:rsid w:val="00B66199"/>
    <w:rsid w:val="00B66280"/>
    <w:rsid w:val="00B66421"/>
    <w:rsid w:val="00B66434"/>
    <w:rsid w:val="00B6657C"/>
    <w:rsid w:val="00B6659F"/>
    <w:rsid w:val="00B66645"/>
    <w:rsid w:val="00B666C7"/>
    <w:rsid w:val="00B66DDA"/>
    <w:rsid w:val="00B6709A"/>
    <w:rsid w:val="00B67C1E"/>
    <w:rsid w:val="00B70165"/>
    <w:rsid w:val="00B7039F"/>
    <w:rsid w:val="00B7071C"/>
    <w:rsid w:val="00B70D48"/>
    <w:rsid w:val="00B70F82"/>
    <w:rsid w:val="00B7126A"/>
    <w:rsid w:val="00B712BE"/>
    <w:rsid w:val="00B7158F"/>
    <w:rsid w:val="00B71B59"/>
    <w:rsid w:val="00B71D17"/>
    <w:rsid w:val="00B71F97"/>
    <w:rsid w:val="00B721B4"/>
    <w:rsid w:val="00B72494"/>
    <w:rsid w:val="00B72519"/>
    <w:rsid w:val="00B7251F"/>
    <w:rsid w:val="00B7268D"/>
    <w:rsid w:val="00B72884"/>
    <w:rsid w:val="00B7295A"/>
    <w:rsid w:val="00B72D69"/>
    <w:rsid w:val="00B72DB8"/>
    <w:rsid w:val="00B72F83"/>
    <w:rsid w:val="00B7332E"/>
    <w:rsid w:val="00B73395"/>
    <w:rsid w:val="00B734FA"/>
    <w:rsid w:val="00B7398B"/>
    <w:rsid w:val="00B739A9"/>
    <w:rsid w:val="00B73C34"/>
    <w:rsid w:val="00B73FCE"/>
    <w:rsid w:val="00B74228"/>
    <w:rsid w:val="00B7438C"/>
    <w:rsid w:val="00B743E2"/>
    <w:rsid w:val="00B747F8"/>
    <w:rsid w:val="00B74F10"/>
    <w:rsid w:val="00B753E0"/>
    <w:rsid w:val="00B75523"/>
    <w:rsid w:val="00B7562E"/>
    <w:rsid w:val="00B75757"/>
    <w:rsid w:val="00B757FC"/>
    <w:rsid w:val="00B75804"/>
    <w:rsid w:val="00B75CCF"/>
    <w:rsid w:val="00B75EFF"/>
    <w:rsid w:val="00B76011"/>
    <w:rsid w:val="00B760B1"/>
    <w:rsid w:val="00B7660B"/>
    <w:rsid w:val="00B7672F"/>
    <w:rsid w:val="00B7699B"/>
    <w:rsid w:val="00B76B27"/>
    <w:rsid w:val="00B77271"/>
    <w:rsid w:val="00B779A5"/>
    <w:rsid w:val="00B77AAD"/>
    <w:rsid w:val="00B77AEC"/>
    <w:rsid w:val="00B77E06"/>
    <w:rsid w:val="00B77E2A"/>
    <w:rsid w:val="00B77ED9"/>
    <w:rsid w:val="00B80076"/>
    <w:rsid w:val="00B802CB"/>
    <w:rsid w:val="00B802CF"/>
    <w:rsid w:val="00B8098C"/>
    <w:rsid w:val="00B81D98"/>
    <w:rsid w:val="00B820D4"/>
    <w:rsid w:val="00B82239"/>
    <w:rsid w:val="00B82247"/>
    <w:rsid w:val="00B822D3"/>
    <w:rsid w:val="00B823A1"/>
    <w:rsid w:val="00B824BB"/>
    <w:rsid w:val="00B829EC"/>
    <w:rsid w:val="00B82A0E"/>
    <w:rsid w:val="00B82B40"/>
    <w:rsid w:val="00B834AA"/>
    <w:rsid w:val="00B8361B"/>
    <w:rsid w:val="00B836F2"/>
    <w:rsid w:val="00B846D0"/>
    <w:rsid w:val="00B84F8E"/>
    <w:rsid w:val="00B8502C"/>
    <w:rsid w:val="00B860D8"/>
    <w:rsid w:val="00B86A38"/>
    <w:rsid w:val="00B86B13"/>
    <w:rsid w:val="00B86C4C"/>
    <w:rsid w:val="00B86CE1"/>
    <w:rsid w:val="00B86D13"/>
    <w:rsid w:val="00B870FD"/>
    <w:rsid w:val="00B87166"/>
    <w:rsid w:val="00B87473"/>
    <w:rsid w:val="00B8788E"/>
    <w:rsid w:val="00B87DA8"/>
    <w:rsid w:val="00B9015A"/>
    <w:rsid w:val="00B902B3"/>
    <w:rsid w:val="00B906B9"/>
    <w:rsid w:val="00B90A08"/>
    <w:rsid w:val="00B90CA6"/>
    <w:rsid w:val="00B90D04"/>
    <w:rsid w:val="00B90F94"/>
    <w:rsid w:val="00B9135D"/>
    <w:rsid w:val="00B91781"/>
    <w:rsid w:val="00B91A94"/>
    <w:rsid w:val="00B91D1E"/>
    <w:rsid w:val="00B91DE1"/>
    <w:rsid w:val="00B922E6"/>
    <w:rsid w:val="00B924F5"/>
    <w:rsid w:val="00B93080"/>
    <w:rsid w:val="00B93184"/>
    <w:rsid w:val="00B931DF"/>
    <w:rsid w:val="00B935A3"/>
    <w:rsid w:val="00B937D0"/>
    <w:rsid w:val="00B93C8B"/>
    <w:rsid w:val="00B93EF8"/>
    <w:rsid w:val="00B941CF"/>
    <w:rsid w:val="00B94215"/>
    <w:rsid w:val="00B94912"/>
    <w:rsid w:val="00B94AB0"/>
    <w:rsid w:val="00B94C9D"/>
    <w:rsid w:val="00B94D26"/>
    <w:rsid w:val="00B95223"/>
    <w:rsid w:val="00B95790"/>
    <w:rsid w:val="00B95C0E"/>
    <w:rsid w:val="00B95D0B"/>
    <w:rsid w:val="00B95D78"/>
    <w:rsid w:val="00B95DB5"/>
    <w:rsid w:val="00B96256"/>
    <w:rsid w:val="00B962EC"/>
    <w:rsid w:val="00B96977"/>
    <w:rsid w:val="00B96D0E"/>
    <w:rsid w:val="00B9760E"/>
    <w:rsid w:val="00B97BDE"/>
    <w:rsid w:val="00B97CC4"/>
    <w:rsid w:val="00BA0632"/>
    <w:rsid w:val="00BA0F41"/>
    <w:rsid w:val="00BA1122"/>
    <w:rsid w:val="00BA11B9"/>
    <w:rsid w:val="00BA15BD"/>
    <w:rsid w:val="00BA1A63"/>
    <w:rsid w:val="00BA1AE2"/>
    <w:rsid w:val="00BA1D25"/>
    <w:rsid w:val="00BA1D67"/>
    <w:rsid w:val="00BA1D9B"/>
    <w:rsid w:val="00BA1F47"/>
    <w:rsid w:val="00BA27F8"/>
    <w:rsid w:val="00BA2B17"/>
    <w:rsid w:val="00BA2E05"/>
    <w:rsid w:val="00BA3120"/>
    <w:rsid w:val="00BA31DB"/>
    <w:rsid w:val="00BA36EC"/>
    <w:rsid w:val="00BA450D"/>
    <w:rsid w:val="00BA4761"/>
    <w:rsid w:val="00BA49A3"/>
    <w:rsid w:val="00BA4B82"/>
    <w:rsid w:val="00BA4E55"/>
    <w:rsid w:val="00BA52DE"/>
    <w:rsid w:val="00BA53A8"/>
    <w:rsid w:val="00BA546E"/>
    <w:rsid w:val="00BA569F"/>
    <w:rsid w:val="00BA5761"/>
    <w:rsid w:val="00BA5B9F"/>
    <w:rsid w:val="00BA5BA7"/>
    <w:rsid w:val="00BA5C30"/>
    <w:rsid w:val="00BA5CE2"/>
    <w:rsid w:val="00BA6159"/>
    <w:rsid w:val="00BA6751"/>
    <w:rsid w:val="00BA6905"/>
    <w:rsid w:val="00BA6A82"/>
    <w:rsid w:val="00BA6B44"/>
    <w:rsid w:val="00BA6B60"/>
    <w:rsid w:val="00BA71B3"/>
    <w:rsid w:val="00BA7652"/>
    <w:rsid w:val="00BA77C3"/>
    <w:rsid w:val="00BB01D6"/>
    <w:rsid w:val="00BB05BD"/>
    <w:rsid w:val="00BB06DA"/>
    <w:rsid w:val="00BB0800"/>
    <w:rsid w:val="00BB09E7"/>
    <w:rsid w:val="00BB0BCB"/>
    <w:rsid w:val="00BB0BE8"/>
    <w:rsid w:val="00BB0BED"/>
    <w:rsid w:val="00BB0FA5"/>
    <w:rsid w:val="00BB109B"/>
    <w:rsid w:val="00BB13D2"/>
    <w:rsid w:val="00BB1618"/>
    <w:rsid w:val="00BB182F"/>
    <w:rsid w:val="00BB1AA5"/>
    <w:rsid w:val="00BB1D7E"/>
    <w:rsid w:val="00BB2285"/>
    <w:rsid w:val="00BB24E0"/>
    <w:rsid w:val="00BB2AB1"/>
    <w:rsid w:val="00BB2C0A"/>
    <w:rsid w:val="00BB30EF"/>
    <w:rsid w:val="00BB3961"/>
    <w:rsid w:val="00BB3D33"/>
    <w:rsid w:val="00BB3FCF"/>
    <w:rsid w:val="00BB40D4"/>
    <w:rsid w:val="00BB46E3"/>
    <w:rsid w:val="00BB4716"/>
    <w:rsid w:val="00BB4A53"/>
    <w:rsid w:val="00BB50D5"/>
    <w:rsid w:val="00BB50F8"/>
    <w:rsid w:val="00BB538F"/>
    <w:rsid w:val="00BB55FD"/>
    <w:rsid w:val="00BB5601"/>
    <w:rsid w:val="00BB5BFF"/>
    <w:rsid w:val="00BB5DE2"/>
    <w:rsid w:val="00BB5F9D"/>
    <w:rsid w:val="00BB6130"/>
    <w:rsid w:val="00BB633A"/>
    <w:rsid w:val="00BB66C5"/>
    <w:rsid w:val="00BB6739"/>
    <w:rsid w:val="00BB7617"/>
    <w:rsid w:val="00BB7761"/>
    <w:rsid w:val="00BB78DD"/>
    <w:rsid w:val="00BBEA05"/>
    <w:rsid w:val="00BC002D"/>
    <w:rsid w:val="00BC04C5"/>
    <w:rsid w:val="00BC0941"/>
    <w:rsid w:val="00BC0B72"/>
    <w:rsid w:val="00BC0DD5"/>
    <w:rsid w:val="00BC1043"/>
    <w:rsid w:val="00BC12AC"/>
    <w:rsid w:val="00BC141C"/>
    <w:rsid w:val="00BC15EB"/>
    <w:rsid w:val="00BC1664"/>
    <w:rsid w:val="00BC16FF"/>
    <w:rsid w:val="00BC17A0"/>
    <w:rsid w:val="00BC1914"/>
    <w:rsid w:val="00BC1D6E"/>
    <w:rsid w:val="00BC21FB"/>
    <w:rsid w:val="00BC2750"/>
    <w:rsid w:val="00BC2F1E"/>
    <w:rsid w:val="00BC2F7E"/>
    <w:rsid w:val="00BC383F"/>
    <w:rsid w:val="00BC38DE"/>
    <w:rsid w:val="00BC3B87"/>
    <w:rsid w:val="00BC3EA6"/>
    <w:rsid w:val="00BC41B8"/>
    <w:rsid w:val="00BC478D"/>
    <w:rsid w:val="00BC4A2F"/>
    <w:rsid w:val="00BC5B27"/>
    <w:rsid w:val="00BC5CC2"/>
    <w:rsid w:val="00BC5D21"/>
    <w:rsid w:val="00BC5DAD"/>
    <w:rsid w:val="00BC6345"/>
    <w:rsid w:val="00BC637D"/>
    <w:rsid w:val="00BC690E"/>
    <w:rsid w:val="00BC7062"/>
    <w:rsid w:val="00BC70FF"/>
    <w:rsid w:val="00BC7230"/>
    <w:rsid w:val="00BC7474"/>
    <w:rsid w:val="00BC757F"/>
    <w:rsid w:val="00BC769A"/>
    <w:rsid w:val="00BC76ED"/>
    <w:rsid w:val="00BC78A1"/>
    <w:rsid w:val="00BC79E2"/>
    <w:rsid w:val="00BC7BCE"/>
    <w:rsid w:val="00BC7E50"/>
    <w:rsid w:val="00BC7F97"/>
    <w:rsid w:val="00BD06C9"/>
    <w:rsid w:val="00BD08C8"/>
    <w:rsid w:val="00BD0AC8"/>
    <w:rsid w:val="00BD0AF1"/>
    <w:rsid w:val="00BD0B80"/>
    <w:rsid w:val="00BD1A93"/>
    <w:rsid w:val="00BD1B6C"/>
    <w:rsid w:val="00BD1C2C"/>
    <w:rsid w:val="00BD224D"/>
    <w:rsid w:val="00BD24CA"/>
    <w:rsid w:val="00BD299B"/>
    <w:rsid w:val="00BD29E5"/>
    <w:rsid w:val="00BD2B61"/>
    <w:rsid w:val="00BD3231"/>
    <w:rsid w:val="00BD3CA8"/>
    <w:rsid w:val="00BD4165"/>
    <w:rsid w:val="00BD4407"/>
    <w:rsid w:val="00BD4460"/>
    <w:rsid w:val="00BD4D1A"/>
    <w:rsid w:val="00BD4D62"/>
    <w:rsid w:val="00BD4E14"/>
    <w:rsid w:val="00BD4E65"/>
    <w:rsid w:val="00BD5931"/>
    <w:rsid w:val="00BD5C68"/>
    <w:rsid w:val="00BD5FCA"/>
    <w:rsid w:val="00BD6210"/>
    <w:rsid w:val="00BD6797"/>
    <w:rsid w:val="00BD67E9"/>
    <w:rsid w:val="00BD6B46"/>
    <w:rsid w:val="00BD6D52"/>
    <w:rsid w:val="00BD6EAA"/>
    <w:rsid w:val="00BD7000"/>
    <w:rsid w:val="00BD707A"/>
    <w:rsid w:val="00BD76E1"/>
    <w:rsid w:val="00BE0880"/>
    <w:rsid w:val="00BE0E1D"/>
    <w:rsid w:val="00BE170B"/>
    <w:rsid w:val="00BE1CC3"/>
    <w:rsid w:val="00BE1CC6"/>
    <w:rsid w:val="00BE210D"/>
    <w:rsid w:val="00BE215C"/>
    <w:rsid w:val="00BE22A2"/>
    <w:rsid w:val="00BE22F3"/>
    <w:rsid w:val="00BE2C7D"/>
    <w:rsid w:val="00BE30C8"/>
    <w:rsid w:val="00BE31BD"/>
    <w:rsid w:val="00BE3356"/>
    <w:rsid w:val="00BE3478"/>
    <w:rsid w:val="00BE3519"/>
    <w:rsid w:val="00BE3C03"/>
    <w:rsid w:val="00BE403F"/>
    <w:rsid w:val="00BE4774"/>
    <w:rsid w:val="00BE49AD"/>
    <w:rsid w:val="00BE4BBD"/>
    <w:rsid w:val="00BE5189"/>
    <w:rsid w:val="00BE543A"/>
    <w:rsid w:val="00BE58FB"/>
    <w:rsid w:val="00BE5C83"/>
    <w:rsid w:val="00BE5D2B"/>
    <w:rsid w:val="00BE5D32"/>
    <w:rsid w:val="00BE5FDA"/>
    <w:rsid w:val="00BE631F"/>
    <w:rsid w:val="00BE6600"/>
    <w:rsid w:val="00BE6811"/>
    <w:rsid w:val="00BE7847"/>
    <w:rsid w:val="00BE79E8"/>
    <w:rsid w:val="00BE7F83"/>
    <w:rsid w:val="00BE7FFE"/>
    <w:rsid w:val="00BF014A"/>
    <w:rsid w:val="00BF02BA"/>
    <w:rsid w:val="00BF02E5"/>
    <w:rsid w:val="00BF02F3"/>
    <w:rsid w:val="00BF0409"/>
    <w:rsid w:val="00BF0B2B"/>
    <w:rsid w:val="00BF0B64"/>
    <w:rsid w:val="00BF0C3D"/>
    <w:rsid w:val="00BF1326"/>
    <w:rsid w:val="00BF15CD"/>
    <w:rsid w:val="00BF19E3"/>
    <w:rsid w:val="00BF1B4A"/>
    <w:rsid w:val="00BF1C0C"/>
    <w:rsid w:val="00BF1C58"/>
    <w:rsid w:val="00BF1D0B"/>
    <w:rsid w:val="00BF1DD7"/>
    <w:rsid w:val="00BF1EEF"/>
    <w:rsid w:val="00BF2558"/>
    <w:rsid w:val="00BF27B9"/>
    <w:rsid w:val="00BF27CE"/>
    <w:rsid w:val="00BF2969"/>
    <w:rsid w:val="00BF2992"/>
    <w:rsid w:val="00BF2D51"/>
    <w:rsid w:val="00BF2FA6"/>
    <w:rsid w:val="00BF33B2"/>
    <w:rsid w:val="00BF33B3"/>
    <w:rsid w:val="00BF3443"/>
    <w:rsid w:val="00BF3A41"/>
    <w:rsid w:val="00BF3A42"/>
    <w:rsid w:val="00BF3A55"/>
    <w:rsid w:val="00BF4813"/>
    <w:rsid w:val="00BF4C12"/>
    <w:rsid w:val="00BF4C28"/>
    <w:rsid w:val="00BF4D97"/>
    <w:rsid w:val="00BF4ED6"/>
    <w:rsid w:val="00BF4F20"/>
    <w:rsid w:val="00BF52D0"/>
    <w:rsid w:val="00BF5406"/>
    <w:rsid w:val="00BF65A6"/>
    <w:rsid w:val="00BF6AE9"/>
    <w:rsid w:val="00BF6B8F"/>
    <w:rsid w:val="00BF6CE9"/>
    <w:rsid w:val="00BF6E0D"/>
    <w:rsid w:val="00BF71A1"/>
    <w:rsid w:val="00BF7285"/>
    <w:rsid w:val="00BF7942"/>
    <w:rsid w:val="00BF7C53"/>
    <w:rsid w:val="00C0002E"/>
    <w:rsid w:val="00C0045E"/>
    <w:rsid w:val="00C0075A"/>
    <w:rsid w:val="00C00FA4"/>
    <w:rsid w:val="00C011D7"/>
    <w:rsid w:val="00C013F6"/>
    <w:rsid w:val="00C01564"/>
    <w:rsid w:val="00C01752"/>
    <w:rsid w:val="00C019EE"/>
    <w:rsid w:val="00C01ACE"/>
    <w:rsid w:val="00C01D1E"/>
    <w:rsid w:val="00C02207"/>
    <w:rsid w:val="00C024D5"/>
    <w:rsid w:val="00C029B2"/>
    <w:rsid w:val="00C02E7F"/>
    <w:rsid w:val="00C03523"/>
    <w:rsid w:val="00C03797"/>
    <w:rsid w:val="00C03901"/>
    <w:rsid w:val="00C03997"/>
    <w:rsid w:val="00C03B99"/>
    <w:rsid w:val="00C03D2A"/>
    <w:rsid w:val="00C046B8"/>
    <w:rsid w:val="00C04BF0"/>
    <w:rsid w:val="00C04EB2"/>
    <w:rsid w:val="00C04FCD"/>
    <w:rsid w:val="00C05364"/>
    <w:rsid w:val="00C0568D"/>
    <w:rsid w:val="00C05D49"/>
    <w:rsid w:val="00C05E00"/>
    <w:rsid w:val="00C05F37"/>
    <w:rsid w:val="00C05FE2"/>
    <w:rsid w:val="00C06197"/>
    <w:rsid w:val="00C06311"/>
    <w:rsid w:val="00C06627"/>
    <w:rsid w:val="00C06835"/>
    <w:rsid w:val="00C06B6B"/>
    <w:rsid w:val="00C06C2B"/>
    <w:rsid w:val="00C06D25"/>
    <w:rsid w:val="00C06E11"/>
    <w:rsid w:val="00C070B8"/>
    <w:rsid w:val="00C070C2"/>
    <w:rsid w:val="00C0713F"/>
    <w:rsid w:val="00C073D0"/>
    <w:rsid w:val="00C0746D"/>
    <w:rsid w:val="00C0761D"/>
    <w:rsid w:val="00C0766F"/>
    <w:rsid w:val="00C07729"/>
    <w:rsid w:val="00C1047C"/>
    <w:rsid w:val="00C105F2"/>
    <w:rsid w:val="00C10873"/>
    <w:rsid w:val="00C10B50"/>
    <w:rsid w:val="00C10EC8"/>
    <w:rsid w:val="00C1133D"/>
    <w:rsid w:val="00C116C2"/>
    <w:rsid w:val="00C11B4F"/>
    <w:rsid w:val="00C11C92"/>
    <w:rsid w:val="00C11F03"/>
    <w:rsid w:val="00C120F7"/>
    <w:rsid w:val="00C1221C"/>
    <w:rsid w:val="00C126CE"/>
    <w:rsid w:val="00C127BF"/>
    <w:rsid w:val="00C1283D"/>
    <w:rsid w:val="00C129DC"/>
    <w:rsid w:val="00C12C62"/>
    <w:rsid w:val="00C12E68"/>
    <w:rsid w:val="00C12EE6"/>
    <w:rsid w:val="00C12F85"/>
    <w:rsid w:val="00C131BA"/>
    <w:rsid w:val="00C13273"/>
    <w:rsid w:val="00C13509"/>
    <w:rsid w:val="00C139C2"/>
    <w:rsid w:val="00C13B23"/>
    <w:rsid w:val="00C13BE2"/>
    <w:rsid w:val="00C13E5D"/>
    <w:rsid w:val="00C14167"/>
    <w:rsid w:val="00C14478"/>
    <w:rsid w:val="00C1473C"/>
    <w:rsid w:val="00C14879"/>
    <w:rsid w:val="00C14984"/>
    <w:rsid w:val="00C14B41"/>
    <w:rsid w:val="00C15013"/>
    <w:rsid w:val="00C1521A"/>
    <w:rsid w:val="00C15577"/>
    <w:rsid w:val="00C1559B"/>
    <w:rsid w:val="00C156C9"/>
    <w:rsid w:val="00C15A94"/>
    <w:rsid w:val="00C15DF4"/>
    <w:rsid w:val="00C15ED1"/>
    <w:rsid w:val="00C15F07"/>
    <w:rsid w:val="00C165D3"/>
    <w:rsid w:val="00C16A25"/>
    <w:rsid w:val="00C16A2E"/>
    <w:rsid w:val="00C1741F"/>
    <w:rsid w:val="00C17430"/>
    <w:rsid w:val="00C1795B"/>
    <w:rsid w:val="00C17C99"/>
    <w:rsid w:val="00C17E91"/>
    <w:rsid w:val="00C20303"/>
    <w:rsid w:val="00C2043C"/>
    <w:rsid w:val="00C20952"/>
    <w:rsid w:val="00C2101E"/>
    <w:rsid w:val="00C21343"/>
    <w:rsid w:val="00C21C9E"/>
    <w:rsid w:val="00C21EAE"/>
    <w:rsid w:val="00C21FC3"/>
    <w:rsid w:val="00C22588"/>
    <w:rsid w:val="00C22A93"/>
    <w:rsid w:val="00C22CE7"/>
    <w:rsid w:val="00C23592"/>
    <w:rsid w:val="00C235BC"/>
    <w:rsid w:val="00C237C7"/>
    <w:rsid w:val="00C23C39"/>
    <w:rsid w:val="00C23CF7"/>
    <w:rsid w:val="00C241A1"/>
    <w:rsid w:val="00C241D0"/>
    <w:rsid w:val="00C2469B"/>
    <w:rsid w:val="00C248D1"/>
    <w:rsid w:val="00C24DA1"/>
    <w:rsid w:val="00C24E20"/>
    <w:rsid w:val="00C250B5"/>
    <w:rsid w:val="00C25192"/>
    <w:rsid w:val="00C2525A"/>
    <w:rsid w:val="00C25304"/>
    <w:rsid w:val="00C25579"/>
    <w:rsid w:val="00C25948"/>
    <w:rsid w:val="00C259A2"/>
    <w:rsid w:val="00C25B6E"/>
    <w:rsid w:val="00C26026"/>
    <w:rsid w:val="00C263C6"/>
    <w:rsid w:val="00C2640D"/>
    <w:rsid w:val="00C265F8"/>
    <w:rsid w:val="00C2677B"/>
    <w:rsid w:val="00C268D4"/>
    <w:rsid w:val="00C2719F"/>
    <w:rsid w:val="00C2743F"/>
    <w:rsid w:val="00C27450"/>
    <w:rsid w:val="00C276E1"/>
    <w:rsid w:val="00C277B1"/>
    <w:rsid w:val="00C27AE5"/>
    <w:rsid w:val="00C301C1"/>
    <w:rsid w:val="00C303DB"/>
    <w:rsid w:val="00C307AC"/>
    <w:rsid w:val="00C308DF"/>
    <w:rsid w:val="00C309F3"/>
    <w:rsid w:val="00C30C78"/>
    <w:rsid w:val="00C30DD4"/>
    <w:rsid w:val="00C30F0A"/>
    <w:rsid w:val="00C31173"/>
    <w:rsid w:val="00C3119D"/>
    <w:rsid w:val="00C31756"/>
    <w:rsid w:val="00C317AE"/>
    <w:rsid w:val="00C317C6"/>
    <w:rsid w:val="00C31994"/>
    <w:rsid w:val="00C31A16"/>
    <w:rsid w:val="00C31A90"/>
    <w:rsid w:val="00C32211"/>
    <w:rsid w:val="00C322BE"/>
    <w:rsid w:val="00C32332"/>
    <w:rsid w:val="00C324E7"/>
    <w:rsid w:val="00C32A84"/>
    <w:rsid w:val="00C32BE7"/>
    <w:rsid w:val="00C32C06"/>
    <w:rsid w:val="00C3346C"/>
    <w:rsid w:val="00C3370D"/>
    <w:rsid w:val="00C33B69"/>
    <w:rsid w:val="00C34001"/>
    <w:rsid w:val="00C341CE"/>
    <w:rsid w:val="00C34549"/>
    <w:rsid w:val="00C34A5F"/>
    <w:rsid w:val="00C34E81"/>
    <w:rsid w:val="00C350A7"/>
    <w:rsid w:val="00C351B7"/>
    <w:rsid w:val="00C352D4"/>
    <w:rsid w:val="00C3536C"/>
    <w:rsid w:val="00C355B1"/>
    <w:rsid w:val="00C357A7"/>
    <w:rsid w:val="00C35E4A"/>
    <w:rsid w:val="00C36328"/>
    <w:rsid w:val="00C3637E"/>
    <w:rsid w:val="00C36862"/>
    <w:rsid w:val="00C36C75"/>
    <w:rsid w:val="00C37A96"/>
    <w:rsid w:val="00C37B5D"/>
    <w:rsid w:val="00C37C3B"/>
    <w:rsid w:val="00C37C9B"/>
    <w:rsid w:val="00C40298"/>
    <w:rsid w:val="00C405FF"/>
    <w:rsid w:val="00C4068B"/>
    <w:rsid w:val="00C40911"/>
    <w:rsid w:val="00C40A5F"/>
    <w:rsid w:val="00C40A69"/>
    <w:rsid w:val="00C40CCA"/>
    <w:rsid w:val="00C40CD8"/>
    <w:rsid w:val="00C40D33"/>
    <w:rsid w:val="00C40E3D"/>
    <w:rsid w:val="00C40ECE"/>
    <w:rsid w:val="00C410E1"/>
    <w:rsid w:val="00C41109"/>
    <w:rsid w:val="00C41241"/>
    <w:rsid w:val="00C41596"/>
    <w:rsid w:val="00C41770"/>
    <w:rsid w:val="00C4192F"/>
    <w:rsid w:val="00C41C9F"/>
    <w:rsid w:val="00C4226C"/>
    <w:rsid w:val="00C422DC"/>
    <w:rsid w:val="00C4257C"/>
    <w:rsid w:val="00C425EF"/>
    <w:rsid w:val="00C42FE3"/>
    <w:rsid w:val="00C441ED"/>
    <w:rsid w:val="00C4456A"/>
    <w:rsid w:val="00C44F34"/>
    <w:rsid w:val="00C4519A"/>
    <w:rsid w:val="00C45302"/>
    <w:rsid w:val="00C454AE"/>
    <w:rsid w:val="00C45AE4"/>
    <w:rsid w:val="00C45DAA"/>
    <w:rsid w:val="00C4607C"/>
    <w:rsid w:val="00C460D4"/>
    <w:rsid w:val="00C46441"/>
    <w:rsid w:val="00C46B28"/>
    <w:rsid w:val="00C46BCC"/>
    <w:rsid w:val="00C46F43"/>
    <w:rsid w:val="00C47070"/>
    <w:rsid w:val="00C4718A"/>
    <w:rsid w:val="00C472FC"/>
    <w:rsid w:val="00C47342"/>
    <w:rsid w:val="00C4738E"/>
    <w:rsid w:val="00C47474"/>
    <w:rsid w:val="00C47575"/>
    <w:rsid w:val="00C47CC8"/>
    <w:rsid w:val="00C50030"/>
    <w:rsid w:val="00C5029E"/>
    <w:rsid w:val="00C50377"/>
    <w:rsid w:val="00C50557"/>
    <w:rsid w:val="00C506A6"/>
    <w:rsid w:val="00C507D3"/>
    <w:rsid w:val="00C51754"/>
    <w:rsid w:val="00C5198F"/>
    <w:rsid w:val="00C51EAF"/>
    <w:rsid w:val="00C51ED1"/>
    <w:rsid w:val="00C52F4E"/>
    <w:rsid w:val="00C530AE"/>
    <w:rsid w:val="00C531BA"/>
    <w:rsid w:val="00C5337F"/>
    <w:rsid w:val="00C5354C"/>
    <w:rsid w:val="00C535A6"/>
    <w:rsid w:val="00C535F0"/>
    <w:rsid w:val="00C537D6"/>
    <w:rsid w:val="00C53D8C"/>
    <w:rsid w:val="00C54071"/>
    <w:rsid w:val="00C54293"/>
    <w:rsid w:val="00C543B3"/>
    <w:rsid w:val="00C544E1"/>
    <w:rsid w:val="00C54E07"/>
    <w:rsid w:val="00C54F5E"/>
    <w:rsid w:val="00C552A4"/>
    <w:rsid w:val="00C552F1"/>
    <w:rsid w:val="00C55F9E"/>
    <w:rsid w:val="00C56089"/>
    <w:rsid w:val="00C56107"/>
    <w:rsid w:val="00C56139"/>
    <w:rsid w:val="00C56159"/>
    <w:rsid w:val="00C5623D"/>
    <w:rsid w:val="00C568F9"/>
    <w:rsid w:val="00C56AA8"/>
    <w:rsid w:val="00C56B43"/>
    <w:rsid w:val="00C56C68"/>
    <w:rsid w:val="00C570AC"/>
    <w:rsid w:val="00C57399"/>
    <w:rsid w:val="00C575C9"/>
    <w:rsid w:val="00C57623"/>
    <w:rsid w:val="00C579A9"/>
    <w:rsid w:val="00C57AD0"/>
    <w:rsid w:val="00C57B77"/>
    <w:rsid w:val="00C57E92"/>
    <w:rsid w:val="00C602BA"/>
    <w:rsid w:val="00C60362"/>
    <w:rsid w:val="00C60751"/>
    <w:rsid w:val="00C60A16"/>
    <w:rsid w:val="00C60D25"/>
    <w:rsid w:val="00C60E8B"/>
    <w:rsid w:val="00C613F6"/>
    <w:rsid w:val="00C6153D"/>
    <w:rsid w:val="00C61C46"/>
    <w:rsid w:val="00C62023"/>
    <w:rsid w:val="00C62514"/>
    <w:rsid w:val="00C625DB"/>
    <w:rsid w:val="00C626F6"/>
    <w:rsid w:val="00C62748"/>
    <w:rsid w:val="00C62CF2"/>
    <w:rsid w:val="00C62DE0"/>
    <w:rsid w:val="00C62F87"/>
    <w:rsid w:val="00C63006"/>
    <w:rsid w:val="00C6306A"/>
    <w:rsid w:val="00C6318E"/>
    <w:rsid w:val="00C632B2"/>
    <w:rsid w:val="00C638E9"/>
    <w:rsid w:val="00C63A8F"/>
    <w:rsid w:val="00C63F37"/>
    <w:rsid w:val="00C63FFD"/>
    <w:rsid w:val="00C64461"/>
    <w:rsid w:val="00C64509"/>
    <w:rsid w:val="00C64635"/>
    <w:rsid w:val="00C64657"/>
    <w:rsid w:val="00C64BB8"/>
    <w:rsid w:val="00C65091"/>
    <w:rsid w:val="00C6520F"/>
    <w:rsid w:val="00C65756"/>
    <w:rsid w:val="00C658A1"/>
    <w:rsid w:val="00C65A29"/>
    <w:rsid w:val="00C65D12"/>
    <w:rsid w:val="00C6600E"/>
    <w:rsid w:val="00C66064"/>
    <w:rsid w:val="00C66629"/>
    <w:rsid w:val="00C669DF"/>
    <w:rsid w:val="00C669E0"/>
    <w:rsid w:val="00C66BAD"/>
    <w:rsid w:val="00C66DF3"/>
    <w:rsid w:val="00C6739B"/>
    <w:rsid w:val="00C674F8"/>
    <w:rsid w:val="00C675A5"/>
    <w:rsid w:val="00C67A00"/>
    <w:rsid w:val="00C67C3B"/>
    <w:rsid w:val="00C67DA3"/>
    <w:rsid w:val="00C6BDF0"/>
    <w:rsid w:val="00C7019B"/>
    <w:rsid w:val="00C705A6"/>
    <w:rsid w:val="00C709DD"/>
    <w:rsid w:val="00C70B17"/>
    <w:rsid w:val="00C70E08"/>
    <w:rsid w:val="00C711F5"/>
    <w:rsid w:val="00C71C9E"/>
    <w:rsid w:val="00C71D9C"/>
    <w:rsid w:val="00C720E4"/>
    <w:rsid w:val="00C72462"/>
    <w:rsid w:val="00C72548"/>
    <w:rsid w:val="00C7271E"/>
    <w:rsid w:val="00C728B2"/>
    <w:rsid w:val="00C731C2"/>
    <w:rsid w:val="00C7349F"/>
    <w:rsid w:val="00C734D3"/>
    <w:rsid w:val="00C73575"/>
    <w:rsid w:val="00C737D9"/>
    <w:rsid w:val="00C73826"/>
    <w:rsid w:val="00C73A6D"/>
    <w:rsid w:val="00C73D55"/>
    <w:rsid w:val="00C742D3"/>
    <w:rsid w:val="00C74442"/>
    <w:rsid w:val="00C7449D"/>
    <w:rsid w:val="00C74D69"/>
    <w:rsid w:val="00C74FE3"/>
    <w:rsid w:val="00C756DD"/>
    <w:rsid w:val="00C761BA"/>
    <w:rsid w:val="00C76579"/>
    <w:rsid w:val="00C76624"/>
    <w:rsid w:val="00C76C83"/>
    <w:rsid w:val="00C774B7"/>
    <w:rsid w:val="00C7769E"/>
    <w:rsid w:val="00C776D1"/>
    <w:rsid w:val="00C77B1B"/>
    <w:rsid w:val="00C77DF5"/>
    <w:rsid w:val="00C77EDF"/>
    <w:rsid w:val="00C77FCD"/>
    <w:rsid w:val="00C80154"/>
    <w:rsid w:val="00C80365"/>
    <w:rsid w:val="00C805D6"/>
    <w:rsid w:val="00C8075E"/>
    <w:rsid w:val="00C80AA3"/>
    <w:rsid w:val="00C80C49"/>
    <w:rsid w:val="00C81102"/>
    <w:rsid w:val="00C81607"/>
    <w:rsid w:val="00C81A23"/>
    <w:rsid w:val="00C81C43"/>
    <w:rsid w:val="00C81E16"/>
    <w:rsid w:val="00C81EF8"/>
    <w:rsid w:val="00C81FEC"/>
    <w:rsid w:val="00C8207E"/>
    <w:rsid w:val="00C82256"/>
    <w:rsid w:val="00C8273F"/>
    <w:rsid w:val="00C82F65"/>
    <w:rsid w:val="00C82F72"/>
    <w:rsid w:val="00C8302F"/>
    <w:rsid w:val="00C8355C"/>
    <w:rsid w:val="00C839D2"/>
    <w:rsid w:val="00C83AD5"/>
    <w:rsid w:val="00C83B04"/>
    <w:rsid w:val="00C83D88"/>
    <w:rsid w:val="00C83ED5"/>
    <w:rsid w:val="00C844B7"/>
    <w:rsid w:val="00C845CF"/>
    <w:rsid w:val="00C8484C"/>
    <w:rsid w:val="00C84A79"/>
    <w:rsid w:val="00C85050"/>
    <w:rsid w:val="00C85662"/>
    <w:rsid w:val="00C85C5B"/>
    <w:rsid w:val="00C86300"/>
    <w:rsid w:val="00C863B3"/>
    <w:rsid w:val="00C867AA"/>
    <w:rsid w:val="00C86948"/>
    <w:rsid w:val="00C86BFA"/>
    <w:rsid w:val="00C86F99"/>
    <w:rsid w:val="00C8726D"/>
    <w:rsid w:val="00C872B6"/>
    <w:rsid w:val="00C874FC"/>
    <w:rsid w:val="00C878B0"/>
    <w:rsid w:val="00C87AE8"/>
    <w:rsid w:val="00C90404"/>
    <w:rsid w:val="00C904CD"/>
    <w:rsid w:val="00C90A0C"/>
    <w:rsid w:val="00C90C3A"/>
    <w:rsid w:val="00C91018"/>
    <w:rsid w:val="00C910B0"/>
    <w:rsid w:val="00C91249"/>
    <w:rsid w:val="00C914AF"/>
    <w:rsid w:val="00C914DA"/>
    <w:rsid w:val="00C916DA"/>
    <w:rsid w:val="00C919CA"/>
    <w:rsid w:val="00C91A86"/>
    <w:rsid w:val="00C91D16"/>
    <w:rsid w:val="00C91F69"/>
    <w:rsid w:val="00C91FD1"/>
    <w:rsid w:val="00C9251A"/>
    <w:rsid w:val="00C9274B"/>
    <w:rsid w:val="00C929F4"/>
    <w:rsid w:val="00C92B11"/>
    <w:rsid w:val="00C92DFF"/>
    <w:rsid w:val="00C92F7A"/>
    <w:rsid w:val="00C93027"/>
    <w:rsid w:val="00C93328"/>
    <w:rsid w:val="00C93670"/>
    <w:rsid w:val="00C937EB"/>
    <w:rsid w:val="00C93E57"/>
    <w:rsid w:val="00C9430F"/>
    <w:rsid w:val="00C94403"/>
    <w:rsid w:val="00C94473"/>
    <w:rsid w:val="00C9488A"/>
    <w:rsid w:val="00C948A6"/>
    <w:rsid w:val="00C94928"/>
    <w:rsid w:val="00C94DD4"/>
    <w:rsid w:val="00C94DEB"/>
    <w:rsid w:val="00C94F2D"/>
    <w:rsid w:val="00C94F5B"/>
    <w:rsid w:val="00C9551A"/>
    <w:rsid w:val="00C9558D"/>
    <w:rsid w:val="00C95AB1"/>
    <w:rsid w:val="00C95D80"/>
    <w:rsid w:val="00C96841"/>
    <w:rsid w:val="00C96D0E"/>
    <w:rsid w:val="00C96FD4"/>
    <w:rsid w:val="00C97A99"/>
    <w:rsid w:val="00C97BB4"/>
    <w:rsid w:val="00C97C7E"/>
    <w:rsid w:val="00C97FCE"/>
    <w:rsid w:val="00C9DE43"/>
    <w:rsid w:val="00CA028B"/>
    <w:rsid w:val="00CA0BF4"/>
    <w:rsid w:val="00CA0C5D"/>
    <w:rsid w:val="00CA0CD8"/>
    <w:rsid w:val="00CA0E75"/>
    <w:rsid w:val="00CA105F"/>
    <w:rsid w:val="00CA14BD"/>
    <w:rsid w:val="00CA167C"/>
    <w:rsid w:val="00CA16B6"/>
    <w:rsid w:val="00CA1ACA"/>
    <w:rsid w:val="00CA21B6"/>
    <w:rsid w:val="00CA2201"/>
    <w:rsid w:val="00CA26A6"/>
    <w:rsid w:val="00CA28B9"/>
    <w:rsid w:val="00CA297E"/>
    <w:rsid w:val="00CA2B9D"/>
    <w:rsid w:val="00CA2DB4"/>
    <w:rsid w:val="00CA2F17"/>
    <w:rsid w:val="00CA3152"/>
    <w:rsid w:val="00CA3207"/>
    <w:rsid w:val="00CA3626"/>
    <w:rsid w:val="00CA3850"/>
    <w:rsid w:val="00CA4099"/>
    <w:rsid w:val="00CA4714"/>
    <w:rsid w:val="00CA4FFD"/>
    <w:rsid w:val="00CA51E2"/>
    <w:rsid w:val="00CA51F2"/>
    <w:rsid w:val="00CA522D"/>
    <w:rsid w:val="00CA5343"/>
    <w:rsid w:val="00CA54C7"/>
    <w:rsid w:val="00CA59E9"/>
    <w:rsid w:val="00CA5A24"/>
    <w:rsid w:val="00CA5B3C"/>
    <w:rsid w:val="00CA5BA3"/>
    <w:rsid w:val="00CA5D8A"/>
    <w:rsid w:val="00CA63E7"/>
    <w:rsid w:val="00CA66AB"/>
    <w:rsid w:val="00CA6A4B"/>
    <w:rsid w:val="00CA6D22"/>
    <w:rsid w:val="00CA75B4"/>
    <w:rsid w:val="00CA7FBF"/>
    <w:rsid w:val="00CB0326"/>
    <w:rsid w:val="00CB068F"/>
    <w:rsid w:val="00CB0797"/>
    <w:rsid w:val="00CB09DA"/>
    <w:rsid w:val="00CB0B43"/>
    <w:rsid w:val="00CB0F19"/>
    <w:rsid w:val="00CB154A"/>
    <w:rsid w:val="00CB185C"/>
    <w:rsid w:val="00CB1D38"/>
    <w:rsid w:val="00CB22A1"/>
    <w:rsid w:val="00CB2643"/>
    <w:rsid w:val="00CB2A26"/>
    <w:rsid w:val="00CB319C"/>
    <w:rsid w:val="00CB3C0E"/>
    <w:rsid w:val="00CB40CF"/>
    <w:rsid w:val="00CB458C"/>
    <w:rsid w:val="00CB47E5"/>
    <w:rsid w:val="00CB4D52"/>
    <w:rsid w:val="00CB505A"/>
    <w:rsid w:val="00CB53D3"/>
    <w:rsid w:val="00CB55AE"/>
    <w:rsid w:val="00CB56C9"/>
    <w:rsid w:val="00CB56F5"/>
    <w:rsid w:val="00CB5C19"/>
    <w:rsid w:val="00CB5C26"/>
    <w:rsid w:val="00CB5F03"/>
    <w:rsid w:val="00CB603F"/>
    <w:rsid w:val="00CB69A7"/>
    <w:rsid w:val="00CB6C2B"/>
    <w:rsid w:val="00CB6C6E"/>
    <w:rsid w:val="00CB6E1E"/>
    <w:rsid w:val="00CB712C"/>
    <w:rsid w:val="00CB7324"/>
    <w:rsid w:val="00CB737B"/>
    <w:rsid w:val="00CB78CE"/>
    <w:rsid w:val="00CB7B52"/>
    <w:rsid w:val="00CB7C1C"/>
    <w:rsid w:val="00CC0086"/>
    <w:rsid w:val="00CC012C"/>
    <w:rsid w:val="00CC0631"/>
    <w:rsid w:val="00CC0A24"/>
    <w:rsid w:val="00CC0EE6"/>
    <w:rsid w:val="00CC1327"/>
    <w:rsid w:val="00CC1468"/>
    <w:rsid w:val="00CC1AA8"/>
    <w:rsid w:val="00CC1FBA"/>
    <w:rsid w:val="00CC21A8"/>
    <w:rsid w:val="00CC234F"/>
    <w:rsid w:val="00CC2C12"/>
    <w:rsid w:val="00CC2E5F"/>
    <w:rsid w:val="00CC3075"/>
    <w:rsid w:val="00CC3893"/>
    <w:rsid w:val="00CC3D2A"/>
    <w:rsid w:val="00CC3D7D"/>
    <w:rsid w:val="00CC3FB7"/>
    <w:rsid w:val="00CC4006"/>
    <w:rsid w:val="00CC417D"/>
    <w:rsid w:val="00CC4196"/>
    <w:rsid w:val="00CC42C7"/>
    <w:rsid w:val="00CC4540"/>
    <w:rsid w:val="00CC46FC"/>
    <w:rsid w:val="00CC47A4"/>
    <w:rsid w:val="00CC4818"/>
    <w:rsid w:val="00CC4AC6"/>
    <w:rsid w:val="00CC4B6C"/>
    <w:rsid w:val="00CC4BA7"/>
    <w:rsid w:val="00CC4E65"/>
    <w:rsid w:val="00CC506F"/>
    <w:rsid w:val="00CC5081"/>
    <w:rsid w:val="00CC51E1"/>
    <w:rsid w:val="00CC5249"/>
    <w:rsid w:val="00CC5253"/>
    <w:rsid w:val="00CC5574"/>
    <w:rsid w:val="00CC5AB5"/>
    <w:rsid w:val="00CC5B3D"/>
    <w:rsid w:val="00CC6534"/>
    <w:rsid w:val="00CC69FF"/>
    <w:rsid w:val="00CC6E3D"/>
    <w:rsid w:val="00CC71CD"/>
    <w:rsid w:val="00CC74E4"/>
    <w:rsid w:val="00CC7A3B"/>
    <w:rsid w:val="00CC7AA0"/>
    <w:rsid w:val="00CC7B0F"/>
    <w:rsid w:val="00CC7B2C"/>
    <w:rsid w:val="00CC7D17"/>
    <w:rsid w:val="00CC7FDF"/>
    <w:rsid w:val="00CD01FD"/>
    <w:rsid w:val="00CD032B"/>
    <w:rsid w:val="00CD0628"/>
    <w:rsid w:val="00CD0772"/>
    <w:rsid w:val="00CD07D9"/>
    <w:rsid w:val="00CD0BD8"/>
    <w:rsid w:val="00CD1744"/>
    <w:rsid w:val="00CD1941"/>
    <w:rsid w:val="00CD2659"/>
    <w:rsid w:val="00CD265A"/>
    <w:rsid w:val="00CD283B"/>
    <w:rsid w:val="00CD2A0F"/>
    <w:rsid w:val="00CD2FCB"/>
    <w:rsid w:val="00CD321C"/>
    <w:rsid w:val="00CD3331"/>
    <w:rsid w:val="00CD3591"/>
    <w:rsid w:val="00CD3B91"/>
    <w:rsid w:val="00CD412A"/>
    <w:rsid w:val="00CD4257"/>
    <w:rsid w:val="00CD4819"/>
    <w:rsid w:val="00CD4953"/>
    <w:rsid w:val="00CD49D8"/>
    <w:rsid w:val="00CD4CF0"/>
    <w:rsid w:val="00CD501E"/>
    <w:rsid w:val="00CD50D3"/>
    <w:rsid w:val="00CD513E"/>
    <w:rsid w:val="00CD5564"/>
    <w:rsid w:val="00CD5594"/>
    <w:rsid w:val="00CD56EA"/>
    <w:rsid w:val="00CD5B07"/>
    <w:rsid w:val="00CD6017"/>
    <w:rsid w:val="00CD6554"/>
    <w:rsid w:val="00CD6B11"/>
    <w:rsid w:val="00CD7229"/>
    <w:rsid w:val="00CD73EE"/>
    <w:rsid w:val="00CD7ED9"/>
    <w:rsid w:val="00CE02F0"/>
    <w:rsid w:val="00CE035F"/>
    <w:rsid w:val="00CE06FD"/>
    <w:rsid w:val="00CE08EF"/>
    <w:rsid w:val="00CE0E1D"/>
    <w:rsid w:val="00CE1091"/>
    <w:rsid w:val="00CE1124"/>
    <w:rsid w:val="00CE11BA"/>
    <w:rsid w:val="00CE1440"/>
    <w:rsid w:val="00CE15A4"/>
    <w:rsid w:val="00CE15FB"/>
    <w:rsid w:val="00CE17D5"/>
    <w:rsid w:val="00CE2134"/>
    <w:rsid w:val="00CE23E4"/>
    <w:rsid w:val="00CE24F3"/>
    <w:rsid w:val="00CE2619"/>
    <w:rsid w:val="00CE2EE4"/>
    <w:rsid w:val="00CE30D6"/>
    <w:rsid w:val="00CE3371"/>
    <w:rsid w:val="00CE3557"/>
    <w:rsid w:val="00CE3B9D"/>
    <w:rsid w:val="00CE3E44"/>
    <w:rsid w:val="00CE3F07"/>
    <w:rsid w:val="00CE4120"/>
    <w:rsid w:val="00CE4932"/>
    <w:rsid w:val="00CE4AE1"/>
    <w:rsid w:val="00CE4C7E"/>
    <w:rsid w:val="00CE4FEE"/>
    <w:rsid w:val="00CE5146"/>
    <w:rsid w:val="00CE56A0"/>
    <w:rsid w:val="00CE576C"/>
    <w:rsid w:val="00CE5C9C"/>
    <w:rsid w:val="00CE5D85"/>
    <w:rsid w:val="00CE5DA1"/>
    <w:rsid w:val="00CE642F"/>
    <w:rsid w:val="00CE6900"/>
    <w:rsid w:val="00CE750C"/>
    <w:rsid w:val="00CE7937"/>
    <w:rsid w:val="00CE79DF"/>
    <w:rsid w:val="00CE7E20"/>
    <w:rsid w:val="00CE7EA8"/>
    <w:rsid w:val="00CF0156"/>
    <w:rsid w:val="00CF0378"/>
    <w:rsid w:val="00CF0617"/>
    <w:rsid w:val="00CF0642"/>
    <w:rsid w:val="00CF184B"/>
    <w:rsid w:val="00CF1990"/>
    <w:rsid w:val="00CF1F38"/>
    <w:rsid w:val="00CF24A8"/>
    <w:rsid w:val="00CF250B"/>
    <w:rsid w:val="00CF293D"/>
    <w:rsid w:val="00CF2AA2"/>
    <w:rsid w:val="00CF2C97"/>
    <w:rsid w:val="00CF2D92"/>
    <w:rsid w:val="00CF2EE1"/>
    <w:rsid w:val="00CF311B"/>
    <w:rsid w:val="00CF36B8"/>
    <w:rsid w:val="00CF3ADF"/>
    <w:rsid w:val="00CF3D5F"/>
    <w:rsid w:val="00CF3ECF"/>
    <w:rsid w:val="00CF4477"/>
    <w:rsid w:val="00CF490F"/>
    <w:rsid w:val="00CF493C"/>
    <w:rsid w:val="00CF4A67"/>
    <w:rsid w:val="00CF4AA8"/>
    <w:rsid w:val="00CF4CD3"/>
    <w:rsid w:val="00CF4EC2"/>
    <w:rsid w:val="00CF5460"/>
    <w:rsid w:val="00CF5824"/>
    <w:rsid w:val="00CF599B"/>
    <w:rsid w:val="00CF5B67"/>
    <w:rsid w:val="00CF64AD"/>
    <w:rsid w:val="00CF64E3"/>
    <w:rsid w:val="00CF68DB"/>
    <w:rsid w:val="00CF69F1"/>
    <w:rsid w:val="00CF6E5C"/>
    <w:rsid w:val="00CF6F99"/>
    <w:rsid w:val="00CF7120"/>
    <w:rsid w:val="00CF74F1"/>
    <w:rsid w:val="00CF7C82"/>
    <w:rsid w:val="00CF7F0F"/>
    <w:rsid w:val="00D00056"/>
    <w:rsid w:val="00D00153"/>
    <w:rsid w:val="00D0024D"/>
    <w:rsid w:val="00D003AE"/>
    <w:rsid w:val="00D00611"/>
    <w:rsid w:val="00D0089C"/>
    <w:rsid w:val="00D00B7D"/>
    <w:rsid w:val="00D00BEC"/>
    <w:rsid w:val="00D01345"/>
    <w:rsid w:val="00D01368"/>
    <w:rsid w:val="00D01401"/>
    <w:rsid w:val="00D01962"/>
    <w:rsid w:val="00D01C51"/>
    <w:rsid w:val="00D01E46"/>
    <w:rsid w:val="00D01ECD"/>
    <w:rsid w:val="00D0226E"/>
    <w:rsid w:val="00D0228D"/>
    <w:rsid w:val="00D023C9"/>
    <w:rsid w:val="00D02817"/>
    <w:rsid w:val="00D02C4A"/>
    <w:rsid w:val="00D02D32"/>
    <w:rsid w:val="00D03583"/>
    <w:rsid w:val="00D038F5"/>
    <w:rsid w:val="00D03B37"/>
    <w:rsid w:val="00D03F0D"/>
    <w:rsid w:val="00D04575"/>
    <w:rsid w:val="00D04FF1"/>
    <w:rsid w:val="00D0509D"/>
    <w:rsid w:val="00D05225"/>
    <w:rsid w:val="00D05295"/>
    <w:rsid w:val="00D05755"/>
    <w:rsid w:val="00D0580C"/>
    <w:rsid w:val="00D05B64"/>
    <w:rsid w:val="00D05FD2"/>
    <w:rsid w:val="00D060F9"/>
    <w:rsid w:val="00D06240"/>
    <w:rsid w:val="00D06C31"/>
    <w:rsid w:val="00D06FCC"/>
    <w:rsid w:val="00D07008"/>
    <w:rsid w:val="00D0739D"/>
    <w:rsid w:val="00D07734"/>
    <w:rsid w:val="00D07F8A"/>
    <w:rsid w:val="00D07FD8"/>
    <w:rsid w:val="00D10119"/>
    <w:rsid w:val="00D101B2"/>
    <w:rsid w:val="00D103D7"/>
    <w:rsid w:val="00D106A6"/>
    <w:rsid w:val="00D106DB"/>
    <w:rsid w:val="00D10A69"/>
    <w:rsid w:val="00D10A95"/>
    <w:rsid w:val="00D10C60"/>
    <w:rsid w:val="00D10F50"/>
    <w:rsid w:val="00D11123"/>
    <w:rsid w:val="00D11684"/>
    <w:rsid w:val="00D117A7"/>
    <w:rsid w:val="00D117DC"/>
    <w:rsid w:val="00D11B76"/>
    <w:rsid w:val="00D11D3D"/>
    <w:rsid w:val="00D134F8"/>
    <w:rsid w:val="00D1365C"/>
    <w:rsid w:val="00D13C8B"/>
    <w:rsid w:val="00D13D72"/>
    <w:rsid w:val="00D13DE3"/>
    <w:rsid w:val="00D13E96"/>
    <w:rsid w:val="00D13F34"/>
    <w:rsid w:val="00D141C1"/>
    <w:rsid w:val="00D14431"/>
    <w:rsid w:val="00D14D45"/>
    <w:rsid w:val="00D14DAC"/>
    <w:rsid w:val="00D14FC2"/>
    <w:rsid w:val="00D1502C"/>
    <w:rsid w:val="00D15324"/>
    <w:rsid w:val="00D153B7"/>
    <w:rsid w:val="00D1545F"/>
    <w:rsid w:val="00D154E0"/>
    <w:rsid w:val="00D1586B"/>
    <w:rsid w:val="00D15ABF"/>
    <w:rsid w:val="00D15D5F"/>
    <w:rsid w:val="00D16240"/>
    <w:rsid w:val="00D1666A"/>
    <w:rsid w:val="00D1697D"/>
    <w:rsid w:val="00D16CFB"/>
    <w:rsid w:val="00D16EA5"/>
    <w:rsid w:val="00D1790D"/>
    <w:rsid w:val="00D2012A"/>
    <w:rsid w:val="00D20555"/>
    <w:rsid w:val="00D2055D"/>
    <w:rsid w:val="00D20596"/>
    <w:rsid w:val="00D20633"/>
    <w:rsid w:val="00D2081C"/>
    <w:rsid w:val="00D20913"/>
    <w:rsid w:val="00D20AAA"/>
    <w:rsid w:val="00D20B52"/>
    <w:rsid w:val="00D21B84"/>
    <w:rsid w:val="00D22117"/>
    <w:rsid w:val="00D22199"/>
    <w:rsid w:val="00D229A0"/>
    <w:rsid w:val="00D22D08"/>
    <w:rsid w:val="00D22EF7"/>
    <w:rsid w:val="00D22FF0"/>
    <w:rsid w:val="00D235B7"/>
    <w:rsid w:val="00D238B7"/>
    <w:rsid w:val="00D23AB6"/>
    <w:rsid w:val="00D23AD9"/>
    <w:rsid w:val="00D23E0A"/>
    <w:rsid w:val="00D23E98"/>
    <w:rsid w:val="00D23FB0"/>
    <w:rsid w:val="00D24105"/>
    <w:rsid w:val="00D24182"/>
    <w:rsid w:val="00D24206"/>
    <w:rsid w:val="00D247B8"/>
    <w:rsid w:val="00D247D3"/>
    <w:rsid w:val="00D2490C"/>
    <w:rsid w:val="00D24BB2"/>
    <w:rsid w:val="00D25040"/>
    <w:rsid w:val="00D2510A"/>
    <w:rsid w:val="00D2524A"/>
    <w:rsid w:val="00D256A0"/>
    <w:rsid w:val="00D258C6"/>
    <w:rsid w:val="00D25AF9"/>
    <w:rsid w:val="00D2625E"/>
    <w:rsid w:val="00D26467"/>
    <w:rsid w:val="00D26699"/>
    <w:rsid w:val="00D267A1"/>
    <w:rsid w:val="00D26862"/>
    <w:rsid w:val="00D26AFF"/>
    <w:rsid w:val="00D26D79"/>
    <w:rsid w:val="00D26F98"/>
    <w:rsid w:val="00D27058"/>
    <w:rsid w:val="00D271AB"/>
    <w:rsid w:val="00D30178"/>
    <w:rsid w:val="00D3035F"/>
    <w:rsid w:val="00D30540"/>
    <w:rsid w:val="00D3061F"/>
    <w:rsid w:val="00D30C49"/>
    <w:rsid w:val="00D30D25"/>
    <w:rsid w:val="00D30E2A"/>
    <w:rsid w:val="00D310E7"/>
    <w:rsid w:val="00D31570"/>
    <w:rsid w:val="00D31794"/>
    <w:rsid w:val="00D31ABD"/>
    <w:rsid w:val="00D31D94"/>
    <w:rsid w:val="00D31F2D"/>
    <w:rsid w:val="00D3209F"/>
    <w:rsid w:val="00D3218F"/>
    <w:rsid w:val="00D321A1"/>
    <w:rsid w:val="00D32274"/>
    <w:rsid w:val="00D32741"/>
    <w:rsid w:val="00D327C3"/>
    <w:rsid w:val="00D329DC"/>
    <w:rsid w:val="00D32B64"/>
    <w:rsid w:val="00D32C04"/>
    <w:rsid w:val="00D32D23"/>
    <w:rsid w:val="00D32E04"/>
    <w:rsid w:val="00D32EE5"/>
    <w:rsid w:val="00D3300A"/>
    <w:rsid w:val="00D3308F"/>
    <w:rsid w:val="00D336E4"/>
    <w:rsid w:val="00D33A80"/>
    <w:rsid w:val="00D33A9E"/>
    <w:rsid w:val="00D33BBF"/>
    <w:rsid w:val="00D34295"/>
    <w:rsid w:val="00D342DA"/>
    <w:rsid w:val="00D344F9"/>
    <w:rsid w:val="00D3471D"/>
    <w:rsid w:val="00D3476D"/>
    <w:rsid w:val="00D35097"/>
    <w:rsid w:val="00D35295"/>
    <w:rsid w:val="00D354FB"/>
    <w:rsid w:val="00D35685"/>
    <w:rsid w:val="00D357F4"/>
    <w:rsid w:val="00D35940"/>
    <w:rsid w:val="00D35ACE"/>
    <w:rsid w:val="00D36054"/>
    <w:rsid w:val="00D3643A"/>
    <w:rsid w:val="00D36734"/>
    <w:rsid w:val="00D3677B"/>
    <w:rsid w:val="00D3688E"/>
    <w:rsid w:val="00D36989"/>
    <w:rsid w:val="00D369A1"/>
    <w:rsid w:val="00D36BD5"/>
    <w:rsid w:val="00D36FCE"/>
    <w:rsid w:val="00D37848"/>
    <w:rsid w:val="00D379FA"/>
    <w:rsid w:val="00D37AD5"/>
    <w:rsid w:val="00D37D87"/>
    <w:rsid w:val="00D37E92"/>
    <w:rsid w:val="00D4081E"/>
    <w:rsid w:val="00D40966"/>
    <w:rsid w:val="00D40A73"/>
    <w:rsid w:val="00D40C0A"/>
    <w:rsid w:val="00D40D59"/>
    <w:rsid w:val="00D41247"/>
    <w:rsid w:val="00D413A3"/>
    <w:rsid w:val="00D4173D"/>
    <w:rsid w:val="00D41788"/>
    <w:rsid w:val="00D41ABE"/>
    <w:rsid w:val="00D41C3A"/>
    <w:rsid w:val="00D41D87"/>
    <w:rsid w:val="00D41FEE"/>
    <w:rsid w:val="00D420A1"/>
    <w:rsid w:val="00D4224F"/>
    <w:rsid w:val="00D42375"/>
    <w:rsid w:val="00D4296C"/>
    <w:rsid w:val="00D42A27"/>
    <w:rsid w:val="00D42C70"/>
    <w:rsid w:val="00D42FED"/>
    <w:rsid w:val="00D4325F"/>
    <w:rsid w:val="00D4327F"/>
    <w:rsid w:val="00D43706"/>
    <w:rsid w:val="00D43AB6"/>
    <w:rsid w:val="00D442AB"/>
    <w:rsid w:val="00D443C7"/>
    <w:rsid w:val="00D447B9"/>
    <w:rsid w:val="00D44A2F"/>
    <w:rsid w:val="00D4554A"/>
    <w:rsid w:val="00D465DE"/>
    <w:rsid w:val="00D46787"/>
    <w:rsid w:val="00D469D8"/>
    <w:rsid w:val="00D46B58"/>
    <w:rsid w:val="00D46B87"/>
    <w:rsid w:val="00D46CA5"/>
    <w:rsid w:val="00D46FB2"/>
    <w:rsid w:val="00D4710F"/>
    <w:rsid w:val="00D475FB"/>
    <w:rsid w:val="00D476BA"/>
    <w:rsid w:val="00D4778B"/>
    <w:rsid w:val="00D479BE"/>
    <w:rsid w:val="00D47B92"/>
    <w:rsid w:val="00D47C37"/>
    <w:rsid w:val="00D47DE2"/>
    <w:rsid w:val="00D47F5A"/>
    <w:rsid w:val="00D50373"/>
    <w:rsid w:val="00D50805"/>
    <w:rsid w:val="00D50D8F"/>
    <w:rsid w:val="00D51506"/>
    <w:rsid w:val="00D515BB"/>
    <w:rsid w:val="00D51B9F"/>
    <w:rsid w:val="00D51DE6"/>
    <w:rsid w:val="00D51FA9"/>
    <w:rsid w:val="00D522EC"/>
    <w:rsid w:val="00D523D3"/>
    <w:rsid w:val="00D5271F"/>
    <w:rsid w:val="00D529E4"/>
    <w:rsid w:val="00D52AE4"/>
    <w:rsid w:val="00D531D5"/>
    <w:rsid w:val="00D532AD"/>
    <w:rsid w:val="00D5336D"/>
    <w:rsid w:val="00D536ED"/>
    <w:rsid w:val="00D53A52"/>
    <w:rsid w:val="00D53B0E"/>
    <w:rsid w:val="00D53EF1"/>
    <w:rsid w:val="00D5410A"/>
    <w:rsid w:val="00D54145"/>
    <w:rsid w:val="00D5435A"/>
    <w:rsid w:val="00D547DA"/>
    <w:rsid w:val="00D54936"/>
    <w:rsid w:val="00D54ABF"/>
    <w:rsid w:val="00D54C79"/>
    <w:rsid w:val="00D54F1D"/>
    <w:rsid w:val="00D54F6A"/>
    <w:rsid w:val="00D55131"/>
    <w:rsid w:val="00D552D6"/>
    <w:rsid w:val="00D5550C"/>
    <w:rsid w:val="00D55B67"/>
    <w:rsid w:val="00D562F6"/>
    <w:rsid w:val="00D56A9F"/>
    <w:rsid w:val="00D5730F"/>
    <w:rsid w:val="00D5778C"/>
    <w:rsid w:val="00D578B9"/>
    <w:rsid w:val="00D5791E"/>
    <w:rsid w:val="00D57C40"/>
    <w:rsid w:val="00D57D10"/>
    <w:rsid w:val="00D611C4"/>
    <w:rsid w:val="00D613E3"/>
    <w:rsid w:val="00D61648"/>
    <w:rsid w:val="00D61AF7"/>
    <w:rsid w:val="00D61D30"/>
    <w:rsid w:val="00D620CA"/>
    <w:rsid w:val="00D62327"/>
    <w:rsid w:val="00D6272A"/>
    <w:rsid w:val="00D62AB4"/>
    <w:rsid w:val="00D62DC2"/>
    <w:rsid w:val="00D630CC"/>
    <w:rsid w:val="00D630D1"/>
    <w:rsid w:val="00D64079"/>
    <w:rsid w:val="00D64423"/>
    <w:rsid w:val="00D644EC"/>
    <w:rsid w:val="00D6493C"/>
    <w:rsid w:val="00D64BF2"/>
    <w:rsid w:val="00D655AA"/>
    <w:rsid w:val="00D65900"/>
    <w:rsid w:val="00D65AAF"/>
    <w:rsid w:val="00D65AF8"/>
    <w:rsid w:val="00D65C05"/>
    <w:rsid w:val="00D65D26"/>
    <w:rsid w:val="00D65DD5"/>
    <w:rsid w:val="00D65DEC"/>
    <w:rsid w:val="00D6621C"/>
    <w:rsid w:val="00D66626"/>
    <w:rsid w:val="00D6676E"/>
    <w:rsid w:val="00D667F6"/>
    <w:rsid w:val="00D668FE"/>
    <w:rsid w:val="00D66B8E"/>
    <w:rsid w:val="00D66DB0"/>
    <w:rsid w:val="00D672CE"/>
    <w:rsid w:val="00D6752E"/>
    <w:rsid w:val="00D67FBD"/>
    <w:rsid w:val="00D7011C"/>
    <w:rsid w:val="00D70210"/>
    <w:rsid w:val="00D7027D"/>
    <w:rsid w:val="00D70418"/>
    <w:rsid w:val="00D70583"/>
    <w:rsid w:val="00D7066A"/>
    <w:rsid w:val="00D70B9B"/>
    <w:rsid w:val="00D70FD7"/>
    <w:rsid w:val="00D71036"/>
    <w:rsid w:val="00D710E6"/>
    <w:rsid w:val="00D7129C"/>
    <w:rsid w:val="00D715AE"/>
    <w:rsid w:val="00D716DB"/>
    <w:rsid w:val="00D7173A"/>
    <w:rsid w:val="00D71BB7"/>
    <w:rsid w:val="00D71BF8"/>
    <w:rsid w:val="00D71F1A"/>
    <w:rsid w:val="00D7213D"/>
    <w:rsid w:val="00D72590"/>
    <w:rsid w:val="00D72913"/>
    <w:rsid w:val="00D72D5E"/>
    <w:rsid w:val="00D7351D"/>
    <w:rsid w:val="00D73823"/>
    <w:rsid w:val="00D73C96"/>
    <w:rsid w:val="00D73FEF"/>
    <w:rsid w:val="00D743C6"/>
    <w:rsid w:val="00D745B5"/>
    <w:rsid w:val="00D74A1E"/>
    <w:rsid w:val="00D74B0E"/>
    <w:rsid w:val="00D74E8C"/>
    <w:rsid w:val="00D7531C"/>
    <w:rsid w:val="00D7533A"/>
    <w:rsid w:val="00D75534"/>
    <w:rsid w:val="00D7559A"/>
    <w:rsid w:val="00D756C4"/>
    <w:rsid w:val="00D75891"/>
    <w:rsid w:val="00D758AE"/>
    <w:rsid w:val="00D75E22"/>
    <w:rsid w:val="00D76215"/>
    <w:rsid w:val="00D7622D"/>
    <w:rsid w:val="00D768A6"/>
    <w:rsid w:val="00D76B84"/>
    <w:rsid w:val="00D76DA6"/>
    <w:rsid w:val="00D76F8B"/>
    <w:rsid w:val="00D77034"/>
    <w:rsid w:val="00D7758E"/>
    <w:rsid w:val="00D80428"/>
    <w:rsid w:val="00D807D8"/>
    <w:rsid w:val="00D80AAE"/>
    <w:rsid w:val="00D80C14"/>
    <w:rsid w:val="00D80C9E"/>
    <w:rsid w:val="00D80EC4"/>
    <w:rsid w:val="00D810BA"/>
    <w:rsid w:val="00D817DD"/>
    <w:rsid w:val="00D818CB"/>
    <w:rsid w:val="00D81A9B"/>
    <w:rsid w:val="00D81C04"/>
    <w:rsid w:val="00D81C55"/>
    <w:rsid w:val="00D81FD1"/>
    <w:rsid w:val="00D827C2"/>
    <w:rsid w:val="00D82B21"/>
    <w:rsid w:val="00D82CF5"/>
    <w:rsid w:val="00D82D3C"/>
    <w:rsid w:val="00D82DF2"/>
    <w:rsid w:val="00D82F6E"/>
    <w:rsid w:val="00D82F8D"/>
    <w:rsid w:val="00D830B6"/>
    <w:rsid w:val="00D83526"/>
    <w:rsid w:val="00D83CD0"/>
    <w:rsid w:val="00D83D8A"/>
    <w:rsid w:val="00D83FF1"/>
    <w:rsid w:val="00D844BF"/>
    <w:rsid w:val="00D84774"/>
    <w:rsid w:val="00D84945"/>
    <w:rsid w:val="00D84A22"/>
    <w:rsid w:val="00D84E8A"/>
    <w:rsid w:val="00D85176"/>
    <w:rsid w:val="00D852E1"/>
    <w:rsid w:val="00D85451"/>
    <w:rsid w:val="00D8553B"/>
    <w:rsid w:val="00D85586"/>
    <w:rsid w:val="00D8575B"/>
    <w:rsid w:val="00D858F5"/>
    <w:rsid w:val="00D85C47"/>
    <w:rsid w:val="00D85D77"/>
    <w:rsid w:val="00D862C7"/>
    <w:rsid w:val="00D8701D"/>
    <w:rsid w:val="00D87323"/>
    <w:rsid w:val="00D874D5"/>
    <w:rsid w:val="00D87D01"/>
    <w:rsid w:val="00D87E9B"/>
    <w:rsid w:val="00D900CB"/>
    <w:rsid w:val="00D90D72"/>
    <w:rsid w:val="00D91108"/>
    <w:rsid w:val="00D91197"/>
    <w:rsid w:val="00D91997"/>
    <w:rsid w:val="00D91C1A"/>
    <w:rsid w:val="00D91FFE"/>
    <w:rsid w:val="00D9202F"/>
    <w:rsid w:val="00D9212A"/>
    <w:rsid w:val="00D92826"/>
    <w:rsid w:val="00D928E3"/>
    <w:rsid w:val="00D9296F"/>
    <w:rsid w:val="00D929CE"/>
    <w:rsid w:val="00D92F57"/>
    <w:rsid w:val="00D93823"/>
    <w:rsid w:val="00D93D43"/>
    <w:rsid w:val="00D9420A"/>
    <w:rsid w:val="00D94389"/>
    <w:rsid w:val="00D9461A"/>
    <w:rsid w:val="00D94964"/>
    <w:rsid w:val="00D94B30"/>
    <w:rsid w:val="00D94ED8"/>
    <w:rsid w:val="00D95548"/>
    <w:rsid w:val="00D95746"/>
    <w:rsid w:val="00D95990"/>
    <w:rsid w:val="00D95A2B"/>
    <w:rsid w:val="00D95BC4"/>
    <w:rsid w:val="00D960D3"/>
    <w:rsid w:val="00D968E9"/>
    <w:rsid w:val="00D96B66"/>
    <w:rsid w:val="00D96CBB"/>
    <w:rsid w:val="00D96E06"/>
    <w:rsid w:val="00D96E57"/>
    <w:rsid w:val="00D97176"/>
    <w:rsid w:val="00D971E1"/>
    <w:rsid w:val="00D9720F"/>
    <w:rsid w:val="00D97311"/>
    <w:rsid w:val="00D975D7"/>
    <w:rsid w:val="00D977D1"/>
    <w:rsid w:val="00D97944"/>
    <w:rsid w:val="00D97FAF"/>
    <w:rsid w:val="00D97FF7"/>
    <w:rsid w:val="00DA0032"/>
    <w:rsid w:val="00DA0258"/>
    <w:rsid w:val="00DA062A"/>
    <w:rsid w:val="00DA09DB"/>
    <w:rsid w:val="00DA09EE"/>
    <w:rsid w:val="00DA0FF6"/>
    <w:rsid w:val="00DA105F"/>
    <w:rsid w:val="00DA1211"/>
    <w:rsid w:val="00DA14E5"/>
    <w:rsid w:val="00DA188D"/>
    <w:rsid w:val="00DA19E0"/>
    <w:rsid w:val="00DA1B83"/>
    <w:rsid w:val="00DA1C04"/>
    <w:rsid w:val="00DA1F9C"/>
    <w:rsid w:val="00DA202A"/>
    <w:rsid w:val="00DA2140"/>
    <w:rsid w:val="00DA24B3"/>
    <w:rsid w:val="00DA2522"/>
    <w:rsid w:val="00DA2753"/>
    <w:rsid w:val="00DA2765"/>
    <w:rsid w:val="00DA2B3D"/>
    <w:rsid w:val="00DA2CC5"/>
    <w:rsid w:val="00DA30A6"/>
    <w:rsid w:val="00DA3269"/>
    <w:rsid w:val="00DA35C9"/>
    <w:rsid w:val="00DA36F8"/>
    <w:rsid w:val="00DA3A31"/>
    <w:rsid w:val="00DA3E45"/>
    <w:rsid w:val="00DA408A"/>
    <w:rsid w:val="00DA4D8E"/>
    <w:rsid w:val="00DA4ECE"/>
    <w:rsid w:val="00DA5086"/>
    <w:rsid w:val="00DA518A"/>
    <w:rsid w:val="00DA5450"/>
    <w:rsid w:val="00DA5FD1"/>
    <w:rsid w:val="00DA62C5"/>
    <w:rsid w:val="00DA65B4"/>
    <w:rsid w:val="00DA66C0"/>
    <w:rsid w:val="00DA6DC1"/>
    <w:rsid w:val="00DA6FB3"/>
    <w:rsid w:val="00DA6FC5"/>
    <w:rsid w:val="00DA7012"/>
    <w:rsid w:val="00DA730C"/>
    <w:rsid w:val="00DA7755"/>
    <w:rsid w:val="00DA7AF8"/>
    <w:rsid w:val="00DA7BE3"/>
    <w:rsid w:val="00DA7C42"/>
    <w:rsid w:val="00DB0739"/>
    <w:rsid w:val="00DB0801"/>
    <w:rsid w:val="00DB0A70"/>
    <w:rsid w:val="00DB0CF3"/>
    <w:rsid w:val="00DB0D0B"/>
    <w:rsid w:val="00DB0E7F"/>
    <w:rsid w:val="00DB11A1"/>
    <w:rsid w:val="00DB19DA"/>
    <w:rsid w:val="00DB1B7C"/>
    <w:rsid w:val="00DB1C22"/>
    <w:rsid w:val="00DB23D4"/>
    <w:rsid w:val="00DB2432"/>
    <w:rsid w:val="00DB2455"/>
    <w:rsid w:val="00DB25C5"/>
    <w:rsid w:val="00DB284E"/>
    <w:rsid w:val="00DB2EA2"/>
    <w:rsid w:val="00DB3A29"/>
    <w:rsid w:val="00DB3FFD"/>
    <w:rsid w:val="00DB43A4"/>
    <w:rsid w:val="00DB4453"/>
    <w:rsid w:val="00DB47DC"/>
    <w:rsid w:val="00DB5277"/>
    <w:rsid w:val="00DB55DF"/>
    <w:rsid w:val="00DB5CB7"/>
    <w:rsid w:val="00DB5EE1"/>
    <w:rsid w:val="00DB5FF4"/>
    <w:rsid w:val="00DB63E5"/>
    <w:rsid w:val="00DB6471"/>
    <w:rsid w:val="00DB693C"/>
    <w:rsid w:val="00DB6AEA"/>
    <w:rsid w:val="00DB7242"/>
    <w:rsid w:val="00DB74E9"/>
    <w:rsid w:val="00DB7751"/>
    <w:rsid w:val="00DB7A6E"/>
    <w:rsid w:val="00DB7B26"/>
    <w:rsid w:val="00DB7CCF"/>
    <w:rsid w:val="00DC0359"/>
    <w:rsid w:val="00DC0375"/>
    <w:rsid w:val="00DC03A5"/>
    <w:rsid w:val="00DC0573"/>
    <w:rsid w:val="00DC0738"/>
    <w:rsid w:val="00DC0810"/>
    <w:rsid w:val="00DC0944"/>
    <w:rsid w:val="00DC0A1E"/>
    <w:rsid w:val="00DC0E5E"/>
    <w:rsid w:val="00DC0F80"/>
    <w:rsid w:val="00DC1275"/>
    <w:rsid w:val="00DC14BA"/>
    <w:rsid w:val="00DC1531"/>
    <w:rsid w:val="00DC241E"/>
    <w:rsid w:val="00DC24D5"/>
    <w:rsid w:val="00DC2F56"/>
    <w:rsid w:val="00DC2FE0"/>
    <w:rsid w:val="00DC303E"/>
    <w:rsid w:val="00DC34BE"/>
    <w:rsid w:val="00DC350C"/>
    <w:rsid w:val="00DC3DB9"/>
    <w:rsid w:val="00DC4235"/>
    <w:rsid w:val="00DC470A"/>
    <w:rsid w:val="00DC4967"/>
    <w:rsid w:val="00DC4A72"/>
    <w:rsid w:val="00DC5274"/>
    <w:rsid w:val="00DC553F"/>
    <w:rsid w:val="00DC5BB5"/>
    <w:rsid w:val="00DC5C98"/>
    <w:rsid w:val="00DC6221"/>
    <w:rsid w:val="00DC6A80"/>
    <w:rsid w:val="00DC6D00"/>
    <w:rsid w:val="00DC7039"/>
    <w:rsid w:val="00DC70D0"/>
    <w:rsid w:val="00DC744D"/>
    <w:rsid w:val="00DC7AB9"/>
    <w:rsid w:val="00DC7CB7"/>
    <w:rsid w:val="00DC7CB9"/>
    <w:rsid w:val="00DD0362"/>
    <w:rsid w:val="00DD073B"/>
    <w:rsid w:val="00DD0A46"/>
    <w:rsid w:val="00DD1147"/>
    <w:rsid w:val="00DD138D"/>
    <w:rsid w:val="00DD150E"/>
    <w:rsid w:val="00DD1A19"/>
    <w:rsid w:val="00DD1C0A"/>
    <w:rsid w:val="00DD1E66"/>
    <w:rsid w:val="00DD20E8"/>
    <w:rsid w:val="00DD212C"/>
    <w:rsid w:val="00DD2150"/>
    <w:rsid w:val="00DD249F"/>
    <w:rsid w:val="00DD267D"/>
    <w:rsid w:val="00DD2D98"/>
    <w:rsid w:val="00DD2E45"/>
    <w:rsid w:val="00DD2F2C"/>
    <w:rsid w:val="00DD3235"/>
    <w:rsid w:val="00DD32A0"/>
    <w:rsid w:val="00DD3805"/>
    <w:rsid w:val="00DD3810"/>
    <w:rsid w:val="00DD40CB"/>
    <w:rsid w:val="00DD431C"/>
    <w:rsid w:val="00DD4748"/>
    <w:rsid w:val="00DD4795"/>
    <w:rsid w:val="00DD4CA2"/>
    <w:rsid w:val="00DD53FB"/>
    <w:rsid w:val="00DD5541"/>
    <w:rsid w:val="00DD55AE"/>
    <w:rsid w:val="00DD5997"/>
    <w:rsid w:val="00DD5A2F"/>
    <w:rsid w:val="00DD5AE9"/>
    <w:rsid w:val="00DD5CCF"/>
    <w:rsid w:val="00DD5E6A"/>
    <w:rsid w:val="00DD5F56"/>
    <w:rsid w:val="00DD6374"/>
    <w:rsid w:val="00DD64FA"/>
    <w:rsid w:val="00DD6C67"/>
    <w:rsid w:val="00DD71EB"/>
    <w:rsid w:val="00DD7769"/>
    <w:rsid w:val="00DD7CF5"/>
    <w:rsid w:val="00DE05CB"/>
    <w:rsid w:val="00DE0ADE"/>
    <w:rsid w:val="00DE0BCE"/>
    <w:rsid w:val="00DE0D29"/>
    <w:rsid w:val="00DE0E8B"/>
    <w:rsid w:val="00DE18C5"/>
    <w:rsid w:val="00DE1A23"/>
    <w:rsid w:val="00DE20B7"/>
    <w:rsid w:val="00DE23AB"/>
    <w:rsid w:val="00DE284F"/>
    <w:rsid w:val="00DE2A16"/>
    <w:rsid w:val="00DE2A35"/>
    <w:rsid w:val="00DE2AEB"/>
    <w:rsid w:val="00DE3CC6"/>
    <w:rsid w:val="00DE43A1"/>
    <w:rsid w:val="00DE46A4"/>
    <w:rsid w:val="00DE499F"/>
    <w:rsid w:val="00DE49F1"/>
    <w:rsid w:val="00DE4C5C"/>
    <w:rsid w:val="00DE4DC6"/>
    <w:rsid w:val="00DE556A"/>
    <w:rsid w:val="00DE5D55"/>
    <w:rsid w:val="00DE6A5B"/>
    <w:rsid w:val="00DE6B91"/>
    <w:rsid w:val="00DE6C98"/>
    <w:rsid w:val="00DE6D9D"/>
    <w:rsid w:val="00DE71B0"/>
    <w:rsid w:val="00DE7668"/>
    <w:rsid w:val="00DE76ED"/>
    <w:rsid w:val="00DE7B46"/>
    <w:rsid w:val="00DE7D46"/>
    <w:rsid w:val="00DE7DA3"/>
    <w:rsid w:val="00DE7ED5"/>
    <w:rsid w:val="00DF0244"/>
    <w:rsid w:val="00DF09F1"/>
    <w:rsid w:val="00DF0A45"/>
    <w:rsid w:val="00DF1281"/>
    <w:rsid w:val="00DF1974"/>
    <w:rsid w:val="00DF19ED"/>
    <w:rsid w:val="00DF1AD8"/>
    <w:rsid w:val="00DF1DDB"/>
    <w:rsid w:val="00DF1F80"/>
    <w:rsid w:val="00DF2138"/>
    <w:rsid w:val="00DF28F0"/>
    <w:rsid w:val="00DF2990"/>
    <w:rsid w:val="00DF2995"/>
    <w:rsid w:val="00DF2C01"/>
    <w:rsid w:val="00DF2F4C"/>
    <w:rsid w:val="00DF2FF7"/>
    <w:rsid w:val="00DF305B"/>
    <w:rsid w:val="00DF3284"/>
    <w:rsid w:val="00DF3528"/>
    <w:rsid w:val="00DF3558"/>
    <w:rsid w:val="00DF3691"/>
    <w:rsid w:val="00DF3E22"/>
    <w:rsid w:val="00DF4092"/>
    <w:rsid w:val="00DF414D"/>
    <w:rsid w:val="00DF4153"/>
    <w:rsid w:val="00DF42BB"/>
    <w:rsid w:val="00DF4383"/>
    <w:rsid w:val="00DF47A9"/>
    <w:rsid w:val="00DF48E0"/>
    <w:rsid w:val="00DF4BDC"/>
    <w:rsid w:val="00DF4C44"/>
    <w:rsid w:val="00DF4F04"/>
    <w:rsid w:val="00DF4FD0"/>
    <w:rsid w:val="00DF51A6"/>
    <w:rsid w:val="00DF5225"/>
    <w:rsid w:val="00DF54D0"/>
    <w:rsid w:val="00DF551A"/>
    <w:rsid w:val="00DF5780"/>
    <w:rsid w:val="00DF591A"/>
    <w:rsid w:val="00DF5B05"/>
    <w:rsid w:val="00DF602C"/>
    <w:rsid w:val="00DF637D"/>
    <w:rsid w:val="00DF6445"/>
    <w:rsid w:val="00DF6463"/>
    <w:rsid w:val="00DF6E40"/>
    <w:rsid w:val="00DF7013"/>
    <w:rsid w:val="00DF745D"/>
    <w:rsid w:val="00DF74CC"/>
    <w:rsid w:val="00DF795A"/>
    <w:rsid w:val="00DF7EBE"/>
    <w:rsid w:val="00DF7F8E"/>
    <w:rsid w:val="00E001E3"/>
    <w:rsid w:val="00E00868"/>
    <w:rsid w:val="00E00B3A"/>
    <w:rsid w:val="00E00B69"/>
    <w:rsid w:val="00E01B74"/>
    <w:rsid w:val="00E01D83"/>
    <w:rsid w:val="00E02144"/>
    <w:rsid w:val="00E0279A"/>
    <w:rsid w:val="00E02F0E"/>
    <w:rsid w:val="00E02F4E"/>
    <w:rsid w:val="00E030B4"/>
    <w:rsid w:val="00E0347F"/>
    <w:rsid w:val="00E037CC"/>
    <w:rsid w:val="00E038A7"/>
    <w:rsid w:val="00E03968"/>
    <w:rsid w:val="00E03A32"/>
    <w:rsid w:val="00E03B6B"/>
    <w:rsid w:val="00E03CA7"/>
    <w:rsid w:val="00E03D5E"/>
    <w:rsid w:val="00E0422E"/>
    <w:rsid w:val="00E047C1"/>
    <w:rsid w:val="00E047C2"/>
    <w:rsid w:val="00E04C06"/>
    <w:rsid w:val="00E04CEA"/>
    <w:rsid w:val="00E05486"/>
    <w:rsid w:val="00E0551A"/>
    <w:rsid w:val="00E05740"/>
    <w:rsid w:val="00E05AFD"/>
    <w:rsid w:val="00E05B1D"/>
    <w:rsid w:val="00E05CCF"/>
    <w:rsid w:val="00E060CB"/>
    <w:rsid w:val="00E0647D"/>
    <w:rsid w:val="00E06566"/>
    <w:rsid w:val="00E066C0"/>
    <w:rsid w:val="00E0670D"/>
    <w:rsid w:val="00E06A55"/>
    <w:rsid w:val="00E06C3C"/>
    <w:rsid w:val="00E0718A"/>
    <w:rsid w:val="00E07253"/>
    <w:rsid w:val="00E072AA"/>
    <w:rsid w:val="00E0731A"/>
    <w:rsid w:val="00E100AD"/>
    <w:rsid w:val="00E100B6"/>
    <w:rsid w:val="00E102E6"/>
    <w:rsid w:val="00E1050C"/>
    <w:rsid w:val="00E107B5"/>
    <w:rsid w:val="00E10943"/>
    <w:rsid w:val="00E109AC"/>
    <w:rsid w:val="00E10A87"/>
    <w:rsid w:val="00E1108D"/>
    <w:rsid w:val="00E11747"/>
    <w:rsid w:val="00E117C1"/>
    <w:rsid w:val="00E117CC"/>
    <w:rsid w:val="00E11B7E"/>
    <w:rsid w:val="00E12318"/>
    <w:rsid w:val="00E1248D"/>
    <w:rsid w:val="00E12E6D"/>
    <w:rsid w:val="00E12E72"/>
    <w:rsid w:val="00E130EF"/>
    <w:rsid w:val="00E1315F"/>
    <w:rsid w:val="00E13423"/>
    <w:rsid w:val="00E1380A"/>
    <w:rsid w:val="00E13A4A"/>
    <w:rsid w:val="00E13D2E"/>
    <w:rsid w:val="00E13F00"/>
    <w:rsid w:val="00E13FA0"/>
    <w:rsid w:val="00E144C8"/>
    <w:rsid w:val="00E14759"/>
    <w:rsid w:val="00E148D1"/>
    <w:rsid w:val="00E149E6"/>
    <w:rsid w:val="00E14C74"/>
    <w:rsid w:val="00E14CA1"/>
    <w:rsid w:val="00E1517D"/>
    <w:rsid w:val="00E1520A"/>
    <w:rsid w:val="00E15210"/>
    <w:rsid w:val="00E15412"/>
    <w:rsid w:val="00E1554F"/>
    <w:rsid w:val="00E156E1"/>
    <w:rsid w:val="00E15C7F"/>
    <w:rsid w:val="00E15E73"/>
    <w:rsid w:val="00E15FB7"/>
    <w:rsid w:val="00E162DE"/>
    <w:rsid w:val="00E16323"/>
    <w:rsid w:val="00E1647C"/>
    <w:rsid w:val="00E16734"/>
    <w:rsid w:val="00E167AD"/>
    <w:rsid w:val="00E168C1"/>
    <w:rsid w:val="00E16B73"/>
    <w:rsid w:val="00E16F23"/>
    <w:rsid w:val="00E1746D"/>
    <w:rsid w:val="00E1777B"/>
    <w:rsid w:val="00E17905"/>
    <w:rsid w:val="00E17F8E"/>
    <w:rsid w:val="00E20059"/>
    <w:rsid w:val="00E20336"/>
    <w:rsid w:val="00E2085E"/>
    <w:rsid w:val="00E20C67"/>
    <w:rsid w:val="00E20E20"/>
    <w:rsid w:val="00E20E46"/>
    <w:rsid w:val="00E20E60"/>
    <w:rsid w:val="00E2135F"/>
    <w:rsid w:val="00E215F0"/>
    <w:rsid w:val="00E2171E"/>
    <w:rsid w:val="00E21CDF"/>
    <w:rsid w:val="00E2228B"/>
    <w:rsid w:val="00E2254E"/>
    <w:rsid w:val="00E22ABF"/>
    <w:rsid w:val="00E22BF1"/>
    <w:rsid w:val="00E22F1E"/>
    <w:rsid w:val="00E2340B"/>
    <w:rsid w:val="00E2345F"/>
    <w:rsid w:val="00E23641"/>
    <w:rsid w:val="00E23746"/>
    <w:rsid w:val="00E2383E"/>
    <w:rsid w:val="00E238FF"/>
    <w:rsid w:val="00E23A04"/>
    <w:rsid w:val="00E23AA2"/>
    <w:rsid w:val="00E23AD0"/>
    <w:rsid w:val="00E23CFF"/>
    <w:rsid w:val="00E23D4C"/>
    <w:rsid w:val="00E24063"/>
    <w:rsid w:val="00E247AA"/>
    <w:rsid w:val="00E24CAB"/>
    <w:rsid w:val="00E24D72"/>
    <w:rsid w:val="00E25789"/>
    <w:rsid w:val="00E25B75"/>
    <w:rsid w:val="00E25E15"/>
    <w:rsid w:val="00E25E4C"/>
    <w:rsid w:val="00E261F1"/>
    <w:rsid w:val="00E2678B"/>
    <w:rsid w:val="00E269D0"/>
    <w:rsid w:val="00E269F7"/>
    <w:rsid w:val="00E26B27"/>
    <w:rsid w:val="00E26CAE"/>
    <w:rsid w:val="00E270D6"/>
    <w:rsid w:val="00E2723D"/>
    <w:rsid w:val="00E27297"/>
    <w:rsid w:val="00E279D8"/>
    <w:rsid w:val="00E27BD6"/>
    <w:rsid w:val="00E27CA4"/>
    <w:rsid w:val="00E27E4D"/>
    <w:rsid w:val="00E27EE6"/>
    <w:rsid w:val="00E30205"/>
    <w:rsid w:val="00E303AA"/>
    <w:rsid w:val="00E30454"/>
    <w:rsid w:val="00E30A94"/>
    <w:rsid w:val="00E30ACF"/>
    <w:rsid w:val="00E30D2F"/>
    <w:rsid w:val="00E30F47"/>
    <w:rsid w:val="00E312E4"/>
    <w:rsid w:val="00E31A3A"/>
    <w:rsid w:val="00E31F59"/>
    <w:rsid w:val="00E31F62"/>
    <w:rsid w:val="00E3202B"/>
    <w:rsid w:val="00E321CA"/>
    <w:rsid w:val="00E32295"/>
    <w:rsid w:val="00E323BE"/>
    <w:rsid w:val="00E32569"/>
    <w:rsid w:val="00E334C8"/>
    <w:rsid w:val="00E33795"/>
    <w:rsid w:val="00E33A11"/>
    <w:rsid w:val="00E33CD5"/>
    <w:rsid w:val="00E33D7C"/>
    <w:rsid w:val="00E33D7F"/>
    <w:rsid w:val="00E33ED3"/>
    <w:rsid w:val="00E3408F"/>
    <w:rsid w:val="00E34382"/>
    <w:rsid w:val="00E348AC"/>
    <w:rsid w:val="00E349D4"/>
    <w:rsid w:val="00E34E6B"/>
    <w:rsid w:val="00E34F98"/>
    <w:rsid w:val="00E34FE6"/>
    <w:rsid w:val="00E34FFB"/>
    <w:rsid w:val="00E35568"/>
    <w:rsid w:val="00E35896"/>
    <w:rsid w:val="00E35AD7"/>
    <w:rsid w:val="00E35B8B"/>
    <w:rsid w:val="00E35C8E"/>
    <w:rsid w:val="00E365B6"/>
    <w:rsid w:val="00E366B9"/>
    <w:rsid w:val="00E36DB0"/>
    <w:rsid w:val="00E37327"/>
    <w:rsid w:val="00E37CF8"/>
    <w:rsid w:val="00E37E98"/>
    <w:rsid w:val="00E400C0"/>
    <w:rsid w:val="00E40775"/>
    <w:rsid w:val="00E40935"/>
    <w:rsid w:val="00E40B84"/>
    <w:rsid w:val="00E40FF3"/>
    <w:rsid w:val="00E41123"/>
    <w:rsid w:val="00E41135"/>
    <w:rsid w:val="00E411BD"/>
    <w:rsid w:val="00E4177C"/>
    <w:rsid w:val="00E417B0"/>
    <w:rsid w:val="00E417C8"/>
    <w:rsid w:val="00E41AC7"/>
    <w:rsid w:val="00E421B3"/>
    <w:rsid w:val="00E4320D"/>
    <w:rsid w:val="00E4329D"/>
    <w:rsid w:val="00E4332B"/>
    <w:rsid w:val="00E433AE"/>
    <w:rsid w:val="00E4343D"/>
    <w:rsid w:val="00E43878"/>
    <w:rsid w:val="00E43AD0"/>
    <w:rsid w:val="00E43ADA"/>
    <w:rsid w:val="00E43B2E"/>
    <w:rsid w:val="00E43C7E"/>
    <w:rsid w:val="00E43EFD"/>
    <w:rsid w:val="00E43FCC"/>
    <w:rsid w:val="00E441A4"/>
    <w:rsid w:val="00E441CE"/>
    <w:rsid w:val="00E442BA"/>
    <w:rsid w:val="00E44376"/>
    <w:rsid w:val="00E4446F"/>
    <w:rsid w:val="00E447B4"/>
    <w:rsid w:val="00E447E6"/>
    <w:rsid w:val="00E44ACD"/>
    <w:rsid w:val="00E44D40"/>
    <w:rsid w:val="00E44F28"/>
    <w:rsid w:val="00E453A1"/>
    <w:rsid w:val="00E45AB2"/>
    <w:rsid w:val="00E45B38"/>
    <w:rsid w:val="00E45DF5"/>
    <w:rsid w:val="00E4615A"/>
    <w:rsid w:val="00E4638C"/>
    <w:rsid w:val="00E465B3"/>
    <w:rsid w:val="00E46824"/>
    <w:rsid w:val="00E46AAB"/>
    <w:rsid w:val="00E47363"/>
    <w:rsid w:val="00E47532"/>
    <w:rsid w:val="00E47581"/>
    <w:rsid w:val="00E47AA0"/>
    <w:rsid w:val="00E501A6"/>
    <w:rsid w:val="00E505D8"/>
    <w:rsid w:val="00E5070B"/>
    <w:rsid w:val="00E50A3F"/>
    <w:rsid w:val="00E50D5A"/>
    <w:rsid w:val="00E50F4A"/>
    <w:rsid w:val="00E5113B"/>
    <w:rsid w:val="00E51F33"/>
    <w:rsid w:val="00E51F36"/>
    <w:rsid w:val="00E51F70"/>
    <w:rsid w:val="00E52800"/>
    <w:rsid w:val="00E52905"/>
    <w:rsid w:val="00E52D97"/>
    <w:rsid w:val="00E52DD1"/>
    <w:rsid w:val="00E52E8F"/>
    <w:rsid w:val="00E52EE4"/>
    <w:rsid w:val="00E52F1F"/>
    <w:rsid w:val="00E5320B"/>
    <w:rsid w:val="00E53550"/>
    <w:rsid w:val="00E53634"/>
    <w:rsid w:val="00E536F8"/>
    <w:rsid w:val="00E53804"/>
    <w:rsid w:val="00E53A22"/>
    <w:rsid w:val="00E53AE2"/>
    <w:rsid w:val="00E53CF3"/>
    <w:rsid w:val="00E5451F"/>
    <w:rsid w:val="00E5452E"/>
    <w:rsid w:val="00E54B43"/>
    <w:rsid w:val="00E55305"/>
    <w:rsid w:val="00E55689"/>
    <w:rsid w:val="00E55829"/>
    <w:rsid w:val="00E55983"/>
    <w:rsid w:val="00E55A59"/>
    <w:rsid w:val="00E56317"/>
    <w:rsid w:val="00E56CC7"/>
    <w:rsid w:val="00E56EF8"/>
    <w:rsid w:val="00E572FE"/>
    <w:rsid w:val="00E57317"/>
    <w:rsid w:val="00E5758D"/>
    <w:rsid w:val="00E57721"/>
    <w:rsid w:val="00E57886"/>
    <w:rsid w:val="00E578AF"/>
    <w:rsid w:val="00E57928"/>
    <w:rsid w:val="00E57FBF"/>
    <w:rsid w:val="00E60079"/>
    <w:rsid w:val="00E601C6"/>
    <w:rsid w:val="00E603C5"/>
    <w:rsid w:val="00E60718"/>
    <w:rsid w:val="00E60771"/>
    <w:rsid w:val="00E608B7"/>
    <w:rsid w:val="00E60A37"/>
    <w:rsid w:val="00E60A80"/>
    <w:rsid w:val="00E60FC5"/>
    <w:rsid w:val="00E61115"/>
    <w:rsid w:val="00E614B1"/>
    <w:rsid w:val="00E61904"/>
    <w:rsid w:val="00E61EAB"/>
    <w:rsid w:val="00E62061"/>
    <w:rsid w:val="00E62239"/>
    <w:rsid w:val="00E624C0"/>
    <w:rsid w:val="00E62724"/>
    <w:rsid w:val="00E62F4C"/>
    <w:rsid w:val="00E635B9"/>
    <w:rsid w:val="00E63E4C"/>
    <w:rsid w:val="00E63FB7"/>
    <w:rsid w:val="00E64483"/>
    <w:rsid w:val="00E64579"/>
    <w:rsid w:val="00E64AC0"/>
    <w:rsid w:val="00E64B22"/>
    <w:rsid w:val="00E64E57"/>
    <w:rsid w:val="00E64FAE"/>
    <w:rsid w:val="00E651BF"/>
    <w:rsid w:val="00E654B3"/>
    <w:rsid w:val="00E65932"/>
    <w:rsid w:val="00E65CCC"/>
    <w:rsid w:val="00E65E0C"/>
    <w:rsid w:val="00E662AD"/>
    <w:rsid w:val="00E6650A"/>
    <w:rsid w:val="00E66A8A"/>
    <w:rsid w:val="00E66BD2"/>
    <w:rsid w:val="00E66D0B"/>
    <w:rsid w:val="00E67019"/>
    <w:rsid w:val="00E67115"/>
    <w:rsid w:val="00E674FF"/>
    <w:rsid w:val="00E67720"/>
    <w:rsid w:val="00E67DE6"/>
    <w:rsid w:val="00E67E03"/>
    <w:rsid w:val="00E67F46"/>
    <w:rsid w:val="00E70B69"/>
    <w:rsid w:val="00E70BA2"/>
    <w:rsid w:val="00E70BC4"/>
    <w:rsid w:val="00E712B4"/>
    <w:rsid w:val="00E71387"/>
    <w:rsid w:val="00E719E8"/>
    <w:rsid w:val="00E71D29"/>
    <w:rsid w:val="00E72185"/>
    <w:rsid w:val="00E721E2"/>
    <w:rsid w:val="00E72B51"/>
    <w:rsid w:val="00E72C3A"/>
    <w:rsid w:val="00E73083"/>
    <w:rsid w:val="00E733E7"/>
    <w:rsid w:val="00E73510"/>
    <w:rsid w:val="00E73614"/>
    <w:rsid w:val="00E73901"/>
    <w:rsid w:val="00E73B92"/>
    <w:rsid w:val="00E73E45"/>
    <w:rsid w:val="00E73E64"/>
    <w:rsid w:val="00E73F9B"/>
    <w:rsid w:val="00E740EA"/>
    <w:rsid w:val="00E74367"/>
    <w:rsid w:val="00E74452"/>
    <w:rsid w:val="00E7456C"/>
    <w:rsid w:val="00E745AE"/>
    <w:rsid w:val="00E74A50"/>
    <w:rsid w:val="00E7555E"/>
    <w:rsid w:val="00E75569"/>
    <w:rsid w:val="00E756DC"/>
    <w:rsid w:val="00E75D96"/>
    <w:rsid w:val="00E75DA0"/>
    <w:rsid w:val="00E75EBC"/>
    <w:rsid w:val="00E767CA"/>
    <w:rsid w:val="00E76D65"/>
    <w:rsid w:val="00E7709C"/>
    <w:rsid w:val="00E77138"/>
    <w:rsid w:val="00E772C0"/>
    <w:rsid w:val="00E77C2C"/>
    <w:rsid w:val="00E8057F"/>
    <w:rsid w:val="00E8085E"/>
    <w:rsid w:val="00E80F9F"/>
    <w:rsid w:val="00E81022"/>
    <w:rsid w:val="00E81104"/>
    <w:rsid w:val="00E811AC"/>
    <w:rsid w:val="00E8222B"/>
    <w:rsid w:val="00E82381"/>
    <w:rsid w:val="00E82C02"/>
    <w:rsid w:val="00E82C1B"/>
    <w:rsid w:val="00E82CF6"/>
    <w:rsid w:val="00E82E8A"/>
    <w:rsid w:val="00E835D5"/>
    <w:rsid w:val="00E836B1"/>
    <w:rsid w:val="00E83859"/>
    <w:rsid w:val="00E8391C"/>
    <w:rsid w:val="00E83A79"/>
    <w:rsid w:val="00E83F9B"/>
    <w:rsid w:val="00E84177"/>
    <w:rsid w:val="00E842C2"/>
    <w:rsid w:val="00E856A1"/>
    <w:rsid w:val="00E857F8"/>
    <w:rsid w:val="00E8608C"/>
    <w:rsid w:val="00E86321"/>
    <w:rsid w:val="00E863BC"/>
    <w:rsid w:val="00E868BD"/>
    <w:rsid w:val="00E86D23"/>
    <w:rsid w:val="00E870D4"/>
    <w:rsid w:val="00E8728E"/>
    <w:rsid w:val="00E872A3"/>
    <w:rsid w:val="00E874C3"/>
    <w:rsid w:val="00E87538"/>
    <w:rsid w:val="00E875D3"/>
    <w:rsid w:val="00E876EB"/>
    <w:rsid w:val="00E879B8"/>
    <w:rsid w:val="00E879BF"/>
    <w:rsid w:val="00E87DED"/>
    <w:rsid w:val="00E87F0D"/>
    <w:rsid w:val="00E900C4"/>
    <w:rsid w:val="00E9025A"/>
    <w:rsid w:val="00E903A9"/>
    <w:rsid w:val="00E90436"/>
    <w:rsid w:val="00E904D2"/>
    <w:rsid w:val="00E90798"/>
    <w:rsid w:val="00E909AE"/>
    <w:rsid w:val="00E90DEF"/>
    <w:rsid w:val="00E9152D"/>
    <w:rsid w:val="00E918A1"/>
    <w:rsid w:val="00E91A2D"/>
    <w:rsid w:val="00E922D6"/>
    <w:rsid w:val="00E93321"/>
    <w:rsid w:val="00E93474"/>
    <w:rsid w:val="00E93490"/>
    <w:rsid w:val="00E93718"/>
    <w:rsid w:val="00E93BAF"/>
    <w:rsid w:val="00E9419B"/>
    <w:rsid w:val="00E9424B"/>
    <w:rsid w:val="00E9426C"/>
    <w:rsid w:val="00E9461B"/>
    <w:rsid w:val="00E94E70"/>
    <w:rsid w:val="00E94E73"/>
    <w:rsid w:val="00E94F53"/>
    <w:rsid w:val="00E9505B"/>
    <w:rsid w:val="00E954DF"/>
    <w:rsid w:val="00E957F0"/>
    <w:rsid w:val="00E9584A"/>
    <w:rsid w:val="00E958A2"/>
    <w:rsid w:val="00E95B31"/>
    <w:rsid w:val="00E95C47"/>
    <w:rsid w:val="00E95C96"/>
    <w:rsid w:val="00E95E66"/>
    <w:rsid w:val="00E96443"/>
    <w:rsid w:val="00E964AE"/>
    <w:rsid w:val="00E96774"/>
    <w:rsid w:val="00E970CA"/>
    <w:rsid w:val="00E971C3"/>
    <w:rsid w:val="00E972DE"/>
    <w:rsid w:val="00E9747E"/>
    <w:rsid w:val="00E97484"/>
    <w:rsid w:val="00E974C0"/>
    <w:rsid w:val="00E974D4"/>
    <w:rsid w:val="00E9774F"/>
    <w:rsid w:val="00E97D69"/>
    <w:rsid w:val="00E97E3A"/>
    <w:rsid w:val="00E9A0C9"/>
    <w:rsid w:val="00EA0177"/>
    <w:rsid w:val="00EA052F"/>
    <w:rsid w:val="00EA0581"/>
    <w:rsid w:val="00EA08DD"/>
    <w:rsid w:val="00EA0D9A"/>
    <w:rsid w:val="00EA1129"/>
    <w:rsid w:val="00EA154B"/>
    <w:rsid w:val="00EA18AA"/>
    <w:rsid w:val="00EA1F42"/>
    <w:rsid w:val="00EA2343"/>
    <w:rsid w:val="00EA25FC"/>
    <w:rsid w:val="00EA26B2"/>
    <w:rsid w:val="00EA2F33"/>
    <w:rsid w:val="00EA324A"/>
    <w:rsid w:val="00EA35C0"/>
    <w:rsid w:val="00EA3A07"/>
    <w:rsid w:val="00EA3ED5"/>
    <w:rsid w:val="00EA3FFD"/>
    <w:rsid w:val="00EA47BC"/>
    <w:rsid w:val="00EA4956"/>
    <w:rsid w:val="00EA4B49"/>
    <w:rsid w:val="00EA4CF8"/>
    <w:rsid w:val="00EA5187"/>
    <w:rsid w:val="00EA52AF"/>
    <w:rsid w:val="00EA5BC6"/>
    <w:rsid w:val="00EA5BC9"/>
    <w:rsid w:val="00EA5EAE"/>
    <w:rsid w:val="00EA5F17"/>
    <w:rsid w:val="00EA60C6"/>
    <w:rsid w:val="00EA6180"/>
    <w:rsid w:val="00EA6800"/>
    <w:rsid w:val="00EA68AD"/>
    <w:rsid w:val="00EA6B04"/>
    <w:rsid w:val="00EA6E72"/>
    <w:rsid w:val="00EA6EE1"/>
    <w:rsid w:val="00EA7214"/>
    <w:rsid w:val="00EA72B8"/>
    <w:rsid w:val="00EA7424"/>
    <w:rsid w:val="00EA7983"/>
    <w:rsid w:val="00EA79B2"/>
    <w:rsid w:val="00EA7A18"/>
    <w:rsid w:val="00EA7EFC"/>
    <w:rsid w:val="00EA7F59"/>
    <w:rsid w:val="00EB00C5"/>
    <w:rsid w:val="00EB0257"/>
    <w:rsid w:val="00EB0468"/>
    <w:rsid w:val="00EB05C4"/>
    <w:rsid w:val="00EB0802"/>
    <w:rsid w:val="00EB0AD2"/>
    <w:rsid w:val="00EB113F"/>
    <w:rsid w:val="00EB1313"/>
    <w:rsid w:val="00EB18E4"/>
    <w:rsid w:val="00EB1A11"/>
    <w:rsid w:val="00EB1DA5"/>
    <w:rsid w:val="00EB1FC8"/>
    <w:rsid w:val="00EB2037"/>
    <w:rsid w:val="00EB216F"/>
    <w:rsid w:val="00EB22D9"/>
    <w:rsid w:val="00EB2984"/>
    <w:rsid w:val="00EB29D1"/>
    <w:rsid w:val="00EB2B58"/>
    <w:rsid w:val="00EB2C22"/>
    <w:rsid w:val="00EB2CF0"/>
    <w:rsid w:val="00EB2FFA"/>
    <w:rsid w:val="00EB30CF"/>
    <w:rsid w:val="00EB34DD"/>
    <w:rsid w:val="00EB3806"/>
    <w:rsid w:val="00EB3DD3"/>
    <w:rsid w:val="00EB43B2"/>
    <w:rsid w:val="00EB44F8"/>
    <w:rsid w:val="00EB4696"/>
    <w:rsid w:val="00EB46E0"/>
    <w:rsid w:val="00EB46E2"/>
    <w:rsid w:val="00EB4939"/>
    <w:rsid w:val="00EB4E2A"/>
    <w:rsid w:val="00EB4E71"/>
    <w:rsid w:val="00EB5112"/>
    <w:rsid w:val="00EB5D4C"/>
    <w:rsid w:val="00EB5DB5"/>
    <w:rsid w:val="00EB5FF7"/>
    <w:rsid w:val="00EB6322"/>
    <w:rsid w:val="00EB6B3A"/>
    <w:rsid w:val="00EC01BC"/>
    <w:rsid w:val="00EC03A5"/>
    <w:rsid w:val="00EC06F0"/>
    <w:rsid w:val="00EC0894"/>
    <w:rsid w:val="00EC093B"/>
    <w:rsid w:val="00EC0ED3"/>
    <w:rsid w:val="00EC12E9"/>
    <w:rsid w:val="00EC169F"/>
    <w:rsid w:val="00EC189D"/>
    <w:rsid w:val="00EC1BE5"/>
    <w:rsid w:val="00EC1C12"/>
    <w:rsid w:val="00EC1D6F"/>
    <w:rsid w:val="00EC20F8"/>
    <w:rsid w:val="00EC22EA"/>
    <w:rsid w:val="00EC2324"/>
    <w:rsid w:val="00EC266D"/>
    <w:rsid w:val="00EC2853"/>
    <w:rsid w:val="00EC2A1B"/>
    <w:rsid w:val="00EC2CC3"/>
    <w:rsid w:val="00EC2D7F"/>
    <w:rsid w:val="00EC2EEE"/>
    <w:rsid w:val="00EC3387"/>
    <w:rsid w:val="00EC3513"/>
    <w:rsid w:val="00EC3716"/>
    <w:rsid w:val="00EC397C"/>
    <w:rsid w:val="00EC3D1D"/>
    <w:rsid w:val="00EC3FD4"/>
    <w:rsid w:val="00EC4166"/>
    <w:rsid w:val="00EC42F6"/>
    <w:rsid w:val="00EC45EF"/>
    <w:rsid w:val="00EC493C"/>
    <w:rsid w:val="00EC4A09"/>
    <w:rsid w:val="00EC4ABB"/>
    <w:rsid w:val="00EC4CAA"/>
    <w:rsid w:val="00EC4CC8"/>
    <w:rsid w:val="00EC4D94"/>
    <w:rsid w:val="00EC4E76"/>
    <w:rsid w:val="00EC50B1"/>
    <w:rsid w:val="00EC529E"/>
    <w:rsid w:val="00EC5730"/>
    <w:rsid w:val="00EC5961"/>
    <w:rsid w:val="00EC608F"/>
    <w:rsid w:val="00EC6244"/>
    <w:rsid w:val="00EC67AA"/>
    <w:rsid w:val="00EC688D"/>
    <w:rsid w:val="00EC6914"/>
    <w:rsid w:val="00EC6926"/>
    <w:rsid w:val="00EC6CC7"/>
    <w:rsid w:val="00EC6DA1"/>
    <w:rsid w:val="00EC7021"/>
    <w:rsid w:val="00EC7289"/>
    <w:rsid w:val="00EC72E9"/>
    <w:rsid w:val="00EC755A"/>
    <w:rsid w:val="00EC755E"/>
    <w:rsid w:val="00EC77C2"/>
    <w:rsid w:val="00EC77C3"/>
    <w:rsid w:val="00EC7A2B"/>
    <w:rsid w:val="00EC7EBC"/>
    <w:rsid w:val="00ED04C8"/>
    <w:rsid w:val="00ED08EA"/>
    <w:rsid w:val="00ED0A73"/>
    <w:rsid w:val="00ED0D3C"/>
    <w:rsid w:val="00ED18D4"/>
    <w:rsid w:val="00ED1A28"/>
    <w:rsid w:val="00ED1ADA"/>
    <w:rsid w:val="00ED1B47"/>
    <w:rsid w:val="00ED1E58"/>
    <w:rsid w:val="00ED21C6"/>
    <w:rsid w:val="00ED22F1"/>
    <w:rsid w:val="00ED24B9"/>
    <w:rsid w:val="00ED2938"/>
    <w:rsid w:val="00ED2A6E"/>
    <w:rsid w:val="00ED2CE2"/>
    <w:rsid w:val="00ED2FE1"/>
    <w:rsid w:val="00ED3163"/>
    <w:rsid w:val="00ED33F6"/>
    <w:rsid w:val="00ED3559"/>
    <w:rsid w:val="00ED369A"/>
    <w:rsid w:val="00ED3D3C"/>
    <w:rsid w:val="00ED425B"/>
    <w:rsid w:val="00ED4387"/>
    <w:rsid w:val="00ED4575"/>
    <w:rsid w:val="00ED45F9"/>
    <w:rsid w:val="00ED4874"/>
    <w:rsid w:val="00ED4914"/>
    <w:rsid w:val="00ED4A26"/>
    <w:rsid w:val="00ED4E01"/>
    <w:rsid w:val="00ED4E30"/>
    <w:rsid w:val="00ED513C"/>
    <w:rsid w:val="00ED5386"/>
    <w:rsid w:val="00ED5777"/>
    <w:rsid w:val="00ED579E"/>
    <w:rsid w:val="00ED5A82"/>
    <w:rsid w:val="00ED5EB3"/>
    <w:rsid w:val="00ED6743"/>
    <w:rsid w:val="00ED6863"/>
    <w:rsid w:val="00ED6B3B"/>
    <w:rsid w:val="00ED6D70"/>
    <w:rsid w:val="00ED6EFF"/>
    <w:rsid w:val="00ED7377"/>
    <w:rsid w:val="00ED7633"/>
    <w:rsid w:val="00ED785D"/>
    <w:rsid w:val="00ED79AE"/>
    <w:rsid w:val="00ED7FFB"/>
    <w:rsid w:val="00EE0293"/>
    <w:rsid w:val="00EE04CF"/>
    <w:rsid w:val="00EE07A8"/>
    <w:rsid w:val="00EE0CA9"/>
    <w:rsid w:val="00EE0E59"/>
    <w:rsid w:val="00EE0E68"/>
    <w:rsid w:val="00EE0EB9"/>
    <w:rsid w:val="00EE16B1"/>
    <w:rsid w:val="00EE1995"/>
    <w:rsid w:val="00EE2158"/>
    <w:rsid w:val="00EE2369"/>
    <w:rsid w:val="00EE2674"/>
    <w:rsid w:val="00EE2D1C"/>
    <w:rsid w:val="00EE33EC"/>
    <w:rsid w:val="00EE3F75"/>
    <w:rsid w:val="00EE3FA8"/>
    <w:rsid w:val="00EE406E"/>
    <w:rsid w:val="00EE42BA"/>
    <w:rsid w:val="00EE4509"/>
    <w:rsid w:val="00EE484D"/>
    <w:rsid w:val="00EE4CA7"/>
    <w:rsid w:val="00EE526B"/>
    <w:rsid w:val="00EE5BD5"/>
    <w:rsid w:val="00EE5E19"/>
    <w:rsid w:val="00EE612F"/>
    <w:rsid w:val="00EE64EA"/>
    <w:rsid w:val="00EE6C93"/>
    <w:rsid w:val="00EE6E15"/>
    <w:rsid w:val="00EE6E31"/>
    <w:rsid w:val="00EE734C"/>
    <w:rsid w:val="00EE776F"/>
    <w:rsid w:val="00EE77CB"/>
    <w:rsid w:val="00EE783F"/>
    <w:rsid w:val="00EE7957"/>
    <w:rsid w:val="00EE7A85"/>
    <w:rsid w:val="00EE7B0A"/>
    <w:rsid w:val="00EE7BD6"/>
    <w:rsid w:val="00EE7E03"/>
    <w:rsid w:val="00EE7E85"/>
    <w:rsid w:val="00EF0090"/>
    <w:rsid w:val="00EF0155"/>
    <w:rsid w:val="00EF0971"/>
    <w:rsid w:val="00EF0C99"/>
    <w:rsid w:val="00EF0F55"/>
    <w:rsid w:val="00EF14CF"/>
    <w:rsid w:val="00EF1A2A"/>
    <w:rsid w:val="00EF1E0D"/>
    <w:rsid w:val="00EF299C"/>
    <w:rsid w:val="00EF2BBF"/>
    <w:rsid w:val="00EF2D1A"/>
    <w:rsid w:val="00EF2F1A"/>
    <w:rsid w:val="00EF2F86"/>
    <w:rsid w:val="00EF3244"/>
    <w:rsid w:val="00EF3452"/>
    <w:rsid w:val="00EF37AC"/>
    <w:rsid w:val="00EF381C"/>
    <w:rsid w:val="00EF3869"/>
    <w:rsid w:val="00EF39CE"/>
    <w:rsid w:val="00EF3B33"/>
    <w:rsid w:val="00EF3DE0"/>
    <w:rsid w:val="00EF436E"/>
    <w:rsid w:val="00EF470D"/>
    <w:rsid w:val="00EF4C5A"/>
    <w:rsid w:val="00EF4E2D"/>
    <w:rsid w:val="00EF508A"/>
    <w:rsid w:val="00EF519A"/>
    <w:rsid w:val="00EF5638"/>
    <w:rsid w:val="00EF5DDC"/>
    <w:rsid w:val="00EF5E65"/>
    <w:rsid w:val="00EF60B4"/>
    <w:rsid w:val="00EF613A"/>
    <w:rsid w:val="00EF6170"/>
    <w:rsid w:val="00EF6305"/>
    <w:rsid w:val="00EF6574"/>
    <w:rsid w:val="00EF6D46"/>
    <w:rsid w:val="00EF741A"/>
    <w:rsid w:val="00EF7451"/>
    <w:rsid w:val="00EF7C1E"/>
    <w:rsid w:val="00F0003B"/>
    <w:rsid w:val="00F00164"/>
    <w:rsid w:val="00F001E9"/>
    <w:rsid w:val="00F003AC"/>
    <w:rsid w:val="00F007EE"/>
    <w:rsid w:val="00F00EEA"/>
    <w:rsid w:val="00F012F5"/>
    <w:rsid w:val="00F0163E"/>
    <w:rsid w:val="00F019C5"/>
    <w:rsid w:val="00F01AE6"/>
    <w:rsid w:val="00F01FB9"/>
    <w:rsid w:val="00F021CC"/>
    <w:rsid w:val="00F0241F"/>
    <w:rsid w:val="00F02667"/>
    <w:rsid w:val="00F026FA"/>
    <w:rsid w:val="00F03A1D"/>
    <w:rsid w:val="00F03D5D"/>
    <w:rsid w:val="00F03D95"/>
    <w:rsid w:val="00F03FDC"/>
    <w:rsid w:val="00F042B6"/>
    <w:rsid w:val="00F04884"/>
    <w:rsid w:val="00F04C98"/>
    <w:rsid w:val="00F04F30"/>
    <w:rsid w:val="00F05273"/>
    <w:rsid w:val="00F054C4"/>
    <w:rsid w:val="00F05878"/>
    <w:rsid w:val="00F05B24"/>
    <w:rsid w:val="00F0617B"/>
    <w:rsid w:val="00F0633B"/>
    <w:rsid w:val="00F067D6"/>
    <w:rsid w:val="00F06C06"/>
    <w:rsid w:val="00F06FE7"/>
    <w:rsid w:val="00F07124"/>
    <w:rsid w:val="00F07145"/>
    <w:rsid w:val="00F07225"/>
    <w:rsid w:val="00F073A0"/>
    <w:rsid w:val="00F0753E"/>
    <w:rsid w:val="00F0779D"/>
    <w:rsid w:val="00F07E36"/>
    <w:rsid w:val="00F07FFA"/>
    <w:rsid w:val="00F101F6"/>
    <w:rsid w:val="00F10718"/>
    <w:rsid w:val="00F1072E"/>
    <w:rsid w:val="00F108E5"/>
    <w:rsid w:val="00F10C6D"/>
    <w:rsid w:val="00F10CC6"/>
    <w:rsid w:val="00F10FD3"/>
    <w:rsid w:val="00F111B6"/>
    <w:rsid w:val="00F11310"/>
    <w:rsid w:val="00F11402"/>
    <w:rsid w:val="00F11A37"/>
    <w:rsid w:val="00F11A81"/>
    <w:rsid w:val="00F11BBA"/>
    <w:rsid w:val="00F11CAF"/>
    <w:rsid w:val="00F11D4E"/>
    <w:rsid w:val="00F12506"/>
    <w:rsid w:val="00F1283A"/>
    <w:rsid w:val="00F12EB5"/>
    <w:rsid w:val="00F1306D"/>
    <w:rsid w:val="00F1327C"/>
    <w:rsid w:val="00F133E9"/>
    <w:rsid w:val="00F135DC"/>
    <w:rsid w:val="00F13741"/>
    <w:rsid w:val="00F13999"/>
    <w:rsid w:val="00F13EE3"/>
    <w:rsid w:val="00F141C7"/>
    <w:rsid w:val="00F14583"/>
    <w:rsid w:val="00F147C2"/>
    <w:rsid w:val="00F14950"/>
    <w:rsid w:val="00F14C62"/>
    <w:rsid w:val="00F14CCD"/>
    <w:rsid w:val="00F14DC8"/>
    <w:rsid w:val="00F14E4C"/>
    <w:rsid w:val="00F152EA"/>
    <w:rsid w:val="00F15535"/>
    <w:rsid w:val="00F15612"/>
    <w:rsid w:val="00F1574F"/>
    <w:rsid w:val="00F1594F"/>
    <w:rsid w:val="00F159EE"/>
    <w:rsid w:val="00F15DCC"/>
    <w:rsid w:val="00F15DD8"/>
    <w:rsid w:val="00F15E17"/>
    <w:rsid w:val="00F162B1"/>
    <w:rsid w:val="00F165A1"/>
    <w:rsid w:val="00F1674A"/>
    <w:rsid w:val="00F16F1A"/>
    <w:rsid w:val="00F170BF"/>
    <w:rsid w:val="00F171B1"/>
    <w:rsid w:val="00F173ED"/>
    <w:rsid w:val="00F175BB"/>
    <w:rsid w:val="00F177D1"/>
    <w:rsid w:val="00F177DD"/>
    <w:rsid w:val="00F17B28"/>
    <w:rsid w:val="00F200A9"/>
    <w:rsid w:val="00F20C5E"/>
    <w:rsid w:val="00F20E43"/>
    <w:rsid w:val="00F20E71"/>
    <w:rsid w:val="00F20F24"/>
    <w:rsid w:val="00F20FA9"/>
    <w:rsid w:val="00F21383"/>
    <w:rsid w:val="00F21389"/>
    <w:rsid w:val="00F21862"/>
    <w:rsid w:val="00F219C5"/>
    <w:rsid w:val="00F22017"/>
    <w:rsid w:val="00F221A2"/>
    <w:rsid w:val="00F22313"/>
    <w:rsid w:val="00F22390"/>
    <w:rsid w:val="00F22C27"/>
    <w:rsid w:val="00F22CD7"/>
    <w:rsid w:val="00F22D20"/>
    <w:rsid w:val="00F22ED5"/>
    <w:rsid w:val="00F22FF2"/>
    <w:rsid w:val="00F23997"/>
    <w:rsid w:val="00F24342"/>
    <w:rsid w:val="00F2445C"/>
    <w:rsid w:val="00F244F2"/>
    <w:rsid w:val="00F2465A"/>
    <w:rsid w:val="00F24A4B"/>
    <w:rsid w:val="00F24CE3"/>
    <w:rsid w:val="00F256C9"/>
    <w:rsid w:val="00F25E98"/>
    <w:rsid w:val="00F2634D"/>
    <w:rsid w:val="00F26448"/>
    <w:rsid w:val="00F26594"/>
    <w:rsid w:val="00F268A1"/>
    <w:rsid w:val="00F26C40"/>
    <w:rsid w:val="00F26CD7"/>
    <w:rsid w:val="00F26E6F"/>
    <w:rsid w:val="00F26F27"/>
    <w:rsid w:val="00F27231"/>
    <w:rsid w:val="00F27368"/>
    <w:rsid w:val="00F279B7"/>
    <w:rsid w:val="00F27AA3"/>
    <w:rsid w:val="00F27B21"/>
    <w:rsid w:val="00F27B97"/>
    <w:rsid w:val="00F27D3A"/>
    <w:rsid w:val="00F300D9"/>
    <w:rsid w:val="00F301A5"/>
    <w:rsid w:val="00F30575"/>
    <w:rsid w:val="00F30953"/>
    <w:rsid w:val="00F30A8A"/>
    <w:rsid w:val="00F30F7E"/>
    <w:rsid w:val="00F31006"/>
    <w:rsid w:val="00F31358"/>
    <w:rsid w:val="00F313BC"/>
    <w:rsid w:val="00F3156B"/>
    <w:rsid w:val="00F3176C"/>
    <w:rsid w:val="00F31798"/>
    <w:rsid w:val="00F31815"/>
    <w:rsid w:val="00F319CB"/>
    <w:rsid w:val="00F32030"/>
    <w:rsid w:val="00F32A67"/>
    <w:rsid w:val="00F32C51"/>
    <w:rsid w:val="00F32F6D"/>
    <w:rsid w:val="00F33163"/>
    <w:rsid w:val="00F33630"/>
    <w:rsid w:val="00F336BB"/>
    <w:rsid w:val="00F33B68"/>
    <w:rsid w:val="00F3423E"/>
    <w:rsid w:val="00F3456B"/>
    <w:rsid w:val="00F345A8"/>
    <w:rsid w:val="00F346E6"/>
    <w:rsid w:val="00F34EBA"/>
    <w:rsid w:val="00F34FE8"/>
    <w:rsid w:val="00F350B2"/>
    <w:rsid w:val="00F353B8"/>
    <w:rsid w:val="00F35788"/>
    <w:rsid w:val="00F359F8"/>
    <w:rsid w:val="00F35B10"/>
    <w:rsid w:val="00F35CE8"/>
    <w:rsid w:val="00F36395"/>
    <w:rsid w:val="00F37081"/>
    <w:rsid w:val="00F370B9"/>
    <w:rsid w:val="00F374B8"/>
    <w:rsid w:val="00F3763A"/>
    <w:rsid w:val="00F37A15"/>
    <w:rsid w:val="00F4007E"/>
    <w:rsid w:val="00F400FF"/>
    <w:rsid w:val="00F40286"/>
    <w:rsid w:val="00F4074A"/>
    <w:rsid w:val="00F40DE3"/>
    <w:rsid w:val="00F41200"/>
    <w:rsid w:val="00F41484"/>
    <w:rsid w:val="00F41760"/>
    <w:rsid w:val="00F41905"/>
    <w:rsid w:val="00F42500"/>
    <w:rsid w:val="00F427BA"/>
    <w:rsid w:val="00F4295B"/>
    <w:rsid w:val="00F430FF"/>
    <w:rsid w:val="00F433BE"/>
    <w:rsid w:val="00F43426"/>
    <w:rsid w:val="00F43611"/>
    <w:rsid w:val="00F436E1"/>
    <w:rsid w:val="00F43B33"/>
    <w:rsid w:val="00F4437A"/>
    <w:rsid w:val="00F4443C"/>
    <w:rsid w:val="00F44523"/>
    <w:rsid w:val="00F44993"/>
    <w:rsid w:val="00F449AB"/>
    <w:rsid w:val="00F449CF"/>
    <w:rsid w:val="00F449E6"/>
    <w:rsid w:val="00F44BC5"/>
    <w:rsid w:val="00F458F7"/>
    <w:rsid w:val="00F45B3C"/>
    <w:rsid w:val="00F45C7E"/>
    <w:rsid w:val="00F45F27"/>
    <w:rsid w:val="00F46115"/>
    <w:rsid w:val="00F461A9"/>
    <w:rsid w:val="00F462E1"/>
    <w:rsid w:val="00F4674B"/>
    <w:rsid w:val="00F46E51"/>
    <w:rsid w:val="00F46E7D"/>
    <w:rsid w:val="00F46E95"/>
    <w:rsid w:val="00F4712C"/>
    <w:rsid w:val="00F4715C"/>
    <w:rsid w:val="00F474E1"/>
    <w:rsid w:val="00F47575"/>
    <w:rsid w:val="00F476AD"/>
    <w:rsid w:val="00F4788A"/>
    <w:rsid w:val="00F47DD5"/>
    <w:rsid w:val="00F50106"/>
    <w:rsid w:val="00F5071E"/>
    <w:rsid w:val="00F5086E"/>
    <w:rsid w:val="00F509A2"/>
    <w:rsid w:val="00F50AD9"/>
    <w:rsid w:val="00F50B4F"/>
    <w:rsid w:val="00F50D55"/>
    <w:rsid w:val="00F5115D"/>
    <w:rsid w:val="00F511CD"/>
    <w:rsid w:val="00F512D9"/>
    <w:rsid w:val="00F51397"/>
    <w:rsid w:val="00F5186B"/>
    <w:rsid w:val="00F51D0E"/>
    <w:rsid w:val="00F51D41"/>
    <w:rsid w:val="00F51D6C"/>
    <w:rsid w:val="00F52561"/>
    <w:rsid w:val="00F52F99"/>
    <w:rsid w:val="00F53159"/>
    <w:rsid w:val="00F531F1"/>
    <w:rsid w:val="00F539AE"/>
    <w:rsid w:val="00F53FEA"/>
    <w:rsid w:val="00F54192"/>
    <w:rsid w:val="00F5449D"/>
    <w:rsid w:val="00F54A29"/>
    <w:rsid w:val="00F54BCB"/>
    <w:rsid w:val="00F550BD"/>
    <w:rsid w:val="00F55264"/>
    <w:rsid w:val="00F5580A"/>
    <w:rsid w:val="00F559BE"/>
    <w:rsid w:val="00F55A92"/>
    <w:rsid w:val="00F55FD1"/>
    <w:rsid w:val="00F56091"/>
    <w:rsid w:val="00F5651B"/>
    <w:rsid w:val="00F5679A"/>
    <w:rsid w:val="00F5707F"/>
    <w:rsid w:val="00F57BE9"/>
    <w:rsid w:val="00F6052D"/>
    <w:rsid w:val="00F60C3B"/>
    <w:rsid w:val="00F61150"/>
    <w:rsid w:val="00F618B0"/>
    <w:rsid w:val="00F61D39"/>
    <w:rsid w:val="00F6230D"/>
    <w:rsid w:val="00F62447"/>
    <w:rsid w:val="00F630FA"/>
    <w:rsid w:val="00F631B6"/>
    <w:rsid w:val="00F6364A"/>
    <w:rsid w:val="00F6370A"/>
    <w:rsid w:val="00F63D0C"/>
    <w:rsid w:val="00F63F20"/>
    <w:rsid w:val="00F64389"/>
    <w:rsid w:val="00F64B0F"/>
    <w:rsid w:val="00F64C51"/>
    <w:rsid w:val="00F6559A"/>
    <w:rsid w:val="00F655E2"/>
    <w:rsid w:val="00F65B04"/>
    <w:rsid w:val="00F65C6D"/>
    <w:rsid w:val="00F66057"/>
    <w:rsid w:val="00F660BF"/>
    <w:rsid w:val="00F669D0"/>
    <w:rsid w:val="00F67255"/>
    <w:rsid w:val="00F6730F"/>
    <w:rsid w:val="00F67650"/>
    <w:rsid w:val="00F677D0"/>
    <w:rsid w:val="00F6781F"/>
    <w:rsid w:val="00F67EC1"/>
    <w:rsid w:val="00F67F4C"/>
    <w:rsid w:val="00F67F73"/>
    <w:rsid w:val="00F70442"/>
    <w:rsid w:val="00F70F61"/>
    <w:rsid w:val="00F713AD"/>
    <w:rsid w:val="00F716BA"/>
    <w:rsid w:val="00F71734"/>
    <w:rsid w:val="00F71918"/>
    <w:rsid w:val="00F71EF4"/>
    <w:rsid w:val="00F7208E"/>
    <w:rsid w:val="00F724E6"/>
    <w:rsid w:val="00F73100"/>
    <w:rsid w:val="00F73323"/>
    <w:rsid w:val="00F734E9"/>
    <w:rsid w:val="00F73AF8"/>
    <w:rsid w:val="00F744CC"/>
    <w:rsid w:val="00F74744"/>
    <w:rsid w:val="00F74A5F"/>
    <w:rsid w:val="00F752FA"/>
    <w:rsid w:val="00F754AB"/>
    <w:rsid w:val="00F75747"/>
    <w:rsid w:val="00F7580C"/>
    <w:rsid w:val="00F75D0E"/>
    <w:rsid w:val="00F75D16"/>
    <w:rsid w:val="00F75D41"/>
    <w:rsid w:val="00F75D8E"/>
    <w:rsid w:val="00F769BD"/>
    <w:rsid w:val="00F776CF"/>
    <w:rsid w:val="00F777BC"/>
    <w:rsid w:val="00F77FE8"/>
    <w:rsid w:val="00F801A3"/>
    <w:rsid w:val="00F803EC"/>
    <w:rsid w:val="00F80434"/>
    <w:rsid w:val="00F8099D"/>
    <w:rsid w:val="00F81705"/>
    <w:rsid w:val="00F81A2A"/>
    <w:rsid w:val="00F81BD3"/>
    <w:rsid w:val="00F81F48"/>
    <w:rsid w:val="00F82484"/>
    <w:rsid w:val="00F824EF"/>
    <w:rsid w:val="00F82A3E"/>
    <w:rsid w:val="00F82AC1"/>
    <w:rsid w:val="00F82DAE"/>
    <w:rsid w:val="00F82DF5"/>
    <w:rsid w:val="00F837C5"/>
    <w:rsid w:val="00F83AAB"/>
    <w:rsid w:val="00F84422"/>
    <w:rsid w:val="00F8450C"/>
    <w:rsid w:val="00F84693"/>
    <w:rsid w:val="00F847D0"/>
    <w:rsid w:val="00F84858"/>
    <w:rsid w:val="00F8494A"/>
    <w:rsid w:val="00F85149"/>
    <w:rsid w:val="00F851C0"/>
    <w:rsid w:val="00F851F6"/>
    <w:rsid w:val="00F85349"/>
    <w:rsid w:val="00F85657"/>
    <w:rsid w:val="00F856FF"/>
    <w:rsid w:val="00F8670C"/>
    <w:rsid w:val="00F86978"/>
    <w:rsid w:val="00F87909"/>
    <w:rsid w:val="00F87B60"/>
    <w:rsid w:val="00F87D92"/>
    <w:rsid w:val="00F9005E"/>
    <w:rsid w:val="00F900A5"/>
    <w:rsid w:val="00F900C3"/>
    <w:rsid w:val="00F906F8"/>
    <w:rsid w:val="00F909A7"/>
    <w:rsid w:val="00F90A81"/>
    <w:rsid w:val="00F90B4C"/>
    <w:rsid w:val="00F90F1F"/>
    <w:rsid w:val="00F91698"/>
    <w:rsid w:val="00F919B7"/>
    <w:rsid w:val="00F91C95"/>
    <w:rsid w:val="00F91F7D"/>
    <w:rsid w:val="00F92201"/>
    <w:rsid w:val="00F923FC"/>
    <w:rsid w:val="00F92B8B"/>
    <w:rsid w:val="00F92C10"/>
    <w:rsid w:val="00F92C79"/>
    <w:rsid w:val="00F92E88"/>
    <w:rsid w:val="00F9325C"/>
    <w:rsid w:val="00F9333B"/>
    <w:rsid w:val="00F93519"/>
    <w:rsid w:val="00F9387D"/>
    <w:rsid w:val="00F93A22"/>
    <w:rsid w:val="00F93A74"/>
    <w:rsid w:val="00F93B08"/>
    <w:rsid w:val="00F93BC5"/>
    <w:rsid w:val="00F93CB1"/>
    <w:rsid w:val="00F93E7B"/>
    <w:rsid w:val="00F944B3"/>
    <w:rsid w:val="00F944DE"/>
    <w:rsid w:val="00F948D4"/>
    <w:rsid w:val="00F94A88"/>
    <w:rsid w:val="00F94AD3"/>
    <w:rsid w:val="00F9503D"/>
    <w:rsid w:val="00F953D9"/>
    <w:rsid w:val="00F958DE"/>
    <w:rsid w:val="00F95A72"/>
    <w:rsid w:val="00F95C96"/>
    <w:rsid w:val="00F95D73"/>
    <w:rsid w:val="00F95E30"/>
    <w:rsid w:val="00F95E66"/>
    <w:rsid w:val="00F95EA8"/>
    <w:rsid w:val="00F95F7D"/>
    <w:rsid w:val="00F960A0"/>
    <w:rsid w:val="00F960DE"/>
    <w:rsid w:val="00F9614E"/>
    <w:rsid w:val="00F96428"/>
    <w:rsid w:val="00F968E5"/>
    <w:rsid w:val="00F96C9A"/>
    <w:rsid w:val="00F96EA2"/>
    <w:rsid w:val="00F96EA3"/>
    <w:rsid w:val="00F9706D"/>
    <w:rsid w:val="00F970CF"/>
    <w:rsid w:val="00F971B7"/>
    <w:rsid w:val="00F971FF"/>
    <w:rsid w:val="00F9740D"/>
    <w:rsid w:val="00F97444"/>
    <w:rsid w:val="00F97697"/>
    <w:rsid w:val="00F976F3"/>
    <w:rsid w:val="00F97825"/>
    <w:rsid w:val="00F97F2A"/>
    <w:rsid w:val="00FA0232"/>
    <w:rsid w:val="00FA026F"/>
    <w:rsid w:val="00FA0353"/>
    <w:rsid w:val="00FA08A1"/>
    <w:rsid w:val="00FA0BC7"/>
    <w:rsid w:val="00FA0D0B"/>
    <w:rsid w:val="00FA0DB9"/>
    <w:rsid w:val="00FA0E33"/>
    <w:rsid w:val="00FA12BC"/>
    <w:rsid w:val="00FA163F"/>
    <w:rsid w:val="00FA1AAF"/>
    <w:rsid w:val="00FA1D97"/>
    <w:rsid w:val="00FA1DFE"/>
    <w:rsid w:val="00FA1F32"/>
    <w:rsid w:val="00FA2141"/>
    <w:rsid w:val="00FA25D4"/>
    <w:rsid w:val="00FA26BA"/>
    <w:rsid w:val="00FA2934"/>
    <w:rsid w:val="00FA2A06"/>
    <w:rsid w:val="00FA2E57"/>
    <w:rsid w:val="00FA2F60"/>
    <w:rsid w:val="00FA2FBC"/>
    <w:rsid w:val="00FA3183"/>
    <w:rsid w:val="00FA325F"/>
    <w:rsid w:val="00FA360E"/>
    <w:rsid w:val="00FA37D2"/>
    <w:rsid w:val="00FA3ADF"/>
    <w:rsid w:val="00FA3B9B"/>
    <w:rsid w:val="00FA3C4D"/>
    <w:rsid w:val="00FA3C62"/>
    <w:rsid w:val="00FA3DEC"/>
    <w:rsid w:val="00FA402B"/>
    <w:rsid w:val="00FA4032"/>
    <w:rsid w:val="00FA45F6"/>
    <w:rsid w:val="00FA4680"/>
    <w:rsid w:val="00FA473D"/>
    <w:rsid w:val="00FA508A"/>
    <w:rsid w:val="00FA50F3"/>
    <w:rsid w:val="00FA511D"/>
    <w:rsid w:val="00FA5515"/>
    <w:rsid w:val="00FA5BE0"/>
    <w:rsid w:val="00FA5C6F"/>
    <w:rsid w:val="00FA66BC"/>
    <w:rsid w:val="00FA66E6"/>
    <w:rsid w:val="00FA6765"/>
    <w:rsid w:val="00FA67BF"/>
    <w:rsid w:val="00FA6FF3"/>
    <w:rsid w:val="00FA7A00"/>
    <w:rsid w:val="00FA7C11"/>
    <w:rsid w:val="00FA7C6C"/>
    <w:rsid w:val="00FA7D16"/>
    <w:rsid w:val="00FA7E86"/>
    <w:rsid w:val="00FB058D"/>
    <w:rsid w:val="00FB06F9"/>
    <w:rsid w:val="00FB08EE"/>
    <w:rsid w:val="00FB0A0B"/>
    <w:rsid w:val="00FB0A5D"/>
    <w:rsid w:val="00FB0B12"/>
    <w:rsid w:val="00FB0F81"/>
    <w:rsid w:val="00FB117C"/>
    <w:rsid w:val="00FB13A2"/>
    <w:rsid w:val="00FB205C"/>
    <w:rsid w:val="00FB21DC"/>
    <w:rsid w:val="00FB232B"/>
    <w:rsid w:val="00FB2467"/>
    <w:rsid w:val="00FB289E"/>
    <w:rsid w:val="00FB2A27"/>
    <w:rsid w:val="00FB2C56"/>
    <w:rsid w:val="00FB31E5"/>
    <w:rsid w:val="00FB33A6"/>
    <w:rsid w:val="00FB3AFB"/>
    <w:rsid w:val="00FB3DBF"/>
    <w:rsid w:val="00FB417A"/>
    <w:rsid w:val="00FB43E4"/>
    <w:rsid w:val="00FB4506"/>
    <w:rsid w:val="00FB45C2"/>
    <w:rsid w:val="00FB4792"/>
    <w:rsid w:val="00FB47DD"/>
    <w:rsid w:val="00FB4B1E"/>
    <w:rsid w:val="00FB4F36"/>
    <w:rsid w:val="00FB5A2F"/>
    <w:rsid w:val="00FB6006"/>
    <w:rsid w:val="00FB626D"/>
    <w:rsid w:val="00FB6438"/>
    <w:rsid w:val="00FB6666"/>
    <w:rsid w:val="00FB6BA2"/>
    <w:rsid w:val="00FB6D6C"/>
    <w:rsid w:val="00FB7219"/>
    <w:rsid w:val="00FB738A"/>
    <w:rsid w:val="00FB78F9"/>
    <w:rsid w:val="00FB7934"/>
    <w:rsid w:val="00FB7967"/>
    <w:rsid w:val="00FC0091"/>
    <w:rsid w:val="00FC0177"/>
    <w:rsid w:val="00FC02BD"/>
    <w:rsid w:val="00FC0748"/>
    <w:rsid w:val="00FC11C6"/>
    <w:rsid w:val="00FC12AC"/>
    <w:rsid w:val="00FC1352"/>
    <w:rsid w:val="00FC14E9"/>
    <w:rsid w:val="00FC196B"/>
    <w:rsid w:val="00FC1C89"/>
    <w:rsid w:val="00FC1E28"/>
    <w:rsid w:val="00FC272E"/>
    <w:rsid w:val="00FC2886"/>
    <w:rsid w:val="00FC2AF5"/>
    <w:rsid w:val="00FC2F22"/>
    <w:rsid w:val="00FC2FE5"/>
    <w:rsid w:val="00FC33B7"/>
    <w:rsid w:val="00FC3460"/>
    <w:rsid w:val="00FC34C4"/>
    <w:rsid w:val="00FC373C"/>
    <w:rsid w:val="00FC3AD9"/>
    <w:rsid w:val="00FC47FB"/>
    <w:rsid w:val="00FC4991"/>
    <w:rsid w:val="00FC49E9"/>
    <w:rsid w:val="00FC4D79"/>
    <w:rsid w:val="00FC4EA4"/>
    <w:rsid w:val="00FC4F8B"/>
    <w:rsid w:val="00FC5352"/>
    <w:rsid w:val="00FC5BB6"/>
    <w:rsid w:val="00FC5E74"/>
    <w:rsid w:val="00FC635D"/>
    <w:rsid w:val="00FC637C"/>
    <w:rsid w:val="00FC65A4"/>
    <w:rsid w:val="00FC6797"/>
    <w:rsid w:val="00FC6B1E"/>
    <w:rsid w:val="00FC6BCC"/>
    <w:rsid w:val="00FC6FC3"/>
    <w:rsid w:val="00FC75FE"/>
    <w:rsid w:val="00FC778B"/>
    <w:rsid w:val="00FC79BE"/>
    <w:rsid w:val="00FD06EA"/>
    <w:rsid w:val="00FD0B1B"/>
    <w:rsid w:val="00FD0B27"/>
    <w:rsid w:val="00FD0FF0"/>
    <w:rsid w:val="00FD160B"/>
    <w:rsid w:val="00FD1DC3"/>
    <w:rsid w:val="00FD20CD"/>
    <w:rsid w:val="00FD20DF"/>
    <w:rsid w:val="00FD234A"/>
    <w:rsid w:val="00FD27A0"/>
    <w:rsid w:val="00FD27BD"/>
    <w:rsid w:val="00FD2BEA"/>
    <w:rsid w:val="00FD2F6E"/>
    <w:rsid w:val="00FD2FA2"/>
    <w:rsid w:val="00FD319C"/>
    <w:rsid w:val="00FD3249"/>
    <w:rsid w:val="00FD33F8"/>
    <w:rsid w:val="00FD3776"/>
    <w:rsid w:val="00FD3F58"/>
    <w:rsid w:val="00FD4688"/>
    <w:rsid w:val="00FD479D"/>
    <w:rsid w:val="00FD494D"/>
    <w:rsid w:val="00FD4AA0"/>
    <w:rsid w:val="00FD4E56"/>
    <w:rsid w:val="00FD55AF"/>
    <w:rsid w:val="00FD5A10"/>
    <w:rsid w:val="00FD5BA8"/>
    <w:rsid w:val="00FD5CA0"/>
    <w:rsid w:val="00FD640C"/>
    <w:rsid w:val="00FD649F"/>
    <w:rsid w:val="00FD67FC"/>
    <w:rsid w:val="00FD6A37"/>
    <w:rsid w:val="00FD6A67"/>
    <w:rsid w:val="00FD6D3B"/>
    <w:rsid w:val="00FD6D4A"/>
    <w:rsid w:val="00FD6EA2"/>
    <w:rsid w:val="00FD722F"/>
    <w:rsid w:val="00FD74BF"/>
    <w:rsid w:val="00FD7579"/>
    <w:rsid w:val="00FD7601"/>
    <w:rsid w:val="00FD7705"/>
    <w:rsid w:val="00FD782A"/>
    <w:rsid w:val="00FD79E4"/>
    <w:rsid w:val="00FD7EC6"/>
    <w:rsid w:val="00FD7FD6"/>
    <w:rsid w:val="00FE0245"/>
    <w:rsid w:val="00FE03F0"/>
    <w:rsid w:val="00FE0B3E"/>
    <w:rsid w:val="00FE0C48"/>
    <w:rsid w:val="00FE0C4B"/>
    <w:rsid w:val="00FE0D50"/>
    <w:rsid w:val="00FE1452"/>
    <w:rsid w:val="00FE1C13"/>
    <w:rsid w:val="00FE254D"/>
    <w:rsid w:val="00FE2559"/>
    <w:rsid w:val="00FE26F7"/>
    <w:rsid w:val="00FE29D8"/>
    <w:rsid w:val="00FE2D12"/>
    <w:rsid w:val="00FE2D5A"/>
    <w:rsid w:val="00FE2EC5"/>
    <w:rsid w:val="00FE2F66"/>
    <w:rsid w:val="00FE3054"/>
    <w:rsid w:val="00FE308A"/>
    <w:rsid w:val="00FE3103"/>
    <w:rsid w:val="00FE31F1"/>
    <w:rsid w:val="00FE36DB"/>
    <w:rsid w:val="00FE38C9"/>
    <w:rsid w:val="00FE3D3E"/>
    <w:rsid w:val="00FE45D5"/>
    <w:rsid w:val="00FE46F0"/>
    <w:rsid w:val="00FE4A9B"/>
    <w:rsid w:val="00FE4F63"/>
    <w:rsid w:val="00FE5105"/>
    <w:rsid w:val="00FE5389"/>
    <w:rsid w:val="00FE54AD"/>
    <w:rsid w:val="00FE58AA"/>
    <w:rsid w:val="00FE5CB5"/>
    <w:rsid w:val="00FE5DDB"/>
    <w:rsid w:val="00FE5E14"/>
    <w:rsid w:val="00FE602B"/>
    <w:rsid w:val="00FE625A"/>
    <w:rsid w:val="00FE658A"/>
    <w:rsid w:val="00FE658E"/>
    <w:rsid w:val="00FE667F"/>
    <w:rsid w:val="00FE6800"/>
    <w:rsid w:val="00FE6A64"/>
    <w:rsid w:val="00FE6B24"/>
    <w:rsid w:val="00FE6BF5"/>
    <w:rsid w:val="00FE6CC1"/>
    <w:rsid w:val="00FE6FFD"/>
    <w:rsid w:val="00FE71D3"/>
    <w:rsid w:val="00FE7322"/>
    <w:rsid w:val="00FE7494"/>
    <w:rsid w:val="00FE7593"/>
    <w:rsid w:val="00FE76BD"/>
    <w:rsid w:val="00FF00F4"/>
    <w:rsid w:val="00FF05C6"/>
    <w:rsid w:val="00FF0720"/>
    <w:rsid w:val="00FF0AF3"/>
    <w:rsid w:val="00FF0BFE"/>
    <w:rsid w:val="00FF0D56"/>
    <w:rsid w:val="00FF100D"/>
    <w:rsid w:val="00FF102D"/>
    <w:rsid w:val="00FF134A"/>
    <w:rsid w:val="00FF138E"/>
    <w:rsid w:val="00FF1529"/>
    <w:rsid w:val="00FF17FE"/>
    <w:rsid w:val="00FF2383"/>
    <w:rsid w:val="00FF2416"/>
    <w:rsid w:val="00FF2C6C"/>
    <w:rsid w:val="00FF3089"/>
    <w:rsid w:val="00FF3108"/>
    <w:rsid w:val="00FF3565"/>
    <w:rsid w:val="00FF3747"/>
    <w:rsid w:val="00FF3DD9"/>
    <w:rsid w:val="00FF3E84"/>
    <w:rsid w:val="00FF4767"/>
    <w:rsid w:val="00FF4F00"/>
    <w:rsid w:val="00FF52BE"/>
    <w:rsid w:val="00FF5463"/>
    <w:rsid w:val="00FF5C90"/>
    <w:rsid w:val="00FF5C91"/>
    <w:rsid w:val="00FF619D"/>
    <w:rsid w:val="00FF633B"/>
    <w:rsid w:val="00FF6377"/>
    <w:rsid w:val="00FF66F8"/>
    <w:rsid w:val="00FF67E9"/>
    <w:rsid w:val="00FF6A97"/>
    <w:rsid w:val="00FF6AAB"/>
    <w:rsid w:val="00FF7052"/>
    <w:rsid w:val="00FF79E8"/>
    <w:rsid w:val="00FF7C40"/>
    <w:rsid w:val="01098E95"/>
    <w:rsid w:val="0116B7BD"/>
    <w:rsid w:val="011839B6"/>
    <w:rsid w:val="011EC267"/>
    <w:rsid w:val="012343A6"/>
    <w:rsid w:val="012B3A13"/>
    <w:rsid w:val="014E6B55"/>
    <w:rsid w:val="015881F5"/>
    <w:rsid w:val="01688B7F"/>
    <w:rsid w:val="01753894"/>
    <w:rsid w:val="017A2D21"/>
    <w:rsid w:val="017A7A47"/>
    <w:rsid w:val="017DE1D9"/>
    <w:rsid w:val="017E777C"/>
    <w:rsid w:val="018150E3"/>
    <w:rsid w:val="0191B60B"/>
    <w:rsid w:val="01937EFB"/>
    <w:rsid w:val="01ACD441"/>
    <w:rsid w:val="01AFEDB6"/>
    <w:rsid w:val="01D0D91D"/>
    <w:rsid w:val="01D89A21"/>
    <w:rsid w:val="01DA83EB"/>
    <w:rsid w:val="01DF50AB"/>
    <w:rsid w:val="01E51BD1"/>
    <w:rsid w:val="01F249E1"/>
    <w:rsid w:val="01F34C44"/>
    <w:rsid w:val="02148E98"/>
    <w:rsid w:val="0214E1BA"/>
    <w:rsid w:val="02192C7E"/>
    <w:rsid w:val="0230B8BA"/>
    <w:rsid w:val="0239A5C6"/>
    <w:rsid w:val="02627B99"/>
    <w:rsid w:val="0265B340"/>
    <w:rsid w:val="026FCE3A"/>
    <w:rsid w:val="027CA690"/>
    <w:rsid w:val="0281CFE1"/>
    <w:rsid w:val="028C1AFF"/>
    <w:rsid w:val="02945CD4"/>
    <w:rsid w:val="02983888"/>
    <w:rsid w:val="02A08377"/>
    <w:rsid w:val="02AC0B5E"/>
    <w:rsid w:val="02BABEE6"/>
    <w:rsid w:val="02BC2693"/>
    <w:rsid w:val="02C39D1A"/>
    <w:rsid w:val="02CC57EA"/>
    <w:rsid w:val="02CE2BAF"/>
    <w:rsid w:val="02CF6823"/>
    <w:rsid w:val="02E50111"/>
    <w:rsid w:val="03015AFB"/>
    <w:rsid w:val="0311EA2D"/>
    <w:rsid w:val="03154BBC"/>
    <w:rsid w:val="03245D32"/>
    <w:rsid w:val="0331EDFF"/>
    <w:rsid w:val="03330AB8"/>
    <w:rsid w:val="033BF6C4"/>
    <w:rsid w:val="0344B5A9"/>
    <w:rsid w:val="034C91EB"/>
    <w:rsid w:val="0357E956"/>
    <w:rsid w:val="03615266"/>
    <w:rsid w:val="03681238"/>
    <w:rsid w:val="0390BDDB"/>
    <w:rsid w:val="03916827"/>
    <w:rsid w:val="039600AD"/>
    <w:rsid w:val="0396329D"/>
    <w:rsid w:val="03A3A818"/>
    <w:rsid w:val="03AB4B20"/>
    <w:rsid w:val="03B9A2AD"/>
    <w:rsid w:val="03CA9576"/>
    <w:rsid w:val="03E3F266"/>
    <w:rsid w:val="03E88417"/>
    <w:rsid w:val="03ED72C4"/>
    <w:rsid w:val="03ED7E68"/>
    <w:rsid w:val="0428F2B4"/>
    <w:rsid w:val="042B2DCE"/>
    <w:rsid w:val="042E643D"/>
    <w:rsid w:val="0433E053"/>
    <w:rsid w:val="04359D3D"/>
    <w:rsid w:val="04371443"/>
    <w:rsid w:val="046B5C85"/>
    <w:rsid w:val="047155C8"/>
    <w:rsid w:val="047C7499"/>
    <w:rsid w:val="0487A20E"/>
    <w:rsid w:val="0492FD83"/>
    <w:rsid w:val="04BFCB31"/>
    <w:rsid w:val="04D6604D"/>
    <w:rsid w:val="04E6C96C"/>
    <w:rsid w:val="04F03DED"/>
    <w:rsid w:val="04F0FE48"/>
    <w:rsid w:val="04F7B5CF"/>
    <w:rsid w:val="04F860BA"/>
    <w:rsid w:val="04F9E03D"/>
    <w:rsid w:val="0507C31B"/>
    <w:rsid w:val="0508D879"/>
    <w:rsid w:val="051502CB"/>
    <w:rsid w:val="051A6E50"/>
    <w:rsid w:val="051C3743"/>
    <w:rsid w:val="051EE53C"/>
    <w:rsid w:val="05245EAC"/>
    <w:rsid w:val="053C4AB1"/>
    <w:rsid w:val="053CA627"/>
    <w:rsid w:val="05521663"/>
    <w:rsid w:val="055E01A9"/>
    <w:rsid w:val="05618FE2"/>
    <w:rsid w:val="0561B78C"/>
    <w:rsid w:val="05623E0D"/>
    <w:rsid w:val="056B4E66"/>
    <w:rsid w:val="057724FE"/>
    <w:rsid w:val="05797D7A"/>
    <w:rsid w:val="058E3F01"/>
    <w:rsid w:val="05901D32"/>
    <w:rsid w:val="059CC77C"/>
    <w:rsid w:val="059D2BF7"/>
    <w:rsid w:val="059D720E"/>
    <w:rsid w:val="05C16139"/>
    <w:rsid w:val="05D64885"/>
    <w:rsid w:val="05D89993"/>
    <w:rsid w:val="05D8C0A4"/>
    <w:rsid w:val="05DEFF38"/>
    <w:rsid w:val="05EB9279"/>
    <w:rsid w:val="05EEB801"/>
    <w:rsid w:val="0614EEDE"/>
    <w:rsid w:val="061D1476"/>
    <w:rsid w:val="061EAD9C"/>
    <w:rsid w:val="06243B5A"/>
    <w:rsid w:val="062ECDE4"/>
    <w:rsid w:val="06345E38"/>
    <w:rsid w:val="0643DEAF"/>
    <w:rsid w:val="0647444F"/>
    <w:rsid w:val="06559143"/>
    <w:rsid w:val="065C2C6F"/>
    <w:rsid w:val="065D1EA1"/>
    <w:rsid w:val="065DAD51"/>
    <w:rsid w:val="0670F24D"/>
    <w:rsid w:val="06719E9C"/>
    <w:rsid w:val="0679E86B"/>
    <w:rsid w:val="067AD9F2"/>
    <w:rsid w:val="06A7A641"/>
    <w:rsid w:val="06C529C6"/>
    <w:rsid w:val="06C667C7"/>
    <w:rsid w:val="06E5202C"/>
    <w:rsid w:val="06F0FDF6"/>
    <w:rsid w:val="070AFD6F"/>
    <w:rsid w:val="0720DD14"/>
    <w:rsid w:val="072AD474"/>
    <w:rsid w:val="072F93E6"/>
    <w:rsid w:val="07382C55"/>
    <w:rsid w:val="0752DAC3"/>
    <w:rsid w:val="075980B7"/>
    <w:rsid w:val="07613D8E"/>
    <w:rsid w:val="0765B928"/>
    <w:rsid w:val="0770FE6D"/>
    <w:rsid w:val="077C9A3C"/>
    <w:rsid w:val="07908EE4"/>
    <w:rsid w:val="079BB5E2"/>
    <w:rsid w:val="07A8D5D3"/>
    <w:rsid w:val="07AA70E3"/>
    <w:rsid w:val="07C3F729"/>
    <w:rsid w:val="07F0994D"/>
    <w:rsid w:val="07F34D47"/>
    <w:rsid w:val="07F566DC"/>
    <w:rsid w:val="07FC958E"/>
    <w:rsid w:val="07FF2120"/>
    <w:rsid w:val="081E1605"/>
    <w:rsid w:val="08233A30"/>
    <w:rsid w:val="082C34CD"/>
    <w:rsid w:val="0839C59A"/>
    <w:rsid w:val="083F014D"/>
    <w:rsid w:val="0848D145"/>
    <w:rsid w:val="084E00FF"/>
    <w:rsid w:val="085D5864"/>
    <w:rsid w:val="08653778"/>
    <w:rsid w:val="08677A89"/>
    <w:rsid w:val="086BDA8E"/>
    <w:rsid w:val="08746486"/>
    <w:rsid w:val="087FF8DC"/>
    <w:rsid w:val="08811AFD"/>
    <w:rsid w:val="088763F3"/>
    <w:rsid w:val="089AA34F"/>
    <w:rsid w:val="08AA8494"/>
    <w:rsid w:val="08AAF4EE"/>
    <w:rsid w:val="08AC5FB9"/>
    <w:rsid w:val="08E81225"/>
    <w:rsid w:val="08F4C7D8"/>
    <w:rsid w:val="090B522E"/>
    <w:rsid w:val="091168D3"/>
    <w:rsid w:val="09132EB2"/>
    <w:rsid w:val="0931FBE5"/>
    <w:rsid w:val="093775E9"/>
    <w:rsid w:val="09486DA8"/>
    <w:rsid w:val="094A48F4"/>
    <w:rsid w:val="0951EE78"/>
    <w:rsid w:val="09525761"/>
    <w:rsid w:val="095D9180"/>
    <w:rsid w:val="0961BB6C"/>
    <w:rsid w:val="09716E49"/>
    <w:rsid w:val="09762E80"/>
    <w:rsid w:val="0979BE1E"/>
    <w:rsid w:val="0984A5BC"/>
    <w:rsid w:val="0987AD33"/>
    <w:rsid w:val="0988B72F"/>
    <w:rsid w:val="09935244"/>
    <w:rsid w:val="09A4D36F"/>
    <w:rsid w:val="09B03F94"/>
    <w:rsid w:val="09B30624"/>
    <w:rsid w:val="09CF8707"/>
    <w:rsid w:val="09DC1068"/>
    <w:rsid w:val="09E632DC"/>
    <w:rsid w:val="0A02961B"/>
    <w:rsid w:val="0A119DE7"/>
    <w:rsid w:val="0A143B8E"/>
    <w:rsid w:val="0A1698E5"/>
    <w:rsid w:val="0A1A0815"/>
    <w:rsid w:val="0A1A0EFA"/>
    <w:rsid w:val="0A1E82F4"/>
    <w:rsid w:val="0A510CE2"/>
    <w:rsid w:val="0A52FBB1"/>
    <w:rsid w:val="0A5D0A42"/>
    <w:rsid w:val="0A6DC07C"/>
    <w:rsid w:val="0A6EF005"/>
    <w:rsid w:val="0A850596"/>
    <w:rsid w:val="0A8C8AC8"/>
    <w:rsid w:val="0A95A781"/>
    <w:rsid w:val="0ABB0ED1"/>
    <w:rsid w:val="0ABE819D"/>
    <w:rsid w:val="0AE7D41C"/>
    <w:rsid w:val="0AEC324A"/>
    <w:rsid w:val="0AEFA26F"/>
    <w:rsid w:val="0B12DF19"/>
    <w:rsid w:val="0B2649A6"/>
    <w:rsid w:val="0B2FC5E3"/>
    <w:rsid w:val="0B335915"/>
    <w:rsid w:val="0B340B10"/>
    <w:rsid w:val="0B3F41A3"/>
    <w:rsid w:val="0B4B44AA"/>
    <w:rsid w:val="0B4E2E05"/>
    <w:rsid w:val="0B57B8F8"/>
    <w:rsid w:val="0B6E51D4"/>
    <w:rsid w:val="0B73293B"/>
    <w:rsid w:val="0B9EBF7C"/>
    <w:rsid w:val="0BAD8138"/>
    <w:rsid w:val="0BAEB109"/>
    <w:rsid w:val="0BB8202A"/>
    <w:rsid w:val="0BB86974"/>
    <w:rsid w:val="0BBE7F7A"/>
    <w:rsid w:val="0BD35970"/>
    <w:rsid w:val="0BE29C14"/>
    <w:rsid w:val="0BF947B7"/>
    <w:rsid w:val="0BFC8A39"/>
    <w:rsid w:val="0C06C40F"/>
    <w:rsid w:val="0C183E72"/>
    <w:rsid w:val="0C3E1F8A"/>
    <w:rsid w:val="0C42A019"/>
    <w:rsid w:val="0C46CF62"/>
    <w:rsid w:val="0C4B7B8C"/>
    <w:rsid w:val="0C528554"/>
    <w:rsid w:val="0C8333D1"/>
    <w:rsid w:val="0C97FADB"/>
    <w:rsid w:val="0C9D8615"/>
    <w:rsid w:val="0CA1AD2D"/>
    <w:rsid w:val="0CABDD2A"/>
    <w:rsid w:val="0CB42000"/>
    <w:rsid w:val="0CB8B46C"/>
    <w:rsid w:val="0CBDDA19"/>
    <w:rsid w:val="0CC6829C"/>
    <w:rsid w:val="0CC743D6"/>
    <w:rsid w:val="0CE6F2C5"/>
    <w:rsid w:val="0CE80692"/>
    <w:rsid w:val="0CEE153C"/>
    <w:rsid w:val="0CEE38EC"/>
    <w:rsid w:val="0CF0B99D"/>
    <w:rsid w:val="0CF23C31"/>
    <w:rsid w:val="0CFB2FC2"/>
    <w:rsid w:val="0D07FAD9"/>
    <w:rsid w:val="0D0D86C4"/>
    <w:rsid w:val="0D198305"/>
    <w:rsid w:val="0D1D2E08"/>
    <w:rsid w:val="0D43829D"/>
    <w:rsid w:val="0D5FA541"/>
    <w:rsid w:val="0D65E3BF"/>
    <w:rsid w:val="0D7A72C1"/>
    <w:rsid w:val="0D91FD3E"/>
    <w:rsid w:val="0DACAB8C"/>
    <w:rsid w:val="0DB09BDF"/>
    <w:rsid w:val="0DCCA7DC"/>
    <w:rsid w:val="0DCEE128"/>
    <w:rsid w:val="0DF1D451"/>
    <w:rsid w:val="0DFDA1B0"/>
    <w:rsid w:val="0E00AFBB"/>
    <w:rsid w:val="0E2AD80E"/>
    <w:rsid w:val="0E30953E"/>
    <w:rsid w:val="0E385ED7"/>
    <w:rsid w:val="0E3CF25E"/>
    <w:rsid w:val="0E3F172A"/>
    <w:rsid w:val="0E48587D"/>
    <w:rsid w:val="0E54BAD7"/>
    <w:rsid w:val="0E5FE870"/>
    <w:rsid w:val="0E6EE264"/>
    <w:rsid w:val="0E713C9D"/>
    <w:rsid w:val="0E767EEB"/>
    <w:rsid w:val="0E768235"/>
    <w:rsid w:val="0E771BC0"/>
    <w:rsid w:val="0E8335AC"/>
    <w:rsid w:val="0E8452D4"/>
    <w:rsid w:val="0E897257"/>
    <w:rsid w:val="0E9BC715"/>
    <w:rsid w:val="0EA754C6"/>
    <w:rsid w:val="0EBFFEF7"/>
    <w:rsid w:val="0ED2FCA5"/>
    <w:rsid w:val="0EDCEA6E"/>
    <w:rsid w:val="0EE8EB38"/>
    <w:rsid w:val="0EEFFFEA"/>
    <w:rsid w:val="0F029C2F"/>
    <w:rsid w:val="0F0352F6"/>
    <w:rsid w:val="0F0B1875"/>
    <w:rsid w:val="0F0FB130"/>
    <w:rsid w:val="0F1B5DBE"/>
    <w:rsid w:val="0F25A09D"/>
    <w:rsid w:val="0F36571C"/>
    <w:rsid w:val="0F39FC88"/>
    <w:rsid w:val="0F49502E"/>
    <w:rsid w:val="0F56A401"/>
    <w:rsid w:val="0F575DBB"/>
    <w:rsid w:val="0F61118F"/>
    <w:rsid w:val="0F940939"/>
    <w:rsid w:val="0F984A96"/>
    <w:rsid w:val="0FAAD35D"/>
    <w:rsid w:val="0FAF4CDD"/>
    <w:rsid w:val="0FCFC2FF"/>
    <w:rsid w:val="0FD7D638"/>
    <w:rsid w:val="0FD88FEE"/>
    <w:rsid w:val="100ECE63"/>
    <w:rsid w:val="10363DBB"/>
    <w:rsid w:val="103D392A"/>
    <w:rsid w:val="10431BAC"/>
    <w:rsid w:val="1049A0EA"/>
    <w:rsid w:val="105B4E04"/>
    <w:rsid w:val="106266BB"/>
    <w:rsid w:val="10665918"/>
    <w:rsid w:val="106C4FAD"/>
    <w:rsid w:val="10790262"/>
    <w:rsid w:val="10A4BDF4"/>
    <w:rsid w:val="10A90247"/>
    <w:rsid w:val="10B240FC"/>
    <w:rsid w:val="10B39876"/>
    <w:rsid w:val="10CBFD27"/>
    <w:rsid w:val="10D2CA9B"/>
    <w:rsid w:val="10DF6C90"/>
    <w:rsid w:val="10E77437"/>
    <w:rsid w:val="10FC61CE"/>
    <w:rsid w:val="11059971"/>
    <w:rsid w:val="11131408"/>
    <w:rsid w:val="111687D0"/>
    <w:rsid w:val="11251801"/>
    <w:rsid w:val="1136B2A5"/>
    <w:rsid w:val="1137B1BB"/>
    <w:rsid w:val="113D5D4A"/>
    <w:rsid w:val="1146DFAB"/>
    <w:rsid w:val="1147A644"/>
    <w:rsid w:val="114A108F"/>
    <w:rsid w:val="11536363"/>
    <w:rsid w:val="1161241B"/>
    <w:rsid w:val="11726A69"/>
    <w:rsid w:val="1172BDEA"/>
    <w:rsid w:val="11737886"/>
    <w:rsid w:val="11797EE1"/>
    <w:rsid w:val="11829708"/>
    <w:rsid w:val="1190FEB5"/>
    <w:rsid w:val="11A5E1E4"/>
    <w:rsid w:val="11A80E43"/>
    <w:rsid w:val="11A86382"/>
    <w:rsid w:val="11ADAA38"/>
    <w:rsid w:val="11B75A1A"/>
    <w:rsid w:val="11BD0ED5"/>
    <w:rsid w:val="11CF27B9"/>
    <w:rsid w:val="11DEEC0D"/>
    <w:rsid w:val="12025B71"/>
    <w:rsid w:val="120A798B"/>
    <w:rsid w:val="12124DC5"/>
    <w:rsid w:val="1233E408"/>
    <w:rsid w:val="1243451C"/>
    <w:rsid w:val="12689002"/>
    <w:rsid w:val="1276445B"/>
    <w:rsid w:val="127B9F87"/>
    <w:rsid w:val="1288DC07"/>
    <w:rsid w:val="128B4276"/>
    <w:rsid w:val="129E7963"/>
    <w:rsid w:val="12AA44E2"/>
    <w:rsid w:val="12AAB776"/>
    <w:rsid w:val="12BC3597"/>
    <w:rsid w:val="12C592CD"/>
    <w:rsid w:val="12C7BFFA"/>
    <w:rsid w:val="12DF876A"/>
    <w:rsid w:val="12EF60A7"/>
    <w:rsid w:val="12F382D1"/>
    <w:rsid w:val="130417D3"/>
    <w:rsid w:val="130EC552"/>
    <w:rsid w:val="1320A064"/>
    <w:rsid w:val="132371D6"/>
    <w:rsid w:val="132E1898"/>
    <w:rsid w:val="13381541"/>
    <w:rsid w:val="13403EE1"/>
    <w:rsid w:val="13407724"/>
    <w:rsid w:val="13497234"/>
    <w:rsid w:val="134E8A3C"/>
    <w:rsid w:val="1354C4FA"/>
    <w:rsid w:val="1360AEF5"/>
    <w:rsid w:val="136D77F9"/>
    <w:rsid w:val="13706A1C"/>
    <w:rsid w:val="137276F4"/>
    <w:rsid w:val="137605D5"/>
    <w:rsid w:val="137B5A36"/>
    <w:rsid w:val="13951CC8"/>
    <w:rsid w:val="13965550"/>
    <w:rsid w:val="1397D476"/>
    <w:rsid w:val="13AD8804"/>
    <w:rsid w:val="13B6AA6A"/>
    <w:rsid w:val="13B77E90"/>
    <w:rsid w:val="13BDF0D4"/>
    <w:rsid w:val="13C14744"/>
    <w:rsid w:val="13CF61FA"/>
    <w:rsid w:val="13E90F99"/>
    <w:rsid w:val="13EBE506"/>
    <w:rsid w:val="140D6781"/>
    <w:rsid w:val="140D85D3"/>
    <w:rsid w:val="1435A152"/>
    <w:rsid w:val="14531949"/>
    <w:rsid w:val="146BF016"/>
    <w:rsid w:val="147576E7"/>
    <w:rsid w:val="147838A8"/>
    <w:rsid w:val="148E1EEA"/>
    <w:rsid w:val="14907742"/>
    <w:rsid w:val="1498F3A2"/>
    <w:rsid w:val="149C66B1"/>
    <w:rsid w:val="149EB376"/>
    <w:rsid w:val="14A37045"/>
    <w:rsid w:val="14B5EDA8"/>
    <w:rsid w:val="14DB670B"/>
    <w:rsid w:val="14E609FE"/>
    <w:rsid w:val="14E81B0E"/>
    <w:rsid w:val="14F530C6"/>
    <w:rsid w:val="14F69BFC"/>
    <w:rsid w:val="14FF3FEC"/>
    <w:rsid w:val="150BCD3D"/>
    <w:rsid w:val="15253023"/>
    <w:rsid w:val="152B99AF"/>
    <w:rsid w:val="1538DC10"/>
    <w:rsid w:val="155D4E35"/>
    <w:rsid w:val="15747634"/>
    <w:rsid w:val="1576539E"/>
    <w:rsid w:val="157A96C6"/>
    <w:rsid w:val="158088D2"/>
    <w:rsid w:val="1587D20D"/>
    <w:rsid w:val="15948E91"/>
    <w:rsid w:val="159666EA"/>
    <w:rsid w:val="159CAD65"/>
    <w:rsid w:val="15A0C722"/>
    <w:rsid w:val="15AC8C35"/>
    <w:rsid w:val="15B534BF"/>
    <w:rsid w:val="15BC1E27"/>
    <w:rsid w:val="15BD2D07"/>
    <w:rsid w:val="15BE3CB0"/>
    <w:rsid w:val="15CA7528"/>
    <w:rsid w:val="15D00C07"/>
    <w:rsid w:val="15D8835D"/>
    <w:rsid w:val="15D895F7"/>
    <w:rsid w:val="15E08E00"/>
    <w:rsid w:val="15E2624E"/>
    <w:rsid w:val="15F1CD98"/>
    <w:rsid w:val="15FD6F49"/>
    <w:rsid w:val="160E94E2"/>
    <w:rsid w:val="162F0B66"/>
    <w:rsid w:val="1638679B"/>
    <w:rsid w:val="16392AE6"/>
    <w:rsid w:val="163CB5DB"/>
    <w:rsid w:val="16493333"/>
    <w:rsid w:val="164A2F52"/>
    <w:rsid w:val="16617BA5"/>
    <w:rsid w:val="1663D427"/>
    <w:rsid w:val="166ACB23"/>
    <w:rsid w:val="1677B20D"/>
    <w:rsid w:val="168E01E9"/>
    <w:rsid w:val="16900292"/>
    <w:rsid w:val="1690FDBC"/>
    <w:rsid w:val="16A9C2BF"/>
    <w:rsid w:val="16B0C09D"/>
    <w:rsid w:val="16B1825F"/>
    <w:rsid w:val="16C4BEF3"/>
    <w:rsid w:val="16CF6D11"/>
    <w:rsid w:val="16D124E2"/>
    <w:rsid w:val="16DC41A0"/>
    <w:rsid w:val="16E7D1F5"/>
    <w:rsid w:val="16F19D2A"/>
    <w:rsid w:val="170A5F67"/>
    <w:rsid w:val="170C3872"/>
    <w:rsid w:val="171691A2"/>
    <w:rsid w:val="1718F2A7"/>
    <w:rsid w:val="171B8B5C"/>
    <w:rsid w:val="171FD7F5"/>
    <w:rsid w:val="1727B41B"/>
    <w:rsid w:val="17295611"/>
    <w:rsid w:val="17333195"/>
    <w:rsid w:val="17352EED"/>
    <w:rsid w:val="1735F41C"/>
    <w:rsid w:val="173B2526"/>
    <w:rsid w:val="173C7371"/>
    <w:rsid w:val="17520B54"/>
    <w:rsid w:val="1757AE7E"/>
    <w:rsid w:val="175CEFC4"/>
    <w:rsid w:val="1762978F"/>
    <w:rsid w:val="177F90FC"/>
    <w:rsid w:val="1789A6CF"/>
    <w:rsid w:val="17A42D8B"/>
    <w:rsid w:val="17A768EB"/>
    <w:rsid w:val="17A8126A"/>
    <w:rsid w:val="17ADDF37"/>
    <w:rsid w:val="17B1FDE2"/>
    <w:rsid w:val="17B636F9"/>
    <w:rsid w:val="17B6888B"/>
    <w:rsid w:val="17C04815"/>
    <w:rsid w:val="17C9AF82"/>
    <w:rsid w:val="17CAC520"/>
    <w:rsid w:val="17D373C1"/>
    <w:rsid w:val="17F0D5BD"/>
    <w:rsid w:val="180D7F9D"/>
    <w:rsid w:val="18140900"/>
    <w:rsid w:val="18169F13"/>
    <w:rsid w:val="181CFC6E"/>
    <w:rsid w:val="181F5275"/>
    <w:rsid w:val="18208212"/>
    <w:rsid w:val="18333EC7"/>
    <w:rsid w:val="1841AB7D"/>
    <w:rsid w:val="1841F5A4"/>
    <w:rsid w:val="185E1767"/>
    <w:rsid w:val="1863293E"/>
    <w:rsid w:val="1882C6FE"/>
    <w:rsid w:val="188E7996"/>
    <w:rsid w:val="189E5B7B"/>
    <w:rsid w:val="18AB9634"/>
    <w:rsid w:val="18C0EA89"/>
    <w:rsid w:val="18CA0482"/>
    <w:rsid w:val="18DDEDA1"/>
    <w:rsid w:val="18E4D170"/>
    <w:rsid w:val="18E60380"/>
    <w:rsid w:val="18EB0BFE"/>
    <w:rsid w:val="18F02631"/>
    <w:rsid w:val="18F97B7F"/>
    <w:rsid w:val="18FB0D56"/>
    <w:rsid w:val="190B57C1"/>
    <w:rsid w:val="1920C36F"/>
    <w:rsid w:val="19227250"/>
    <w:rsid w:val="192F386C"/>
    <w:rsid w:val="192F7AD0"/>
    <w:rsid w:val="193BBE8B"/>
    <w:rsid w:val="193F0387"/>
    <w:rsid w:val="193FB31F"/>
    <w:rsid w:val="19446CA4"/>
    <w:rsid w:val="1949EF96"/>
    <w:rsid w:val="1957FCB6"/>
    <w:rsid w:val="1964A279"/>
    <w:rsid w:val="1996465A"/>
    <w:rsid w:val="199CDC91"/>
    <w:rsid w:val="19A1C81A"/>
    <w:rsid w:val="19A20283"/>
    <w:rsid w:val="19AE62E4"/>
    <w:rsid w:val="19B09E96"/>
    <w:rsid w:val="19C5C075"/>
    <w:rsid w:val="19DB1525"/>
    <w:rsid w:val="19DF79B9"/>
    <w:rsid w:val="19F171E2"/>
    <w:rsid w:val="19FB77FA"/>
    <w:rsid w:val="19FE35D6"/>
    <w:rsid w:val="1A04D31E"/>
    <w:rsid w:val="1A094881"/>
    <w:rsid w:val="1A12B396"/>
    <w:rsid w:val="1A13E6BB"/>
    <w:rsid w:val="1A1AED82"/>
    <w:rsid w:val="1A235547"/>
    <w:rsid w:val="1A33AAE8"/>
    <w:rsid w:val="1A3BFDBD"/>
    <w:rsid w:val="1A42DBF1"/>
    <w:rsid w:val="1A45DB2C"/>
    <w:rsid w:val="1A4B46CF"/>
    <w:rsid w:val="1A4B8CC9"/>
    <w:rsid w:val="1A4C2069"/>
    <w:rsid w:val="1A765A80"/>
    <w:rsid w:val="1A8412B4"/>
    <w:rsid w:val="1A86B866"/>
    <w:rsid w:val="1A8AEFB3"/>
    <w:rsid w:val="1A9203C5"/>
    <w:rsid w:val="1A92C8D2"/>
    <w:rsid w:val="1A999042"/>
    <w:rsid w:val="1A9B1BD2"/>
    <w:rsid w:val="1A9FAF87"/>
    <w:rsid w:val="1AA8B159"/>
    <w:rsid w:val="1AAF9C80"/>
    <w:rsid w:val="1ABC4E63"/>
    <w:rsid w:val="1ACDDBF9"/>
    <w:rsid w:val="1AD0C878"/>
    <w:rsid w:val="1AD17E21"/>
    <w:rsid w:val="1AD53785"/>
    <w:rsid w:val="1AE29679"/>
    <w:rsid w:val="1AF83BBF"/>
    <w:rsid w:val="1B065BAF"/>
    <w:rsid w:val="1B0667FE"/>
    <w:rsid w:val="1B1553AE"/>
    <w:rsid w:val="1B1982DA"/>
    <w:rsid w:val="1B266414"/>
    <w:rsid w:val="1B2B4F77"/>
    <w:rsid w:val="1B309F88"/>
    <w:rsid w:val="1B46D850"/>
    <w:rsid w:val="1B4C1FEB"/>
    <w:rsid w:val="1B500057"/>
    <w:rsid w:val="1B5A826C"/>
    <w:rsid w:val="1B5D6EAD"/>
    <w:rsid w:val="1B70C247"/>
    <w:rsid w:val="1B7584E9"/>
    <w:rsid w:val="1B7EBCE1"/>
    <w:rsid w:val="1B86633F"/>
    <w:rsid w:val="1B8EAF62"/>
    <w:rsid w:val="1B9E5BBA"/>
    <w:rsid w:val="1BA5F498"/>
    <w:rsid w:val="1BA710D5"/>
    <w:rsid w:val="1BB7314E"/>
    <w:rsid w:val="1BBC691A"/>
    <w:rsid w:val="1BBD3CA2"/>
    <w:rsid w:val="1BBF69CD"/>
    <w:rsid w:val="1BCF434B"/>
    <w:rsid w:val="1BD0D5BF"/>
    <w:rsid w:val="1BD41965"/>
    <w:rsid w:val="1BDD44D8"/>
    <w:rsid w:val="1BE1C48A"/>
    <w:rsid w:val="1BEEF87C"/>
    <w:rsid w:val="1BF88B4B"/>
    <w:rsid w:val="1BFAFEF4"/>
    <w:rsid w:val="1C1457D2"/>
    <w:rsid w:val="1C1F4FD3"/>
    <w:rsid w:val="1C1F9E90"/>
    <w:rsid w:val="1C3C97E0"/>
    <w:rsid w:val="1C49D4C0"/>
    <w:rsid w:val="1C5415AF"/>
    <w:rsid w:val="1C5E123C"/>
    <w:rsid w:val="1C7324F4"/>
    <w:rsid w:val="1C875AEC"/>
    <w:rsid w:val="1C9C39C5"/>
    <w:rsid w:val="1C9DB957"/>
    <w:rsid w:val="1C9F9D43"/>
    <w:rsid w:val="1C9FC839"/>
    <w:rsid w:val="1CA2EA3D"/>
    <w:rsid w:val="1CA5D15A"/>
    <w:rsid w:val="1CAB6E40"/>
    <w:rsid w:val="1CB84D79"/>
    <w:rsid w:val="1CC9041C"/>
    <w:rsid w:val="1CCDB8F4"/>
    <w:rsid w:val="1CCDEF9E"/>
    <w:rsid w:val="1CDC9816"/>
    <w:rsid w:val="1CE4BF19"/>
    <w:rsid w:val="1CE97F81"/>
    <w:rsid w:val="1CF81FE4"/>
    <w:rsid w:val="1CFEBEEA"/>
    <w:rsid w:val="1D121A52"/>
    <w:rsid w:val="1D23F959"/>
    <w:rsid w:val="1D36E93A"/>
    <w:rsid w:val="1D3BF410"/>
    <w:rsid w:val="1D3F3BA3"/>
    <w:rsid w:val="1D489702"/>
    <w:rsid w:val="1D49BAD7"/>
    <w:rsid w:val="1D4B0DD6"/>
    <w:rsid w:val="1D51A9C7"/>
    <w:rsid w:val="1D5AF937"/>
    <w:rsid w:val="1D673760"/>
    <w:rsid w:val="1D6E4CE4"/>
    <w:rsid w:val="1D8281F2"/>
    <w:rsid w:val="1D879383"/>
    <w:rsid w:val="1D8932A3"/>
    <w:rsid w:val="1D9004C5"/>
    <w:rsid w:val="1D911BB2"/>
    <w:rsid w:val="1DACC8FE"/>
    <w:rsid w:val="1DB50E06"/>
    <w:rsid w:val="1DC57CBA"/>
    <w:rsid w:val="1DC73ECB"/>
    <w:rsid w:val="1DD1DD15"/>
    <w:rsid w:val="1DD93956"/>
    <w:rsid w:val="1DD951F9"/>
    <w:rsid w:val="1DDF59AA"/>
    <w:rsid w:val="1DE7C307"/>
    <w:rsid w:val="1DED0134"/>
    <w:rsid w:val="1DF99288"/>
    <w:rsid w:val="1DFD28D0"/>
    <w:rsid w:val="1E008BFC"/>
    <w:rsid w:val="1E08439F"/>
    <w:rsid w:val="1E0B7108"/>
    <w:rsid w:val="1E104467"/>
    <w:rsid w:val="1E14DF3D"/>
    <w:rsid w:val="1E158DFD"/>
    <w:rsid w:val="1E17410B"/>
    <w:rsid w:val="1E1DCD8F"/>
    <w:rsid w:val="1E345746"/>
    <w:rsid w:val="1E45B17F"/>
    <w:rsid w:val="1E46A7C1"/>
    <w:rsid w:val="1E4E8D0F"/>
    <w:rsid w:val="1E585E13"/>
    <w:rsid w:val="1E67198F"/>
    <w:rsid w:val="1E689E08"/>
    <w:rsid w:val="1E7C04BF"/>
    <w:rsid w:val="1E7D0C65"/>
    <w:rsid w:val="1E7FF56D"/>
    <w:rsid w:val="1E8ADD6D"/>
    <w:rsid w:val="1E8ADF39"/>
    <w:rsid w:val="1E9A976E"/>
    <w:rsid w:val="1EA1CEE3"/>
    <w:rsid w:val="1EA2F661"/>
    <w:rsid w:val="1EB91A76"/>
    <w:rsid w:val="1EBEAD13"/>
    <w:rsid w:val="1EC5558C"/>
    <w:rsid w:val="1EE43F21"/>
    <w:rsid w:val="1EE5B8EC"/>
    <w:rsid w:val="1EF27A8D"/>
    <w:rsid w:val="1EFAB71E"/>
    <w:rsid w:val="1EFF597A"/>
    <w:rsid w:val="1F0D87B7"/>
    <w:rsid w:val="1F17525E"/>
    <w:rsid w:val="1F211C32"/>
    <w:rsid w:val="1F35C7C5"/>
    <w:rsid w:val="1F398CCD"/>
    <w:rsid w:val="1F3CD7D9"/>
    <w:rsid w:val="1F44A926"/>
    <w:rsid w:val="1F45F2B2"/>
    <w:rsid w:val="1F52E364"/>
    <w:rsid w:val="1F533810"/>
    <w:rsid w:val="1F56A799"/>
    <w:rsid w:val="1F60334E"/>
    <w:rsid w:val="1F6486EF"/>
    <w:rsid w:val="1F777C60"/>
    <w:rsid w:val="1F7E8614"/>
    <w:rsid w:val="1F805A2D"/>
    <w:rsid w:val="1F82FD9F"/>
    <w:rsid w:val="1F83F8DC"/>
    <w:rsid w:val="1F8C1469"/>
    <w:rsid w:val="1F8E0805"/>
    <w:rsid w:val="1FACCF50"/>
    <w:rsid w:val="1FAE6CA1"/>
    <w:rsid w:val="1FAF63B8"/>
    <w:rsid w:val="1FB8298E"/>
    <w:rsid w:val="1FBDDB14"/>
    <w:rsid w:val="1FD626A4"/>
    <w:rsid w:val="1FDF99A8"/>
    <w:rsid w:val="1FF786AC"/>
    <w:rsid w:val="1FFDB3D8"/>
    <w:rsid w:val="1FFEEF89"/>
    <w:rsid w:val="2000D7C6"/>
    <w:rsid w:val="201278FE"/>
    <w:rsid w:val="202A59D3"/>
    <w:rsid w:val="203DEA7C"/>
    <w:rsid w:val="203FDECE"/>
    <w:rsid w:val="2043DC25"/>
    <w:rsid w:val="205C6436"/>
    <w:rsid w:val="205CB8D6"/>
    <w:rsid w:val="20611E0E"/>
    <w:rsid w:val="20638C56"/>
    <w:rsid w:val="206C440A"/>
    <w:rsid w:val="2079316C"/>
    <w:rsid w:val="207A343A"/>
    <w:rsid w:val="207E4567"/>
    <w:rsid w:val="2080BFA4"/>
    <w:rsid w:val="20829108"/>
    <w:rsid w:val="20A947F8"/>
    <w:rsid w:val="20B77FF2"/>
    <w:rsid w:val="20BDBDC1"/>
    <w:rsid w:val="20C4690A"/>
    <w:rsid w:val="20DA1564"/>
    <w:rsid w:val="20E4C46E"/>
    <w:rsid w:val="20EB9226"/>
    <w:rsid w:val="20F0B4D5"/>
    <w:rsid w:val="20F7ABD0"/>
    <w:rsid w:val="2103D0C9"/>
    <w:rsid w:val="2111D038"/>
    <w:rsid w:val="212B41D1"/>
    <w:rsid w:val="212D3AA9"/>
    <w:rsid w:val="212F09D4"/>
    <w:rsid w:val="214817D0"/>
    <w:rsid w:val="2150A62A"/>
    <w:rsid w:val="215530B0"/>
    <w:rsid w:val="215A7E35"/>
    <w:rsid w:val="215FCE4C"/>
    <w:rsid w:val="2164C10E"/>
    <w:rsid w:val="2176DFE7"/>
    <w:rsid w:val="218E750E"/>
    <w:rsid w:val="2194E092"/>
    <w:rsid w:val="21D20A7F"/>
    <w:rsid w:val="21DB9A78"/>
    <w:rsid w:val="21EF98F0"/>
    <w:rsid w:val="21F4592E"/>
    <w:rsid w:val="221375D8"/>
    <w:rsid w:val="222AF7ED"/>
    <w:rsid w:val="2239501D"/>
    <w:rsid w:val="22422DD0"/>
    <w:rsid w:val="22543671"/>
    <w:rsid w:val="22556871"/>
    <w:rsid w:val="22581E78"/>
    <w:rsid w:val="225B6F16"/>
    <w:rsid w:val="226BE808"/>
    <w:rsid w:val="22739EFE"/>
    <w:rsid w:val="2289002C"/>
    <w:rsid w:val="2299721D"/>
    <w:rsid w:val="22AD734D"/>
    <w:rsid w:val="22D1C7AE"/>
    <w:rsid w:val="22F1E36A"/>
    <w:rsid w:val="22FA7250"/>
    <w:rsid w:val="22FFF0F1"/>
    <w:rsid w:val="23018637"/>
    <w:rsid w:val="23032F4C"/>
    <w:rsid w:val="230BC84D"/>
    <w:rsid w:val="23379AE4"/>
    <w:rsid w:val="23412D14"/>
    <w:rsid w:val="23588B76"/>
    <w:rsid w:val="23724DEC"/>
    <w:rsid w:val="2373E54F"/>
    <w:rsid w:val="2384CDA0"/>
    <w:rsid w:val="238740E5"/>
    <w:rsid w:val="2398B56D"/>
    <w:rsid w:val="23B1BFBA"/>
    <w:rsid w:val="23B30510"/>
    <w:rsid w:val="23B428BB"/>
    <w:rsid w:val="23BD7C10"/>
    <w:rsid w:val="23BFD870"/>
    <w:rsid w:val="23DF89D7"/>
    <w:rsid w:val="23E51734"/>
    <w:rsid w:val="23F76EEE"/>
    <w:rsid w:val="23FEA9D7"/>
    <w:rsid w:val="24075D55"/>
    <w:rsid w:val="24095A0D"/>
    <w:rsid w:val="242AF431"/>
    <w:rsid w:val="242CACAF"/>
    <w:rsid w:val="2434E3AC"/>
    <w:rsid w:val="24396FC6"/>
    <w:rsid w:val="24398996"/>
    <w:rsid w:val="2466E6D1"/>
    <w:rsid w:val="2469E077"/>
    <w:rsid w:val="2484084A"/>
    <w:rsid w:val="249D0426"/>
    <w:rsid w:val="249DC53D"/>
    <w:rsid w:val="24AA506D"/>
    <w:rsid w:val="24ADBE19"/>
    <w:rsid w:val="24D1A396"/>
    <w:rsid w:val="24DDAF90"/>
    <w:rsid w:val="24EDA598"/>
    <w:rsid w:val="24F5DC63"/>
    <w:rsid w:val="25005301"/>
    <w:rsid w:val="250CA7FE"/>
    <w:rsid w:val="250CD6DE"/>
    <w:rsid w:val="252B115B"/>
    <w:rsid w:val="253ACBF0"/>
    <w:rsid w:val="2546EE18"/>
    <w:rsid w:val="255014D6"/>
    <w:rsid w:val="255335F6"/>
    <w:rsid w:val="2562322E"/>
    <w:rsid w:val="2568CB62"/>
    <w:rsid w:val="258DB7B4"/>
    <w:rsid w:val="259203F2"/>
    <w:rsid w:val="2595049A"/>
    <w:rsid w:val="25978C20"/>
    <w:rsid w:val="259F90F3"/>
    <w:rsid w:val="259FEC87"/>
    <w:rsid w:val="25C4D4F1"/>
    <w:rsid w:val="25CB3A67"/>
    <w:rsid w:val="25D944EA"/>
    <w:rsid w:val="25E06B86"/>
    <w:rsid w:val="25EAF2A8"/>
    <w:rsid w:val="25FB118E"/>
    <w:rsid w:val="26094E9E"/>
    <w:rsid w:val="26181062"/>
    <w:rsid w:val="261B0900"/>
    <w:rsid w:val="2623DE5B"/>
    <w:rsid w:val="26241D99"/>
    <w:rsid w:val="264B6269"/>
    <w:rsid w:val="264F57B0"/>
    <w:rsid w:val="26566B7D"/>
    <w:rsid w:val="266334F9"/>
    <w:rsid w:val="26874892"/>
    <w:rsid w:val="26A08F8C"/>
    <w:rsid w:val="26A27172"/>
    <w:rsid w:val="26DC7E03"/>
    <w:rsid w:val="270E54D7"/>
    <w:rsid w:val="2717172A"/>
    <w:rsid w:val="271AA751"/>
    <w:rsid w:val="27235924"/>
    <w:rsid w:val="2724C065"/>
    <w:rsid w:val="272A00CA"/>
    <w:rsid w:val="2732AC3D"/>
    <w:rsid w:val="27343017"/>
    <w:rsid w:val="2736EFCE"/>
    <w:rsid w:val="2740F655"/>
    <w:rsid w:val="2747E9D4"/>
    <w:rsid w:val="2749555F"/>
    <w:rsid w:val="2753706D"/>
    <w:rsid w:val="27617E1A"/>
    <w:rsid w:val="276E1333"/>
    <w:rsid w:val="277931ED"/>
    <w:rsid w:val="277B3057"/>
    <w:rsid w:val="27A6A0F7"/>
    <w:rsid w:val="27D55E2C"/>
    <w:rsid w:val="27DC85DB"/>
    <w:rsid w:val="27E20FC6"/>
    <w:rsid w:val="27EDEE4D"/>
    <w:rsid w:val="27F869D4"/>
    <w:rsid w:val="27FBB70C"/>
    <w:rsid w:val="27FF7BA7"/>
    <w:rsid w:val="28032C50"/>
    <w:rsid w:val="2804C52C"/>
    <w:rsid w:val="280CA619"/>
    <w:rsid w:val="281AC79D"/>
    <w:rsid w:val="281EF165"/>
    <w:rsid w:val="282C5A3B"/>
    <w:rsid w:val="282F317F"/>
    <w:rsid w:val="283F1703"/>
    <w:rsid w:val="284484F3"/>
    <w:rsid w:val="28611886"/>
    <w:rsid w:val="2869EA71"/>
    <w:rsid w:val="2876CCED"/>
    <w:rsid w:val="288A3756"/>
    <w:rsid w:val="289D43E3"/>
    <w:rsid w:val="28AB6E6C"/>
    <w:rsid w:val="28B671EC"/>
    <w:rsid w:val="28BD3E64"/>
    <w:rsid w:val="28C76156"/>
    <w:rsid w:val="28CD1D0E"/>
    <w:rsid w:val="28D12C3A"/>
    <w:rsid w:val="28D4C73A"/>
    <w:rsid w:val="28D9D549"/>
    <w:rsid w:val="28E14657"/>
    <w:rsid w:val="28E50B19"/>
    <w:rsid w:val="28E8CBCF"/>
    <w:rsid w:val="28FABB69"/>
    <w:rsid w:val="29076E8E"/>
    <w:rsid w:val="2911902F"/>
    <w:rsid w:val="2917709D"/>
    <w:rsid w:val="292D30D8"/>
    <w:rsid w:val="292E64ED"/>
    <w:rsid w:val="292E9490"/>
    <w:rsid w:val="294B1D87"/>
    <w:rsid w:val="2952BCC2"/>
    <w:rsid w:val="2956D8DD"/>
    <w:rsid w:val="2967A804"/>
    <w:rsid w:val="2989183E"/>
    <w:rsid w:val="2996D913"/>
    <w:rsid w:val="299AFF65"/>
    <w:rsid w:val="29BEA7E4"/>
    <w:rsid w:val="29CF77DF"/>
    <w:rsid w:val="29D34C17"/>
    <w:rsid w:val="29DA8CC1"/>
    <w:rsid w:val="29DB11C0"/>
    <w:rsid w:val="29F0C6A2"/>
    <w:rsid w:val="29F13E56"/>
    <w:rsid w:val="29F59667"/>
    <w:rsid w:val="29FC2665"/>
    <w:rsid w:val="2A090CAA"/>
    <w:rsid w:val="2A1D880A"/>
    <w:rsid w:val="2A26E563"/>
    <w:rsid w:val="2A2CB104"/>
    <w:rsid w:val="2A305919"/>
    <w:rsid w:val="2A3B68B5"/>
    <w:rsid w:val="2A3E12AA"/>
    <w:rsid w:val="2A447633"/>
    <w:rsid w:val="2A45A66C"/>
    <w:rsid w:val="2A4C3D67"/>
    <w:rsid w:val="2A549679"/>
    <w:rsid w:val="2A5F952C"/>
    <w:rsid w:val="2A66C3B5"/>
    <w:rsid w:val="2A69AEDE"/>
    <w:rsid w:val="2A7C8A63"/>
    <w:rsid w:val="2A8D8EC4"/>
    <w:rsid w:val="2AC847B0"/>
    <w:rsid w:val="2AD51342"/>
    <w:rsid w:val="2ADB513F"/>
    <w:rsid w:val="2AE03D63"/>
    <w:rsid w:val="2AE353F5"/>
    <w:rsid w:val="2AED6EA2"/>
    <w:rsid w:val="2AEE3139"/>
    <w:rsid w:val="2AF058C2"/>
    <w:rsid w:val="2B5B5EE1"/>
    <w:rsid w:val="2B5C1C90"/>
    <w:rsid w:val="2B60AD1A"/>
    <w:rsid w:val="2B61430E"/>
    <w:rsid w:val="2B75612F"/>
    <w:rsid w:val="2B7B42AD"/>
    <w:rsid w:val="2B7C2A5D"/>
    <w:rsid w:val="2B83806B"/>
    <w:rsid w:val="2B892BA8"/>
    <w:rsid w:val="2B8E4D62"/>
    <w:rsid w:val="2BB30972"/>
    <w:rsid w:val="2BB3E328"/>
    <w:rsid w:val="2BBA3D08"/>
    <w:rsid w:val="2BBABBB5"/>
    <w:rsid w:val="2BC04419"/>
    <w:rsid w:val="2BC54B9D"/>
    <w:rsid w:val="2BC9D809"/>
    <w:rsid w:val="2BCF7F2B"/>
    <w:rsid w:val="2BEBB067"/>
    <w:rsid w:val="2BEF5514"/>
    <w:rsid w:val="2BF9DE55"/>
    <w:rsid w:val="2BFE257C"/>
    <w:rsid w:val="2C04FBBE"/>
    <w:rsid w:val="2C067D6E"/>
    <w:rsid w:val="2C5920D5"/>
    <w:rsid w:val="2C72084D"/>
    <w:rsid w:val="2C72F444"/>
    <w:rsid w:val="2C849CA4"/>
    <w:rsid w:val="2C850976"/>
    <w:rsid w:val="2C871C74"/>
    <w:rsid w:val="2C887E35"/>
    <w:rsid w:val="2C88C66D"/>
    <w:rsid w:val="2C98F420"/>
    <w:rsid w:val="2CA71B3C"/>
    <w:rsid w:val="2CAB068B"/>
    <w:rsid w:val="2CB5DCF4"/>
    <w:rsid w:val="2CBCDB7E"/>
    <w:rsid w:val="2CCD9918"/>
    <w:rsid w:val="2CDA7720"/>
    <w:rsid w:val="2CE192B1"/>
    <w:rsid w:val="2CEDD9E7"/>
    <w:rsid w:val="2CFC9C7E"/>
    <w:rsid w:val="2D0361CB"/>
    <w:rsid w:val="2D11E784"/>
    <w:rsid w:val="2D195915"/>
    <w:rsid w:val="2D1AA39C"/>
    <w:rsid w:val="2D1AC42F"/>
    <w:rsid w:val="2D1D4E06"/>
    <w:rsid w:val="2D23BED3"/>
    <w:rsid w:val="2D24D3BB"/>
    <w:rsid w:val="2D29F785"/>
    <w:rsid w:val="2D3E5AB4"/>
    <w:rsid w:val="2D419ACF"/>
    <w:rsid w:val="2D7387FE"/>
    <w:rsid w:val="2D7921D3"/>
    <w:rsid w:val="2D7CFC74"/>
    <w:rsid w:val="2DB15210"/>
    <w:rsid w:val="2DB328F3"/>
    <w:rsid w:val="2DB6D51C"/>
    <w:rsid w:val="2DC3A3A9"/>
    <w:rsid w:val="2DC75CA5"/>
    <w:rsid w:val="2DE354E2"/>
    <w:rsid w:val="2DE50152"/>
    <w:rsid w:val="2DE5EA70"/>
    <w:rsid w:val="2E24F91C"/>
    <w:rsid w:val="2E2BCAE7"/>
    <w:rsid w:val="2E51AD55"/>
    <w:rsid w:val="2E51F1F5"/>
    <w:rsid w:val="2E54A87C"/>
    <w:rsid w:val="2E622D65"/>
    <w:rsid w:val="2E6B562B"/>
    <w:rsid w:val="2E77F573"/>
    <w:rsid w:val="2E84FC9A"/>
    <w:rsid w:val="2E905868"/>
    <w:rsid w:val="2E98B485"/>
    <w:rsid w:val="2EA9D515"/>
    <w:rsid w:val="2EB0BF0D"/>
    <w:rsid w:val="2EB53019"/>
    <w:rsid w:val="2EB86769"/>
    <w:rsid w:val="2EBA99A4"/>
    <w:rsid w:val="2EC737CF"/>
    <w:rsid w:val="2ECE1E85"/>
    <w:rsid w:val="2ED390B3"/>
    <w:rsid w:val="2ED4985F"/>
    <w:rsid w:val="2ED7B810"/>
    <w:rsid w:val="2EFD5E58"/>
    <w:rsid w:val="2EFFAE53"/>
    <w:rsid w:val="2F0066A9"/>
    <w:rsid w:val="2F135F87"/>
    <w:rsid w:val="2F182D6F"/>
    <w:rsid w:val="2F1C6FCB"/>
    <w:rsid w:val="2F1DB131"/>
    <w:rsid w:val="2F210FB3"/>
    <w:rsid w:val="2F2C45DD"/>
    <w:rsid w:val="2F2F1F65"/>
    <w:rsid w:val="2F36A7F4"/>
    <w:rsid w:val="2F389479"/>
    <w:rsid w:val="2F3AD442"/>
    <w:rsid w:val="2F40B3D5"/>
    <w:rsid w:val="2F4ABEFF"/>
    <w:rsid w:val="2F4F2D20"/>
    <w:rsid w:val="2F549016"/>
    <w:rsid w:val="2F583F46"/>
    <w:rsid w:val="2F6A0A87"/>
    <w:rsid w:val="2F7F84A1"/>
    <w:rsid w:val="2F7FB36A"/>
    <w:rsid w:val="2F966EF1"/>
    <w:rsid w:val="2F9C8D6A"/>
    <w:rsid w:val="2FAC6BDF"/>
    <w:rsid w:val="2FB73305"/>
    <w:rsid w:val="2FC14B13"/>
    <w:rsid w:val="2FE2BA0E"/>
    <w:rsid w:val="2FE51666"/>
    <w:rsid w:val="2FE610D3"/>
    <w:rsid w:val="2FE84C3C"/>
    <w:rsid w:val="30146843"/>
    <w:rsid w:val="3015CCE3"/>
    <w:rsid w:val="30345DB2"/>
    <w:rsid w:val="303484E6"/>
    <w:rsid w:val="3039AF59"/>
    <w:rsid w:val="303CB8B2"/>
    <w:rsid w:val="303EC57F"/>
    <w:rsid w:val="304A5344"/>
    <w:rsid w:val="305D5D6E"/>
    <w:rsid w:val="30610C42"/>
    <w:rsid w:val="3062293D"/>
    <w:rsid w:val="307002C5"/>
    <w:rsid w:val="307E484C"/>
    <w:rsid w:val="3089F614"/>
    <w:rsid w:val="308F2D8E"/>
    <w:rsid w:val="30937F8B"/>
    <w:rsid w:val="309A8EFF"/>
    <w:rsid w:val="30A9F093"/>
    <w:rsid w:val="30B0D8AB"/>
    <w:rsid w:val="30B26D68"/>
    <w:rsid w:val="30B45D2C"/>
    <w:rsid w:val="30B60166"/>
    <w:rsid w:val="30B9085A"/>
    <w:rsid w:val="30BB2B6A"/>
    <w:rsid w:val="30BCCCE9"/>
    <w:rsid w:val="30C22379"/>
    <w:rsid w:val="30CDAD75"/>
    <w:rsid w:val="30DB131A"/>
    <w:rsid w:val="30DC0387"/>
    <w:rsid w:val="30E5ACD9"/>
    <w:rsid w:val="3105ABF4"/>
    <w:rsid w:val="310DDD02"/>
    <w:rsid w:val="310DF763"/>
    <w:rsid w:val="310E62C8"/>
    <w:rsid w:val="31187B44"/>
    <w:rsid w:val="3134B701"/>
    <w:rsid w:val="3137B5F2"/>
    <w:rsid w:val="31381E8F"/>
    <w:rsid w:val="31467D51"/>
    <w:rsid w:val="3148F9FC"/>
    <w:rsid w:val="314B7614"/>
    <w:rsid w:val="314B7F2B"/>
    <w:rsid w:val="3152F510"/>
    <w:rsid w:val="315BE96B"/>
    <w:rsid w:val="315C96EE"/>
    <w:rsid w:val="315DCC96"/>
    <w:rsid w:val="3163BC6D"/>
    <w:rsid w:val="3164846E"/>
    <w:rsid w:val="31656BEE"/>
    <w:rsid w:val="316B6DBA"/>
    <w:rsid w:val="316DE99C"/>
    <w:rsid w:val="3170F677"/>
    <w:rsid w:val="31775D72"/>
    <w:rsid w:val="317DCE97"/>
    <w:rsid w:val="3182C969"/>
    <w:rsid w:val="31A970C5"/>
    <w:rsid w:val="31AA0C1E"/>
    <w:rsid w:val="31C293C6"/>
    <w:rsid w:val="31C7447C"/>
    <w:rsid w:val="31C8A026"/>
    <w:rsid w:val="31CC7FD6"/>
    <w:rsid w:val="31D259C7"/>
    <w:rsid w:val="31DEE64A"/>
    <w:rsid w:val="31E6CBED"/>
    <w:rsid w:val="31EA845B"/>
    <w:rsid w:val="3204423F"/>
    <w:rsid w:val="3211CDD0"/>
    <w:rsid w:val="3214A6A0"/>
    <w:rsid w:val="321B74A2"/>
    <w:rsid w:val="3221F515"/>
    <w:rsid w:val="322F020A"/>
    <w:rsid w:val="322F1A7A"/>
    <w:rsid w:val="323467A2"/>
    <w:rsid w:val="32675C2D"/>
    <w:rsid w:val="326E37AF"/>
    <w:rsid w:val="327AC0CE"/>
    <w:rsid w:val="32859391"/>
    <w:rsid w:val="32898DD7"/>
    <w:rsid w:val="32A3218A"/>
    <w:rsid w:val="32AD5318"/>
    <w:rsid w:val="32B276DF"/>
    <w:rsid w:val="32B43C18"/>
    <w:rsid w:val="32C6ED66"/>
    <w:rsid w:val="32CD12AF"/>
    <w:rsid w:val="32D803BD"/>
    <w:rsid w:val="32DC7DE0"/>
    <w:rsid w:val="32E10FB2"/>
    <w:rsid w:val="32E2D10C"/>
    <w:rsid w:val="32ECCF3A"/>
    <w:rsid w:val="32F5C646"/>
    <w:rsid w:val="32FA9353"/>
    <w:rsid w:val="33053E37"/>
    <w:rsid w:val="3319478D"/>
    <w:rsid w:val="3335AA86"/>
    <w:rsid w:val="333CF6F1"/>
    <w:rsid w:val="33405448"/>
    <w:rsid w:val="335E1F39"/>
    <w:rsid w:val="33602415"/>
    <w:rsid w:val="336F1D02"/>
    <w:rsid w:val="3373B1B3"/>
    <w:rsid w:val="338CD96E"/>
    <w:rsid w:val="338DD6CA"/>
    <w:rsid w:val="3397DEDC"/>
    <w:rsid w:val="33AB4587"/>
    <w:rsid w:val="33AD861B"/>
    <w:rsid w:val="33BBE3BD"/>
    <w:rsid w:val="33C2F142"/>
    <w:rsid w:val="33C362F7"/>
    <w:rsid w:val="33CBDCE9"/>
    <w:rsid w:val="33D2313C"/>
    <w:rsid w:val="33D5B6D9"/>
    <w:rsid w:val="33DFE4AF"/>
    <w:rsid w:val="33F1D0D6"/>
    <w:rsid w:val="33F7CFED"/>
    <w:rsid w:val="33F80070"/>
    <w:rsid w:val="33FFCC55"/>
    <w:rsid w:val="3411B605"/>
    <w:rsid w:val="341611A4"/>
    <w:rsid w:val="34224ECC"/>
    <w:rsid w:val="3422A73D"/>
    <w:rsid w:val="34257245"/>
    <w:rsid w:val="343146B3"/>
    <w:rsid w:val="34430B03"/>
    <w:rsid w:val="34460995"/>
    <w:rsid w:val="344BCE68"/>
    <w:rsid w:val="3459B4F4"/>
    <w:rsid w:val="345B350B"/>
    <w:rsid w:val="34629D8D"/>
    <w:rsid w:val="3492D440"/>
    <w:rsid w:val="34B34202"/>
    <w:rsid w:val="34BEC55B"/>
    <w:rsid w:val="34C3380A"/>
    <w:rsid w:val="34EECE66"/>
    <w:rsid w:val="34F3DE31"/>
    <w:rsid w:val="34FD2778"/>
    <w:rsid w:val="35052712"/>
    <w:rsid w:val="3508A3BD"/>
    <w:rsid w:val="3517ED57"/>
    <w:rsid w:val="35202866"/>
    <w:rsid w:val="352ECCD9"/>
    <w:rsid w:val="35308147"/>
    <w:rsid w:val="353CB253"/>
    <w:rsid w:val="35507864"/>
    <w:rsid w:val="35636573"/>
    <w:rsid w:val="35644F65"/>
    <w:rsid w:val="357D9487"/>
    <w:rsid w:val="3580394E"/>
    <w:rsid w:val="3596AB07"/>
    <w:rsid w:val="35A0728C"/>
    <w:rsid w:val="35A0C8EC"/>
    <w:rsid w:val="35A3636A"/>
    <w:rsid w:val="35A6B329"/>
    <w:rsid w:val="35AA1247"/>
    <w:rsid w:val="35AA1FE7"/>
    <w:rsid w:val="35D0A496"/>
    <w:rsid w:val="35D885AE"/>
    <w:rsid w:val="35E91F64"/>
    <w:rsid w:val="35FEFF80"/>
    <w:rsid w:val="35FF490D"/>
    <w:rsid w:val="35FFC8D6"/>
    <w:rsid w:val="36125558"/>
    <w:rsid w:val="3612EE52"/>
    <w:rsid w:val="3614F552"/>
    <w:rsid w:val="361CC63F"/>
    <w:rsid w:val="3622B837"/>
    <w:rsid w:val="362B77E3"/>
    <w:rsid w:val="36304586"/>
    <w:rsid w:val="36354698"/>
    <w:rsid w:val="36433999"/>
    <w:rsid w:val="3643E9BE"/>
    <w:rsid w:val="3647F579"/>
    <w:rsid w:val="364F4A5E"/>
    <w:rsid w:val="36557D55"/>
    <w:rsid w:val="365675DB"/>
    <w:rsid w:val="3663ED55"/>
    <w:rsid w:val="366F0F21"/>
    <w:rsid w:val="3681A6E8"/>
    <w:rsid w:val="368EEF48"/>
    <w:rsid w:val="36945FC2"/>
    <w:rsid w:val="36A4F442"/>
    <w:rsid w:val="36C0F757"/>
    <w:rsid w:val="36D03FE5"/>
    <w:rsid w:val="36D9F0A9"/>
    <w:rsid w:val="36DB6C10"/>
    <w:rsid w:val="36DC728C"/>
    <w:rsid w:val="36E6712B"/>
    <w:rsid w:val="370B513F"/>
    <w:rsid w:val="370B8CE1"/>
    <w:rsid w:val="370F0B04"/>
    <w:rsid w:val="3727DD38"/>
    <w:rsid w:val="37333DA3"/>
    <w:rsid w:val="37367329"/>
    <w:rsid w:val="373C42ED"/>
    <w:rsid w:val="374FA98A"/>
    <w:rsid w:val="37615993"/>
    <w:rsid w:val="376B0215"/>
    <w:rsid w:val="377348CE"/>
    <w:rsid w:val="37784BAD"/>
    <w:rsid w:val="377A5CDC"/>
    <w:rsid w:val="37964635"/>
    <w:rsid w:val="379A6F04"/>
    <w:rsid w:val="379F6853"/>
    <w:rsid w:val="37C0DADE"/>
    <w:rsid w:val="37C3F5F6"/>
    <w:rsid w:val="37D32F03"/>
    <w:rsid w:val="37D3B76A"/>
    <w:rsid w:val="37DBC2F9"/>
    <w:rsid w:val="37F02382"/>
    <w:rsid w:val="38163ED7"/>
    <w:rsid w:val="38168B57"/>
    <w:rsid w:val="382BEFC8"/>
    <w:rsid w:val="382F452B"/>
    <w:rsid w:val="38316E5C"/>
    <w:rsid w:val="3838830D"/>
    <w:rsid w:val="3839E5C3"/>
    <w:rsid w:val="383C3CCC"/>
    <w:rsid w:val="383E45C0"/>
    <w:rsid w:val="38577B9F"/>
    <w:rsid w:val="385DA1D0"/>
    <w:rsid w:val="385E1602"/>
    <w:rsid w:val="3862F127"/>
    <w:rsid w:val="386B769C"/>
    <w:rsid w:val="387115DC"/>
    <w:rsid w:val="3871D01C"/>
    <w:rsid w:val="3873E6D5"/>
    <w:rsid w:val="3875D504"/>
    <w:rsid w:val="387D5CE8"/>
    <w:rsid w:val="387D7DEC"/>
    <w:rsid w:val="387EF6B4"/>
    <w:rsid w:val="38811580"/>
    <w:rsid w:val="388A8F9C"/>
    <w:rsid w:val="38905DB4"/>
    <w:rsid w:val="38B54AD8"/>
    <w:rsid w:val="38C87A6C"/>
    <w:rsid w:val="38CDC00A"/>
    <w:rsid w:val="38D8134E"/>
    <w:rsid w:val="38D973A7"/>
    <w:rsid w:val="38DF849A"/>
    <w:rsid w:val="38E2DA76"/>
    <w:rsid w:val="38F29402"/>
    <w:rsid w:val="38F8340C"/>
    <w:rsid w:val="39075FFE"/>
    <w:rsid w:val="39080D10"/>
    <w:rsid w:val="390BCC4E"/>
    <w:rsid w:val="390EAAE8"/>
    <w:rsid w:val="39109D7B"/>
    <w:rsid w:val="3920193E"/>
    <w:rsid w:val="39370A73"/>
    <w:rsid w:val="393D49BF"/>
    <w:rsid w:val="3941F155"/>
    <w:rsid w:val="39435B54"/>
    <w:rsid w:val="397AF308"/>
    <w:rsid w:val="3984B272"/>
    <w:rsid w:val="398AEDDC"/>
    <w:rsid w:val="398F71B3"/>
    <w:rsid w:val="39AAE46F"/>
    <w:rsid w:val="39B0EA04"/>
    <w:rsid w:val="39B17950"/>
    <w:rsid w:val="39B64252"/>
    <w:rsid w:val="39C1511A"/>
    <w:rsid w:val="39C75A07"/>
    <w:rsid w:val="39D4FBF4"/>
    <w:rsid w:val="39E4BF66"/>
    <w:rsid w:val="39E7FA89"/>
    <w:rsid w:val="39F416B9"/>
    <w:rsid w:val="39FB1413"/>
    <w:rsid w:val="39FD3C5C"/>
    <w:rsid w:val="39FDB2B3"/>
    <w:rsid w:val="3A07D543"/>
    <w:rsid w:val="3A08CC60"/>
    <w:rsid w:val="3A12E62B"/>
    <w:rsid w:val="3A2BF3B8"/>
    <w:rsid w:val="3A357D69"/>
    <w:rsid w:val="3A3E1DD9"/>
    <w:rsid w:val="3A434106"/>
    <w:rsid w:val="3A590E8C"/>
    <w:rsid w:val="3A59BA32"/>
    <w:rsid w:val="3A5E6360"/>
    <w:rsid w:val="3A618C63"/>
    <w:rsid w:val="3A6474EB"/>
    <w:rsid w:val="3A70AA12"/>
    <w:rsid w:val="3A8064E2"/>
    <w:rsid w:val="3A95D018"/>
    <w:rsid w:val="3AA11A23"/>
    <w:rsid w:val="3AACB00C"/>
    <w:rsid w:val="3AB08472"/>
    <w:rsid w:val="3AB9F4DF"/>
    <w:rsid w:val="3ABD02AC"/>
    <w:rsid w:val="3AE1384F"/>
    <w:rsid w:val="3AE62470"/>
    <w:rsid w:val="3AE78FD5"/>
    <w:rsid w:val="3AE9E8AC"/>
    <w:rsid w:val="3AF4A5DE"/>
    <w:rsid w:val="3AFBFE99"/>
    <w:rsid w:val="3B132856"/>
    <w:rsid w:val="3B213EEA"/>
    <w:rsid w:val="3B2C78D2"/>
    <w:rsid w:val="3B30DC52"/>
    <w:rsid w:val="3B37218D"/>
    <w:rsid w:val="3B405CF5"/>
    <w:rsid w:val="3B4C8257"/>
    <w:rsid w:val="3B55C9B7"/>
    <w:rsid w:val="3B6DDB7B"/>
    <w:rsid w:val="3B736FE1"/>
    <w:rsid w:val="3B78FCDB"/>
    <w:rsid w:val="3B793783"/>
    <w:rsid w:val="3B7B214B"/>
    <w:rsid w:val="3B7C2151"/>
    <w:rsid w:val="3B80ED7E"/>
    <w:rsid w:val="3B8F7670"/>
    <w:rsid w:val="3B92E9EE"/>
    <w:rsid w:val="3B967984"/>
    <w:rsid w:val="3BA112D1"/>
    <w:rsid w:val="3BA24520"/>
    <w:rsid w:val="3BA5955E"/>
    <w:rsid w:val="3BAA8C0C"/>
    <w:rsid w:val="3BB21EEF"/>
    <w:rsid w:val="3BB8322A"/>
    <w:rsid w:val="3BFCE2BB"/>
    <w:rsid w:val="3BFD5449"/>
    <w:rsid w:val="3C01C0C3"/>
    <w:rsid w:val="3C04367C"/>
    <w:rsid w:val="3C04A1E3"/>
    <w:rsid w:val="3C1652B7"/>
    <w:rsid w:val="3C2B5B4D"/>
    <w:rsid w:val="3C32CD0E"/>
    <w:rsid w:val="3C38D012"/>
    <w:rsid w:val="3C3F54C6"/>
    <w:rsid w:val="3C4097D8"/>
    <w:rsid w:val="3C42C1D0"/>
    <w:rsid w:val="3C491D18"/>
    <w:rsid w:val="3C51FE38"/>
    <w:rsid w:val="3C590A9E"/>
    <w:rsid w:val="3C63CD42"/>
    <w:rsid w:val="3C64A452"/>
    <w:rsid w:val="3C6769B6"/>
    <w:rsid w:val="3C6ABF65"/>
    <w:rsid w:val="3C6D0D3A"/>
    <w:rsid w:val="3C74063D"/>
    <w:rsid w:val="3C744218"/>
    <w:rsid w:val="3C75F55A"/>
    <w:rsid w:val="3C78D804"/>
    <w:rsid w:val="3C8A5885"/>
    <w:rsid w:val="3C9C125D"/>
    <w:rsid w:val="3C9D0E68"/>
    <w:rsid w:val="3CAD918D"/>
    <w:rsid w:val="3CCC3D74"/>
    <w:rsid w:val="3CD32B92"/>
    <w:rsid w:val="3CE58599"/>
    <w:rsid w:val="3CF05DE2"/>
    <w:rsid w:val="3CF9AEF6"/>
    <w:rsid w:val="3D0041C0"/>
    <w:rsid w:val="3D099CB9"/>
    <w:rsid w:val="3D0B71EC"/>
    <w:rsid w:val="3D124277"/>
    <w:rsid w:val="3D174318"/>
    <w:rsid w:val="3D1DC4F8"/>
    <w:rsid w:val="3D3599FF"/>
    <w:rsid w:val="3D46A512"/>
    <w:rsid w:val="3D47F5BC"/>
    <w:rsid w:val="3D52C946"/>
    <w:rsid w:val="3D61A7CF"/>
    <w:rsid w:val="3D64F548"/>
    <w:rsid w:val="3D6C2E08"/>
    <w:rsid w:val="3D722D35"/>
    <w:rsid w:val="3D766995"/>
    <w:rsid w:val="3D8D9C92"/>
    <w:rsid w:val="3DA67DFB"/>
    <w:rsid w:val="3DAB1A45"/>
    <w:rsid w:val="3DBC1AE8"/>
    <w:rsid w:val="3DCB67B4"/>
    <w:rsid w:val="3DCED530"/>
    <w:rsid w:val="3DD16D14"/>
    <w:rsid w:val="3DDBE3D5"/>
    <w:rsid w:val="3DDC5D3B"/>
    <w:rsid w:val="3DF989F0"/>
    <w:rsid w:val="3E005730"/>
    <w:rsid w:val="3E06A5A5"/>
    <w:rsid w:val="3E10BDBA"/>
    <w:rsid w:val="3E18BB39"/>
    <w:rsid w:val="3E1D2C34"/>
    <w:rsid w:val="3E323E20"/>
    <w:rsid w:val="3E642B6E"/>
    <w:rsid w:val="3E70FF6E"/>
    <w:rsid w:val="3E74D79E"/>
    <w:rsid w:val="3E89906E"/>
    <w:rsid w:val="3E8AE732"/>
    <w:rsid w:val="3E919916"/>
    <w:rsid w:val="3E9B4193"/>
    <w:rsid w:val="3EBE2882"/>
    <w:rsid w:val="3EC18ED1"/>
    <w:rsid w:val="3EDC0082"/>
    <w:rsid w:val="3F0368E9"/>
    <w:rsid w:val="3F08767A"/>
    <w:rsid w:val="3F13AC49"/>
    <w:rsid w:val="3F21E3A8"/>
    <w:rsid w:val="3F24EEE6"/>
    <w:rsid w:val="3F2B6C2F"/>
    <w:rsid w:val="3F2E6698"/>
    <w:rsid w:val="3F6011B2"/>
    <w:rsid w:val="3F601303"/>
    <w:rsid w:val="3F7549E9"/>
    <w:rsid w:val="3F974E2A"/>
    <w:rsid w:val="3FA893C2"/>
    <w:rsid w:val="3FB02124"/>
    <w:rsid w:val="3FB23710"/>
    <w:rsid w:val="3FCA23D3"/>
    <w:rsid w:val="3FD740E1"/>
    <w:rsid w:val="3FD7850C"/>
    <w:rsid w:val="3FDC0ED5"/>
    <w:rsid w:val="3FE718C8"/>
    <w:rsid w:val="3FFB65D9"/>
    <w:rsid w:val="40152D4A"/>
    <w:rsid w:val="40278E41"/>
    <w:rsid w:val="402C9D74"/>
    <w:rsid w:val="402E0703"/>
    <w:rsid w:val="403717F1"/>
    <w:rsid w:val="403AB9AB"/>
    <w:rsid w:val="403CD3FA"/>
    <w:rsid w:val="403E9F5E"/>
    <w:rsid w:val="40409458"/>
    <w:rsid w:val="405E5DA3"/>
    <w:rsid w:val="40694EB7"/>
    <w:rsid w:val="407B5A7D"/>
    <w:rsid w:val="407CE201"/>
    <w:rsid w:val="408AF77F"/>
    <w:rsid w:val="4090227E"/>
    <w:rsid w:val="40A28C45"/>
    <w:rsid w:val="40B46CEA"/>
    <w:rsid w:val="40D1FD4D"/>
    <w:rsid w:val="40DA74F4"/>
    <w:rsid w:val="40E0E12D"/>
    <w:rsid w:val="40EED69E"/>
    <w:rsid w:val="40F253F1"/>
    <w:rsid w:val="40FD1667"/>
    <w:rsid w:val="40FFD40A"/>
    <w:rsid w:val="4112EEDB"/>
    <w:rsid w:val="4118548C"/>
    <w:rsid w:val="412A3B36"/>
    <w:rsid w:val="412E8374"/>
    <w:rsid w:val="4133DADD"/>
    <w:rsid w:val="4146BBDF"/>
    <w:rsid w:val="41491911"/>
    <w:rsid w:val="414F75AB"/>
    <w:rsid w:val="415549D4"/>
    <w:rsid w:val="415D5DD4"/>
    <w:rsid w:val="415D8342"/>
    <w:rsid w:val="41654F9C"/>
    <w:rsid w:val="4169D869"/>
    <w:rsid w:val="417C31C0"/>
    <w:rsid w:val="418CBD78"/>
    <w:rsid w:val="419CBC82"/>
    <w:rsid w:val="41AA4906"/>
    <w:rsid w:val="41B0FDAB"/>
    <w:rsid w:val="41B88BD8"/>
    <w:rsid w:val="41C8B16C"/>
    <w:rsid w:val="41CC20CE"/>
    <w:rsid w:val="41D3102E"/>
    <w:rsid w:val="41D56535"/>
    <w:rsid w:val="41D83367"/>
    <w:rsid w:val="41E70858"/>
    <w:rsid w:val="41F45B16"/>
    <w:rsid w:val="42018F34"/>
    <w:rsid w:val="42020BE8"/>
    <w:rsid w:val="420B66AB"/>
    <w:rsid w:val="4216C46E"/>
    <w:rsid w:val="422D75D3"/>
    <w:rsid w:val="4230A7D7"/>
    <w:rsid w:val="423638E2"/>
    <w:rsid w:val="423A7D3D"/>
    <w:rsid w:val="4246BAC4"/>
    <w:rsid w:val="425726B8"/>
    <w:rsid w:val="42575206"/>
    <w:rsid w:val="427E8B68"/>
    <w:rsid w:val="42884FCD"/>
    <w:rsid w:val="42887D65"/>
    <w:rsid w:val="428B0EE0"/>
    <w:rsid w:val="428CF806"/>
    <w:rsid w:val="428FA120"/>
    <w:rsid w:val="4296FDE8"/>
    <w:rsid w:val="42A59A88"/>
    <w:rsid w:val="42B07E44"/>
    <w:rsid w:val="42C020CA"/>
    <w:rsid w:val="42D3B349"/>
    <w:rsid w:val="42E3D0A4"/>
    <w:rsid w:val="42F410D0"/>
    <w:rsid w:val="42F5C104"/>
    <w:rsid w:val="430AA5AE"/>
    <w:rsid w:val="430B37F9"/>
    <w:rsid w:val="430D099D"/>
    <w:rsid w:val="4311866A"/>
    <w:rsid w:val="431EBEC6"/>
    <w:rsid w:val="4340E337"/>
    <w:rsid w:val="434A67DC"/>
    <w:rsid w:val="435C5CB5"/>
    <w:rsid w:val="435C6EEA"/>
    <w:rsid w:val="4367C411"/>
    <w:rsid w:val="437F12DA"/>
    <w:rsid w:val="4397E4BC"/>
    <w:rsid w:val="439AC1D2"/>
    <w:rsid w:val="439F9ACC"/>
    <w:rsid w:val="43A2ABA3"/>
    <w:rsid w:val="43A626B6"/>
    <w:rsid w:val="43A825B9"/>
    <w:rsid w:val="43A930D5"/>
    <w:rsid w:val="43AD615B"/>
    <w:rsid w:val="43B045E1"/>
    <w:rsid w:val="43B955B4"/>
    <w:rsid w:val="43BA1A34"/>
    <w:rsid w:val="43BB9493"/>
    <w:rsid w:val="43BC2AB7"/>
    <w:rsid w:val="43C1C630"/>
    <w:rsid w:val="43C56983"/>
    <w:rsid w:val="43CFD293"/>
    <w:rsid w:val="43DF3890"/>
    <w:rsid w:val="43E270CF"/>
    <w:rsid w:val="43FEAE1E"/>
    <w:rsid w:val="4400A411"/>
    <w:rsid w:val="44051EAB"/>
    <w:rsid w:val="441A5BC9"/>
    <w:rsid w:val="441CD028"/>
    <w:rsid w:val="441F889D"/>
    <w:rsid w:val="4421768F"/>
    <w:rsid w:val="44270CFE"/>
    <w:rsid w:val="443177E1"/>
    <w:rsid w:val="44362EF8"/>
    <w:rsid w:val="4436B44C"/>
    <w:rsid w:val="4438DDA7"/>
    <w:rsid w:val="444A73E6"/>
    <w:rsid w:val="445A7E31"/>
    <w:rsid w:val="445C9C4F"/>
    <w:rsid w:val="4466297B"/>
    <w:rsid w:val="446B6E58"/>
    <w:rsid w:val="44708959"/>
    <w:rsid w:val="447D2E56"/>
    <w:rsid w:val="4481B007"/>
    <w:rsid w:val="44921BA9"/>
    <w:rsid w:val="44A632D0"/>
    <w:rsid w:val="44AFA209"/>
    <w:rsid w:val="44BA340B"/>
    <w:rsid w:val="44C78D3E"/>
    <w:rsid w:val="44CA95FB"/>
    <w:rsid w:val="44CD0223"/>
    <w:rsid w:val="44CD8F7C"/>
    <w:rsid w:val="44FAC120"/>
    <w:rsid w:val="44FE8AED"/>
    <w:rsid w:val="4501E724"/>
    <w:rsid w:val="4503FF18"/>
    <w:rsid w:val="4511C532"/>
    <w:rsid w:val="45355715"/>
    <w:rsid w:val="453955D6"/>
    <w:rsid w:val="4546CF2E"/>
    <w:rsid w:val="4548B7A9"/>
    <w:rsid w:val="45524099"/>
    <w:rsid w:val="4557BA0A"/>
    <w:rsid w:val="45686B95"/>
    <w:rsid w:val="457D85B4"/>
    <w:rsid w:val="4581D16A"/>
    <w:rsid w:val="45AC97B2"/>
    <w:rsid w:val="45AE8558"/>
    <w:rsid w:val="45CA9D51"/>
    <w:rsid w:val="45CD7DD6"/>
    <w:rsid w:val="45D483A3"/>
    <w:rsid w:val="45E3DEFD"/>
    <w:rsid w:val="45E3E06A"/>
    <w:rsid w:val="45E846D5"/>
    <w:rsid w:val="45EB8F93"/>
    <w:rsid w:val="46278060"/>
    <w:rsid w:val="46358B94"/>
    <w:rsid w:val="46553D08"/>
    <w:rsid w:val="465C7795"/>
    <w:rsid w:val="46676B4B"/>
    <w:rsid w:val="466DB24C"/>
    <w:rsid w:val="4674CC36"/>
    <w:rsid w:val="4675AB1F"/>
    <w:rsid w:val="4676F0AC"/>
    <w:rsid w:val="467B0F65"/>
    <w:rsid w:val="467BB7E3"/>
    <w:rsid w:val="467C7FBE"/>
    <w:rsid w:val="46847F56"/>
    <w:rsid w:val="4695420E"/>
    <w:rsid w:val="46983E07"/>
    <w:rsid w:val="46A1B7F6"/>
    <w:rsid w:val="46BEE462"/>
    <w:rsid w:val="46D3BD04"/>
    <w:rsid w:val="46E20570"/>
    <w:rsid w:val="46F5E721"/>
    <w:rsid w:val="46FC0B23"/>
    <w:rsid w:val="46FC4872"/>
    <w:rsid w:val="46FE3512"/>
    <w:rsid w:val="470CE9A9"/>
    <w:rsid w:val="471B78DA"/>
    <w:rsid w:val="47216CDC"/>
    <w:rsid w:val="472887A3"/>
    <w:rsid w:val="472BE911"/>
    <w:rsid w:val="47466442"/>
    <w:rsid w:val="4755D8B5"/>
    <w:rsid w:val="47584499"/>
    <w:rsid w:val="475A68CD"/>
    <w:rsid w:val="47708927"/>
    <w:rsid w:val="477A02C1"/>
    <w:rsid w:val="47819E59"/>
    <w:rsid w:val="478C9E0D"/>
    <w:rsid w:val="478DD4AB"/>
    <w:rsid w:val="478EB530"/>
    <w:rsid w:val="4791A658"/>
    <w:rsid w:val="47A65623"/>
    <w:rsid w:val="47A93D98"/>
    <w:rsid w:val="47AECFA5"/>
    <w:rsid w:val="47B8620C"/>
    <w:rsid w:val="47B926AC"/>
    <w:rsid w:val="47C79CB2"/>
    <w:rsid w:val="47C8AE02"/>
    <w:rsid w:val="47D12949"/>
    <w:rsid w:val="47D3172A"/>
    <w:rsid w:val="47DE8AB3"/>
    <w:rsid w:val="47E7EA4A"/>
    <w:rsid w:val="47EC88C3"/>
    <w:rsid w:val="47F2B4E6"/>
    <w:rsid w:val="47F59319"/>
    <w:rsid w:val="47FCF8FC"/>
    <w:rsid w:val="48059156"/>
    <w:rsid w:val="480617B4"/>
    <w:rsid w:val="4807D361"/>
    <w:rsid w:val="4811A264"/>
    <w:rsid w:val="481CA613"/>
    <w:rsid w:val="481D5241"/>
    <w:rsid w:val="482768E7"/>
    <w:rsid w:val="482A0A6A"/>
    <w:rsid w:val="482B6F30"/>
    <w:rsid w:val="483739AC"/>
    <w:rsid w:val="4838D472"/>
    <w:rsid w:val="483C1933"/>
    <w:rsid w:val="48470875"/>
    <w:rsid w:val="485BDDCA"/>
    <w:rsid w:val="4860EC86"/>
    <w:rsid w:val="4864DD16"/>
    <w:rsid w:val="48769994"/>
    <w:rsid w:val="488005B8"/>
    <w:rsid w:val="488738FF"/>
    <w:rsid w:val="48A21A37"/>
    <w:rsid w:val="48A5748C"/>
    <w:rsid w:val="48ABE402"/>
    <w:rsid w:val="48B9B995"/>
    <w:rsid w:val="48C19F1F"/>
    <w:rsid w:val="48CD540F"/>
    <w:rsid w:val="48D4540F"/>
    <w:rsid w:val="48D9952D"/>
    <w:rsid w:val="48E5F46F"/>
    <w:rsid w:val="48F1742A"/>
    <w:rsid w:val="48F7FC86"/>
    <w:rsid w:val="48FC9F2D"/>
    <w:rsid w:val="48FDA809"/>
    <w:rsid w:val="49048EA6"/>
    <w:rsid w:val="492B8239"/>
    <w:rsid w:val="492D59A2"/>
    <w:rsid w:val="49370037"/>
    <w:rsid w:val="4952E73C"/>
    <w:rsid w:val="4967F1EE"/>
    <w:rsid w:val="496C60F7"/>
    <w:rsid w:val="496F7F2C"/>
    <w:rsid w:val="496FA5D9"/>
    <w:rsid w:val="49711434"/>
    <w:rsid w:val="498BEFCC"/>
    <w:rsid w:val="498FE5D1"/>
    <w:rsid w:val="499468E8"/>
    <w:rsid w:val="49A41D34"/>
    <w:rsid w:val="49B42454"/>
    <w:rsid w:val="49BBF049"/>
    <w:rsid w:val="49BFFE48"/>
    <w:rsid w:val="49CAD8BF"/>
    <w:rsid w:val="49D2E16A"/>
    <w:rsid w:val="49D567E2"/>
    <w:rsid w:val="49D95FD6"/>
    <w:rsid w:val="49D98F87"/>
    <w:rsid w:val="49E239B1"/>
    <w:rsid w:val="49F69767"/>
    <w:rsid w:val="49FA00B4"/>
    <w:rsid w:val="4A132AC1"/>
    <w:rsid w:val="4A29D0AF"/>
    <w:rsid w:val="4A2A7B95"/>
    <w:rsid w:val="4A2B1C2A"/>
    <w:rsid w:val="4A334472"/>
    <w:rsid w:val="4A45D54E"/>
    <w:rsid w:val="4A469586"/>
    <w:rsid w:val="4A46A921"/>
    <w:rsid w:val="4A477552"/>
    <w:rsid w:val="4A605C00"/>
    <w:rsid w:val="4A812850"/>
    <w:rsid w:val="4A82DA47"/>
    <w:rsid w:val="4A871073"/>
    <w:rsid w:val="4A89E393"/>
    <w:rsid w:val="4A8A7104"/>
    <w:rsid w:val="4A8AE6BE"/>
    <w:rsid w:val="4A8F1926"/>
    <w:rsid w:val="4A920901"/>
    <w:rsid w:val="4A95EB89"/>
    <w:rsid w:val="4AA00778"/>
    <w:rsid w:val="4AA26A33"/>
    <w:rsid w:val="4AAF3E10"/>
    <w:rsid w:val="4AB64A0B"/>
    <w:rsid w:val="4AD103D4"/>
    <w:rsid w:val="4AD6EC60"/>
    <w:rsid w:val="4AD76CF8"/>
    <w:rsid w:val="4AFEE834"/>
    <w:rsid w:val="4B043E6B"/>
    <w:rsid w:val="4B1693F1"/>
    <w:rsid w:val="4B1FBD1E"/>
    <w:rsid w:val="4B274F05"/>
    <w:rsid w:val="4B292282"/>
    <w:rsid w:val="4B36B6CC"/>
    <w:rsid w:val="4B372F59"/>
    <w:rsid w:val="4B4AADAF"/>
    <w:rsid w:val="4B54FAEB"/>
    <w:rsid w:val="4B7E8EF7"/>
    <w:rsid w:val="4B8D7425"/>
    <w:rsid w:val="4B9B616B"/>
    <w:rsid w:val="4B9D0A3D"/>
    <w:rsid w:val="4BA2A609"/>
    <w:rsid w:val="4BB8359D"/>
    <w:rsid w:val="4BBBA601"/>
    <w:rsid w:val="4BBCF9E9"/>
    <w:rsid w:val="4BC708BF"/>
    <w:rsid w:val="4BE38F3F"/>
    <w:rsid w:val="4BE8BAC0"/>
    <w:rsid w:val="4BEB6B35"/>
    <w:rsid w:val="4C064DC9"/>
    <w:rsid w:val="4C0B3890"/>
    <w:rsid w:val="4C1AF40B"/>
    <w:rsid w:val="4C26E674"/>
    <w:rsid w:val="4C360DD2"/>
    <w:rsid w:val="4C3C3A27"/>
    <w:rsid w:val="4C5894DE"/>
    <w:rsid w:val="4C675D7F"/>
    <w:rsid w:val="4C67C161"/>
    <w:rsid w:val="4C752417"/>
    <w:rsid w:val="4C7A5F71"/>
    <w:rsid w:val="4CA93ED9"/>
    <w:rsid w:val="4CB0ECBF"/>
    <w:rsid w:val="4CCCBA16"/>
    <w:rsid w:val="4CCDC26B"/>
    <w:rsid w:val="4CCF6939"/>
    <w:rsid w:val="4CD652B3"/>
    <w:rsid w:val="4CD8BCB6"/>
    <w:rsid w:val="4CDBB1DD"/>
    <w:rsid w:val="4CE7AA6D"/>
    <w:rsid w:val="4CEA179D"/>
    <w:rsid w:val="4CF166C5"/>
    <w:rsid w:val="4CF5AD68"/>
    <w:rsid w:val="4D030358"/>
    <w:rsid w:val="4D059CB1"/>
    <w:rsid w:val="4D176FF0"/>
    <w:rsid w:val="4D1930A1"/>
    <w:rsid w:val="4D1E5377"/>
    <w:rsid w:val="4D215F4B"/>
    <w:rsid w:val="4D2816B3"/>
    <w:rsid w:val="4D3578B6"/>
    <w:rsid w:val="4D4E3C6C"/>
    <w:rsid w:val="4D509073"/>
    <w:rsid w:val="4D6F7509"/>
    <w:rsid w:val="4D918B3C"/>
    <w:rsid w:val="4DA9FDC8"/>
    <w:rsid w:val="4DAAB29E"/>
    <w:rsid w:val="4DAF53A9"/>
    <w:rsid w:val="4DB21D5E"/>
    <w:rsid w:val="4DB62C2B"/>
    <w:rsid w:val="4DC38F6C"/>
    <w:rsid w:val="4DC7C460"/>
    <w:rsid w:val="4DD674F5"/>
    <w:rsid w:val="4DD71975"/>
    <w:rsid w:val="4DD7E0D9"/>
    <w:rsid w:val="4DDC5F62"/>
    <w:rsid w:val="4DDC8B9B"/>
    <w:rsid w:val="4DDFBEBD"/>
    <w:rsid w:val="4DF17027"/>
    <w:rsid w:val="4DFE2397"/>
    <w:rsid w:val="4E029972"/>
    <w:rsid w:val="4E11A342"/>
    <w:rsid w:val="4E1A165B"/>
    <w:rsid w:val="4E1D39F5"/>
    <w:rsid w:val="4E229F3C"/>
    <w:rsid w:val="4E2324FD"/>
    <w:rsid w:val="4E284F4A"/>
    <w:rsid w:val="4E3A3AEC"/>
    <w:rsid w:val="4E60FD5D"/>
    <w:rsid w:val="4E696080"/>
    <w:rsid w:val="4E6DFD7F"/>
    <w:rsid w:val="4E751234"/>
    <w:rsid w:val="4E887D79"/>
    <w:rsid w:val="4E92A985"/>
    <w:rsid w:val="4E939136"/>
    <w:rsid w:val="4EA36193"/>
    <w:rsid w:val="4EA995D3"/>
    <w:rsid w:val="4EB50102"/>
    <w:rsid w:val="4EB8676E"/>
    <w:rsid w:val="4EBB3CDB"/>
    <w:rsid w:val="4EC710BA"/>
    <w:rsid w:val="4ED198E9"/>
    <w:rsid w:val="4ED2E9C4"/>
    <w:rsid w:val="4EDADCDB"/>
    <w:rsid w:val="4EE560CE"/>
    <w:rsid w:val="4EE7D17C"/>
    <w:rsid w:val="4EFEB23C"/>
    <w:rsid w:val="4F0F80FE"/>
    <w:rsid w:val="4F107CDC"/>
    <w:rsid w:val="4F1B2D9C"/>
    <w:rsid w:val="4F3B55C1"/>
    <w:rsid w:val="4F447A37"/>
    <w:rsid w:val="4F491A1C"/>
    <w:rsid w:val="4F5EFDA3"/>
    <w:rsid w:val="4F7CFC3C"/>
    <w:rsid w:val="4F9750D9"/>
    <w:rsid w:val="4FA0AD72"/>
    <w:rsid w:val="4FA9CD47"/>
    <w:rsid w:val="4FB78D9B"/>
    <w:rsid w:val="4FB791A1"/>
    <w:rsid w:val="4FBB4CF2"/>
    <w:rsid w:val="4FC04E04"/>
    <w:rsid w:val="4FCBD419"/>
    <w:rsid w:val="4FCC6218"/>
    <w:rsid w:val="4FD0F670"/>
    <w:rsid w:val="4FFB1459"/>
    <w:rsid w:val="4FFF2C0D"/>
    <w:rsid w:val="4FFF66CF"/>
    <w:rsid w:val="50050ABB"/>
    <w:rsid w:val="5008824A"/>
    <w:rsid w:val="500F68F6"/>
    <w:rsid w:val="50170C77"/>
    <w:rsid w:val="501E3123"/>
    <w:rsid w:val="50215B30"/>
    <w:rsid w:val="50226415"/>
    <w:rsid w:val="505B6C1F"/>
    <w:rsid w:val="506B8394"/>
    <w:rsid w:val="507C6FF4"/>
    <w:rsid w:val="5081A823"/>
    <w:rsid w:val="5091C30E"/>
    <w:rsid w:val="50968E6B"/>
    <w:rsid w:val="50970729"/>
    <w:rsid w:val="509E83C6"/>
    <w:rsid w:val="50A6FEF3"/>
    <w:rsid w:val="50B648C3"/>
    <w:rsid w:val="50C64B71"/>
    <w:rsid w:val="50D0974D"/>
    <w:rsid w:val="50F04516"/>
    <w:rsid w:val="50F4E2A1"/>
    <w:rsid w:val="5100DDBD"/>
    <w:rsid w:val="515A1167"/>
    <w:rsid w:val="5181E1A0"/>
    <w:rsid w:val="5196D42C"/>
    <w:rsid w:val="519A323B"/>
    <w:rsid w:val="51A1E725"/>
    <w:rsid w:val="51A28C8D"/>
    <w:rsid w:val="51B5FA3D"/>
    <w:rsid w:val="51C039F0"/>
    <w:rsid w:val="51C25233"/>
    <w:rsid w:val="51C2D638"/>
    <w:rsid w:val="51CC3B95"/>
    <w:rsid w:val="51D453A3"/>
    <w:rsid w:val="51D8EE3C"/>
    <w:rsid w:val="51E1A0F3"/>
    <w:rsid w:val="51EF1AA2"/>
    <w:rsid w:val="51F1EC37"/>
    <w:rsid w:val="51F5AC2C"/>
    <w:rsid w:val="51F92AEB"/>
    <w:rsid w:val="5201F96D"/>
    <w:rsid w:val="52050444"/>
    <w:rsid w:val="521076C8"/>
    <w:rsid w:val="52295165"/>
    <w:rsid w:val="522DE8EC"/>
    <w:rsid w:val="5238B144"/>
    <w:rsid w:val="524B4EA2"/>
    <w:rsid w:val="526B643D"/>
    <w:rsid w:val="526C6FDF"/>
    <w:rsid w:val="52710D32"/>
    <w:rsid w:val="5273E165"/>
    <w:rsid w:val="5285483A"/>
    <w:rsid w:val="5291729D"/>
    <w:rsid w:val="529DCC70"/>
    <w:rsid w:val="52BA56D5"/>
    <w:rsid w:val="52BAC6AC"/>
    <w:rsid w:val="52BFE747"/>
    <w:rsid w:val="52D43D14"/>
    <w:rsid w:val="52EFBAC1"/>
    <w:rsid w:val="52F79E73"/>
    <w:rsid w:val="52F8B00A"/>
    <w:rsid w:val="53091BC9"/>
    <w:rsid w:val="530A11CE"/>
    <w:rsid w:val="530E53A3"/>
    <w:rsid w:val="531208A8"/>
    <w:rsid w:val="5316AF4A"/>
    <w:rsid w:val="531A0786"/>
    <w:rsid w:val="531A7DBA"/>
    <w:rsid w:val="53400EA5"/>
    <w:rsid w:val="53435783"/>
    <w:rsid w:val="5347537A"/>
    <w:rsid w:val="53478A2D"/>
    <w:rsid w:val="5348AA95"/>
    <w:rsid w:val="536D1332"/>
    <w:rsid w:val="5389BC0D"/>
    <w:rsid w:val="53902EAF"/>
    <w:rsid w:val="539915E3"/>
    <w:rsid w:val="539B89B6"/>
    <w:rsid w:val="53A04455"/>
    <w:rsid w:val="53A2CB85"/>
    <w:rsid w:val="53B00401"/>
    <w:rsid w:val="53B233F0"/>
    <w:rsid w:val="53C0B897"/>
    <w:rsid w:val="53CC8C4E"/>
    <w:rsid w:val="53E9462C"/>
    <w:rsid w:val="53ECA8AF"/>
    <w:rsid w:val="53EF2CD2"/>
    <w:rsid w:val="53F194F1"/>
    <w:rsid w:val="54197AB4"/>
    <w:rsid w:val="541A8C8C"/>
    <w:rsid w:val="541B9345"/>
    <w:rsid w:val="5420AE0D"/>
    <w:rsid w:val="5427ADB6"/>
    <w:rsid w:val="542E3611"/>
    <w:rsid w:val="54354CE5"/>
    <w:rsid w:val="5439DA4C"/>
    <w:rsid w:val="54411FB7"/>
    <w:rsid w:val="544A28B6"/>
    <w:rsid w:val="544A8EEA"/>
    <w:rsid w:val="545B65E9"/>
    <w:rsid w:val="5461076B"/>
    <w:rsid w:val="547250CB"/>
    <w:rsid w:val="5486E728"/>
    <w:rsid w:val="548A9E02"/>
    <w:rsid w:val="548B49F7"/>
    <w:rsid w:val="5493D589"/>
    <w:rsid w:val="54AB371A"/>
    <w:rsid w:val="54ABCE10"/>
    <w:rsid w:val="54AFD0A4"/>
    <w:rsid w:val="54DA99E3"/>
    <w:rsid w:val="54F7FD3F"/>
    <w:rsid w:val="54FD39B4"/>
    <w:rsid w:val="550477A0"/>
    <w:rsid w:val="550990FA"/>
    <w:rsid w:val="55278D1A"/>
    <w:rsid w:val="552AAEB2"/>
    <w:rsid w:val="552F63C0"/>
    <w:rsid w:val="5531888B"/>
    <w:rsid w:val="55399A2F"/>
    <w:rsid w:val="55550832"/>
    <w:rsid w:val="55577A0E"/>
    <w:rsid w:val="5557D118"/>
    <w:rsid w:val="5563397A"/>
    <w:rsid w:val="557291FF"/>
    <w:rsid w:val="5578051A"/>
    <w:rsid w:val="55AB5987"/>
    <w:rsid w:val="55B9B1C3"/>
    <w:rsid w:val="55D95CCD"/>
    <w:rsid w:val="55DF884C"/>
    <w:rsid w:val="55E2D68D"/>
    <w:rsid w:val="55E5ABFC"/>
    <w:rsid w:val="55FB3A43"/>
    <w:rsid w:val="55FC7CF4"/>
    <w:rsid w:val="56026E2E"/>
    <w:rsid w:val="560F945E"/>
    <w:rsid w:val="561279BB"/>
    <w:rsid w:val="561AB870"/>
    <w:rsid w:val="561BCB63"/>
    <w:rsid w:val="561E0777"/>
    <w:rsid w:val="5635DAED"/>
    <w:rsid w:val="564E0BAF"/>
    <w:rsid w:val="56583D34"/>
    <w:rsid w:val="56589397"/>
    <w:rsid w:val="56592835"/>
    <w:rsid w:val="565CEFAD"/>
    <w:rsid w:val="5666C3D8"/>
    <w:rsid w:val="5675881C"/>
    <w:rsid w:val="567EEA5F"/>
    <w:rsid w:val="567FAC6D"/>
    <w:rsid w:val="56824A72"/>
    <w:rsid w:val="56843450"/>
    <w:rsid w:val="569021E2"/>
    <w:rsid w:val="56930DA3"/>
    <w:rsid w:val="569761C5"/>
    <w:rsid w:val="56985769"/>
    <w:rsid w:val="56C200AC"/>
    <w:rsid w:val="56C354A0"/>
    <w:rsid w:val="56C384BE"/>
    <w:rsid w:val="56D7FE40"/>
    <w:rsid w:val="56D83BD6"/>
    <w:rsid w:val="56E0CD05"/>
    <w:rsid w:val="56EBE289"/>
    <w:rsid w:val="56F59C73"/>
    <w:rsid w:val="5702ADCB"/>
    <w:rsid w:val="57038169"/>
    <w:rsid w:val="570C387B"/>
    <w:rsid w:val="5713DB12"/>
    <w:rsid w:val="572464C3"/>
    <w:rsid w:val="5732D925"/>
    <w:rsid w:val="5733801E"/>
    <w:rsid w:val="573471D8"/>
    <w:rsid w:val="573CA858"/>
    <w:rsid w:val="574FA5AA"/>
    <w:rsid w:val="5750ECFB"/>
    <w:rsid w:val="5752A6D7"/>
    <w:rsid w:val="5757F99D"/>
    <w:rsid w:val="5762E5AB"/>
    <w:rsid w:val="576460AF"/>
    <w:rsid w:val="5767A0DD"/>
    <w:rsid w:val="57683CA5"/>
    <w:rsid w:val="576DA3C4"/>
    <w:rsid w:val="5781018B"/>
    <w:rsid w:val="57936A1C"/>
    <w:rsid w:val="57962760"/>
    <w:rsid w:val="579D0815"/>
    <w:rsid w:val="58045291"/>
    <w:rsid w:val="5811D837"/>
    <w:rsid w:val="581CEE0E"/>
    <w:rsid w:val="58223802"/>
    <w:rsid w:val="582753F4"/>
    <w:rsid w:val="582BAA42"/>
    <w:rsid w:val="583219FE"/>
    <w:rsid w:val="583A2153"/>
    <w:rsid w:val="585026FC"/>
    <w:rsid w:val="586C4141"/>
    <w:rsid w:val="587252C7"/>
    <w:rsid w:val="5873F3BA"/>
    <w:rsid w:val="5879E254"/>
    <w:rsid w:val="5886283A"/>
    <w:rsid w:val="5889E47E"/>
    <w:rsid w:val="588CE8D9"/>
    <w:rsid w:val="588E020B"/>
    <w:rsid w:val="589A905C"/>
    <w:rsid w:val="58A50422"/>
    <w:rsid w:val="58AACD18"/>
    <w:rsid w:val="58B22D0E"/>
    <w:rsid w:val="58B5C2CA"/>
    <w:rsid w:val="58BC9EB7"/>
    <w:rsid w:val="58C2F7AB"/>
    <w:rsid w:val="58C8AA0D"/>
    <w:rsid w:val="58C9B7A3"/>
    <w:rsid w:val="58D86198"/>
    <w:rsid w:val="58FB3512"/>
    <w:rsid w:val="590110AF"/>
    <w:rsid w:val="590C5AE3"/>
    <w:rsid w:val="592B2C1D"/>
    <w:rsid w:val="593012CA"/>
    <w:rsid w:val="594D493D"/>
    <w:rsid w:val="594E653D"/>
    <w:rsid w:val="59509E55"/>
    <w:rsid w:val="5950FD8B"/>
    <w:rsid w:val="5955108C"/>
    <w:rsid w:val="5963E3CF"/>
    <w:rsid w:val="5966C351"/>
    <w:rsid w:val="596EFB21"/>
    <w:rsid w:val="59721505"/>
    <w:rsid w:val="5974CA1A"/>
    <w:rsid w:val="59884873"/>
    <w:rsid w:val="598C06DF"/>
    <w:rsid w:val="599872D5"/>
    <w:rsid w:val="59A21525"/>
    <w:rsid w:val="59A5383F"/>
    <w:rsid w:val="59A60A88"/>
    <w:rsid w:val="59AB2026"/>
    <w:rsid w:val="59B0D1F8"/>
    <w:rsid w:val="59BBD3AB"/>
    <w:rsid w:val="59BCD5CE"/>
    <w:rsid w:val="59D1CE76"/>
    <w:rsid w:val="59EC90E4"/>
    <w:rsid w:val="59F5661F"/>
    <w:rsid w:val="59F652E3"/>
    <w:rsid w:val="5A0A9D69"/>
    <w:rsid w:val="5A5329E6"/>
    <w:rsid w:val="5A54FC00"/>
    <w:rsid w:val="5A5B1C0F"/>
    <w:rsid w:val="5A61E8B6"/>
    <w:rsid w:val="5A6A2F4E"/>
    <w:rsid w:val="5A6A30C4"/>
    <w:rsid w:val="5A84379F"/>
    <w:rsid w:val="5A8B0E71"/>
    <w:rsid w:val="5A9454BA"/>
    <w:rsid w:val="5A9B4C0B"/>
    <w:rsid w:val="5A9BD516"/>
    <w:rsid w:val="5AA80959"/>
    <w:rsid w:val="5ABA8B7C"/>
    <w:rsid w:val="5ABA9968"/>
    <w:rsid w:val="5ACE7F3A"/>
    <w:rsid w:val="5ACFF0B3"/>
    <w:rsid w:val="5AD95EF7"/>
    <w:rsid w:val="5AE38916"/>
    <w:rsid w:val="5AEF8D1C"/>
    <w:rsid w:val="5AFAE731"/>
    <w:rsid w:val="5B01431C"/>
    <w:rsid w:val="5B07C611"/>
    <w:rsid w:val="5B0B7494"/>
    <w:rsid w:val="5B12278B"/>
    <w:rsid w:val="5B1C98BB"/>
    <w:rsid w:val="5B1D9FB0"/>
    <w:rsid w:val="5B20748C"/>
    <w:rsid w:val="5B2B2240"/>
    <w:rsid w:val="5B2E306E"/>
    <w:rsid w:val="5B3221E5"/>
    <w:rsid w:val="5B42AD50"/>
    <w:rsid w:val="5B522658"/>
    <w:rsid w:val="5B6535EA"/>
    <w:rsid w:val="5B6B3F52"/>
    <w:rsid w:val="5B8B00EB"/>
    <w:rsid w:val="5B8DE148"/>
    <w:rsid w:val="5BA2A793"/>
    <w:rsid w:val="5BAEFD70"/>
    <w:rsid w:val="5BCB1AC5"/>
    <w:rsid w:val="5BD11A17"/>
    <w:rsid w:val="5BD6FAD3"/>
    <w:rsid w:val="5BDC03A4"/>
    <w:rsid w:val="5BDC0896"/>
    <w:rsid w:val="5BFA6697"/>
    <w:rsid w:val="5BFC0315"/>
    <w:rsid w:val="5C053592"/>
    <w:rsid w:val="5C10EA60"/>
    <w:rsid w:val="5C2D3BAA"/>
    <w:rsid w:val="5C2F33FE"/>
    <w:rsid w:val="5C531D49"/>
    <w:rsid w:val="5C648287"/>
    <w:rsid w:val="5C671C26"/>
    <w:rsid w:val="5C6F44CD"/>
    <w:rsid w:val="5C7BECA6"/>
    <w:rsid w:val="5C820D6B"/>
    <w:rsid w:val="5C89246A"/>
    <w:rsid w:val="5C8C203D"/>
    <w:rsid w:val="5C8F6E05"/>
    <w:rsid w:val="5C9D72FF"/>
    <w:rsid w:val="5C9EA57E"/>
    <w:rsid w:val="5CF7B88A"/>
    <w:rsid w:val="5CF89343"/>
    <w:rsid w:val="5D07C916"/>
    <w:rsid w:val="5D24FA9E"/>
    <w:rsid w:val="5D2AB5ED"/>
    <w:rsid w:val="5D2D68D6"/>
    <w:rsid w:val="5D36D287"/>
    <w:rsid w:val="5D3E7816"/>
    <w:rsid w:val="5D40328B"/>
    <w:rsid w:val="5D55797F"/>
    <w:rsid w:val="5D5B040F"/>
    <w:rsid w:val="5D5E3078"/>
    <w:rsid w:val="5D6333CB"/>
    <w:rsid w:val="5D79F205"/>
    <w:rsid w:val="5D84C950"/>
    <w:rsid w:val="5D8870D9"/>
    <w:rsid w:val="5D9C6FAE"/>
    <w:rsid w:val="5DA1EEC1"/>
    <w:rsid w:val="5DA277B3"/>
    <w:rsid w:val="5DA2B677"/>
    <w:rsid w:val="5DA8B092"/>
    <w:rsid w:val="5DAB9D33"/>
    <w:rsid w:val="5DAC635C"/>
    <w:rsid w:val="5DB273A2"/>
    <w:rsid w:val="5DBD3E58"/>
    <w:rsid w:val="5DD411C7"/>
    <w:rsid w:val="5E058D9C"/>
    <w:rsid w:val="5E1F7584"/>
    <w:rsid w:val="5E1FA604"/>
    <w:rsid w:val="5E2E7873"/>
    <w:rsid w:val="5E3360F6"/>
    <w:rsid w:val="5E3369F2"/>
    <w:rsid w:val="5E4CEEFD"/>
    <w:rsid w:val="5E511538"/>
    <w:rsid w:val="5E544BC9"/>
    <w:rsid w:val="5E73C416"/>
    <w:rsid w:val="5E7DD2F6"/>
    <w:rsid w:val="5E829CFC"/>
    <w:rsid w:val="5E8892FE"/>
    <w:rsid w:val="5E9B386E"/>
    <w:rsid w:val="5EA3A7A6"/>
    <w:rsid w:val="5EB3A806"/>
    <w:rsid w:val="5EB54A1C"/>
    <w:rsid w:val="5EC53CA4"/>
    <w:rsid w:val="5EDCA75D"/>
    <w:rsid w:val="5EDF1CD9"/>
    <w:rsid w:val="5EE82ED7"/>
    <w:rsid w:val="5EEDF4F6"/>
    <w:rsid w:val="5F0EB692"/>
    <w:rsid w:val="5F17A646"/>
    <w:rsid w:val="5F281806"/>
    <w:rsid w:val="5F43FC73"/>
    <w:rsid w:val="5F486994"/>
    <w:rsid w:val="5F4BC402"/>
    <w:rsid w:val="5F4FBF0F"/>
    <w:rsid w:val="5F521BE4"/>
    <w:rsid w:val="5F54E621"/>
    <w:rsid w:val="5F5FEB58"/>
    <w:rsid w:val="5F64C482"/>
    <w:rsid w:val="5F6DEE16"/>
    <w:rsid w:val="5F768860"/>
    <w:rsid w:val="5F79DA57"/>
    <w:rsid w:val="5F7BA17A"/>
    <w:rsid w:val="5F8B2272"/>
    <w:rsid w:val="5F96B689"/>
    <w:rsid w:val="5F9B3870"/>
    <w:rsid w:val="5F9B619C"/>
    <w:rsid w:val="5FA36264"/>
    <w:rsid w:val="5FB7629E"/>
    <w:rsid w:val="5FC23889"/>
    <w:rsid w:val="5FC9E722"/>
    <w:rsid w:val="5FD274C2"/>
    <w:rsid w:val="5FD5E622"/>
    <w:rsid w:val="5FE03A10"/>
    <w:rsid w:val="5FE5909B"/>
    <w:rsid w:val="5FE9644A"/>
    <w:rsid w:val="5FFDC496"/>
    <w:rsid w:val="601ADEB1"/>
    <w:rsid w:val="601BB1BD"/>
    <w:rsid w:val="60213008"/>
    <w:rsid w:val="602B4B22"/>
    <w:rsid w:val="603BBCAD"/>
    <w:rsid w:val="603DDCC7"/>
    <w:rsid w:val="6047F946"/>
    <w:rsid w:val="605847C0"/>
    <w:rsid w:val="60649428"/>
    <w:rsid w:val="6066F52D"/>
    <w:rsid w:val="606E3329"/>
    <w:rsid w:val="6072D1E7"/>
    <w:rsid w:val="60738653"/>
    <w:rsid w:val="6076721E"/>
    <w:rsid w:val="6078A27C"/>
    <w:rsid w:val="60792E71"/>
    <w:rsid w:val="60832EFA"/>
    <w:rsid w:val="60834A3C"/>
    <w:rsid w:val="60914F2C"/>
    <w:rsid w:val="609BF0AE"/>
    <w:rsid w:val="60C41934"/>
    <w:rsid w:val="60DEA745"/>
    <w:rsid w:val="61017FD7"/>
    <w:rsid w:val="610282B2"/>
    <w:rsid w:val="611E6D6D"/>
    <w:rsid w:val="612086AE"/>
    <w:rsid w:val="612158A0"/>
    <w:rsid w:val="612659FE"/>
    <w:rsid w:val="612CA90C"/>
    <w:rsid w:val="6131B0CC"/>
    <w:rsid w:val="61365FA4"/>
    <w:rsid w:val="614D1F4A"/>
    <w:rsid w:val="6177AA67"/>
    <w:rsid w:val="618A4FC3"/>
    <w:rsid w:val="6198D234"/>
    <w:rsid w:val="61A4E6FF"/>
    <w:rsid w:val="61C6E3E2"/>
    <w:rsid w:val="61E0951F"/>
    <w:rsid w:val="61E958DB"/>
    <w:rsid w:val="61EAB150"/>
    <w:rsid w:val="61EF9960"/>
    <w:rsid w:val="61F3620B"/>
    <w:rsid w:val="61FD0127"/>
    <w:rsid w:val="62011309"/>
    <w:rsid w:val="620440DF"/>
    <w:rsid w:val="6206772E"/>
    <w:rsid w:val="620A9C17"/>
    <w:rsid w:val="620D0AAA"/>
    <w:rsid w:val="62102D2C"/>
    <w:rsid w:val="6213244A"/>
    <w:rsid w:val="621FF52F"/>
    <w:rsid w:val="62231CA5"/>
    <w:rsid w:val="622413A9"/>
    <w:rsid w:val="62294290"/>
    <w:rsid w:val="623DF2B2"/>
    <w:rsid w:val="6241304A"/>
    <w:rsid w:val="62483FFA"/>
    <w:rsid w:val="625B290A"/>
    <w:rsid w:val="6298D0AC"/>
    <w:rsid w:val="629F2583"/>
    <w:rsid w:val="62A4023F"/>
    <w:rsid w:val="62A7A272"/>
    <w:rsid w:val="62AB195C"/>
    <w:rsid w:val="62BE396B"/>
    <w:rsid w:val="62D4AEAB"/>
    <w:rsid w:val="62DD0E65"/>
    <w:rsid w:val="62EC2A49"/>
    <w:rsid w:val="62F9DB2A"/>
    <w:rsid w:val="630BCBD4"/>
    <w:rsid w:val="631AA323"/>
    <w:rsid w:val="631D3F8D"/>
    <w:rsid w:val="632F254F"/>
    <w:rsid w:val="63439A96"/>
    <w:rsid w:val="634B52F3"/>
    <w:rsid w:val="6357E4EC"/>
    <w:rsid w:val="63586E3B"/>
    <w:rsid w:val="63588F0A"/>
    <w:rsid w:val="63658CF5"/>
    <w:rsid w:val="636C5231"/>
    <w:rsid w:val="637BE2BF"/>
    <w:rsid w:val="637D3ADB"/>
    <w:rsid w:val="6387FD76"/>
    <w:rsid w:val="638E5B54"/>
    <w:rsid w:val="6392D420"/>
    <w:rsid w:val="6394472B"/>
    <w:rsid w:val="6398785C"/>
    <w:rsid w:val="639920D4"/>
    <w:rsid w:val="63A2F5E0"/>
    <w:rsid w:val="63AA29C6"/>
    <w:rsid w:val="63B7DB35"/>
    <w:rsid w:val="63BDCF1D"/>
    <w:rsid w:val="63C53925"/>
    <w:rsid w:val="63D2D97B"/>
    <w:rsid w:val="63D779AA"/>
    <w:rsid w:val="63E37FA6"/>
    <w:rsid w:val="63F1CE38"/>
    <w:rsid w:val="64155FB0"/>
    <w:rsid w:val="641FEBCC"/>
    <w:rsid w:val="64273CAD"/>
    <w:rsid w:val="6441D991"/>
    <w:rsid w:val="644EF58A"/>
    <w:rsid w:val="64594352"/>
    <w:rsid w:val="6466E31B"/>
    <w:rsid w:val="646FDEFE"/>
    <w:rsid w:val="64875285"/>
    <w:rsid w:val="64884E5F"/>
    <w:rsid w:val="648EDFF5"/>
    <w:rsid w:val="6498D1E6"/>
    <w:rsid w:val="64992AE9"/>
    <w:rsid w:val="64A6B471"/>
    <w:rsid w:val="64A7718D"/>
    <w:rsid w:val="64ACA923"/>
    <w:rsid w:val="64D0503B"/>
    <w:rsid w:val="64D4680E"/>
    <w:rsid w:val="64DFF497"/>
    <w:rsid w:val="64EEEB54"/>
    <w:rsid w:val="64F622B2"/>
    <w:rsid w:val="650F1AE9"/>
    <w:rsid w:val="6520ABE4"/>
    <w:rsid w:val="6522332F"/>
    <w:rsid w:val="652B4505"/>
    <w:rsid w:val="6539DABA"/>
    <w:rsid w:val="653DEEC6"/>
    <w:rsid w:val="6540E76C"/>
    <w:rsid w:val="65440480"/>
    <w:rsid w:val="65460018"/>
    <w:rsid w:val="654C02A3"/>
    <w:rsid w:val="654EC43D"/>
    <w:rsid w:val="65592E93"/>
    <w:rsid w:val="656CA1B9"/>
    <w:rsid w:val="658E8CCE"/>
    <w:rsid w:val="65927C39"/>
    <w:rsid w:val="659E9F89"/>
    <w:rsid w:val="65A1271F"/>
    <w:rsid w:val="65ACF1DD"/>
    <w:rsid w:val="65C3F985"/>
    <w:rsid w:val="65D074C7"/>
    <w:rsid w:val="65D6FD33"/>
    <w:rsid w:val="65EF2D31"/>
    <w:rsid w:val="66107AC9"/>
    <w:rsid w:val="66180D8C"/>
    <w:rsid w:val="66267F14"/>
    <w:rsid w:val="6650FB85"/>
    <w:rsid w:val="66672F98"/>
    <w:rsid w:val="6672D214"/>
    <w:rsid w:val="667E0F4B"/>
    <w:rsid w:val="66890987"/>
    <w:rsid w:val="66A65B6E"/>
    <w:rsid w:val="66A7ACED"/>
    <w:rsid w:val="66AA3F3A"/>
    <w:rsid w:val="66AF244E"/>
    <w:rsid w:val="66B2D151"/>
    <w:rsid w:val="66B570EE"/>
    <w:rsid w:val="66B6C1CD"/>
    <w:rsid w:val="66B9DD3A"/>
    <w:rsid w:val="66C57464"/>
    <w:rsid w:val="66D6B319"/>
    <w:rsid w:val="66E69B0B"/>
    <w:rsid w:val="66ED33A3"/>
    <w:rsid w:val="66EE1428"/>
    <w:rsid w:val="66F341F5"/>
    <w:rsid w:val="66FDD573"/>
    <w:rsid w:val="6700FB27"/>
    <w:rsid w:val="67083B32"/>
    <w:rsid w:val="670D7F05"/>
    <w:rsid w:val="670DDFF5"/>
    <w:rsid w:val="6710D127"/>
    <w:rsid w:val="671812DF"/>
    <w:rsid w:val="671CD02F"/>
    <w:rsid w:val="672A7CA6"/>
    <w:rsid w:val="672B8CC4"/>
    <w:rsid w:val="6730FBA2"/>
    <w:rsid w:val="67496C92"/>
    <w:rsid w:val="67549F02"/>
    <w:rsid w:val="676CAD80"/>
    <w:rsid w:val="676EB4DF"/>
    <w:rsid w:val="6777D522"/>
    <w:rsid w:val="678C4E0A"/>
    <w:rsid w:val="678F6DE3"/>
    <w:rsid w:val="6791A2FE"/>
    <w:rsid w:val="6798C72B"/>
    <w:rsid w:val="67994061"/>
    <w:rsid w:val="679F339E"/>
    <w:rsid w:val="67A5FD05"/>
    <w:rsid w:val="67C2ED89"/>
    <w:rsid w:val="67C624B5"/>
    <w:rsid w:val="67C79CA6"/>
    <w:rsid w:val="67D02BA4"/>
    <w:rsid w:val="67D09C6E"/>
    <w:rsid w:val="67D48B74"/>
    <w:rsid w:val="67D7455E"/>
    <w:rsid w:val="67F4CC17"/>
    <w:rsid w:val="67F69A34"/>
    <w:rsid w:val="67F9CC0D"/>
    <w:rsid w:val="67FBC20E"/>
    <w:rsid w:val="67FD8954"/>
    <w:rsid w:val="67FE2688"/>
    <w:rsid w:val="6814E6AA"/>
    <w:rsid w:val="6814FD58"/>
    <w:rsid w:val="68207242"/>
    <w:rsid w:val="6837329F"/>
    <w:rsid w:val="684303A8"/>
    <w:rsid w:val="6846A2A2"/>
    <w:rsid w:val="6848B348"/>
    <w:rsid w:val="685B00E7"/>
    <w:rsid w:val="68645A36"/>
    <w:rsid w:val="687331CC"/>
    <w:rsid w:val="6878A032"/>
    <w:rsid w:val="687B7CB0"/>
    <w:rsid w:val="6880B978"/>
    <w:rsid w:val="68849180"/>
    <w:rsid w:val="68913824"/>
    <w:rsid w:val="68A0C240"/>
    <w:rsid w:val="68AB3008"/>
    <w:rsid w:val="68B0B17A"/>
    <w:rsid w:val="68BB7F7A"/>
    <w:rsid w:val="68C6F525"/>
    <w:rsid w:val="68DB21D1"/>
    <w:rsid w:val="68DD1784"/>
    <w:rsid w:val="68FFB68F"/>
    <w:rsid w:val="69024CD4"/>
    <w:rsid w:val="691A2097"/>
    <w:rsid w:val="691C68A2"/>
    <w:rsid w:val="691CDE4B"/>
    <w:rsid w:val="69352514"/>
    <w:rsid w:val="693B7AB4"/>
    <w:rsid w:val="69432C4F"/>
    <w:rsid w:val="6952B837"/>
    <w:rsid w:val="697A87EE"/>
    <w:rsid w:val="69AA72E6"/>
    <w:rsid w:val="69AA75CC"/>
    <w:rsid w:val="69AD0983"/>
    <w:rsid w:val="69B143BF"/>
    <w:rsid w:val="69BA013F"/>
    <w:rsid w:val="69BC5E88"/>
    <w:rsid w:val="69C49043"/>
    <w:rsid w:val="69C9F84B"/>
    <w:rsid w:val="69CBC114"/>
    <w:rsid w:val="69E6C57B"/>
    <w:rsid w:val="69EC6B79"/>
    <w:rsid w:val="69EC863B"/>
    <w:rsid w:val="69FABB79"/>
    <w:rsid w:val="69FC9C9C"/>
    <w:rsid w:val="6A0271FB"/>
    <w:rsid w:val="6A1E3ED2"/>
    <w:rsid w:val="6A3B213E"/>
    <w:rsid w:val="6A489828"/>
    <w:rsid w:val="6A5538AF"/>
    <w:rsid w:val="6A5ACEC9"/>
    <w:rsid w:val="6A5AD2ED"/>
    <w:rsid w:val="6A5FEB11"/>
    <w:rsid w:val="6A67FB95"/>
    <w:rsid w:val="6A6B38E3"/>
    <w:rsid w:val="6A6E7AE6"/>
    <w:rsid w:val="6A74B77E"/>
    <w:rsid w:val="6A8250E3"/>
    <w:rsid w:val="6A88F436"/>
    <w:rsid w:val="6A90B207"/>
    <w:rsid w:val="6A979E76"/>
    <w:rsid w:val="6A9EF363"/>
    <w:rsid w:val="6AA90C95"/>
    <w:rsid w:val="6AAEB50B"/>
    <w:rsid w:val="6AB47D1D"/>
    <w:rsid w:val="6AC42AFF"/>
    <w:rsid w:val="6AD5CF65"/>
    <w:rsid w:val="6B077E4C"/>
    <w:rsid w:val="6B10CC8D"/>
    <w:rsid w:val="6B116269"/>
    <w:rsid w:val="6B248C2B"/>
    <w:rsid w:val="6B25ED81"/>
    <w:rsid w:val="6B288B6B"/>
    <w:rsid w:val="6B2D4912"/>
    <w:rsid w:val="6B31971C"/>
    <w:rsid w:val="6B35ABC5"/>
    <w:rsid w:val="6B558FDC"/>
    <w:rsid w:val="6B5A0009"/>
    <w:rsid w:val="6B5E00B9"/>
    <w:rsid w:val="6B610D46"/>
    <w:rsid w:val="6B702082"/>
    <w:rsid w:val="6B731C43"/>
    <w:rsid w:val="6B77C7A0"/>
    <w:rsid w:val="6B9A791D"/>
    <w:rsid w:val="6BA8372E"/>
    <w:rsid w:val="6BB276AE"/>
    <w:rsid w:val="6BBAE5C4"/>
    <w:rsid w:val="6BBCE851"/>
    <w:rsid w:val="6BD0C5B8"/>
    <w:rsid w:val="6BD47171"/>
    <w:rsid w:val="6BD72506"/>
    <w:rsid w:val="6BDB7F15"/>
    <w:rsid w:val="6BDB8DD9"/>
    <w:rsid w:val="6BE2FC2E"/>
    <w:rsid w:val="6BE426A3"/>
    <w:rsid w:val="6BE802AC"/>
    <w:rsid w:val="6BEAC12F"/>
    <w:rsid w:val="6BF25D57"/>
    <w:rsid w:val="6BF80DD2"/>
    <w:rsid w:val="6BF8550C"/>
    <w:rsid w:val="6BFD3833"/>
    <w:rsid w:val="6BFDBB5F"/>
    <w:rsid w:val="6C2C9BB4"/>
    <w:rsid w:val="6C2EC499"/>
    <w:rsid w:val="6C329F5C"/>
    <w:rsid w:val="6C4620F1"/>
    <w:rsid w:val="6C4D37E2"/>
    <w:rsid w:val="6C4F232B"/>
    <w:rsid w:val="6C518F53"/>
    <w:rsid w:val="6C526005"/>
    <w:rsid w:val="6C642B84"/>
    <w:rsid w:val="6C6F56C6"/>
    <w:rsid w:val="6C74E67B"/>
    <w:rsid w:val="6C7EF202"/>
    <w:rsid w:val="6C9A7CF6"/>
    <w:rsid w:val="6C9DF40D"/>
    <w:rsid w:val="6CA1E9F8"/>
    <w:rsid w:val="6CB0665F"/>
    <w:rsid w:val="6CB51692"/>
    <w:rsid w:val="6CB74423"/>
    <w:rsid w:val="6CB9B38F"/>
    <w:rsid w:val="6CCB2E5C"/>
    <w:rsid w:val="6CF4CBE6"/>
    <w:rsid w:val="6CF68742"/>
    <w:rsid w:val="6D11BF08"/>
    <w:rsid w:val="6D152138"/>
    <w:rsid w:val="6D1B59D6"/>
    <w:rsid w:val="6D1B7F2D"/>
    <w:rsid w:val="6D300E0B"/>
    <w:rsid w:val="6D330577"/>
    <w:rsid w:val="6D335427"/>
    <w:rsid w:val="6D7C77C5"/>
    <w:rsid w:val="6D83D609"/>
    <w:rsid w:val="6D8FD016"/>
    <w:rsid w:val="6D8FE4B0"/>
    <w:rsid w:val="6DB873D2"/>
    <w:rsid w:val="6DC850F4"/>
    <w:rsid w:val="6DCAFD79"/>
    <w:rsid w:val="6DCF56EC"/>
    <w:rsid w:val="6DD50CBE"/>
    <w:rsid w:val="6DDD31D7"/>
    <w:rsid w:val="6DDE4B42"/>
    <w:rsid w:val="6DE01769"/>
    <w:rsid w:val="6DEAF11A"/>
    <w:rsid w:val="6E08343D"/>
    <w:rsid w:val="6E192203"/>
    <w:rsid w:val="6E1F12BB"/>
    <w:rsid w:val="6E208765"/>
    <w:rsid w:val="6E266E8F"/>
    <w:rsid w:val="6E381E92"/>
    <w:rsid w:val="6E45AE18"/>
    <w:rsid w:val="6E640A47"/>
    <w:rsid w:val="6E6D9EC7"/>
    <w:rsid w:val="6E735034"/>
    <w:rsid w:val="6E7BA775"/>
    <w:rsid w:val="6E960D30"/>
    <w:rsid w:val="6E9AF2B6"/>
    <w:rsid w:val="6EA1EB58"/>
    <w:rsid w:val="6EA84E24"/>
    <w:rsid w:val="6EC224CF"/>
    <w:rsid w:val="6EC227ED"/>
    <w:rsid w:val="6ECDF1FF"/>
    <w:rsid w:val="6ED02CA3"/>
    <w:rsid w:val="6ED8C05D"/>
    <w:rsid w:val="6EDD8E94"/>
    <w:rsid w:val="6EE4EAE0"/>
    <w:rsid w:val="6F138682"/>
    <w:rsid w:val="6F15CFD1"/>
    <w:rsid w:val="6F1A25EF"/>
    <w:rsid w:val="6F26E3AB"/>
    <w:rsid w:val="6F27193A"/>
    <w:rsid w:val="6F2B7EDF"/>
    <w:rsid w:val="6F2E1DC1"/>
    <w:rsid w:val="6F2E42A6"/>
    <w:rsid w:val="6F3193F9"/>
    <w:rsid w:val="6F437F16"/>
    <w:rsid w:val="6F469457"/>
    <w:rsid w:val="6F747327"/>
    <w:rsid w:val="6F911FB7"/>
    <w:rsid w:val="6F945175"/>
    <w:rsid w:val="6F9A55D0"/>
    <w:rsid w:val="6F9D7FBE"/>
    <w:rsid w:val="6FA2305B"/>
    <w:rsid w:val="6FAC4859"/>
    <w:rsid w:val="6FB7643B"/>
    <w:rsid w:val="6FC3C555"/>
    <w:rsid w:val="6FD7DA7D"/>
    <w:rsid w:val="6FE43C14"/>
    <w:rsid w:val="6FF4F2CF"/>
    <w:rsid w:val="6FF6081D"/>
    <w:rsid w:val="700B7E12"/>
    <w:rsid w:val="7014C53E"/>
    <w:rsid w:val="70187B3A"/>
    <w:rsid w:val="70228A98"/>
    <w:rsid w:val="70256B73"/>
    <w:rsid w:val="703E2A38"/>
    <w:rsid w:val="70409C75"/>
    <w:rsid w:val="704E2955"/>
    <w:rsid w:val="705E2458"/>
    <w:rsid w:val="706533EB"/>
    <w:rsid w:val="706EC340"/>
    <w:rsid w:val="70711E07"/>
    <w:rsid w:val="7075ADF9"/>
    <w:rsid w:val="7080E1DA"/>
    <w:rsid w:val="7081BD79"/>
    <w:rsid w:val="70827D53"/>
    <w:rsid w:val="708AA994"/>
    <w:rsid w:val="70A2111A"/>
    <w:rsid w:val="70C98C9E"/>
    <w:rsid w:val="70E03AFE"/>
    <w:rsid w:val="70E9DE57"/>
    <w:rsid w:val="70FC6C27"/>
    <w:rsid w:val="70FDE1B1"/>
    <w:rsid w:val="70FE3530"/>
    <w:rsid w:val="71008C51"/>
    <w:rsid w:val="712685A6"/>
    <w:rsid w:val="7129639C"/>
    <w:rsid w:val="712EFEE7"/>
    <w:rsid w:val="7134FA3E"/>
    <w:rsid w:val="7145CE7B"/>
    <w:rsid w:val="71475A04"/>
    <w:rsid w:val="7147C1F8"/>
    <w:rsid w:val="714BCBF9"/>
    <w:rsid w:val="715D4415"/>
    <w:rsid w:val="715EECD7"/>
    <w:rsid w:val="71611F46"/>
    <w:rsid w:val="7163C394"/>
    <w:rsid w:val="71934E95"/>
    <w:rsid w:val="71A1FE8E"/>
    <w:rsid w:val="71A81AA2"/>
    <w:rsid w:val="71BDBA73"/>
    <w:rsid w:val="71C1997F"/>
    <w:rsid w:val="71D33C64"/>
    <w:rsid w:val="71D8BBF2"/>
    <w:rsid w:val="71DF6EEB"/>
    <w:rsid w:val="71EB4E5D"/>
    <w:rsid w:val="71F2F390"/>
    <w:rsid w:val="71F37EC2"/>
    <w:rsid w:val="71F51247"/>
    <w:rsid w:val="71F5F08F"/>
    <w:rsid w:val="71FED604"/>
    <w:rsid w:val="720861FD"/>
    <w:rsid w:val="720FA874"/>
    <w:rsid w:val="722AF910"/>
    <w:rsid w:val="722B30B7"/>
    <w:rsid w:val="72312F8A"/>
    <w:rsid w:val="7240CF82"/>
    <w:rsid w:val="7245B550"/>
    <w:rsid w:val="724877DB"/>
    <w:rsid w:val="724B05B6"/>
    <w:rsid w:val="724E26F9"/>
    <w:rsid w:val="725C7FB2"/>
    <w:rsid w:val="7271440E"/>
    <w:rsid w:val="727DE6D5"/>
    <w:rsid w:val="727DFD65"/>
    <w:rsid w:val="729083E2"/>
    <w:rsid w:val="729C8AAF"/>
    <w:rsid w:val="72A22E41"/>
    <w:rsid w:val="72AB02FF"/>
    <w:rsid w:val="72ADF82B"/>
    <w:rsid w:val="72B28B23"/>
    <w:rsid w:val="72B55E7D"/>
    <w:rsid w:val="72B56061"/>
    <w:rsid w:val="72BB633F"/>
    <w:rsid w:val="72C596BA"/>
    <w:rsid w:val="72C7FF32"/>
    <w:rsid w:val="72D86FA0"/>
    <w:rsid w:val="72DF72C3"/>
    <w:rsid w:val="72F06AF1"/>
    <w:rsid w:val="72F42B37"/>
    <w:rsid w:val="730A8DA9"/>
    <w:rsid w:val="730E1A38"/>
    <w:rsid w:val="7314D63F"/>
    <w:rsid w:val="7315436D"/>
    <w:rsid w:val="73286B4E"/>
    <w:rsid w:val="733FB9E5"/>
    <w:rsid w:val="734E67B6"/>
    <w:rsid w:val="7369CEDC"/>
    <w:rsid w:val="7369D915"/>
    <w:rsid w:val="736BA718"/>
    <w:rsid w:val="73779E42"/>
    <w:rsid w:val="7386BE9C"/>
    <w:rsid w:val="7391F24C"/>
    <w:rsid w:val="739C613E"/>
    <w:rsid w:val="739D1B3D"/>
    <w:rsid w:val="73ABE95E"/>
    <w:rsid w:val="73ADB9AE"/>
    <w:rsid w:val="73B5E473"/>
    <w:rsid w:val="73CCAA31"/>
    <w:rsid w:val="73D7F675"/>
    <w:rsid w:val="73E6EB6D"/>
    <w:rsid w:val="73E903F8"/>
    <w:rsid w:val="73EE4FFF"/>
    <w:rsid w:val="73F57279"/>
    <w:rsid w:val="73F8DCB3"/>
    <w:rsid w:val="73FE9F4F"/>
    <w:rsid w:val="740A9170"/>
    <w:rsid w:val="74273DCE"/>
    <w:rsid w:val="743A3AD0"/>
    <w:rsid w:val="743E5F3D"/>
    <w:rsid w:val="74593FD2"/>
    <w:rsid w:val="745AC91E"/>
    <w:rsid w:val="7465E13C"/>
    <w:rsid w:val="746860FC"/>
    <w:rsid w:val="746F5D87"/>
    <w:rsid w:val="7473C66D"/>
    <w:rsid w:val="7477FFCD"/>
    <w:rsid w:val="7488C252"/>
    <w:rsid w:val="748ADD36"/>
    <w:rsid w:val="7494ADD0"/>
    <w:rsid w:val="74A3283D"/>
    <w:rsid w:val="74A400E0"/>
    <w:rsid w:val="74B75A85"/>
    <w:rsid w:val="74F1AA73"/>
    <w:rsid w:val="74F24C03"/>
    <w:rsid w:val="74F68EC1"/>
    <w:rsid w:val="750263C8"/>
    <w:rsid w:val="750FADB5"/>
    <w:rsid w:val="75105250"/>
    <w:rsid w:val="75170211"/>
    <w:rsid w:val="751F3A1B"/>
    <w:rsid w:val="7524A732"/>
    <w:rsid w:val="7531AFD7"/>
    <w:rsid w:val="753413B6"/>
    <w:rsid w:val="7556DD62"/>
    <w:rsid w:val="7561C1BA"/>
    <w:rsid w:val="7564FBE3"/>
    <w:rsid w:val="756A88FE"/>
    <w:rsid w:val="757329CE"/>
    <w:rsid w:val="75793858"/>
    <w:rsid w:val="757E0F78"/>
    <w:rsid w:val="757EC6E6"/>
    <w:rsid w:val="75889E69"/>
    <w:rsid w:val="758BE864"/>
    <w:rsid w:val="7597A5E0"/>
    <w:rsid w:val="75A38A03"/>
    <w:rsid w:val="75A46993"/>
    <w:rsid w:val="75A93224"/>
    <w:rsid w:val="75AF72EF"/>
    <w:rsid w:val="75B4BE76"/>
    <w:rsid w:val="75C53A97"/>
    <w:rsid w:val="75E4E8B3"/>
    <w:rsid w:val="75E78F28"/>
    <w:rsid w:val="75F5C48A"/>
    <w:rsid w:val="7608FFDC"/>
    <w:rsid w:val="7609FEF8"/>
    <w:rsid w:val="760CEA87"/>
    <w:rsid w:val="7611319C"/>
    <w:rsid w:val="7613573A"/>
    <w:rsid w:val="761ADC76"/>
    <w:rsid w:val="7624A2CC"/>
    <w:rsid w:val="762EFD5F"/>
    <w:rsid w:val="76346CC4"/>
    <w:rsid w:val="76407483"/>
    <w:rsid w:val="76413F85"/>
    <w:rsid w:val="7645BAC6"/>
    <w:rsid w:val="765831D5"/>
    <w:rsid w:val="765CCBE4"/>
    <w:rsid w:val="765EDF90"/>
    <w:rsid w:val="767395A5"/>
    <w:rsid w:val="76762211"/>
    <w:rsid w:val="76790719"/>
    <w:rsid w:val="767F23F5"/>
    <w:rsid w:val="7689292B"/>
    <w:rsid w:val="76A24E7F"/>
    <w:rsid w:val="76A35F43"/>
    <w:rsid w:val="76AE7347"/>
    <w:rsid w:val="76B87B85"/>
    <w:rsid w:val="76BF357D"/>
    <w:rsid w:val="76C7241B"/>
    <w:rsid w:val="76C82553"/>
    <w:rsid w:val="76C99711"/>
    <w:rsid w:val="76CC6E4B"/>
    <w:rsid w:val="76D17FD2"/>
    <w:rsid w:val="76D49073"/>
    <w:rsid w:val="76D6EBF9"/>
    <w:rsid w:val="76DB1FA4"/>
    <w:rsid w:val="76DE3D01"/>
    <w:rsid w:val="76E57A6F"/>
    <w:rsid w:val="76E8EF69"/>
    <w:rsid w:val="76F277DB"/>
    <w:rsid w:val="76F41061"/>
    <w:rsid w:val="76F58CA2"/>
    <w:rsid w:val="76F8322A"/>
    <w:rsid w:val="76FCD69C"/>
    <w:rsid w:val="76FD36D1"/>
    <w:rsid w:val="770C2A52"/>
    <w:rsid w:val="771DEC7F"/>
    <w:rsid w:val="77383B9E"/>
    <w:rsid w:val="773A3384"/>
    <w:rsid w:val="773ADEF4"/>
    <w:rsid w:val="774129FC"/>
    <w:rsid w:val="7743B351"/>
    <w:rsid w:val="77457160"/>
    <w:rsid w:val="774BBC68"/>
    <w:rsid w:val="77508067"/>
    <w:rsid w:val="775A9CB3"/>
    <w:rsid w:val="77641D55"/>
    <w:rsid w:val="7769F1E3"/>
    <w:rsid w:val="776EBFD1"/>
    <w:rsid w:val="77743C3E"/>
    <w:rsid w:val="778CB2DC"/>
    <w:rsid w:val="778F5C7C"/>
    <w:rsid w:val="77904063"/>
    <w:rsid w:val="77A12BB7"/>
    <w:rsid w:val="77AD47EE"/>
    <w:rsid w:val="77AF25B2"/>
    <w:rsid w:val="77E5B9AE"/>
    <w:rsid w:val="77F5C316"/>
    <w:rsid w:val="77F82191"/>
    <w:rsid w:val="77FE7D24"/>
    <w:rsid w:val="77FE7EC0"/>
    <w:rsid w:val="782A4456"/>
    <w:rsid w:val="782A4968"/>
    <w:rsid w:val="78338B85"/>
    <w:rsid w:val="783743A4"/>
    <w:rsid w:val="784331B1"/>
    <w:rsid w:val="7844FC2A"/>
    <w:rsid w:val="784644EC"/>
    <w:rsid w:val="78470286"/>
    <w:rsid w:val="784B5DB6"/>
    <w:rsid w:val="784E71C2"/>
    <w:rsid w:val="78522AEC"/>
    <w:rsid w:val="78528A13"/>
    <w:rsid w:val="785957BC"/>
    <w:rsid w:val="785A2647"/>
    <w:rsid w:val="78742F21"/>
    <w:rsid w:val="787F3EC3"/>
    <w:rsid w:val="78890BF1"/>
    <w:rsid w:val="788F729A"/>
    <w:rsid w:val="78924796"/>
    <w:rsid w:val="789EB175"/>
    <w:rsid w:val="78A0FD0B"/>
    <w:rsid w:val="78B58C15"/>
    <w:rsid w:val="78BCB3C8"/>
    <w:rsid w:val="78BEF37A"/>
    <w:rsid w:val="78C3884D"/>
    <w:rsid w:val="78CBB6FE"/>
    <w:rsid w:val="78CEF4A0"/>
    <w:rsid w:val="78CFD988"/>
    <w:rsid w:val="78D0A4DD"/>
    <w:rsid w:val="78DAD90E"/>
    <w:rsid w:val="78DF15DD"/>
    <w:rsid w:val="78DF3CBF"/>
    <w:rsid w:val="78E05C3D"/>
    <w:rsid w:val="78E5D1C5"/>
    <w:rsid w:val="79008732"/>
    <w:rsid w:val="79130F95"/>
    <w:rsid w:val="791561A5"/>
    <w:rsid w:val="791CAADD"/>
    <w:rsid w:val="792C7947"/>
    <w:rsid w:val="792FFF41"/>
    <w:rsid w:val="793E4823"/>
    <w:rsid w:val="794A2A12"/>
    <w:rsid w:val="794E3271"/>
    <w:rsid w:val="79542666"/>
    <w:rsid w:val="7960C35A"/>
    <w:rsid w:val="7964E389"/>
    <w:rsid w:val="7964F452"/>
    <w:rsid w:val="796A3526"/>
    <w:rsid w:val="79921F62"/>
    <w:rsid w:val="799D0F24"/>
    <w:rsid w:val="79ACF512"/>
    <w:rsid w:val="79BBC457"/>
    <w:rsid w:val="79BC5BD0"/>
    <w:rsid w:val="79CC545B"/>
    <w:rsid w:val="79CD1E5C"/>
    <w:rsid w:val="79D23390"/>
    <w:rsid w:val="79D83FFE"/>
    <w:rsid w:val="79DB849C"/>
    <w:rsid w:val="79E8EBE7"/>
    <w:rsid w:val="79FB4A76"/>
    <w:rsid w:val="79FDD0CE"/>
    <w:rsid w:val="7A0C5564"/>
    <w:rsid w:val="7A185AD8"/>
    <w:rsid w:val="7A2CAED7"/>
    <w:rsid w:val="7A3EE044"/>
    <w:rsid w:val="7A4B3BAE"/>
    <w:rsid w:val="7A560E41"/>
    <w:rsid w:val="7A570DCF"/>
    <w:rsid w:val="7A5CADDD"/>
    <w:rsid w:val="7A677B65"/>
    <w:rsid w:val="7A686721"/>
    <w:rsid w:val="7A68981D"/>
    <w:rsid w:val="7A7B4BBA"/>
    <w:rsid w:val="7A7E00F0"/>
    <w:rsid w:val="7A7E45A2"/>
    <w:rsid w:val="7A871F24"/>
    <w:rsid w:val="7A8F377E"/>
    <w:rsid w:val="7A957036"/>
    <w:rsid w:val="7AAC63AD"/>
    <w:rsid w:val="7AB2459B"/>
    <w:rsid w:val="7ABDB1D2"/>
    <w:rsid w:val="7AC76EB1"/>
    <w:rsid w:val="7ACC0749"/>
    <w:rsid w:val="7AD8DE82"/>
    <w:rsid w:val="7AEA3168"/>
    <w:rsid w:val="7AFB6738"/>
    <w:rsid w:val="7B020E87"/>
    <w:rsid w:val="7B161FBB"/>
    <w:rsid w:val="7B2BE91A"/>
    <w:rsid w:val="7B2D78EB"/>
    <w:rsid w:val="7B3E36A5"/>
    <w:rsid w:val="7B4A9111"/>
    <w:rsid w:val="7B4D31AA"/>
    <w:rsid w:val="7B67FA3A"/>
    <w:rsid w:val="7B77D5A1"/>
    <w:rsid w:val="7B792D3D"/>
    <w:rsid w:val="7B79BDBC"/>
    <w:rsid w:val="7B7D64C2"/>
    <w:rsid w:val="7B7E6E9C"/>
    <w:rsid w:val="7B8762F2"/>
    <w:rsid w:val="7B97CF47"/>
    <w:rsid w:val="7BB2DA25"/>
    <w:rsid w:val="7BB85293"/>
    <w:rsid w:val="7BBEC947"/>
    <w:rsid w:val="7BC4A4DE"/>
    <w:rsid w:val="7BC5B5F5"/>
    <w:rsid w:val="7BD6E833"/>
    <w:rsid w:val="7BDEB74C"/>
    <w:rsid w:val="7BEF3C30"/>
    <w:rsid w:val="7BFEAB62"/>
    <w:rsid w:val="7C0F07A5"/>
    <w:rsid w:val="7C1033BF"/>
    <w:rsid w:val="7C21B40F"/>
    <w:rsid w:val="7C269800"/>
    <w:rsid w:val="7C269A61"/>
    <w:rsid w:val="7C3120A8"/>
    <w:rsid w:val="7C398AD6"/>
    <w:rsid w:val="7C3BFDB1"/>
    <w:rsid w:val="7C76C3A9"/>
    <w:rsid w:val="7C77BF1D"/>
    <w:rsid w:val="7C7A3DA4"/>
    <w:rsid w:val="7CC26574"/>
    <w:rsid w:val="7CDC83DC"/>
    <w:rsid w:val="7CE61D42"/>
    <w:rsid w:val="7CEBFC17"/>
    <w:rsid w:val="7CF57557"/>
    <w:rsid w:val="7CFFD2F9"/>
    <w:rsid w:val="7D00E189"/>
    <w:rsid w:val="7D0C3D4C"/>
    <w:rsid w:val="7D124BB7"/>
    <w:rsid w:val="7D2332C5"/>
    <w:rsid w:val="7D468EB5"/>
    <w:rsid w:val="7D51581C"/>
    <w:rsid w:val="7D5232E2"/>
    <w:rsid w:val="7D5B221E"/>
    <w:rsid w:val="7D691A05"/>
    <w:rsid w:val="7D6EA01C"/>
    <w:rsid w:val="7D757797"/>
    <w:rsid w:val="7D7F5CEF"/>
    <w:rsid w:val="7D959FB9"/>
    <w:rsid w:val="7DA04BC7"/>
    <w:rsid w:val="7DA95905"/>
    <w:rsid w:val="7DB1BD8C"/>
    <w:rsid w:val="7DCAFC2A"/>
    <w:rsid w:val="7DDCEAC5"/>
    <w:rsid w:val="7DE48379"/>
    <w:rsid w:val="7DE7ED16"/>
    <w:rsid w:val="7DE95139"/>
    <w:rsid w:val="7DE9E65D"/>
    <w:rsid w:val="7E012624"/>
    <w:rsid w:val="7E0B19EC"/>
    <w:rsid w:val="7E0E6412"/>
    <w:rsid w:val="7E1B60AB"/>
    <w:rsid w:val="7E27F14D"/>
    <w:rsid w:val="7E2839FB"/>
    <w:rsid w:val="7E375324"/>
    <w:rsid w:val="7E3D21FB"/>
    <w:rsid w:val="7E4028C6"/>
    <w:rsid w:val="7E4C0114"/>
    <w:rsid w:val="7E514566"/>
    <w:rsid w:val="7E6834A7"/>
    <w:rsid w:val="7E75C009"/>
    <w:rsid w:val="7E8C42F2"/>
    <w:rsid w:val="7E9FA2B0"/>
    <w:rsid w:val="7EB42873"/>
    <w:rsid w:val="7EC28F89"/>
    <w:rsid w:val="7ECC1CC1"/>
    <w:rsid w:val="7ED629BF"/>
    <w:rsid w:val="7ED83783"/>
    <w:rsid w:val="7EDE001F"/>
    <w:rsid w:val="7EE15026"/>
    <w:rsid w:val="7EE1C79E"/>
    <w:rsid w:val="7EE3B4BB"/>
    <w:rsid w:val="7EF70462"/>
    <w:rsid w:val="7F01DFDE"/>
    <w:rsid w:val="7F24D96A"/>
    <w:rsid w:val="7F30FFB8"/>
    <w:rsid w:val="7F542D33"/>
    <w:rsid w:val="7F5FEAE0"/>
    <w:rsid w:val="7F63357C"/>
    <w:rsid w:val="7F66CEBA"/>
    <w:rsid w:val="7F806359"/>
    <w:rsid w:val="7F86E9E4"/>
    <w:rsid w:val="7F8C2150"/>
    <w:rsid w:val="7F93D072"/>
    <w:rsid w:val="7F965840"/>
    <w:rsid w:val="7F98A117"/>
    <w:rsid w:val="7F9B4BD0"/>
    <w:rsid w:val="7F9C76A3"/>
    <w:rsid w:val="7FA028EF"/>
    <w:rsid w:val="7FA248F4"/>
    <w:rsid w:val="7FA6B305"/>
    <w:rsid w:val="7FA85DB3"/>
    <w:rsid w:val="7FAC79B7"/>
    <w:rsid w:val="7FB3FD55"/>
    <w:rsid w:val="7FC63776"/>
    <w:rsid w:val="7FC6B347"/>
    <w:rsid w:val="7FC8E603"/>
    <w:rsid w:val="7FCC450B"/>
    <w:rsid w:val="7FCF56EA"/>
    <w:rsid w:val="7FD38637"/>
    <w:rsid w:val="7FD3C6C7"/>
    <w:rsid w:val="7FDF7474"/>
    <w:rsid w:val="7FE8E5DF"/>
    <w:rsid w:val="7FE929DD"/>
    <w:rsid w:val="7FF8F4C6"/>
    <w:rsid w:val="7FFAFE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6BE66"/>
  <w15:chartTrackingRefBased/>
  <w15:docId w15:val="{F043876F-18DD-4949-A58C-965627EF7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BF6"/>
    <w:pPr>
      <w:spacing w:line="276" w:lineRule="auto"/>
      <w:jc w:val="both"/>
    </w:pPr>
    <w:rPr>
      <w:kern w:val="0"/>
      <w:lang w:val="en-GB"/>
      <w14:ligatures w14:val="none"/>
    </w:rPr>
  </w:style>
  <w:style w:type="paragraph" w:styleId="Heading1">
    <w:name w:val="heading 1"/>
    <w:basedOn w:val="Normal"/>
    <w:next w:val="Normal"/>
    <w:link w:val="Heading1Char"/>
    <w:uiPriority w:val="9"/>
    <w:qFormat/>
    <w:rsid w:val="003805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805EA"/>
    <w:pPr>
      <w:keepNext/>
      <w:keepLines/>
      <w:numPr>
        <w:ilvl w:val="1"/>
        <w:numId w:val="3"/>
      </w:numPr>
      <w:spacing w:before="40" w:after="0"/>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unhideWhenUsed/>
    <w:qFormat/>
    <w:rsid w:val="003805EA"/>
    <w:pPr>
      <w:keepNext/>
      <w:keepLines/>
      <w:spacing w:before="40" w:after="0"/>
      <w:outlineLvl w:val="2"/>
    </w:pPr>
    <w:rPr>
      <w:rFonts w:asciiTheme="majorHAnsi" w:eastAsiaTheme="majorEastAsia" w:hAnsiTheme="majorHAnsi" w:cstheme="majorBidi"/>
      <w:color w:val="BF9000"/>
      <w:sz w:val="24"/>
      <w:szCs w:val="24"/>
    </w:rPr>
  </w:style>
  <w:style w:type="paragraph" w:styleId="Heading4">
    <w:name w:val="heading 4"/>
    <w:basedOn w:val="Normal"/>
    <w:next w:val="Normal"/>
    <w:link w:val="Heading4Char"/>
    <w:uiPriority w:val="9"/>
    <w:unhideWhenUsed/>
    <w:qFormat/>
    <w:rsid w:val="003805E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3805E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3805EA"/>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003805EA"/>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003805EA"/>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003805EA"/>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05EA"/>
    <w:rPr>
      <w:rFonts w:asciiTheme="majorHAnsi" w:eastAsiaTheme="majorEastAsia" w:hAnsiTheme="majorHAnsi" w:cstheme="majorBidi"/>
      <w:color w:val="2F5496" w:themeColor="accent1" w:themeShade="BF"/>
      <w:kern w:val="0"/>
      <w:sz w:val="32"/>
      <w:szCs w:val="32"/>
      <w:lang w:val="en-GB"/>
      <w14:ligatures w14:val="none"/>
    </w:rPr>
  </w:style>
  <w:style w:type="character" w:customStyle="1" w:styleId="Heading2Char">
    <w:name w:val="Heading 2 Char"/>
    <w:basedOn w:val="DefaultParagraphFont"/>
    <w:link w:val="Heading2"/>
    <w:uiPriority w:val="9"/>
    <w:rsid w:val="003805EA"/>
    <w:rPr>
      <w:rFonts w:asciiTheme="majorHAnsi" w:eastAsiaTheme="majorEastAsia" w:hAnsiTheme="majorHAnsi" w:cstheme="majorBidi"/>
      <w:color w:val="2F5496" w:themeColor="accent1" w:themeShade="BF"/>
      <w:kern w:val="0"/>
      <w:sz w:val="28"/>
      <w:szCs w:val="28"/>
      <w:lang w:val="en-GB"/>
      <w14:ligatures w14:val="none"/>
    </w:rPr>
  </w:style>
  <w:style w:type="character" w:customStyle="1" w:styleId="Heading3Char">
    <w:name w:val="Heading 3 Char"/>
    <w:basedOn w:val="DefaultParagraphFont"/>
    <w:link w:val="Heading3"/>
    <w:uiPriority w:val="9"/>
    <w:rsid w:val="003805EA"/>
    <w:rPr>
      <w:rFonts w:asciiTheme="majorHAnsi" w:eastAsiaTheme="majorEastAsia" w:hAnsiTheme="majorHAnsi" w:cstheme="majorBidi"/>
      <w:color w:val="BF9000"/>
      <w:kern w:val="0"/>
      <w:sz w:val="24"/>
      <w:szCs w:val="24"/>
      <w:lang w:val="en-GB"/>
      <w14:ligatures w14:val="none"/>
    </w:rPr>
  </w:style>
  <w:style w:type="character" w:customStyle="1" w:styleId="Heading4Char">
    <w:name w:val="Heading 4 Char"/>
    <w:basedOn w:val="DefaultParagraphFont"/>
    <w:link w:val="Heading4"/>
    <w:uiPriority w:val="9"/>
    <w:rsid w:val="003805EA"/>
    <w:rPr>
      <w:rFonts w:asciiTheme="majorHAnsi" w:eastAsiaTheme="majorEastAsia" w:hAnsiTheme="majorHAnsi" w:cstheme="majorBidi"/>
      <w:i/>
      <w:iCs/>
      <w:color w:val="2F5496" w:themeColor="accent1" w:themeShade="BF"/>
      <w:kern w:val="0"/>
      <w:lang w:val="en-GB"/>
      <w14:ligatures w14:val="none"/>
    </w:rPr>
  </w:style>
  <w:style w:type="character" w:customStyle="1" w:styleId="Heading5Char">
    <w:name w:val="Heading 5 Char"/>
    <w:basedOn w:val="DefaultParagraphFont"/>
    <w:link w:val="Heading5"/>
    <w:uiPriority w:val="9"/>
    <w:rsid w:val="003805EA"/>
    <w:rPr>
      <w:rFonts w:asciiTheme="majorHAnsi" w:eastAsiaTheme="majorEastAsia" w:hAnsiTheme="majorHAnsi" w:cstheme="majorBidi"/>
      <w:color w:val="2F5496" w:themeColor="accent1" w:themeShade="BF"/>
      <w:kern w:val="0"/>
      <w:lang w:val="en-GB"/>
      <w14:ligatures w14:val="none"/>
    </w:rPr>
  </w:style>
  <w:style w:type="character" w:customStyle="1" w:styleId="Heading6Char">
    <w:name w:val="Heading 6 Char"/>
    <w:basedOn w:val="DefaultParagraphFont"/>
    <w:link w:val="Heading6"/>
    <w:uiPriority w:val="9"/>
    <w:rsid w:val="003805EA"/>
    <w:rPr>
      <w:rFonts w:asciiTheme="majorHAnsi" w:eastAsiaTheme="majorEastAsia" w:hAnsiTheme="majorHAnsi" w:cstheme="majorBidi"/>
      <w:color w:val="1F3763"/>
      <w:kern w:val="0"/>
      <w:lang w:val="en-GB"/>
      <w14:ligatures w14:val="none"/>
    </w:rPr>
  </w:style>
  <w:style w:type="character" w:customStyle="1" w:styleId="Heading7Char">
    <w:name w:val="Heading 7 Char"/>
    <w:basedOn w:val="DefaultParagraphFont"/>
    <w:link w:val="Heading7"/>
    <w:uiPriority w:val="9"/>
    <w:rsid w:val="003805EA"/>
    <w:rPr>
      <w:rFonts w:asciiTheme="majorHAnsi" w:eastAsiaTheme="majorEastAsia" w:hAnsiTheme="majorHAnsi" w:cstheme="majorBidi"/>
      <w:i/>
      <w:iCs/>
      <w:color w:val="1F3763"/>
      <w:kern w:val="0"/>
      <w:lang w:val="en-GB"/>
      <w14:ligatures w14:val="none"/>
    </w:rPr>
  </w:style>
  <w:style w:type="character" w:customStyle="1" w:styleId="Heading8Char">
    <w:name w:val="Heading 8 Char"/>
    <w:basedOn w:val="DefaultParagraphFont"/>
    <w:link w:val="Heading8"/>
    <w:uiPriority w:val="9"/>
    <w:rsid w:val="003805EA"/>
    <w:rPr>
      <w:rFonts w:asciiTheme="majorHAnsi" w:eastAsiaTheme="majorEastAsia" w:hAnsiTheme="majorHAnsi" w:cstheme="majorBidi"/>
      <w:color w:val="272727"/>
      <w:kern w:val="0"/>
      <w:sz w:val="21"/>
      <w:szCs w:val="21"/>
      <w:lang w:val="en-GB"/>
      <w14:ligatures w14:val="none"/>
    </w:rPr>
  </w:style>
  <w:style w:type="character" w:customStyle="1" w:styleId="Heading9Char">
    <w:name w:val="Heading 9 Char"/>
    <w:basedOn w:val="DefaultParagraphFont"/>
    <w:link w:val="Heading9"/>
    <w:uiPriority w:val="9"/>
    <w:rsid w:val="003805EA"/>
    <w:rPr>
      <w:rFonts w:asciiTheme="majorHAnsi" w:eastAsiaTheme="majorEastAsia" w:hAnsiTheme="majorHAnsi" w:cstheme="majorBidi"/>
      <w:i/>
      <w:iCs/>
      <w:color w:val="272727"/>
      <w:kern w:val="0"/>
      <w:sz w:val="21"/>
      <w:szCs w:val="21"/>
      <w:lang w:val="en-GB"/>
      <w14:ligatures w14:val="none"/>
    </w:rPr>
  </w:style>
  <w:style w:type="paragraph" w:styleId="Title">
    <w:name w:val="Title"/>
    <w:basedOn w:val="Normal"/>
    <w:next w:val="Normal"/>
    <w:link w:val="TitleChar"/>
    <w:uiPriority w:val="10"/>
    <w:qFormat/>
    <w:rsid w:val="003805EA"/>
    <w:pPr>
      <w:spacing w:after="0"/>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3805EA"/>
    <w:rPr>
      <w:rFonts w:asciiTheme="majorHAnsi" w:eastAsiaTheme="majorEastAsia" w:hAnsiTheme="majorHAnsi" w:cstheme="majorBidi"/>
      <w:kern w:val="0"/>
      <w:sz w:val="56"/>
      <w:szCs w:val="56"/>
      <w:lang w:val="en-GB"/>
      <w14:ligatures w14:val="none"/>
    </w:rPr>
  </w:style>
  <w:style w:type="paragraph" w:styleId="Subtitle">
    <w:name w:val="Subtitle"/>
    <w:basedOn w:val="Normal"/>
    <w:next w:val="Normal"/>
    <w:link w:val="SubtitleChar"/>
    <w:uiPriority w:val="11"/>
    <w:qFormat/>
    <w:rsid w:val="003805EA"/>
    <w:rPr>
      <w:rFonts w:eastAsiaTheme="minorEastAsia"/>
      <w:color w:val="5A5A5A"/>
    </w:rPr>
  </w:style>
  <w:style w:type="character" w:customStyle="1" w:styleId="SubtitleChar">
    <w:name w:val="Subtitle Char"/>
    <w:basedOn w:val="DefaultParagraphFont"/>
    <w:link w:val="Subtitle"/>
    <w:uiPriority w:val="11"/>
    <w:rsid w:val="003805EA"/>
    <w:rPr>
      <w:rFonts w:eastAsiaTheme="minorEastAsia"/>
      <w:color w:val="5A5A5A"/>
      <w:kern w:val="0"/>
      <w:lang w:val="en-GB"/>
      <w14:ligatures w14:val="none"/>
    </w:rPr>
  </w:style>
  <w:style w:type="paragraph" w:styleId="Quote">
    <w:name w:val="Quote"/>
    <w:basedOn w:val="Normal"/>
    <w:next w:val="Normal"/>
    <w:link w:val="QuoteChar"/>
    <w:uiPriority w:val="29"/>
    <w:qFormat/>
    <w:rsid w:val="003805EA"/>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3805EA"/>
    <w:rPr>
      <w:i/>
      <w:iCs/>
      <w:color w:val="404040" w:themeColor="text1" w:themeTint="BF"/>
      <w:kern w:val="0"/>
      <w:lang w:val="en-GB"/>
      <w14:ligatures w14:val="none"/>
    </w:rPr>
  </w:style>
  <w:style w:type="paragraph" w:styleId="IntenseQuote">
    <w:name w:val="Intense Quote"/>
    <w:basedOn w:val="Normal"/>
    <w:next w:val="Normal"/>
    <w:link w:val="IntenseQuoteChar"/>
    <w:uiPriority w:val="30"/>
    <w:qFormat/>
    <w:rsid w:val="003805EA"/>
    <w:pP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3805EA"/>
    <w:rPr>
      <w:i/>
      <w:iCs/>
      <w:color w:val="4472C4" w:themeColor="accent1"/>
      <w:kern w:val="0"/>
      <w:lang w:val="en-GB"/>
      <w14:ligatures w14:val="none"/>
    </w:rPr>
  </w:style>
  <w:style w:type="paragraph" w:styleId="ListParagraph">
    <w:name w:val="List Paragraph"/>
    <w:aliases w:val="???????? ????/???,Bullet List,FooterText,Colorful List Accent 1,numbered,Paragraphe de liste1,列出段落,列出段落1,Bulletr List Paragraph,List Paragraph2,List Paragraph21,Párrafo de lista1,Parágrafo da Lista1,リスト段落1,Plan,Dot pt,L,WB Para,Bullets"/>
    <w:basedOn w:val="Normal"/>
    <w:link w:val="ListParagraphChar"/>
    <w:uiPriority w:val="34"/>
    <w:qFormat/>
    <w:rsid w:val="003805EA"/>
    <w:pPr>
      <w:ind w:left="720"/>
      <w:contextualSpacing/>
    </w:pPr>
  </w:style>
  <w:style w:type="paragraph" w:styleId="TOC1">
    <w:name w:val="toc 1"/>
    <w:basedOn w:val="Normal"/>
    <w:next w:val="Normal"/>
    <w:uiPriority w:val="39"/>
    <w:unhideWhenUsed/>
    <w:rsid w:val="003805EA"/>
    <w:pPr>
      <w:spacing w:after="100"/>
    </w:pPr>
  </w:style>
  <w:style w:type="paragraph" w:styleId="TOC2">
    <w:name w:val="toc 2"/>
    <w:basedOn w:val="Normal"/>
    <w:next w:val="Normal"/>
    <w:uiPriority w:val="39"/>
    <w:unhideWhenUsed/>
    <w:rsid w:val="003805EA"/>
    <w:pPr>
      <w:spacing w:after="100"/>
      <w:ind w:left="220"/>
    </w:pPr>
  </w:style>
  <w:style w:type="paragraph" w:styleId="TOC3">
    <w:name w:val="toc 3"/>
    <w:basedOn w:val="Normal"/>
    <w:next w:val="Normal"/>
    <w:uiPriority w:val="39"/>
    <w:unhideWhenUsed/>
    <w:rsid w:val="003805EA"/>
    <w:pPr>
      <w:spacing w:after="100"/>
      <w:ind w:left="440"/>
    </w:pPr>
  </w:style>
  <w:style w:type="paragraph" w:styleId="TOC4">
    <w:name w:val="toc 4"/>
    <w:basedOn w:val="Normal"/>
    <w:next w:val="Normal"/>
    <w:uiPriority w:val="39"/>
    <w:unhideWhenUsed/>
    <w:rsid w:val="003805EA"/>
    <w:pPr>
      <w:spacing w:after="100"/>
      <w:ind w:left="660"/>
    </w:pPr>
  </w:style>
  <w:style w:type="paragraph" w:styleId="TOC5">
    <w:name w:val="toc 5"/>
    <w:basedOn w:val="Normal"/>
    <w:next w:val="Normal"/>
    <w:uiPriority w:val="39"/>
    <w:unhideWhenUsed/>
    <w:rsid w:val="003805EA"/>
    <w:pPr>
      <w:spacing w:after="100"/>
      <w:ind w:left="880"/>
    </w:pPr>
  </w:style>
  <w:style w:type="paragraph" w:styleId="TOC6">
    <w:name w:val="toc 6"/>
    <w:basedOn w:val="Normal"/>
    <w:next w:val="Normal"/>
    <w:uiPriority w:val="39"/>
    <w:unhideWhenUsed/>
    <w:rsid w:val="003805EA"/>
    <w:pPr>
      <w:spacing w:after="100"/>
      <w:ind w:left="1100"/>
    </w:pPr>
  </w:style>
  <w:style w:type="paragraph" w:styleId="TOC7">
    <w:name w:val="toc 7"/>
    <w:basedOn w:val="Normal"/>
    <w:next w:val="Normal"/>
    <w:uiPriority w:val="39"/>
    <w:unhideWhenUsed/>
    <w:rsid w:val="003805EA"/>
    <w:pPr>
      <w:spacing w:after="100"/>
      <w:ind w:left="1320"/>
    </w:pPr>
  </w:style>
  <w:style w:type="paragraph" w:styleId="TOC8">
    <w:name w:val="toc 8"/>
    <w:basedOn w:val="Normal"/>
    <w:next w:val="Normal"/>
    <w:uiPriority w:val="39"/>
    <w:unhideWhenUsed/>
    <w:rsid w:val="003805EA"/>
    <w:pPr>
      <w:spacing w:after="100"/>
      <w:ind w:left="1540"/>
    </w:pPr>
  </w:style>
  <w:style w:type="paragraph" w:styleId="TOC9">
    <w:name w:val="toc 9"/>
    <w:basedOn w:val="Normal"/>
    <w:next w:val="Normal"/>
    <w:uiPriority w:val="39"/>
    <w:unhideWhenUsed/>
    <w:rsid w:val="003805EA"/>
    <w:pPr>
      <w:spacing w:after="100"/>
      <w:ind w:left="1760"/>
    </w:pPr>
  </w:style>
  <w:style w:type="paragraph" w:styleId="EndnoteText">
    <w:name w:val="endnote text"/>
    <w:basedOn w:val="Normal"/>
    <w:link w:val="EndnoteTextChar"/>
    <w:uiPriority w:val="99"/>
    <w:semiHidden/>
    <w:unhideWhenUsed/>
    <w:rsid w:val="003805EA"/>
    <w:pPr>
      <w:spacing w:after="0"/>
    </w:pPr>
    <w:rPr>
      <w:sz w:val="20"/>
      <w:szCs w:val="20"/>
    </w:rPr>
  </w:style>
  <w:style w:type="character" w:customStyle="1" w:styleId="EndnoteTextChar">
    <w:name w:val="Endnote Text Char"/>
    <w:basedOn w:val="DefaultParagraphFont"/>
    <w:link w:val="EndnoteText"/>
    <w:uiPriority w:val="99"/>
    <w:semiHidden/>
    <w:rsid w:val="003805EA"/>
    <w:rPr>
      <w:kern w:val="0"/>
      <w:sz w:val="20"/>
      <w:szCs w:val="20"/>
      <w:lang w:val="en-GB"/>
      <w14:ligatures w14:val="none"/>
    </w:rPr>
  </w:style>
  <w:style w:type="paragraph" w:styleId="Footer">
    <w:name w:val="footer"/>
    <w:basedOn w:val="Normal"/>
    <w:link w:val="FooterChar"/>
    <w:uiPriority w:val="99"/>
    <w:unhideWhenUsed/>
    <w:rsid w:val="003805EA"/>
    <w:pPr>
      <w:tabs>
        <w:tab w:val="center" w:pos="4680"/>
        <w:tab w:val="right" w:pos="9360"/>
      </w:tabs>
      <w:spacing w:after="0"/>
    </w:pPr>
  </w:style>
  <w:style w:type="character" w:customStyle="1" w:styleId="FooterChar">
    <w:name w:val="Footer Char"/>
    <w:basedOn w:val="DefaultParagraphFont"/>
    <w:link w:val="Footer"/>
    <w:uiPriority w:val="99"/>
    <w:rsid w:val="003805EA"/>
    <w:rPr>
      <w:kern w:val="0"/>
      <w:lang w:val="en-GB"/>
      <w14:ligatures w14:val="none"/>
    </w:rPr>
  </w:style>
  <w:style w:type="paragraph" w:styleId="FootnoteText">
    <w:name w:val="footnote text"/>
    <w:aliases w:val="single space,footnote text,fn,ALTS FOOTNOTE,Footnote Text Char1 Char,Footnote Text Char Char Char,Footnote Text Char1 Char Char Char,Footnote Text Char Char Char Char Char,Footnote Text Char2 Char Char Char Char Char,ft,FOOTNOTES,f,FA Fu,5"/>
    <w:basedOn w:val="Normal"/>
    <w:link w:val="FootnoteTextChar"/>
    <w:uiPriority w:val="99"/>
    <w:unhideWhenUsed/>
    <w:qFormat/>
    <w:rsid w:val="003805EA"/>
    <w:pPr>
      <w:spacing w:after="0"/>
    </w:pPr>
    <w:rPr>
      <w:sz w:val="20"/>
      <w:szCs w:val="20"/>
    </w:rPr>
  </w:style>
  <w:style w:type="character" w:customStyle="1" w:styleId="FootnoteTextChar">
    <w:name w:val="Footnote Text Char"/>
    <w:aliases w:val="single space Char,footnote text Char,fn Char,ALTS FOOTNOTE Char,Footnote Text Char1 Char Char,Footnote Text Char Char Char Char,Footnote Text Char1 Char Char Char Char,Footnote Text Char Char Char Char Char Char,ft Char,FOOTNOTES Char"/>
    <w:basedOn w:val="DefaultParagraphFont"/>
    <w:link w:val="FootnoteText"/>
    <w:uiPriority w:val="99"/>
    <w:qFormat/>
    <w:rsid w:val="003805EA"/>
    <w:rPr>
      <w:kern w:val="0"/>
      <w:sz w:val="20"/>
      <w:szCs w:val="20"/>
      <w:lang w:val="en-GB"/>
      <w14:ligatures w14:val="none"/>
    </w:rPr>
  </w:style>
  <w:style w:type="paragraph" w:styleId="Header">
    <w:name w:val="header"/>
    <w:basedOn w:val="Normal"/>
    <w:link w:val="HeaderChar"/>
    <w:uiPriority w:val="99"/>
    <w:unhideWhenUsed/>
    <w:rsid w:val="003805EA"/>
    <w:pPr>
      <w:tabs>
        <w:tab w:val="center" w:pos="4680"/>
        <w:tab w:val="right" w:pos="9360"/>
      </w:tabs>
      <w:spacing w:after="0"/>
    </w:pPr>
  </w:style>
  <w:style w:type="character" w:customStyle="1" w:styleId="HeaderChar">
    <w:name w:val="Header Char"/>
    <w:basedOn w:val="DefaultParagraphFont"/>
    <w:link w:val="Header"/>
    <w:uiPriority w:val="99"/>
    <w:rsid w:val="003805EA"/>
    <w:rPr>
      <w:kern w:val="0"/>
      <w:lang w:val="en-GB"/>
      <w14:ligatures w14:val="none"/>
    </w:rPr>
  </w:style>
  <w:style w:type="character" w:styleId="Hyperlink">
    <w:name w:val="Hyperlink"/>
    <w:basedOn w:val="DefaultParagraphFont"/>
    <w:uiPriority w:val="99"/>
    <w:unhideWhenUsed/>
    <w:rsid w:val="003805EA"/>
    <w:rPr>
      <w:color w:val="0563C1" w:themeColor="hyperlink"/>
      <w:u w:val="single"/>
    </w:rPr>
  </w:style>
  <w:style w:type="table" w:styleId="TableGrid">
    <w:name w:val="Table Grid"/>
    <w:basedOn w:val="TableNormal"/>
    <w:uiPriority w:val="39"/>
    <w:rsid w:val="003805EA"/>
    <w:pPr>
      <w:spacing w:after="0" w:line="240" w:lineRule="auto"/>
    </w:pPr>
    <w:rPr>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3805EA"/>
    <w:rPr>
      <w:sz w:val="16"/>
      <w:szCs w:val="16"/>
    </w:rPr>
  </w:style>
  <w:style w:type="paragraph" w:styleId="CommentText">
    <w:name w:val="annotation text"/>
    <w:basedOn w:val="Normal"/>
    <w:link w:val="CommentTextChar"/>
    <w:uiPriority w:val="99"/>
    <w:unhideWhenUsed/>
    <w:rsid w:val="003805EA"/>
    <w:pPr>
      <w:spacing w:line="240" w:lineRule="auto"/>
    </w:pPr>
    <w:rPr>
      <w:rFonts w:ascii="Calibri" w:eastAsia="MS Mincho" w:hAnsi="Calibri" w:cs="Calibri"/>
      <w:sz w:val="20"/>
      <w:szCs w:val="20"/>
      <w:lang w:eastAsia="en-GB"/>
    </w:rPr>
  </w:style>
  <w:style w:type="character" w:customStyle="1" w:styleId="CommentTextChar">
    <w:name w:val="Comment Text Char"/>
    <w:basedOn w:val="DefaultParagraphFont"/>
    <w:link w:val="CommentText"/>
    <w:uiPriority w:val="99"/>
    <w:rsid w:val="003805EA"/>
    <w:rPr>
      <w:rFonts w:ascii="Calibri" w:eastAsia="MS Mincho" w:hAnsi="Calibri" w:cs="Calibri"/>
      <w:kern w:val="0"/>
      <w:sz w:val="20"/>
      <w:szCs w:val="20"/>
      <w:lang w:val="en-GB" w:eastAsia="en-GB"/>
      <w14:ligatures w14:val="none"/>
    </w:rPr>
  </w:style>
  <w:style w:type="character" w:customStyle="1" w:styleId="eop">
    <w:name w:val="eop"/>
    <w:basedOn w:val="DefaultParagraphFont"/>
    <w:rsid w:val="003805EA"/>
  </w:style>
  <w:style w:type="paragraph" w:styleId="NormalWeb">
    <w:name w:val="Normal (Web)"/>
    <w:basedOn w:val="Normal"/>
    <w:uiPriority w:val="99"/>
    <w:unhideWhenUsed/>
    <w:rsid w:val="003805EA"/>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FootnoteReference">
    <w:name w:val="footnote reference"/>
    <w:aliases w:val="ftref,Footnote Reference Number,16 Point,Superscript 6 Point,Footnote,BVI fnr,Ref,de nota al pie,Char Char Char Char Car Char,Footnote Reference 2,Char Char, BVI fnr, Carattere Char1, Carattere Char Char Carattere Carattere Char Char"/>
    <w:basedOn w:val="DefaultParagraphFont"/>
    <w:link w:val="BVIfnrCharCharChar"/>
    <w:uiPriority w:val="99"/>
    <w:unhideWhenUsed/>
    <w:qFormat/>
    <w:rsid w:val="003805EA"/>
    <w:rPr>
      <w:kern w:val="0"/>
      <w:vertAlign w:val="superscript"/>
      <w14:ligatures w14:val="none"/>
    </w:rPr>
  </w:style>
  <w:style w:type="character" w:customStyle="1" w:styleId="normaltextrun">
    <w:name w:val="normaltextrun"/>
    <w:basedOn w:val="DefaultParagraphFont"/>
    <w:rsid w:val="003805EA"/>
  </w:style>
  <w:style w:type="paragraph" w:styleId="CommentSubject">
    <w:name w:val="annotation subject"/>
    <w:basedOn w:val="CommentText"/>
    <w:next w:val="CommentText"/>
    <w:link w:val="CommentSubjectChar"/>
    <w:uiPriority w:val="99"/>
    <w:semiHidden/>
    <w:unhideWhenUsed/>
    <w:rsid w:val="003805EA"/>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3805EA"/>
    <w:rPr>
      <w:rFonts w:ascii="Calibri" w:eastAsia="MS Mincho" w:hAnsi="Calibri" w:cs="Calibri"/>
      <w:b/>
      <w:bCs/>
      <w:kern w:val="0"/>
      <w:sz w:val="20"/>
      <w:szCs w:val="20"/>
      <w:lang w:val="en-GB" w:eastAsia="en-GB"/>
      <w14:ligatures w14:val="none"/>
    </w:rPr>
  </w:style>
  <w:style w:type="paragraph" w:customStyle="1" w:styleId="BodyText-Normal">
    <w:name w:val="Body Text - Normal"/>
    <w:basedOn w:val="BodyText"/>
    <w:qFormat/>
    <w:rsid w:val="003805EA"/>
    <w:pPr>
      <w:spacing w:before="240" w:after="240"/>
    </w:pPr>
    <w:rPr>
      <w:rFonts w:ascii="Roboto" w:hAnsi="Roboto"/>
      <w:sz w:val="20"/>
      <w:szCs w:val="24"/>
      <w:lang w:val="en-US"/>
    </w:rPr>
  </w:style>
  <w:style w:type="paragraph" w:styleId="BodyText">
    <w:name w:val="Body Text"/>
    <w:basedOn w:val="Normal"/>
    <w:link w:val="BodyTextChar"/>
    <w:uiPriority w:val="99"/>
    <w:semiHidden/>
    <w:unhideWhenUsed/>
    <w:rsid w:val="003805EA"/>
    <w:pPr>
      <w:spacing w:after="120"/>
    </w:pPr>
  </w:style>
  <w:style w:type="character" w:customStyle="1" w:styleId="BodyTextChar">
    <w:name w:val="Body Text Char"/>
    <w:basedOn w:val="DefaultParagraphFont"/>
    <w:link w:val="BodyText"/>
    <w:uiPriority w:val="99"/>
    <w:semiHidden/>
    <w:rsid w:val="003805EA"/>
    <w:rPr>
      <w:kern w:val="0"/>
      <w:lang w:val="en-GB"/>
      <w14:ligatures w14:val="none"/>
    </w:rPr>
  </w:style>
  <w:style w:type="paragraph" w:customStyle="1" w:styleId="BVIfnrCharCharChar">
    <w:name w:val="BVI fnr Char Char Char"/>
    <w:aliases w:val=" BVI fnr Car Car Char Char Char,BVI fnr Car Char Char Char, BVI fnr Car Car Car Car Char Char Char Char Char, BVI fnr Char Char Char,BVI fnr Car Car Char Char Char,BVI fnr Car Car Car Car Char Char Char Char Char"/>
    <w:basedOn w:val="Normal"/>
    <w:link w:val="FootnoteReference"/>
    <w:uiPriority w:val="99"/>
    <w:rsid w:val="00F20E43"/>
    <w:pPr>
      <w:widowControl w:val="0"/>
      <w:spacing w:after="120" w:line="240" w:lineRule="exact"/>
    </w:pPr>
    <w:rPr>
      <w:vertAlign w:val="superscript"/>
      <w:lang w:val="en-US"/>
    </w:rPr>
  </w:style>
  <w:style w:type="table" w:styleId="GridTable4-Accent1">
    <w:name w:val="Grid Table 4 Accent 1"/>
    <w:basedOn w:val="TableNormal"/>
    <w:uiPriority w:val="49"/>
    <w:rsid w:val="003805EA"/>
    <w:pPr>
      <w:spacing w:after="0" w:line="240" w:lineRule="auto"/>
    </w:pPr>
    <w:rPr>
      <w:kern w:val="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ui-provider">
    <w:name w:val="ui-provider"/>
    <w:basedOn w:val="DefaultParagraphFont"/>
    <w:rsid w:val="003805EA"/>
  </w:style>
  <w:style w:type="paragraph" w:customStyle="1" w:styleId="Default">
    <w:name w:val="Default"/>
    <w:rsid w:val="00D85451"/>
    <w:pPr>
      <w:autoSpaceDE w:val="0"/>
      <w:autoSpaceDN w:val="0"/>
      <w:adjustRightInd w:val="0"/>
      <w:spacing w:after="0" w:line="240" w:lineRule="auto"/>
    </w:pPr>
    <w:rPr>
      <w:rFonts w:ascii="Times New Roman" w:hAnsi="Times New Roman" w:cs="Times New Roman"/>
      <w:color w:val="000000"/>
      <w:kern w:val="0"/>
      <w:sz w:val="24"/>
      <w:szCs w:val="24"/>
      <w:lang w:val="uk-UA"/>
      <w14:ligatures w14:val="none"/>
    </w:rPr>
  </w:style>
  <w:style w:type="character" w:customStyle="1" w:styleId="ListParagraphChar">
    <w:name w:val="List Paragraph Char"/>
    <w:aliases w:val="???????? ????/??? Char,Bullet List Char,FooterText Char,Colorful List Accent 1 Char,numbered Char,Paragraphe de liste1 Char,列出段落 Char,列出段落1 Char,Bulletr List Paragraph Char,List Paragraph2 Char,List Paragraph21 Char,リスト段落1 Char"/>
    <w:basedOn w:val="DefaultParagraphFont"/>
    <w:link w:val="ListParagraph"/>
    <w:uiPriority w:val="34"/>
    <w:qFormat/>
    <w:locked/>
    <w:rsid w:val="003805EA"/>
    <w:rPr>
      <w:kern w:val="0"/>
      <w:lang w:val="en-GB"/>
      <w14:ligatures w14:val="none"/>
    </w:rPr>
  </w:style>
  <w:style w:type="paragraph" w:styleId="Revision">
    <w:name w:val="Revision"/>
    <w:hidden/>
    <w:uiPriority w:val="99"/>
    <w:semiHidden/>
    <w:rsid w:val="00DB25C5"/>
    <w:pPr>
      <w:spacing w:after="0" w:line="240" w:lineRule="auto"/>
    </w:pPr>
    <w:rPr>
      <w:kern w:val="0"/>
      <w:lang w:val="en-GB"/>
      <w14:ligatures w14:val="none"/>
    </w:rPr>
  </w:style>
  <w:style w:type="character" w:styleId="FollowedHyperlink">
    <w:name w:val="FollowedHyperlink"/>
    <w:basedOn w:val="DefaultParagraphFont"/>
    <w:uiPriority w:val="99"/>
    <w:semiHidden/>
    <w:unhideWhenUsed/>
    <w:rsid w:val="003805EA"/>
    <w:rPr>
      <w:color w:val="954F72" w:themeColor="followedHyperlink"/>
      <w:u w:val="single"/>
    </w:rPr>
  </w:style>
  <w:style w:type="character" w:styleId="UnresolvedMention">
    <w:name w:val="Unresolved Mention"/>
    <w:basedOn w:val="DefaultParagraphFont"/>
    <w:uiPriority w:val="99"/>
    <w:semiHidden/>
    <w:unhideWhenUsed/>
    <w:rsid w:val="003805EA"/>
    <w:rPr>
      <w:color w:val="605E5C"/>
      <w:shd w:val="clear" w:color="auto" w:fill="E1DFDD"/>
    </w:rPr>
  </w:style>
  <w:style w:type="character" w:customStyle="1" w:styleId="A9">
    <w:name w:val="A9"/>
    <w:uiPriority w:val="99"/>
    <w:rsid w:val="003805EA"/>
    <w:rPr>
      <w:rFonts w:cs="Roboto"/>
      <w:color w:val="4F91CD"/>
      <w:sz w:val="11"/>
      <w:szCs w:val="11"/>
    </w:rPr>
  </w:style>
  <w:style w:type="paragraph" w:styleId="Caption">
    <w:name w:val="caption"/>
    <w:basedOn w:val="Normal"/>
    <w:next w:val="Normal"/>
    <w:uiPriority w:val="35"/>
    <w:unhideWhenUsed/>
    <w:qFormat/>
    <w:rsid w:val="003805EA"/>
    <w:pPr>
      <w:spacing w:after="200" w:line="240" w:lineRule="auto"/>
    </w:pPr>
    <w:rPr>
      <w:i/>
      <w:iCs/>
      <w:color w:val="44546A" w:themeColor="text2"/>
      <w:sz w:val="18"/>
      <w:szCs w:val="18"/>
    </w:rPr>
  </w:style>
  <w:style w:type="character" w:styleId="EndnoteReference">
    <w:name w:val="endnote reference"/>
    <w:basedOn w:val="DefaultParagraphFont"/>
    <w:uiPriority w:val="99"/>
    <w:semiHidden/>
    <w:unhideWhenUsed/>
    <w:rsid w:val="003805EA"/>
    <w:rPr>
      <w:vertAlign w:val="superscript"/>
    </w:rPr>
  </w:style>
  <w:style w:type="character" w:styleId="SubtleEmphasis">
    <w:name w:val="Subtle Emphasis"/>
    <w:basedOn w:val="DefaultParagraphFont"/>
    <w:uiPriority w:val="19"/>
    <w:qFormat/>
    <w:rsid w:val="003805EA"/>
    <w:rPr>
      <w:i/>
      <w:iCs/>
      <w:color w:val="404040" w:themeColor="text1" w:themeTint="BF"/>
    </w:rPr>
  </w:style>
  <w:style w:type="character" w:styleId="SubtleReference">
    <w:name w:val="Subtle Reference"/>
    <w:basedOn w:val="DefaultParagraphFont"/>
    <w:uiPriority w:val="31"/>
    <w:qFormat/>
    <w:rsid w:val="003805EA"/>
    <w:rPr>
      <w:rFonts w:cs="Times New Roman"/>
      <w:smallCaps/>
      <w:color w:val="5A5A5A" w:themeColor="text1" w:themeTint="A5"/>
    </w:rPr>
  </w:style>
  <w:style w:type="character" w:styleId="Mention">
    <w:name w:val="Mention"/>
    <w:basedOn w:val="DefaultParagraphFont"/>
    <w:uiPriority w:val="99"/>
    <w:unhideWhenUsed/>
    <w:rsid w:val="003805EA"/>
    <w:rPr>
      <w:color w:val="2B579A"/>
      <w:shd w:val="clear" w:color="auto" w:fill="E1DFDD"/>
    </w:rPr>
  </w:style>
  <w:style w:type="paragraph" w:customStyle="1" w:styleId="Normal0">
    <w:name w:val="Normal0"/>
    <w:qFormat/>
    <w:rsid w:val="00950572"/>
    <w:pPr>
      <w:spacing w:before="120" w:after="120" w:line="240" w:lineRule="auto"/>
      <w:jc w:val="both"/>
    </w:pPr>
    <w:rPr>
      <w:rFonts w:ascii="Segoe UI" w:eastAsia="Quattrocento Sans" w:hAnsi="Segoe UI" w:cs="Quattrocento Sans"/>
      <w:kern w:val="0"/>
      <w:lang w:val="en" w:eastAsia="en-GB"/>
      <w14:ligatures w14:val="none"/>
    </w:rPr>
  </w:style>
  <w:style w:type="paragraph" w:customStyle="1" w:styleId="NormalBody">
    <w:name w:val="NormalBody"/>
    <w:uiPriority w:val="4"/>
    <w:qFormat/>
    <w:rsid w:val="0004246A"/>
    <w:pPr>
      <w:spacing w:before="120" w:after="120" w:line="240" w:lineRule="auto"/>
      <w:jc w:val="both"/>
    </w:pPr>
    <w:rPr>
      <w:rFonts w:ascii="Noto Sans" w:hAnsi="Noto Sans" w:cs="Noto Sans"/>
      <w:kern w:val="0"/>
      <w:sz w:val="18"/>
      <w:szCs w:val="18"/>
      <w:lang w:val="en-GB"/>
      <w14:ligatures w14:val="none"/>
    </w:rPr>
  </w:style>
  <w:style w:type="paragraph" w:customStyle="1" w:styleId="pf0">
    <w:name w:val="pf0"/>
    <w:basedOn w:val="Normal"/>
    <w:rsid w:val="003805EA"/>
    <w:pPr>
      <w:spacing w:before="100" w:beforeAutospacing="1" w:after="100" w:afterAutospacing="1" w:line="240" w:lineRule="auto"/>
      <w:ind w:left="360"/>
      <w:jc w:val="left"/>
    </w:pPr>
    <w:rPr>
      <w:rFonts w:ascii="Times New Roman" w:eastAsia="Times New Roman" w:hAnsi="Times New Roman" w:cs="Times New Roman"/>
      <w:sz w:val="24"/>
      <w:szCs w:val="24"/>
      <w:lang w:val="en-IE" w:eastAsia="en-IE"/>
    </w:rPr>
  </w:style>
  <w:style w:type="character" w:customStyle="1" w:styleId="cf01">
    <w:name w:val="cf01"/>
    <w:basedOn w:val="DefaultParagraphFont"/>
    <w:rsid w:val="003805EA"/>
    <w:rPr>
      <w:rFonts w:ascii="Segoe UI" w:hAnsi="Segoe UI" w:cs="Segoe UI" w:hint="default"/>
      <w:sz w:val="18"/>
      <w:szCs w:val="18"/>
    </w:rPr>
  </w:style>
  <w:style w:type="character" w:customStyle="1" w:styleId="cf11">
    <w:name w:val="cf11"/>
    <w:basedOn w:val="DefaultParagraphFont"/>
    <w:rsid w:val="003805EA"/>
    <w:rPr>
      <w:rFonts w:ascii="Segoe UI" w:hAnsi="Segoe UI" w:cs="Segoe UI" w:hint="default"/>
      <w:i/>
      <w:iCs/>
      <w:sz w:val="18"/>
      <w:szCs w:val="18"/>
    </w:rPr>
  </w:style>
  <w:style w:type="character" w:styleId="Strong">
    <w:name w:val="Strong"/>
    <w:basedOn w:val="DefaultParagraphFont"/>
    <w:uiPriority w:val="22"/>
    <w:qFormat/>
    <w:rsid w:val="003805EA"/>
    <w:rPr>
      <w:b/>
      <w:bCs/>
    </w:rPr>
  </w:style>
  <w:style w:type="paragraph" w:customStyle="1" w:styleId="SingleTxtG">
    <w:name w:val="_ Single Txt_G"/>
    <w:basedOn w:val="Normal"/>
    <w:link w:val="SingleTxtGChar"/>
    <w:rsid w:val="003805EA"/>
    <w:pPr>
      <w:tabs>
        <w:tab w:val="left" w:pos="1701"/>
        <w:tab w:val="left" w:pos="2268"/>
      </w:tabs>
      <w:suppressAutoHyphens/>
      <w:spacing w:after="120" w:line="240" w:lineRule="atLeast"/>
      <w:ind w:left="1134" w:right="1134"/>
    </w:pPr>
    <w:rPr>
      <w:rFonts w:ascii="Times New Roman" w:eastAsia="SimSun" w:hAnsi="Times New Roman" w:cs="Times New Roman"/>
      <w:sz w:val="20"/>
      <w:szCs w:val="20"/>
      <w:lang w:eastAsia="zh-CN"/>
    </w:rPr>
  </w:style>
  <w:style w:type="character" w:customStyle="1" w:styleId="SingleTxtGChar">
    <w:name w:val="_ Single Txt_G Char"/>
    <w:basedOn w:val="DefaultParagraphFont"/>
    <w:link w:val="SingleTxtG"/>
    <w:rsid w:val="003805EA"/>
    <w:rPr>
      <w:rFonts w:ascii="Times New Roman" w:eastAsia="SimSun" w:hAnsi="Times New Roman" w:cs="Times New Roman"/>
      <w:kern w:val="0"/>
      <w:sz w:val="20"/>
      <w:szCs w:val="20"/>
      <w:lang w:val="en-GB" w:eastAsia="zh-CN"/>
      <w14:ligatures w14:val="none"/>
    </w:rPr>
  </w:style>
  <w:style w:type="paragraph" w:customStyle="1" w:styleId="SingleTxt">
    <w:name w:val="__Single Txt"/>
    <w:basedOn w:val="Normal"/>
    <w:rsid w:val="003805E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pPr>
    <w:rPr>
      <w:rFonts w:ascii="Times New Roman" w:hAnsi="Times New Roman" w:cs="Times New Roman"/>
      <w:spacing w:val="4"/>
      <w:w w:val="103"/>
      <w:kern w:val="14"/>
      <w:sz w:val="20"/>
      <w:szCs w:val="20"/>
    </w:rPr>
  </w:style>
  <w:style w:type="paragraph" w:customStyle="1" w:styleId="paragraph">
    <w:name w:val="paragraph"/>
    <w:basedOn w:val="Normal"/>
    <w:rsid w:val="00E321CA"/>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paragraph" w:customStyle="1" w:styleId="Char2">
    <w:name w:val="Char2"/>
    <w:basedOn w:val="Normal"/>
    <w:uiPriority w:val="99"/>
    <w:rsid w:val="00E321CA"/>
    <w:pPr>
      <w:spacing w:after="0" w:line="240" w:lineRule="exact"/>
    </w:pPr>
    <w:rPr>
      <w:rFonts w:ascii="Times New Roman" w:eastAsia="Times New Roman" w:hAnsi="Times New Roman" w:cs="Times New Roman"/>
      <w:sz w:val="24"/>
      <w:szCs w:val="24"/>
      <w:vertAlign w:val="superscript"/>
      <w:lang w:eastAsia="en-GB"/>
    </w:rPr>
  </w:style>
  <w:style w:type="paragraph" w:customStyle="1" w:styleId="Pa1">
    <w:name w:val="Pa1"/>
    <w:basedOn w:val="Default"/>
    <w:next w:val="Default"/>
    <w:uiPriority w:val="99"/>
    <w:rsid w:val="00DF1DDB"/>
    <w:pPr>
      <w:spacing w:line="181" w:lineRule="atLeast"/>
    </w:pPr>
    <w:rPr>
      <w:rFonts w:ascii="Roboto Medium" w:hAnsi="Roboto Medium" w:cstheme="minorBidi"/>
      <w:color w:val="auto"/>
      <w:lang w:val="en-US"/>
      <w14:ligatures w14:val="standardContextual"/>
    </w:rPr>
  </w:style>
  <w:style w:type="character" w:customStyle="1" w:styleId="A3">
    <w:name w:val="A3"/>
    <w:uiPriority w:val="99"/>
    <w:rsid w:val="00DF1DDB"/>
    <w:rPr>
      <w:rFonts w:cs="Roboto Medium"/>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00919">
      <w:bodyDiv w:val="1"/>
      <w:marLeft w:val="0"/>
      <w:marRight w:val="0"/>
      <w:marTop w:val="0"/>
      <w:marBottom w:val="0"/>
      <w:divBdr>
        <w:top w:val="none" w:sz="0" w:space="0" w:color="auto"/>
        <w:left w:val="none" w:sz="0" w:space="0" w:color="auto"/>
        <w:bottom w:val="none" w:sz="0" w:space="0" w:color="auto"/>
        <w:right w:val="none" w:sz="0" w:space="0" w:color="auto"/>
      </w:divBdr>
    </w:div>
    <w:div w:id="136144196">
      <w:bodyDiv w:val="1"/>
      <w:marLeft w:val="0"/>
      <w:marRight w:val="0"/>
      <w:marTop w:val="0"/>
      <w:marBottom w:val="0"/>
      <w:divBdr>
        <w:top w:val="none" w:sz="0" w:space="0" w:color="auto"/>
        <w:left w:val="none" w:sz="0" w:space="0" w:color="auto"/>
        <w:bottom w:val="none" w:sz="0" w:space="0" w:color="auto"/>
        <w:right w:val="none" w:sz="0" w:space="0" w:color="auto"/>
      </w:divBdr>
    </w:div>
    <w:div w:id="162479230">
      <w:bodyDiv w:val="1"/>
      <w:marLeft w:val="0"/>
      <w:marRight w:val="0"/>
      <w:marTop w:val="0"/>
      <w:marBottom w:val="0"/>
      <w:divBdr>
        <w:top w:val="none" w:sz="0" w:space="0" w:color="auto"/>
        <w:left w:val="none" w:sz="0" w:space="0" w:color="auto"/>
        <w:bottom w:val="none" w:sz="0" w:space="0" w:color="auto"/>
        <w:right w:val="none" w:sz="0" w:space="0" w:color="auto"/>
      </w:divBdr>
    </w:div>
    <w:div w:id="362829378">
      <w:bodyDiv w:val="1"/>
      <w:marLeft w:val="0"/>
      <w:marRight w:val="0"/>
      <w:marTop w:val="0"/>
      <w:marBottom w:val="0"/>
      <w:divBdr>
        <w:top w:val="none" w:sz="0" w:space="0" w:color="auto"/>
        <w:left w:val="none" w:sz="0" w:space="0" w:color="auto"/>
        <w:bottom w:val="none" w:sz="0" w:space="0" w:color="auto"/>
        <w:right w:val="none" w:sz="0" w:space="0" w:color="auto"/>
      </w:divBdr>
    </w:div>
    <w:div w:id="376784084">
      <w:bodyDiv w:val="1"/>
      <w:marLeft w:val="0"/>
      <w:marRight w:val="0"/>
      <w:marTop w:val="0"/>
      <w:marBottom w:val="0"/>
      <w:divBdr>
        <w:top w:val="none" w:sz="0" w:space="0" w:color="auto"/>
        <w:left w:val="none" w:sz="0" w:space="0" w:color="auto"/>
        <w:bottom w:val="none" w:sz="0" w:space="0" w:color="auto"/>
        <w:right w:val="none" w:sz="0" w:space="0" w:color="auto"/>
      </w:divBdr>
    </w:div>
    <w:div w:id="543057121">
      <w:bodyDiv w:val="1"/>
      <w:marLeft w:val="0"/>
      <w:marRight w:val="0"/>
      <w:marTop w:val="0"/>
      <w:marBottom w:val="0"/>
      <w:divBdr>
        <w:top w:val="none" w:sz="0" w:space="0" w:color="auto"/>
        <w:left w:val="none" w:sz="0" w:space="0" w:color="auto"/>
        <w:bottom w:val="none" w:sz="0" w:space="0" w:color="auto"/>
        <w:right w:val="none" w:sz="0" w:space="0" w:color="auto"/>
      </w:divBdr>
    </w:div>
    <w:div w:id="588127162">
      <w:bodyDiv w:val="1"/>
      <w:marLeft w:val="0"/>
      <w:marRight w:val="0"/>
      <w:marTop w:val="0"/>
      <w:marBottom w:val="0"/>
      <w:divBdr>
        <w:top w:val="none" w:sz="0" w:space="0" w:color="auto"/>
        <w:left w:val="none" w:sz="0" w:space="0" w:color="auto"/>
        <w:bottom w:val="none" w:sz="0" w:space="0" w:color="auto"/>
        <w:right w:val="none" w:sz="0" w:space="0" w:color="auto"/>
      </w:divBdr>
    </w:div>
    <w:div w:id="665859749">
      <w:bodyDiv w:val="1"/>
      <w:marLeft w:val="0"/>
      <w:marRight w:val="0"/>
      <w:marTop w:val="0"/>
      <w:marBottom w:val="0"/>
      <w:divBdr>
        <w:top w:val="none" w:sz="0" w:space="0" w:color="auto"/>
        <w:left w:val="none" w:sz="0" w:space="0" w:color="auto"/>
        <w:bottom w:val="none" w:sz="0" w:space="0" w:color="auto"/>
        <w:right w:val="none" w:sz="0" w:space="0" w:color="auto"/>
      </w:divBdr>
    </w:div>
    <w:div w:id="781263370">
      <w:bodyDiv w:val="1"/>
      <w:marLeft w:val="0"/>
      <w:marRight w:val="0"/>
      <w:marTop w:val="0"/>
      <w:marBottom w:val="0"/>
      <w:divBdr>
        <w:top w:val="none" w:sz="0" w:space="0" w:color="auto"/>
        <w:left w:val="none" w:sz="0" w:space="0" w:color="auto"/>
        <w:bottom w:val="none" w:sz="0" w:space="0" w:color="auto"/>
        <w:right w:val="none" w:sz="0" w:space="0" w:color="auto"/>
      </w:divBdr>
    </w:div>
    <w:div w:id="833495491">
      <w:bodyDiv w:val="1"/>
      <w:marLeft w:val="0"/>
      <w:marRight w:val="0"/>
      <w:marTop w:val="0"/>
      <w:marBottom w:val="0"/>
      <w:divBdr>
        <w:top w:val="none" w:sz="0" w:space="0" w:color="auto"/>
        <w:left w:val="none" w:sz="0" w:space="0" w:color="auto"/>
        <w:bottom w:val="none" w:sz="0" w:space="0" w:color="auto"/>
        <w:right w:val="none" w:sz="0" w:space="0" w:color="auto"/>
      </w:divBdr>
    </w:div>
    <w:div w:id="1258827932">
      <w:bodyDiv w:val="1"/>
      <w:marLeft w:val="0"/>
      <w:marRight w:val="0"/>
      <w:marTop w:val="0"/>
      <w:marBottom w:val="0"/>
      <w:divBdr>
        <w:top w:val="none" w:sz="0" w:space="0" w:color="auto"/>
        <w:left w:val="none" w:sz="0" w:space="0" w:color="auto"/>
        <w:bottom w:val="none" w:sz="0" w:space="0" w:color="auto"/>
        <w:right w:val="none" w:sz="0" w:space="0" w:color="auto"/>
      </w:divBdr>
    </w:div>
    <w:div w:id="1300721601">
      <w:bodyDiv w:val="1"/>
      <w:marLeft w:val="0"/>
      <w:marRight w:val="0"/>
      <w:marTop w:val="0"/>
      <w:marBottom w:val="0"/>
      <w:divBdr>
        <w:top w:val="none" w:sz="0" w:space="0" w:color="auto"/>
        <w:left w:val="none" w:sz="0" w:space="0" w:color="auto"/>
        <w:bottom w:val="none" w:sz="0" w:space="0" w:color="auto"/>
        <w:right w:val="none" w:sz="0" w:space="0" w:color="auto"/>
      </w:divBdr>
    </w:div>
    <w:div w:id="1341657615">
      <w:bodyDiv w:val="1"/>
      <w:marLeft w:val="0"/>
      <w:marRight w:val="0"/>
      <w:marTop w:val="0"/>
      <w:marBottom w:val="0"/>
      <w:divBdr>
        <w:top w:val="none" w:sz="0" w:space="0" w:color="auto"/>
        <w:left w:val="none" w:sz="0" w:space="0" w:color="auto"/>
        <w:bottom w:val="none" w:sz="0" w:space="0" w:color="auto"/>
        <w:right w:val="none" w:sz="0" w:space="0" w:color="auto"/>
      </w:divBdr>
    </w:div>
    <w:div w:id="1400439011">
      <w:bodyDiv w:val="1"/>
      <w:marLeft w:val="0"/>
      <w:marRight w:val="0"/>
      <w:marTop w:val="0"/>
      <w:marBottom w:val="0"/>
      <w:divBdr>
        <w:top w:val="none" w:sz="0" w:space="0" w:color="auto"/>
        <w:left w:val="none" w:sz="0" w:space="0" w:color="auto"/>
        <w:bottom w:val="none" w:sz="0" w:space="0" w:color="auto"/>
        <w:right w:val="none" w:sz="0" w:space="0" w:color="auto"/>
      </w:divBdr>
    </w:div>
    <w:div w:id="1460609419">
      <w:bodyDiv w:val="1"/>
      <w:marLeft w:val="0"/>
      <w:marRight w:val="0"/>
      <w:marTop w:val="0"/>
      <w:marBottom w:val="0"/>
      <w:divBdr>
        <w:top w:val="none" w:sz="0" w:space="0" w:color="auto"/>
        <w:left w:val="none" w:sz="0" w:space="0" w:color="auto"/>
        <w:bottom w:val="none" w:sz="0" w:space="0" w:color="auto"/>
        <w:right w:val="none" w:sz="0" w:space="0" w:color="auto"/>
      </w:divBdr>
      <w:divsChild>
        <w:div w:id="916981996">
          <w:marLeft w:val="0"/>
          <w:marRight w:val="0"/>
          <w:marTop w:val="0"/>
          <w:marBottom w:val="0"/>
          <w:divBdr>
            <w:top w:val="none" w:sz="0" w:space="0" w:color="auto"/>
            <w:left w:val="none" w:sz="0" w:space="0" w:color="auto"/>
            <w:bottom w:val="none" w:sz="0" w:space="0" w:color="auto"/>
            <w:right w:val="none" w:sz="0" w:space="0" w:color="auto"/>
          </w:divBdr>
        </w:div>
      </w:divsChild>
    </w:div>
    <w:div w:id="1587349598">
      <w:bodyDiv w:val="1"/>
      <w:marLeft w:val="0"/>
      <w:marRight w:val="0"/>
      <w:marTop w:val="0"/>
      <w:marBottom w:val="0"/>
      <w:divBdr>
        <w:top w:val="none" w:sz="0" w:space="0" w:color="auto"/>
        <w:left w:val="none" w:sz="0" w:space="0" w:color="auto"/>
        <w:bottom w:val="none" w:sz="0" w:space="0" w:color="auto"/>
        <w:right w:val="none" w:sz="0" w:space="0" w:color="auto"/>
      </w:divBdr>
    </w:div>
    <w:div w:id="1613970851">
      <w:bodyDiv w:val="1"/>
      <w:marLeft w:val="0"/>
      <w:marRight w:val="0"/>
      <w:marTop w:val="0"/>
      <w:marBottom w:val="0"/>
      <w:divBdr>
        <w:top w:val="none" w:sz="0" w:space="0" w:color="auto"/>
        <w:left w:val="none" w:sz="0" w:space="0" w:color="auto"/>
        <w:bottom w:val="none" w:sz="0" w:space="0" w:color="auto"/>
        <w:right w:val="none" w:sz="0" w:space="0" w:color="auto"/>
      </w:divBdr>
    </w:div>
    <w:div w:id="1754425268">
      <w:bodyDiv w:val="1"/>
      <w:marLeft w:val="0"/>
      <w:marRight w:val="0"/>
      <w:marTop w:val="0"/>
      <w:marBottom w:val="0"/>
      <w:divBdr>
        <w:top w:val="none" w:sz="0" w:space="0" w:color="auto"/>
        <w:left w:val="none" w:sz="0" w:space="0" w:color="auto"/>
        <w:bottom w:val="none" w:sz="0" w:space="0" w:color="auto"/>
        <w:right w:val="none" w:sz="0" w:space="0" w:color="auto"/>
      </w:divBdr>
    </w:div>
    <w:div w:id="2050915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ur02.safelinks.protection.outlook.com/?url=https%3A%2F%2Fwww.refworld.org%2Fdocid%2F649a7c744.html&amp;data=05%7C01%7Caliaksei.vavokhin%40un.org%7C791d75e23ee244086a0008dbbdc47ac3%7C0f9e35db544f4f60bdcc5ea416e6dc70%7C0%7C0%7C638312423797635387%7CUnknown%7CTWFpbGZsb3d8eyJWIjoiMC4wLjAwMDAiLCJQIjoiV2luMzIiLCJBTiI6Ik1haWwiLCJXVCI6Mn0%3D%7C3000%7C%7C%7C&amp;sdata=LF8BEXUzeHMRU4S9YUNXpCpZBaIZVCuQaX2E99k1i98%3D&amp;reserved=0" TargetMode="External"/><Relationship Id="rId21" Type="http://schemas.openxmlformats.org/officeDocument/2006/relationships/image" Target="media/image4.png"/><Relationship Id="rId42" Type="http://schemas.openxmlformats.org/officeDocument/2006/relationships/hyperlink" Target="https://ukraine.un.org/en/126017-ukraine-common-country-analysis" TargetMode="External"/><Relationship Id="rId47" Type="http://schemas.openxmlformats.org/officeDocument/2006/relationships/hyperlink" Target="https://www.venice.coe.int/webforms/documents/?pdf=CDL-REF(2023)019-e" TargetMode="External"/><Relationship Id="rId63" Type="http://schemas.openxmlformats.org/officeDocument/2006/relationships/hyperlink" Target="https://www.unido.org/sites/default/files/files/2023-05/UNIDO%20rapid%20industrial%20diagnostic%20study_Ukraine_Feb%202023.pdf" TargetMode="External"/><Relationship Id="rId68" Type="http://schemas.openxmlformats.org/officeDocument/2006/relationships/hyperlink" Target="https://reliefweb.int/report/ukraine/call-communication-collaboration-and-cash-perceptions-aid-ukraine-february-2023" TargetMode="External"/><Relationship Id="rId84" Type="http://schemas.openxmlformats.org/officeDocument/2006/relationships/theme" Target="theme/theme1.xml"/><Relationship Id="rId16" Type="http://schemas.openxmlformats.org/officeDocument/2006/relationships/hyperlink" Target="https://techforgenerationequality.org/" TargetMode="External"/><Relationship Id="rId11" Type="http://schemas.openxmlformats.org/officeDocument/2006/relationships/image" Target="media/image1.png"/><Relationship Id="rId32" Type="http://schemas.openxmlformats.org/officeDocument/2006/relationships/oleObject" Target="embeddings/Microsoft_Excel_Chart2.xls"/><Relationship Id="rId37" Type="http://schemas.openxmlformats.org/officeDocument/2006/relationships/hyperlink" Target="https://ukraine.un.org/en/224376-ukraine-rapid-damage-and-needs-assessment" TargetMode="External"/><Relationship Id="rId53" Type="http://schemas.openxmlformats.org/officeDocument/2006/relationships/hyperlink" Target="https://mon.gov.ua/storage/app/media/news/2022/07/07/Pids.zvit.Otsin.potreb.Ukr.u.sferi.osvity-EN-6.05-24.06.22.pdf" TargetMode="External"/><Relationship Id="rId58" Type="http://schemas.openxmlformats.org/officeDocument/2006/relationships/hyperlink" Target="https://www.oecd-ilibrary.org/docserver/506fcefb-en.pdf?expires=1686578770&amp;id=id&amp;accname=guest&amp;checksum=5A1A1FB29787B8640572F883F2931460" TargetMode="External"/><Relationship Id="rId74" Type="http://schemas.openxmlformats.org/officeDocument/2006/relationships/hyperlink" Target="https://www.undp.org/ukraine/publications/impact-war-youth-ukraine" TargetMode="External"/><Relationship Id="rId79" Type="http://schemas.openxmlformats.org/officeDocument/2006/relationships/hyperlink" Target="https://www.unhcr.org/ua/wp-content/uploads/sites/38/2023/02/ukraine_intention_report3.pdf" TargetMode="External"/><Relationship Id="rId5" Type="http://schemas.openxmlformats.org/officeDocument/2006/relationships/numbering" Target="numbering.xml"/><Relationship Id="rId19" Type="http://schemas.openxmlformats.org/officeDocument/2006/relationships/oleObject" Target="embeddings/Microsoft_Excel_Chart.xls"/><Relationship Id="rId14" Type="http://schemas.openxmlformats.org/officeDocument/2006/relationships/hyperlink" Target="https://ukraine.un.org/en/240306-united-nations-recovery-programmes-ukraine" TargetMode="External"/><Relationship Id="rId22" Type="http://schemas.openxmlformats.org/officeDocument/2006/relationships/oleObject" Target="embeddings/Microsoft_Excel_Chart1.xls"/><Relationship Id="rId27" Type="http://schemas.openxmlformats.org/officeDocument/2006/relationships/hyperlink" Target="https://eur02.safelinks.protection.outlook.com/?url=https%3A%2F%2Fec.europa.eu%2Fcommission%2Fpresscorner%2Fdetail%2Fen%2Fip_23_4496&amp;data=05%7C01%7Caliaksei.vavokhin%40un.org%7C791d75e23ee244086a0008dbbdc47ac3%7C0f9e35db544f4f60bdcc5ea416e6dc70%7C0%7C0%7C638312423797791546%7CUnknown%7CTWFpbGZsb3d8eyJWIjoiMC4wLjAwMDAiLCJQIjoiV2luMzIiLCJBTiI6Ik1haWwiLCJXVCI6Mn0%3D%7C3000%7C%7C%7C&amp;sdata=3lPLEBZqhaI4X5eS9mxjZWSA8X2xBMWr9FJG9sTGvJw%3D&amp;reserved=0" TargetMode="External"/><Relationship Id="rId30" Type="http://schemas.openxmlformats.org/officeDocument/2006/relationships/chart" Target="charts/chart3.xml"/><Relationship Id="rId35" Type="http://schemas.openxmlformats.org/officeDocument/2006/relationships/chart" Target="charts/chart4.xml"/><Relationship Id="rId43" Type="http://schemas.openxmlformats.org/officeDocument/2006/relationships/hyperlink" Target="https://www.ohchr.org/sites/default/files/documents/hrbodies/hrcouncil/coiukraine/A_HRC_52_62_AUV_EN.pdf" TargetMode="External"/><Relationship Id="rId48" Type="http://schemas.openxmlformats.org/officeDocument/2006/relationships/hyperlink" Target="https://ednannia.ua/attachments/article/12447/Ukrainian%20civil%20society%20under%20the%20war.pdf" TargetMode="External"/><Relationship Id="rId56" Type="http://schemas.openxmlformats.org/officeDocument/2006/relationships/hyperlink" Target="https://www.impact-repository.org/document/reach/ba430510/REACH_UKR_MSNA_Livelihoods_Presentation_Finalised.pdf" TargetMode="External"/><Relationship Id="rId64" Type="http://schemas.openxmlformats.org/officeDocument/2006/relationships/hyperlink" Target="https://unece.org/sites/default/files/2023-06/UNECE_RES_Bio_Report_UA_Final.pdf" TargetMode="External"/><Relationship Id="rId69" Type="http://schemas.openxmlformats.org/officeDocument/2006/relationships/hyperlink" Target="https://www.unwomen.org/en/digital-library/publications/2022/05/rapid-gender-analysis-of-ukraine" TargetMode="External"/><Relationship Id="rId77" Type="http://schemas.openxmlformats.org/officeDocument/2006/relationships/hyperlink" Target="https://ukraine.iom.int/sites/g/files/tmzbdl1861/files/documents/omnibus_survey_results_eng.pdf" TargetMode="External"/><Relationship Id="rId8" Type="http://schemas.openxmlformats.org/officeDocument/2006/relationships/webSettings" Target="webSettings.xml"/><Relationship Id="rId51" Type="http://schemas.openxmlformats.org/officeDocument/2006/relationships/hyperlink" Target="https://reliefweb.int/report/ukraine/ukraine-public-health-situation-analysis-phsa-may-2023-enuk" TargetMode="External"/><Relationship Id="rId72" Type="http://schemas.openxmlformats.org/officeDocument/2006/relationships/hyperlink" Target="https://eca.unwomen.org/sites/default/files/2022-10/RGTF_MakingTheInvisibleVisible_ENG_0.pdf" TargetMode="External"/><Relationship Id="rId80" Type="http://schemas.openxmlformats.org/officeDocument/2006/relationships/hyperlink" Target="https://www.unhcr.org/ua/wp-content/uploads/sites/38/2023/02/ukraine_intention_report3.pdf" TargetMode="External"/><Relationship Id="rId85" Type="http://schemas.microsoft.com/office/2019/05/relationships/documenttasks" Target="documenttasks/documenttasks1.xml"/><Relationship Id="rId3" Type="http://schemas.openxmlformats.org/officeDocument/2006/relationships/customXml" Target="../customXml/item3.xml"/><Relationship Id="rId12" Type="http://schemas.openxmlformats.org/officeDocument/2006/relationships/hyperlink" Target="https://en.wikipedia.org/wiki/Historic_Centre_of_Odesa" TargetMode="External"/><Relationship Id="rId17" Type="http://schemas.openxmlformats.org/officeDocument/2006/relationships/chart" Target="charts/chart1.xml"/><Relationship Id="rId25" Type="http://schemas.openxmlformats.org/officeDocument/2006/relationships/hyperlink" Target="https://eur02.safelinks.protection.outlook.com/?url=https%3A%2F%2Fwww.unhcr.org%2Fua%2Fwp-content%2Fuploads%2Fsites%2F38%2F2023%2F07%2FUNHCR-LIVES-ON-HOLD-4-INTENTIONS-AND-PERSPECTIVES-OF-REFUGEES-FROM-UKRAINE.pdf&amp;data=05%7C01%7Caliaksei.vavokhin%40un.org%7C791d75e23ee244086a0008dbbdc47ac3%7C0f9e35db544f4f60bdcc5ea416e6dc70%7C0%7C0%7C638312423797635387%7CUnknown%7CTWFpbGZsb3d8eyJWIjoiMC4wLjAwMDAiLCJQIjoiV2luMzIiLCJBTiI6Ik1haWwiLCJXVCI6Mn0%3D%7C3000%7C%7C%7C&amp;sdata=D%2FuUtI50DpsqKRMKPF5qluA7GDnivJlVFRxc7fczNdw%3D&amp;reserved=0" TargetMode="External"/><Relationship Id="rId33" Type="http://schemas.openxmlformats.org/officeDocument/2006/relationships/hyperlink" Target="https://ukraine.un.org/en/248860-post-disaster-needs-assessment-report-kakhovka-dam-disaster" TargetMode="External"/><Relationship Id="rId38" Type="http://schemas.openxmlformats.org/officeDocument/2006/relationships/hyperlink" Target="https://www.undp.org/ukraine/publications/human-impact-war-ukraine" TargetMode="External"/><Relationship Id="rId46" Type="http://schemas.openxmlformats.org/officeDocument/2006/relationships/hyperlink" Target="https://unitednations-my.sharepoint.com/personal/aliaksei_vavokhin_un_org/Documents/Documents/CCA/CCA%202023/Please%20see:%20https:/rm.coe.int/dgi-2023-03-ukraine-tp-law-on-media-2751-9297-4855-1-2753-6081-2551-1/1680aa72df" TargetMode="External"/><Relationship Id="rId59" Type="http://schemas.openxmlformats.org/officeDocument/2006/relationships/hyperlink" Target="https://www.impact-repository.org/document/reach/ba430510/REACH_UKR_MSNA_Livelihoods_Presentation_Finalised.pdf" TargetMode="External"/><Relationship Id="rId67" Type="http://schemas.openxmlformats.org/officeDocument/2006/relationships/hyperlink" Target="https://www.oecd.org/dac/financing-sustainable-development/ODA-2022-summary.pdf" TargetMode="External"/><Relationship Id="rId20" Type="http://schemas.openxmlformats.org/officeDocument/2006/relationships/chart" Target="charts/chart2.xml"/><Relationship Id="rId41" Type="http://schemas.openxmlformats.org/officeDocument/2006/relationships/hyperlink" Target="https://ukraine.un.org/sites/default/files/2023-06/UN%20Ukraine%20Analytical%20note%20on%20long%20term%20impact%20of%20Kakhovka%20Dam%20destruction.pdf" TargetMode="External"/><Relationship Id="rId54" Type="http://schemas.openxmlformats.org/officeDocument/2006/relationships/hyperlink" Target="https://reliefweb.int/report/ukraine/ukraine-education-sector-assessment-conflict-affected-areas-february-2023" TargetMode="External"/><Relationship Id="rId62" Type="http://schemas.openxmlformats.org/officeDocument/2006/relationships/hyperlink" Target="https://www.oecd.org/ukraine-hub/policy-responses/the-impacts-and-policy-implications-of-russia-s-aggression-against-ukraine-on-agricultural-markets-0030a4cd/" TargetMode="External"/><Relationship Id="rId70" Type="http://schemas.openxmlformats.org/officeDocument/2006/relationships/hyperlink" Target="https://www.unwomen.org/en/digital-library/publications/2022/04/rapid-gender-analysis-of-ukraine-secondary-data-review" TargetMode="External"/><Relationship Id="rId75" Type="http://schemas.openxmlformats.org/officeDocument/2006/relationships/hyperlink" Target="https://www.europarl.europa.eu/RegData/etudes/ATAG/2022/739198/EPRS_ATA(2022)739198_EN.pdf"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zakon.rada.gov.ua/laws/show/752-2022-%D1%80" TargetMode="External"/><Relationship Id="rId23" Type="http://schemas.openxmlformats.org/officeDocument/2006/relationships/image" Target="media/image5.png"/><Relationship Id="rId28" Type="http://schemas.openxmlformats.org/officeDocument/2006/relationships/image" Target="media/image7.emf"/><Relationship Id="rId36" Type="http://schemas.openxmlformats.org/officeDocument/2006/relationships/hyperlink" Target="https://www.rise.org.ua/" TargetMode="External"/><Relationship Id="rId49" Type="http://schemas.openxmlformats.org/officeDocument/2006/relationships/hyperlink" Target="https://www.who.int/publications/m/item/herams-ukraine-first-round-results-nov-2022-jan-2023" TargetMode="External"/><Relationship Id="rId57" Type="http://schemas.openxmlformats.org/officeDocument/2006/relationships/hyperlink" Target="https://reliefweb.int/report/ukraine/ukraine-food-security-trend-analysis-february-2023" TargetMode="External"/><Relationship Id="rId10" Type="http://schemas.openxmlformats.org/officeDocument/2006/relationships/endnotes" Target="endnotes.xml"/><Relationship Id="rId31" Type="http://schemas.openxmlformats.org/officeDocument/2006/relationships/image" Target="media/image9.png"/><Relationship Id="rId44" Type="http://schemas.openxmlformats.org/officeDocument/2006/relationships/hyperlink" Target="https://www.unodc.org/documents/data-and-analysis/tip/Conflict_Ukraine_TIP_2022.pdf" TargetMode="External"/><Relationship Id="rId52" Type="http://schemas.openxmlformats.org/officeDocument/2006/relationships/hyperlink" Target="https://reliefweb.int/report/ukraine/ukrainian-prioritized-multisectoral-mental-health-and-psychosocial-support-actions-during-and-after-war-operational-roadmap-enuk" TargetMode="External"/><Relationship Id="rId60" Type="http://schemas.openxmlformats.org/officeDocument/2006/relationships/hyperlink" Target="https://www.fao.org/documents/card/en/c/cc3311en" TargetMode="External"/><Relationship Id="rId65" Type="http://schemas.openxmlformats.org/officeDocument/2006/relationships/hyperlink" Target="https://unece.org/info/Sustainable-Energy/pub/379977" TargetMode="External"/><Relationship Id="rId73" Type="http://schemas.openxmlformats.org/officeDocument/2006/relationships/hyperlink" Target="https://www.unicef.org/ukraine/documents/02-06-2022-CiAC-monitoring-report" TargetMode="External"/><Relationship Id="rId78" Type="http://schemas.openxmlformats.org/officeDocument/2006/relationships/hyperlink" Target="https://dtm.iom.int/reports?f%5B0%5D=report_country%3A1088" TargetMode="External"/><Relationship Id="rId81" Type="http://schemas.openxmlformats.org/officeDocument/2006/relationships/hyperlink" Target="https://ukraine.un.org/en/224376-ukraine-rapid-damage-and-needs-assessment"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image" Target="media/image3.png"/><Relationship Id="rId39" Type="http://schemas.openxmlformats.org/officeDocument/2006/relationships/hyperlink" Target="https://reliefweb.int/report/ukraine/ukraine-humanitarian-response-plan-february-2023-enuk" TargetMode="External"/><Relationship Id="rId34" Type="http://schemas.openxmlformats.org/officeDocument/2006/relationships/hyperlink" Target="https://www.humanitarianresponse.info/en/operations/ukraine/document/framework-cooperation-government-un-prevention-and-response-conflict" TargetMode="External"/><Relationship Id="rId50" Type="http://schemas.openxmlformats.org/officeDocument/2006/relationships/hyperlink" Target="https://www.who.int/europe/publications/i/item/WHO-EURO-2023-6904-46670-68538" TargetMode="External"/><Relationship Id="rId55" Type="http://schemas.openxmlformats.org/officeDocument/2006/relationships/hyperlink" Target="https://www.unesco.org/en/articles/damaged-cultural-sites-ukraine-verified-unesco?hub=66116" TargetMode="External"/><Relationship Id="rId76" Type="http://schemas.openxmlformats.org/officeDocument/2006/relationships/hyperlink" Target="https://naiu.org.ua/wp-content/uploads/2022/07/NAIU_AnaliticalReport2EN_v03.pdf" TargetMode="External"/><Relationship Id="rId7" Type="http://schemas.openxmlformats.org/officeDocument/2006/relationships/settings" Target="settings.xml"/><Relationship Id="rId71" Type="http://schemas.openxmlformats.org/officeDocument/2006/relationships/hyperlink" Target="https://reliefweb.int/report/ukraine/multisectoral-needs-assessment-msna-gender-focus-brief-march-2023" TargetMode="External"/><Relationship Id="rId2" Type="http://schemas.openxmlformats.org/officeDocument/2006/relationships/customXml" Target="../customXml/item2.xml"/><Relationship Id="rId29" Type="http://schemas.openxmlformats.org/officeDocument/2006/relationships/image" Target="media/image8.emf"/><Relationship Id="rId24" Type="http://schemas.openxmlformats.org/officeDocument/2006/relationships/image" Target="media/image6.png"/><Relationship Id="rId40" Type="http://schemas.openxmlformats.org/officeDocument/2006/relationships/hyperlink" Target="https://reliefweb.int/report/ukraine/ukraine-humanitarian-needs-overview-2023-december-2022-enuk" TargetMode="External"/><Relationship Id="rId45" Type="http://schemas.openxmlformats.org/officeDocument/2006/relationships/hyperlink" Target="https://www.aiddata.org/publications/ukraine-measuring-civic-space-risk-resilience-and-russian-influence-in-the-lead-up-to-war" TargetMode="External"/><Relationship Id="rId66" Type="http://schemas.openxmlformats.org/officeDocument/2006/relationships/hyperlink" Target="https://wedocs.unep.org/bitstream/handle/20.500.11822/40746/environmental_impact_Ukraine_conflict.pdf?sequence=3&amp;isAllowed=y" TargetMode="External"/><Relationship Id="rId61" Type="http://schemas.openxmlformats.org/officeDocument/2006/relationships/hyperlink" Target="https://reliefweb.int/report/ukraine/ukraine-damages-and-losses-aquaculture-and-fishery-sectors-report-impact-ongoing-war-january-2023" TargetMode="External"/><Relationship Id="rId82" Type="http://schemas.openxmlformats.org/officeDocument/2006/relationships/footer" Target="footer1.xml"/></Relationships>
</file>

<file path=word/_rels/footnotes.xml.rels><?xml version="1.0" encoding="UTF-8" standalone="yes"?>
<Relationships xmlns="http://schemas.openxmlformats.org/package/2006/relationships"><Relationship Id="rId117" Type="http://schemas.openxmlformats.org/officeDocument/2006/relationships/hyperlink" Target="https://www.unwomen.org/en/digital-library/publications/2022/05/rapid-gender-analysis-of-ukraine" TargetMode="External"/><Relationship Id="rId21" Type="http://schemas.openxmlformats.org/officeDocument/2006/relationships/hyperlink" Target="https://www.unesco.org/en/safety-journalists/observatory" TargetMode="External"/><Relationship Id="rId42" Type="http://schemas.openxmlformats.org/officeDocument/2006/relationships/hyperlink" Target="https://www.impact-repository.org/document/reach/ba430510/REACH_UKR_MSNA_Livelihoods_Presentation_Finalised.pdf" TargetMode="External"/><Relationship Id="rId63" Type="http://schemas.openxmlformats.org/officeDocument/2006/relationships/hyperlink" Target="https://reliefweb.int/report/ukraine/ukraine-public-health-situation-analysis-phsa-may-2023-enuk" TargetMode="External"/><Relationship Id="rId84" Type="http://schemas.openxmlformats.org/officeDocument/2006/relationships/hyperlink" Target="https://24tv.ua/education/ukrayintsi-za-kordonom-pid-chas-viyni-skilki-uchniv-vchiteliv_n2262100" TargetMode="External"/><Relationship Id="rId138" Type="http://schemas.openxmlformats.org/officeDocument/2006/relationships/hyperlink" Target="https://unece.org/environment-policy/water" TargetMode="External"/><Relationship Id="rId159" Type="http://schemas.openxmlformats.org/officeDocument/2006/relationships/hyperlink" Target="https://eca.unwomen.org/sites/default/files/2022-10/RGTF_MakingTheInvisibleVisible_ENG_0.pdf" TargetMode="External"/><Relationship Id="rId170" Type="http://schemas.openxmlformats.org/officeDocument/2006/relationships/hyperlink" Target="https://dmsu.gov.ua/assets/files/statistic/year/2022_12.pdf" TargetMode="External"/><Relationship Id="rId191" Type="http://schemas.openxmlformats.org/officeDocument/2006/relationships/hyperlink" Target="https://dif.org.ua/en/article/opir-agresoru-volonterstvo-obstrili-infrastrukturi-yak-povnomasshtabna-viyna-vplinula-na-zhittya-ukraintsiv" TargetMode="External"/><Relationship Id="rId107" Type="http://schemas.openxmlformats.org/officeDocument/2006/relationships/hyperlink" Target="https://www.unido.org/sites/default/files/files/2023-05/UNIDO%20rapid%20industrial%20diagnostic%20study_Ukraine_Feb%202023.pdf" TargetMode="External"/><Relationship Id="rId11" Type="http://schemas.openxmlformats.org/officeDocument/2006/relationships/hyperlink" Target="https://freedomhouse.org/country/ukraine/nations-transit/2023" TargetMode="External"/><Relationship Id="rId32" Type="http://schemas.openxmlformats.org/officeDocument/2006/relationships/hyperlink" Target="https://ukraine.un.org/sites/default/files/2023-06/Ukraine%20-%20civilian%20casualty%20update%20as%20of%2018%20June%202023%20ENG.pdf" TargetMode="External"/><Relationship Id="rId53" Type="http://schemas.openxmlformats.org/officeDocument/2006/relationships/hyperlink" Target="https://reliefweb.int/report/ukraine/ukraine-damages-and-losses-aquaculture-and-fishery-sectors-report-impact-ongoing-war-january-2023" TargetMode="External"/><Relationship Id="rId74" Type="http://schemas.openxmlformats.org/officeDocument/2006/relationships/hyperlink" Target="https://echalliance.com/ukraines-first-spinal-cord-injury-centre-opened-in-rivne-patients-in-wheelchairs-are-taught-to-control-their-bodies/" TargetMode="External"/><Relationship Id="rId128" Type="http://schemas.openxmlformats.org/officeDocument/2006/relationships/hyperlink" Target="https://www.unesco.org/en/legal-affairs/convention-means-prohibiting-and-preventing-illicit-import-export-and-transfer-ownership-cultural" TargetMode="External"/><Relationship Id="rId149" Type="http://schemas.openxmlformats.org/officeDocument/2006/relationships/hyperlink" Target="https://ukrstat.gov.ua/druk/publicat/kat_u/2019/zb/07/zb_rpnu2019.pdf" TargetMode="External"/><Relationship Id="rId5" Type="http://schemas.openxmlformats.org/officeDocument/2006/relationships/hyperlink" Target="https://www.president.gov.ua/storage/j-files-storage/01/15/89/41fd0ec2d72259a561313370cee1be6e_1663050954.pdf" TargetMode="External"/><Relationship Id="rId95" Type="http://schemas.openxmlformats.org/officeDocument/2006/relationships/hyperlink" Target="https://ukraine.un.org/en/224376-ukraine-rapid-damage-and-needs-assessment" TargetMode="External"/><Relationship Id="rId160" Type="http://schemas.openxmlformats.org/officeDocument/2006/relationships/hyperlink" Target="https://www.osce.org/secretariat/413237" TargetMode="External"/><Relationship Id="rId181" Type="http://schemas.openxmlformats.org/officeDocument/2006/relationships/hyperlink" Target="https://www.irex.org/sites/default/files/2%20Veterans%E2%80%99%20Current%20Employment%20Conditions.pdf" TargetMode="External"/><Relationship Id="rId22" Type="http://schemas.openxmlformats.org/officeDocument/2006/relationships/hyperlink" Target="https://www.acaps.org/sites/acaps/files/products/files/20220523_acaps_thematic_report_ukraine_bridging_humanitarian_response_0.pdf" TargetMode="External"/><Relationship Id="rId43" Type="http://schemas.openxmlformats.org/officeDocument/2006/relationships/hyperlink" Target="https://dtm.iom.int/reports/ukraine-internal-displacement-report-general-population-survey-round-13-11-may-14-june-2023" TargetMode="External"/><Relationship Id="rId64" Type="http://schemas.openxmlformats.org/officeDocument/2006/relationships/hyperlink" Target="https://www.ecdc.europa.eu/en/publications-data/operational-public-health-considerations-prevention-and-control-infectious" TargetMode="External"/><Relationship Id="rId118" Type="http://schemas.openxmlformats.org/officeDocument/2006/relationships/hyperlink" Target="https://ukraine.un.org/en/224376-ukraine-rapid-damage-and-needs-assessment" TargetMode="External"/><Relationship Id="rId139" Type="http://schemas.openxmlformats.org/officeDocument/2006/relationships/hyperlink" Target="https://en.ecoaction.org.ua/wp-content/uploads/2023/06/clim-damage-by-russia-war-12months.pdf" TargetMode="External"/><Relationship Id="rId85" Type="http://schemas.openxmlformats.org/officeDocument/2006/relationships/hyperlink" Target="https://www.unesco.org/en/ukraine-war/education" TargetMode="External"/><Relationship Id="rId150" Type="http://schemas.openxmlformats.org/officeDocument/2006/relationships/hyperlink" Target="https://www.oecd-ilibrary.org/docserver/506fcefb-en.pdf?expires=1686578770&amp;id=id&amp;accname=guest&amp;checksum=5A1A1FB29787B8640572F883F2931460" TargetMode="External"/><Relationship Id="rId171" Type="http://schemas.openxmlformats.org/officeDocument/2006/relationships/hyperlink" Target="https://www.venice.coe.int/webforms/documents/?pdf=CDL-REF(2023)019-e" TargetMode="External"/><Relationship Id="rId192" Type="http://schemas.openxmlformats.org/officeDocument/2006/relationships/hyperlink" Target="https://forbes.ua/money/desyatki-milyardiv-na-armiyu-ta-dopomogu-10-naybilshikh-fandreyzingiv-za-chas-viyni-renking-forbes-29112022-10118?fbclid=IwAR2TiJ5rb36FwVaw8hrfZjaStaVBbEtMmDkb9MOpFMIY_rFuUp2eXvQVeEw" TargetMode="External"/><Relationship Id="rId12" Type="http://schemas.openxmlformats.org/officeDocument/2006/relationships/hyperlink" Target="https://www.undp.org/ukraine/publications/analytical-report-opinions-and-views-ukrainian-population-regarding-state-electronic-services" TargetMode="External"/><Relationship Id="rId33" Type="http://schemas.openxmlformats.org/officeDocument/2006/relationships/hyperlink" Target="https://www.ohchr.org/sites/default/files/documents/hrbodies/hrcouncil/coiukraine/A_HRC_52_62_AUV_EN.pdf" TargetMode="External"/><Relationship Id="rId108" Type="http://schemas.openxmlformats.org/officeDocument/2006/relationships/hyperlink" Target="https://relocation.gov.ua/en" TargetMode="External"/><Relationship Id="rId129" Type="http://schemas.openxmlformats.org/officeDocument/2006/relationships/hyperlink" Target="https://www.unesco.org/en/legal-affairs/convention-concerning-protection-world-cultural-and-natural-heritage" TargetMode="External"/><Relationship Id="rId54" Type="http://schemas.openxmlformats.org/officeDocument/2006/relationships/hyperlink" Target="https://socialprotection.org/discover/publications/universal-social-protection-universal-old-age-disability-and-survivors" TargetMode="External"/><Relationship Id="rId75" Type="http://schemas.openxmlformats.org/officeDocument/2006/relationships/hyperlink" Target="https://unbroken.org.ua/news/a-modern-rehabilitation-building-of-the-unbroken-national-center-opened-in-lviv" TargetMode="External"/><Relationship Id="rId96" Type="http://schemas.openxmlformats.org/officeDocument/2006/relationships/hyperlink" Target="https://cedos.org.ua/en/researches/war-and-education-how-a-year-of-the-full-scale-invasion-influenced-ukrainian-schools/" TargetMode="External"/><Relationship Id="rId140" Type="http://schemas.openxmlformats.org/officeDocument/2006/relationships/hyperlink" Target="https://ian.unece.org/" TargetMode="External"/><Relationship Id="rId161" Type="http://schemas.openxmlformats.org/officeDocument/2006/relationships/hyperlink" Target="https://reliefweb.int/attachments/fd43b72b-bd7a-3c92-a15a-eb165a4728a5/gbv_aor_ukraine_briefing_paper_4.1.22_final.pdf" TargetMode="External"/><Relationship Id="rId182" Type="http://schemas.openxmlformats.org/officeDocument/2006/relationships/hyperlink" Target="https://ukraine.un.org/sites/default/files/2023-03/P1801740d1177f03c0ab180057556615497.pdf" TargetMode="External"/><Relationship Id="rId6" Type="http://schemas.openxmlformats.org/officeDocument/2006/relationships/hyperlink" Target="https://sustainablepeacemanifesto.org/" TargetMode="External"/><Relationship Id="rId23" Type="http://schemas.openxmlformats.org/officeDocument/2006/relationships/hyperlink" Target="https://worldjusticeproject.org/rule-of-law-index/country/2022/Ukraine/" TargetMode="External"/><Relationship Id="rId119" Type="http://schemas.openxmlformats.org/officeDocument/2006/relationships/hyperlink" Target="https://voxukraine.org/en/the-labour-market-in-ukraine-rebuild-better" TargetMode="External"/><Relationship Id="rId44" Type="http://schemas.openxmlformats.org/officeDocument/2006/relationships/hyperlink" Target="https://reliefweb.int/report/ukraine/europe-and-central-asia-economic-update-social-protection-recovery-fall-2022-enruuk" TargetMode="External"/><Relationship Id="rId65" Type="http://schemas.openxmlformats.org/officeDocument/2006/relationships/hyperlink" Target="https://apps.who.int/iris/handle/10665/349226" TargetMode="External"/><Relationship Id="rId86" Type="http://schemas.openxmlformats.org/officeDocument/2006/relationships/hyperlink" Target="https://t.me/SerhiyShkarlet/2233" TargetMode="External"/><Relationship Id="rId130" Type="http://schemas.openxmlformats.org/officeDocument/2006/relationships/hyperlink" Target="https://www.unesco.org/en/legal-affairs/convention-protection-underwater-cultural-heritage" TargetMode="External"/><Relationship Id="rId151" Type="http://schemas.openxmlformats.org/officeDocument/2006/relationships/hyperlink" Target="https://ukrstat.gov.ua/druk/publicat/kat_u/2019/zb/07/zb_rpnu2019.pdf" TargetMode="External"/><Relationship Id="rId172" Type="http://schemas.openxmlformats.org/officeDocument/2006/relationships/hyperlink" Target="https://www.venice.coe.int/webforms/documents/default.aspx?pdffile=CDL-AD(2023)021-e" TargetMode="External"/><Relationship Id="rId193" Type="http://schemas.openxmlformats.org/officeDocument/2006/relationships/hyperlink" Target="https://unece.org/info/Sustainable-Energy/pub/379977" TargetMode="External"/><Relationship Id="rId13" Type="http://schemas.openxmlformats.org/officeDocument/2006/relationships/hyperlink" Target="https://razumkov.org.ua/napriamky/sotsiologichni-doslidzhennia/otsinka-gromadianamy-sytuatsii-v-kraini-ta-dii-vlady-dovira-do-sotsialnykh-instytutiv-liutyi-berezen-2023r" TargetMode="External"/><Relationship Id="rId109" Type="http://schemas.openxmlformats.org/officeDocument/2006/relationships/hyperlink" Target="https://ukrstat.gov.ua/druk/publicat/kat_e/2020/08/Zb_rs_e_2019.pdf" TargetMode="External"/><Relationship Id="rId34" Type="http://schemas.openxmlformats.org/officeDocument/2006/relationships/hyperlink" Target="https://ukraine.un.org/en/224376-ukraine-rapid-damage-and-needs-assessment" TargetMode="External"/><Relationship Id="rId50" Type="http://schemas.openxmlformats.org/officeDocument/2006/relationships/hyperlink" Target="https://reliefweb.int/report/ukraine/ukraine-food-security-trend-analysis-february-2023" TargetMode="External"/><Relationship Id="rId55" Type="http://schemas.openxmlformats.org/officeDocument/2006/relationships/hyperlink" Target="https://www.social-protection.org/gimi/ShowCountryProfile.action?iso=UA" TargetMode="External"/><Relationship Id="rId76" Type="http://schemas.openxmlformats.org/officeDocument/2006/relationships/hyperlink" Target="https://drive.google.com/file/d/1cpn2M9_v7SK9idkiU42h1j9y8s2CFDAt/view" TargetMode="External"/><Relationship Id="rId97" Type="http://schemas.openxmlformats.org/officeDocument/2006/relationships/hyperlink" Target="https://reliefweb.int/report/ukraine/ukraine-humanitarian-needs-overview-2023-december-2022-enuk" TargetMode="External"/><Relationship Id="rId104" Type="http://schemas.openxmlformats.org/officeDocument/2006/relationships/hyperlink" Target="https://www.fas.usda.gov/sites/default/files/2022-04/Ukraine-Factsheet-April2022.pdf" TargetMode="External"/><Relationship Id="rId120" Type="http://schemas.openxmlformats.org/officeDocument/2006/relationships/hyperlink" Target="https://ukraine.un.org/en/224376-ukraine-rapid-damage-and-needs-assessment" TargetMode="External"/><Relationship Id="rId125" Type="http://schemas.openxmlformats.org/officeDocument/2006/relationships/hyperlink" Target="https://ukraine.un.org/en/224376-ukraine-rapid-damage-and-needs-assessment" TargetMode="External"/><Relationship Id="rId141" Type="http://schemas.openxmlformats.org/officeDocument/2006/relationships/hyperlink" Target="https://unece.org/environment-policy/water" TargetMode="External"/><Relationship Id="rId146" Type="http://schemas.openxmlformats.org/officeDocument/2006/relationships/hyperlink" Target="https://www.unicef.org/ukraine/documents/02-06-2022-CiAC-monitoring-report" TargetMode="External"/><Relationship Id="rId167" Type="http://schemas.openxmlformats.org/officeDocument/2006/relationships/hyperlink" Target="https://data.unhcr.org/en/documents/details/100382" TargetMode="External"/><Relationship Id="rId188" Type="http://schemas.openxmlformats.org/officeDocument/2006/relationships/hyperlink" Target="https://www.mof.gov.ua/en/news/sergii_marchenko_recovery_of_ukraine_requires_cooperation_with_the_private_sector_to_attract_investments-4002" TargetMode="External"/><Relationship Id="rId7" Type="http://schemas.openxmlformats.org/officeDocument/2006/relationships/hyperlink" Target="https://reliefweb.int/report/ukraine/ukraine-humanitarian-response-plan-february-2023-enuk" TargetMode="External"/><Relationship Id="rId71" Type="http://schemas.openxmlformats.org/officeDocument/2006/relationships/hyperlink" Target="https://www.who.int/publications/i/item/9789240037021" TargetMode="External"/><Relationship Id="rId92" Type="http://schemas.openxmlformats.org/officeDocument/2006/relationships/hyperlink" Target="https://reliefweb.int/report/ukraine/ukrainian-prioritized-multisectoral-mental-health-and-psychosocial-support-actions-during-and-after-war-operational-roadmap-enuk" TargetMode="External"/><Relationship Id="rId162" Type="http://schemas.openxmlformats.org/officeDocument/2006/relationships/hyperlink" Target="https://www.stoprapenow.org/wp-content/uploads/2023/07/SG-Report.pdf" TargetMode="External"/><Relationship Id="rId183" Type="http://schemas.openxmlformats.org/officeDocument/2006/relationships/hyperlink" Target="https://dream.gov.ua/" TargetMode="External"/><Relationship Id="rId2" Type="http://schemas.openxmlformats.org/officeDocument/2006/relationships/hyperlink" Target="https://www.unodc.org/documents/data-and-analysis/Ukraine/Ukraine_drug_demand_supply.pdf" TargetMode="External"/><Relationship Id="rId29" Type="http://schemas.openxmlformats.org/officeDocument/2006/relationships/hyperlink" Target="https://mvs.gov.ua/uk/news/z-23-cervnia-v-ukrayini-zapraciuje-jedinii-rejestr-zbroyi" TargetMode="External"/><Relationship Id="rId24" Type="http://schemas.openxmlformats.org/officeDocument/2006/relationships/hyperlink" Target="https://kiis.com.ua/?lang=eng&amp;cat=reports&amp;id=1174&amp;page=1" TargetMode="External"/><Relationship Id="rId40" Type="http://schemas.openxmlformats.org/officeDocument/2006/relationships/hyperlink" Target="https://reliefweb.int/report/ukraine/impact-war-agriculture-and-rural-livelihoods-ukraine-findings-nation-wide-rural-household-survey-december-2022-enuk" TargetMode="External"/><Relationship Id="rId45" Type="http://schemas.openxmlformats.org/officeDocument/2006/relationships/hyperlink" Target="https://dtm.iom.int/reports/ukraine-internal-displacement-report-general-population-survey-round-13-11-may-14-june-2023" TargetMode="External"/><Relationship Id="rId66" Type="http://schemas.openxmlformats.org/officeDocument/2006/relationships/hyperlink" Target="https://apps.who.int/iris/handle/10665/336642" TargetMode="External"/><Relationship Id="rId87" Type="http://schemas.openxmlformats.org/officeDocument/2006/relationships/hyperlink" Target="https://drive.google.com/file/d/1x76U028ogHftvlScIA6DO0E5EUHJcHWO/view" TargetMode="External"/><Relationship Id="rId110" Type="http://schemas.openxmlformats.org/officeDocument/2006/relationships/hyperlink" Target="https://www.unwomen.org/en/digital-library/publications/2022/05/rapid-gender-analysis-of-ukraine" TargetMode="External"/><Relationship Id="rId115" Type="http://schemas.openxmlformats.org/officeDocument/2006/relationships/hyperlink" Target="https://bank.gov.ua/en/news/all/dilovi-ochikuvannya-pidpriyemstv-iv-kvartal-2022-roku" TargetMode="External"/><Relationship Id="rId131" Type="http://schemas.openxmlformats.org/officeDocument/2006/relationships/hyperlink" Target="https://www.unesco.org/en/legal-affairs/convention-safeguarding-intangible-cultural-heritage" TargetMode="External"/><Relationship Id="rId136" Type="http://schemas.openxmlformats.org/officeDocument/2006/relationships/hyperlink" Target="https://wedocs.unep.org/bitstream/handle/20.500.11822/40746/environmental_impact_Ukraine_conflict.pdf?sequence=3&amp;isAllowed=y" TargetMode="External"/><Relationship Id="rId157" Type="http://schemas.openxmlformats.org/officeDocument/2006/relationships/hyperlink" Target="https://www.who.int/europe/publications/i/item/9789289056304" TargetMode="External"/><Relationship Id="rId178" Type="http://schemas.openxmlformats.org/officeDocument/2006/relationships/hyperlink" Target="https://www.reuters.com/world/europe/echr-rules-favour-rights-same-sex-couples-ukraine-2023-06-01/" TargetMode="External"/><Relationship Id="rId61" Type="http://schemas.openxmlformats.org/officeDocument/2006/relationships/hyperlink" Target="https://www.who.int/europe/publications/i/item/WHO-EURO-2023-6904-46670-68538" TargetMode="External"/><Relationship Id="rId82" Type="http://schemas.openxmlformats.org/officeDocument/2006/relationships/hyperlink" Target="https://24tv.ua/education/navchalniy-rik-2023-24-yak-zminitsya-navchannya-dlya-ukrayinskih_n2380804" TargetMode="External"/><Relationship Id="rId152" Type="http://schemas.openxmlformats.org/officeDocument/2006/relationships/hyperlink" Target="https://reliefweb.int/report/ukraine/call-communication-collaboration-and-cash-perceptions-aid-ukraine-february-2023" TargetMode="External"/><Relationship Id="rId173" Type="http://schemas.openxmlformats.org/officeDocument/2006/relationships/hyperlink" Target="https://data.unhcr.org/en/documents/download/98664" TargetMode="External"/><Relationship Id="rId19" Type="http://schemas.openxmlformats.org/officeDocument/2006/relationships/hyperlink" Target="https://unitednations-my.sharepoint.com/personal/aliaksei_vavokhin_un_org/Documents/Documents/CCA/CCA%202023/Please%20see:%20https:/rm.coe.int/dgi-2023-03-ukraine-tp-law-on-media-2751-9297-4855-1-2753-6081-2551-1/1680aa72df" TargetMode="External"/><Relationship Id="rId14" Type="http://schemas.openxmlformats.org/officeDocument/2006/relationships/hyperlink" Target="https://api.scoreforpeace.org/storage/pdfs/PUB_UKR_SHARP_WAVE_1_17May23.pdf" TargetMode="External"/><Relationship Id="rId30" Type="http://schemas.openxmlformats.org/officeDocument/2006/relationships/hyperlink" Target="https://fiu.gov.ua/assets/userfiles/200/NRA/2%20NRA%20report.pdf" TargetMode="External"/><Relationship Id="rId35" Type="http://schemas.openxmlformats.org/officeDocument/2006/relationships/hyperlink" Target="https://ukraine.un.org/en/224376-ukraine-rapid-damage-and-needs-assessment" TargetMode="External"/><Relationship Id="rId56" Type="http://schemas.openxmlformats.org/officeDocument/2006/relationships/hyperlink" Target="https://www.unwomen.org/en/digital-library/publications/2022/04/rapid-gender-analysis-of-ukraine-secondary-data-review" TargetMode="External"/><Relationship Id="rId77" Type="http://schemas.openxmlformats.org/officeDocument/2006/relationships/hyperlink" Target="https://cedos.org.ua/en/researches/war-and-education-how-a-year-of-the-full-scale-invasion-influenced-ukrainian-schools/" TargetMode="External"/><Relationship Id="rId100" Type="http://schemas.openxmlformats.org/officeDocument/2006/relationships/hyperlink" Target="https://ukraine.un.org/en/224376-ukraine-rapid-damage-and-needs-assessment" TargetMode="External"/><Relationship Id="rId105" Type="http://schemas.openxmlformats.org/officeDocument/2006/relationships/hyperlink" Target="https://doi.org/10.1057/9781137415080_14" TargetMode="External"/><Relationship Id="rId126" Type="http://schemas.openxmlformats.org/officeDocument/2006/relationships/hyperlink" Target="https://www.kmu.gov.ua/news/minregion-vpershe-v-ukrayini-vstanoviv-minimalni-vimogi-do-energoefektivnosti-budivel" TargetMode="External"/><Relationship Id="rId147" Type="http://schemas.openxmlformats.org/officeDocument/2006/relationships/hyperlink" Target="https://www.hopeandhomes.org/content/uploads/2022/03/Behind-the-Mask-of-Care-Hope-and-Homes-for-Children-Ukraine.pdf" TargetMode="External"/><Relationship Id="rId168" Type="http://schemas.openxmlformats.org/officeDocument/2006/relationships/hyperlink" Target="https://data2.unhcr.org/en/situations/ukraine" TargetMode="External"/><Relationship Id="rId8" Type="http://schemas.openxmlformats.org/officeDocument/2006/relationships/hyperlink" Target="https://reliefweb.int/report/ukraine/ukraine-humanitarian-needs-overview-2023-december-2022-enuk" TargetMode="External"/><Relationship Id="rId51" Type="http://schemas.openxmlformats.org/officeDocument/2006/relationships/hyperlink" Target="https://www.fao.org/documents/card/en/c/cc3311en" TargetMode="External"/><Relationship Id="rId72" Type="http://schemas.openxmlformats.org/officeDocument/2006/relationships/hyperlink" Target="https://www.ecdc.europa.eu/en/publications-data/hiv-aids-surveillance-europe-2021-2020-data" TargetMode="External"/><Relationship Id="rId93" Type="http://schemas.openxmlformats.org/officeDocument/2006/relationships/hyperlink" Target="https://24tv.ua/education/navchannya-chas-viyni-skilki-vchiteliv-vigorili-uchniv-stresuye_n2244489" TargetMode="External"/><Relationship Id="rId98" Type="http://schemas.openxmlformats.org/officeDocument/2006/relationships/hyperlink" Target="https://ukraine.un.org/en/224376-ukraine-rapid-damage-and-needs-assessment" TargetMode="External"/><Relationship Id="rId121" Type="http://schemas.openxmlformats.org/officeDocument/2006/relationships/hyperlink" Target="https://ukraine.un.org/en/248860-post-disaster-needs-assessment-report-kakhovka-dam-disaster" TargetMode="External"/><Relationship Id="rId142" Type="http://schemas.openxmlformats.org/officeDocument/2006/relationships/hyperlink" Target="https://unece.org/environment-policy/publications/convention-transboundary-effects-industrial-accidents" TargetMode="External"/><Relationship Id="rId163" Type="http://schemas.openxmlformats.org/officeDocument/2006/relationships/hyperlink" Target="https://ukraine.iom.int/sites/g/files/tmzbdl1861/files/documents/Survey%20results_ENG_web.pdf" TargetMode="External"/><Relationship Id="rId184" Type="http://schemas.openxmlformats.org/officeDocument/2006/relationships/hyperlink" Target="https://www.oecd.org/dac/financing-sustainable-development/ODA-2022-summary.pdf" TargetMode="External"/><Relationship Id="rId189" Type="http://schemas.openxmlformats.org/officeDocument/2006/relationships/hyperlink" Target="https://www.president.gov.ua/en/news/prezident-proviv-zustrich-iz-kerivnictvom-najbilshoyi-u-svit-82725" TargetMode="External"/><Relationship Id="rId3" Type="http://schemas.openxmlformats.org/officeDocument/2006/relationships/hyperlink" Target="https://ukraine.un.org/en/126017-ukraine-common-country-analysis" TargetMode="External"/><Relationship Id="rId25" Type="http://schemas.openxmlformats.org/officeDocument/2006/relationships/hyperlink" Target="https://neighbourhood-enlargement.ec.europa.eu/system/files/2023-02/SWD_2023_30_Ukraine.pdf" TargetMode="External"/><Relationship Id="rId46" Type="http://schemas.openxmlformats.org/officeDocument/2006/relationships/hyperlink" Target="https://www.fao.org/3/cb9013en/cb9013en.pdf" TargetMode="External"/><Relationship Id="rId67" Type="http://schemas.openxmlformats.org/officeDocument/2006/relationships/hyperlink" Target="https://www.unicef.org/press-releases/war-ukraine-pushes-generation-children-brink-warns-unicef" TargetMode="External"/><Relationship Id="rId116" Type="http://schemas.openxmlformats.org/officeDocument/2006/relationships/hyperlink" Target="https://www.unwomen.org/en/digital-library/publications/2022/04/rapid-gender-analysis-of-ukraine-secondary-data-review" TargetMode="External"/><Relationship Id="rId137" Type="http://schemas.openxmlformats.org/officeDocument/2006/relationships/hyperlink" Target="https://ecopolitic.com.ua/en/news/v-ukraini-ob-iemi-ulamkiv-vid-zrujnovanih-budivel-syagnuli-richnoi-kilkosti-pobutovogo-smittya-2/" TargetMode="External"/><Relationship Id="rId158" Type="http://schemas.openxmlformats.org/officeDocument/2006/relationships/hyperlink" Target="https://naiu.org.ua/wp-content/uploads/2022/07/NAIU_AnaliticalReport2EN_v03.pdf" TargetMode="External"/><Relationship Id="rId20" Type="http://schemas.openxmlformats.org/officeDocument/2006/relationships/hyperlink" Target="https://rsf.org/en/country/ukraine" TargetMode="External"/><Relationship Id="rId41" Type="http://schemas.openxmlformats.org/officeDocument/2006/relationships/hyperlink" Target="https://www.impact-repository.org/document/reach/ba430510/REACH_UKR_MSNA_Livelihoods_Presentation_Finalised.pdf" TargetMode="External"/><Relationship Id="rId62" Type="http://schemas.openxmlformats.org/officeDocument/2006/relationships/hyperlink" Target="https://dtm.iom.int/reports/ukraine-internal-displacement-report-general-population-survey-round-11-25-november-5?close=true" TargetMode="External"/><Relationship Id="rId83" Type="http://schemas.openxmlformats.org/officeDocument/2006/relationships/hyperlink" Target="https://24tv.ua/education/vchitel-za-kordonom-skilki-vchiteliv-ne-povernulisya-ukrayini_n2385192" TargetMode="External"/><Relationship Id="rId88" Type="http://schemas.openxmlformats.org/officeDocument/2006/relationships/hyperlink" Target="https://t.me/SerhiyShkarlet/2233" TargetMode="External"/><Relationship Id="rId111" Type="http://schemas.openxmlformats.org/officeDocument/2006/relationships/hyperlink" Target="https://www.ilo.org/wcmsp5/groups/public/---dgreports/---dcomm/---publ/documents/briefingnote/wcms_859255.pdf" TargetMode="External"/><Relationship Id="rId132" Type="http://schemas.openxmlformats.org/officeDocument/2006/relationships/hyperlink" Target="https://www.unesco.org/en/legal-affairs/convention-protection-and-promotion-diversity-cultural-expressions" TargetMode="External"/><Relationship Id="rId153" Type="http://schemas.openxmlformats.org/officeDocument/2006/relationships/hyperlink" Target="https://reliefweb.int/report/ukraine/ukraine-humanitarian-needs-overview-2023-december-2022-enuk" TargetMode="External"/><Relationship Id="rId174" Type="http://schemas.openxmlformats.org/officeDocument/2006/relationships/hyperlink" Target="https://reliefweb.int/report/ukraine/ukraine-humanitarian-needs-overview-2023-december-2022-enuk" TargetMode="External"/><Relationship Id="rId179" Type="http://schemas.openxmlformats.org/officeDocument/2006/relationships/hyperlink" Target="https://veteranfund.com.ua/en/useful-info/portrait-of-a-veteran-in-russian-ukrainian-war/" TargetMode="External"/><Relationship Id="rId190" Type="http://schemas.openxmlformats.org/officeDocument/2006/relationships/hyperlink" Target="https://ednannia.ua/attachments/article/12447/Ukrainian%20civil%20society%20under%20the%20war.pdf" TargetMode="External"/><Relationship Id="rId15" Type="http://schemas.openxmlformats.org/officeDocument/2006/relationships/hyperlink" Target="https://www.unodc.org/unodc/en/corruption/country-profile/countryprofile.html" TargetMode="External"/><Relationship Id="rId36" Type="http://schemas.openxmlformats.org/officeDocument/2006/relationships/hyperlink" Target="https://www.unwomen.org/en/digital-library/publications/2022/05/rapid-gender-analysis-of-ukraine" TargetMode="External"/><Relationship Id="rId57" Type="http://schemas.openxmlformats.org/officeDocument/2006/relationships/hyperlink" Target="https://mof.gov.ua/en/open-budget-webportal" TargetMode="External"/><Relationship Id="rId106" Type="http://schemas.openxmlformats.org/officeDocument/2006/relationships/hyperlink" Target="https://stat.unido.org/sdg/UKR" TargetMode="External"/><Relationship Id="rId127" Type="http://schemas.openxmlformats.org/officeDocument/2006/relationships/hyperlink" Target="https://www.unesco.org/en/legal-affairs/convention-protection-cultural-property-event-armed-conflict-regulations-execution-convention" TargetMode="External"/><Relationship Id="rId10" Type="http://schemas.openxmlformats.org/officeDocument/2006/relationships/hyperlink" Target="https://zakon.rada.gov.ua/laws/show/1150-2022-%D1%80" TargetMode="External"/><Relationship Id="rId31" Type="http://schemas.openxmlformats.org/officeDocument/2006/relationships/hyperlink" Target="https://rm.coe.int/moneyval-2020-9-sr-2nd-enhanced-fur-ua/1680a01d6a" TargetMode="External"/><Relationship Id="rId52" Type="http://schemas.openxmlformats.org/officeDocument/2006/relationships/hyperlink" Target="https://www.fao.org/documents/card/en/c/cc4655en" TargetMode="External"/><Relationship Id="rId73" Type="http://schemas.openxmlformats.org/officeDocument/2006/relationships/hyperlink" Target="https://www.president.gov.ua/en/news/yuliya-sokolovska-na-spilnomu-zahodi-z-vooz-rozpovila-pro-ro-81477" TargetMode="External"/><Relationship Id="rId78" Type="http://schemas.openxmlformats.org/officeDocument/2006/relationships/hyperlink" Target="https://openknowledge.worldbank.org/entities/publication/56bdc926-8026-47b9-abe3-a7febfbf6668" TargetMode="External"/><Relationship Id="rId94" Type="http://schemas.openxmlformats.org/officeDocument/2006/relationships/hyperlink" Target="https://24tv.ua/education/shkola-chas-viyni-yakimi-problemami-stikayutsya-uchni-vchiteli_n2300432" TargetMode="External"/><Relationship Id="rId99" Type="http://schemas.openxmlformats.org/officeDocument/2006/relationships/hyperlink" Target="https://data.worldbank.org/indicator/NY.GDP.MKTP.KD.ZG?locations=UA-B8" TargetMode="External"/><Relationship Id="rId101" Type="http://schemas.openxmlformats.org/officeDocument/2006/relationships/hyperlink" Target="https://www.brookings.edu/interactives/ukraine-index/" TargetMode="External"/><Relationship Id="rId122" Type="http://schemas.openxmlformats.org/officeDocument/2006/relationships/hyperlink" Target="https://ukraine.un.org/en/224376-ukraine-rapid-damage-and-needs-assessment" TargetMode="External"/><Relationship Id="rId143" Type="http://schemas.openxmlformats.org/officeDocument/2006/relationships/hyperlink" Target="https://ukraine.un.org/en/126017-ukraine-common-country-analysis" TargetMode="External"/><Relationship Id="rId148" Type="http://schemas.openxmlformats.org/officeDocument/2006/relationships/hyperlink" Target="https://www.undp.org/ukraine/publications/impact-war-youth-ukraine" TargetMode="External"/><Relationship Id="rId164" Type="http://schemas.openxmlformats.org/officeDocument/2006/relationships/hyperlink" Target="https://reliefweb.int/report/ukraine/multisectoral-needs-assessment-msna-gender-focus-brief-march-2023" TargetMode="External"/><Relationship Id="rId169" Type="http://schemas.openxmlformats.org/officeDocument/2006/relationships/hyperlink" Target="https://www.unhcr.org/ua/wp-content/uploads/sites/38/2023/02/ukraine_intention_report3.pdf" TargetMode="External"/><Relationship Id="rId185" Type="http://schemas.openxmlformats.org/officeDocument/2006/relationships/hyperlink" Target="https://www.ifw-kiel.de/topics/war-against-ukraine/ukraine-support-tracker/" TargetMode="External"/><Relationship Id="rId4" Type="http://schemas.openxmlformats.org/officeDocument/2006/relationships/hyperlink" Target="https://news.un.org/en/story/2022/09/1127421" TargetMode="External"/><Relationship Id="rId9" Type="http://schemas.openxmlformats.org/officeDocument/2006/relationships/hyperlink" Target="https://www.unwomen.org/en/digital-library/publications/2023/03/women-in-politics-map-2023" TargetMode="External"/><Relationship Id="rId180" Type="http://schemas.openxmlformats.org/officeDocument/2006/relationships/hyperlink" Target="https://uareforms.org/pages/new-page-657" TargetMode="External"/><Relationship Id="rId26" Type="http://schemas.openxmlformats.org/officeDocument/2006/relationships/hyperlink" Target="https://www.undp.org/sites/g/files/zskgke326/files/2023-02/Report%20Summary_web%2B.pdf" TargetMode="External"/><Relationship Id="rId47" Type="http://schemas.openxmlformats.org/officeDocument/2006/relationships/hyperlink" Target="https://www.fao.org/3/cc4655en/cc4655en.pdf" TargetMode="External"/><Relationship Id="rId68" Type="http://schemas.openxmlformats.org/officeDocument/2006/relationships/hyperlink" Target="https://24tv.ua/education/navchannya-chas-viyni-skilki-vchiteliv-vigorili-uchniv-stresuye_n2244489" TargetMode="External"/><Relationship Id="rId89" Type="http://schemas.openxmlformats.org/officeDocument/2006/relationships/hyperlink" Target="https://www.unicef.org/eca/press-releases/widespread-learning-loss-among-ukraines-children-students-enter-fourth-year" TargetMode="External"/><Relationship Id="rId112" Type="http://schemas.openxmlformats.org/officeDocument/2006/relationships/hyperlink" Target="https://ratinggroup.ua/en/research/ukraine/pravoviy_zahist_postrazhdalih_v_d_vo_nnih_zlochin_v_ros_23-26_grudnya_2022.html" TargetMode="External"/><Relationship Id="rId133" Type="http://schemas.openxmlformats.org/officeDocument/2006/relationships/hyperlink" Target="https://www.unesco.org/en/articles/damaged-cultural-sites-ukraine-verified-unesco?hub=66116" TargetMode="External"/><Relationship Id="rId154" Type="http://schemas.openxmlformats.org/officeDocument/2006/relationships/hyperlink" Target="https://apps.who.int/iris/bitstream/handle/10665/349595/9789289056304-eng.pdf" TargetMode="External"/><Relationship Id="rId175" Type="http://schemas.openxmlformats.org/officeDocument/2006/relationships/hyperlink" Target="https://berghof-foundation.org/news/ukraine-lgbtqi" TargetMode="External"/><Relationship Id="rId16" Type="http://schemas.openxmlformats.org/officeDocument/2006/relationships/hyperlink" Target="https://www.transparency.org/en/cpi/2022" TargetMode="External"/><Relationship Id="rId37" Type="http://schemas.openxmlformats.org/officeDocument/2006/relationships/hyperlink" Target="https://reliefweb.int/report/ukraine/multisectoral-needs-assessment-msna-gender-focus-brief-march-2023" TargetMode="External"/><Relationship Id="rId58" Type="http://schemas.openxmlformats.org/officeDocument/2006/relationships/hyperlink" Target="https://dtm.iom.int/reports/ukraine-internal-displacement-report-general-population-survey-round-13-11-may-14-june-2023" TargetMode="External"/><Relationship Id="rId79" Type="http://schemas.openxmlformats.org/officeDocument/2006/relationships/hyperlink" Target="https://cedos.org.ua/en/researches/war-and-education-how-a-year-of-the-full-scale-invasion-influenced-ukrainian-schools/" TargetMode="External"/><Relationship Id="rId102" Type="http://schemas.openxmlformats.org/officeDocument/2006/relationships/hyperlink" Target="https://bank.gov.ua/en/news/all/dilovi-ochikuvannya-pidpriyemstv-iv-kvartal-2022-roku" TargetMode="External"/><Relationship Id="rId123" Type="http://schemas.openxmlformats.org/officeDocument/2006/relationships/hyperlink" Target="https://www.washingtonpost.com/climate-solutions/2023/03/09/ukraine-wind-green-power/" TargetMode="External"/><Relationship Id="rId144" Type="http://schemas.openxmlformats.org/officeDocument/2006/relationships/hyperlink" Target="https://www.unwomen.org/en/digital-library/publications/2022/05/rapid-gender-analysis-of-ukraine" TargetMode="External"/><Relationship Id="rId90" Type="http://schemas.openxmlformats.org/officeDocument/2006/relationships/hyperlink" Target="https://mon.gov.ua/storage/app/media/news/2022/07/07/Pids.zvit.Otsin.potreb.Ukr.u.sferi.osvity-EN-6.05-24.06.22.pdf" TargetMode="External"/><Relationship Id="rId165" Type="http://schemas.openxmlformats.org/officeDocument/2006/relationships/hyperlink" Target="https://dtm.iom.int/reports/ukraine-internal-displacement-report-general-population-survey-round-13-11-may-14-june-2023" TargetMode="External"/><Relationship Id="rId186" Type="http://schemas.openxmlformats.org/officeDocument/2006/relationships/hyperlink" Target="https://u24.gov.ua/" TargetMode="External"/><Relationship Id="rId27" Type="http://schemas.openxmlformats.org/officeDocument/2006/relationships/hyperlink" Target="https://www.unodc.org/documents/data-and-analysis/tip/Conflict_Ukraine_TIP_2022.pdf" TargetMode="External"/><Relationship Id="rId48" Type="http://schemas.openxmlformats.org/officeDocument/2006/relationships/hyperlink" Target="https://www.impact-repository.org/document/reach/ba430510/REACH_UKR_MSNA_Livelihoods_Presentation_Finalised.pdf" TargetMode="External"/><Relationship Id="rId69" Type="http://schemas.openxmlformats.org/officeDocument/2006/relationships/hyperlink" Target="https://t.me/UAmonogram/7723" TargetMode="External"/><Relationship Id="rId113" Type="http://schemas.openxmlformats.org/officeDocument/2006/relationships/hyperlink" Target="https://dtm.iom.int/reports/ukraine-internal-displacement-report-general-population-survey-round-13-11-may-14-june-2023" TargetMode="External"/><Relationship Id="rId134" Type="http://schemas.openxmlformats.org/officeDocument/2006/relationships/hyperlink" Target="https://www.unesco.org/en/articles/call-unesco-and-partners-concerning-risk-illicit-trafficking-ukrainian-cultural-property" TargetMode="External"/><Relationship Id="rId80" Type="http://schemas.openxmlformats.org/officeDocument/2006/relationships/hyperlink" Target="https://reliefweb.int/report/ukraine/attacks-education-and-military-use-education-facilities-ukraine-2022-february-2023" TargetMode="External"/><Relationship Id="rId155" Type="http://schemas.openxmlformats.org/officeDocument/2006/relationships/hyperlink" Target="https://www.europarl.europa.eu/RegData/etudes/ATAG/2022/739198/EPRS_ATA(2022)739198_EN.pdf" TargetMode="External"/><Relationship Id="rId176" Type="http://schemas.openxmlformats.org/officeDocument/2006/relationships/hyperlink" Target="https://reliefweb.int/report/ukraine/ukraine-humanitarian-needs-overview-2023-december-2022-enuk" TargetMode="External"/><Relationship Id="rId17" Type="http://schemas.openxmlformats.org/officeDocument/2006/relationships/hyperlink" Target="https://info.worldbank.org/governance/wgi/Home/Reports" TargetMode="External"/><Relationship Id="rId38" Type="http://schemas.openxmlformats.org/officeDocument/2006/relationships/hyperlink" Target="https://www.undp.org/ukraine/publications/human-impact-war-ukraine" TargetMode="External"/><Relationship Id="rId59" Type="http://schemas.openxmlformats.org/officeDocument/2006/relationships/hyperlink" Target="https://www.who.int/publications/m/item/herams-ukraine-first-round-results-nov-2022-jan-2023" TargetMode="External"/><Relationship Id="rId103" Type="http://schemas.openxmlformats.org/officeDocument/2006/relationships/hyperlink" Target="https://data.worldbank.org/indicator/BX.GSR.CCIS.ZS?locations=UA" TargetMode="External"/><Relationship Id="rId124" Type="http://schemas.openxmlformats.org/officeDocument/2006/relationships/hyperlink" Target="https://drmkc.jrc.ec.europa.eu/inform-index/INFORM-Risk/Country-Risk-Profile" TargetMode="External"/><Relationship Id="rId70" Type="http://schemas.openxmlformats.org/officeDocument/2006/relationships/hyperlink" Target="https://reliefweb.int/report/ukraine/ukrainian-prioritized-multisectoral-mental-health-and-psychosocial-support-actions-during-and-after-war-operational-roadmap-enuk" TargetMode="External"/><Relationship Id="rId91" Type="http://schemas.openxmlformats.org/officeDocument/2006/relationships/hyperlink" Target="https://reliefweb.int/report/ukraine/ukraine-education-sector-assessment-conflict-affected-areas-february-2023" TargetMode="External"/><Relationship Id="rId145" Type="http://schemas.openxmlformats.org/officeDocument/2006/relationships/hyperlink" Target="https://www.undp.org/ukraine/publications/human-impact-war-ukraine" TargetMode="External"/><Relationship Id="rId166" Type="http://schemas.openxmlformats.org/officeDocument/2006/relationships/hyperlink" Target="https://www.unhcr.org/ua/wp-content/uploads/sites/38/2023/02/ukraine_intention_report3.pdf" TargetMode="External"/><Relationship Id="rId187" Type="http://schemas.openxmlformats.org/officeDocument/2006/relationships/hyperlink" Target="https://www.ebrd.com/news/2023/ebrdled-ukraine-investment-platform-launched-in-tokyo.html" TargetMode="External"/><Relationship Id="rId1" Type="http://schemas.openxmlformats.org/officeDocument/2006/relationships/hyperlink" Target="https://www3.weforum.org/docs/WEF_GGGR_2023.pdf?_gl=1*16jin9v*_up*MQ..&amp;gclid=EAIaIQobChMI1dWo-fqcgAMVjguiAx2tWAo6EAAYAiAAEgI4sfD_BwE" TargetMode="External"/><Relationship Id="rId28" Type="http://schemas.openxmlformats.org/officeDocument/2006/relationships/hyperlink" Target="https://ukraine.iom.int/sites/g/files/tmzbdl1861/files/documents/Survey%20results_ENG_web.pdf" TargetMode="External"/><Relationship Id="rId49" Type="http://schemas.openxmlformats.org/officeDocument/2006/relationships/hyperlink" Target="https://www.undp.org/ukraine/publications/human-impact-war-ukraine" TargetMode="External"/><Relationship Id="rId114" Type="http://schemas.openxmlformats.org/officeDocument/2006/relationships/hyperlink" Target="https://www.unhcr.org/ua/wp-content/uploads/sites/38/2023/02/ukraine_intention_report3.pdf" TargetMode="External"/><Relationship Id="rId60" Type="http://schemas.openxmlformats.org/officeDocument/2006/relationships/hyperlink" Target="https://ukraine.unfpa.org/en/publications/gender-perspective-healthcare-sector-ukraine" TargetMode="External"/><Relationship Id="rId81" Type="http://schemas.openxmlformats.org/officeDocument/2006/relationships/hyperlink" Target="https://reliefweb.int/report/ukraine/unicef-ukraine-humanitarian-situation-report-no-24-24-february-31-december-2022" TargetMode="External"/><Relationship Id="rId135" Type="http://schemas.openxmlformats.org/officeDocument/2006/relationships/hyperlink" Target="https://unece.org/info/Environmental-Policy/Industrial-Accidents/events/353618" TargetMode="External"/><Relationship Id="rId156" Type="http://schemas.openxmlformats.org/officeDocument/2006/relationships/hyperlink" Target="https://docstore.ohchr.org/SelfServices/FilesHandler.ashx?enc=6QkG1d%2FPPRiCAqhKb7yhsgVpk09EpSkE0Cpmp9l0dXt96EIOeJhqoqjEscoJJzPPd5MEy%2B0uh2TgsxqPbRzljBv8%2B1AGXaM8fixwosesE5LqBo1C8Xzvs8Rqj94qoxXg" TargetMode="External"/><Relationship Id="rId177" Type="http://schemas.openxmlformats.org/officeDocument/2006/relationships/hyperlink" Target="https://www.reuters.com/world/europe/echr-rules-favour-rights-same-sex-couples-ukraine-2023-06-01/" TargetMode="External"/><Relationship Id="rId18" Type="http://schemas.openxmlformats.org/officeDocument/2006/relationships/hyperlink" Target="https://www.aiddata.org/publications/ukraine-measuring-civic-space-risk-resilience-and-russian-influence-in-the-lead-up-to-war" TargetMode="External"/><Relationship Id="rId39" Type="http://schemas.openxmlformats.org/officeDocument/2006/relationships/hyperlink" Target="https://www.unicef.org/ukraine/en/child-poverty-and-disparities-ukraine"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liaksei.vavokhin\Downloads\Ukraine_Support_Tracker.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4860791746367223E-2"/>
          <c:y val="0.1757469244288225"/>
          <c:w val="0.86370128447528349"/>
          <c:h val="0.52516778987863777"/>
        </c:manualLayout>
      </c:layout>
      <c:lineChart>
        <c:grouping val="standard"/>
        <c:varyColors val="0"/>
        <c:ser>
          <c:idx val="0"/>
          <c:order val="0"/>
          <c:tx>
            <c:strRef>
              <c:f>Sheet1!$B$1</c:f>
              <c:strCache>
                <c:ptCount val="1"/>
                <c:pt idx="0">
                  <c:v>Corruption Perceptions Index Score</c:v>
                </c:pt>
              </c:strCache>
            </c:strRef>
          </c:tx>
          <c:spPr>
            <a:ln w="12700" cap="rnd">
              <a:solidFill>
                <a:schemeClr val="accent1"/>
              </a:solidFill>
              <a:round/>
            </a:ln>
            <a:effectLst/>
          </c:spPr>
          <c:marker>
            <c:symbol val="none"/>
          </c:marker>
          <c:cat>
            <c:numRef>
              <c:f>Sheet1!$A$2:$A$11</c:f>
              <c:numCache>
                <c:formatCode>General</c:formatCode>
                <c:ptCount val="10"/>
                <c:pt idx="0">
                  <c:v>2013</c:v>
                </c:pt>
                <c:pt idx="1">
                  <c:v>2014</c:v>
                </c:pt>
                <c:pt idx="2">
                  <c:v>2015</c:v>
                </c:pt>
                <c:pt idx="3">
                  <c:v>2016</c:v>
                </c:pt>
                <c:pt idx="4">
                  <c:v>2017</c:v>
                </c:pt>
                <c:pt idx="5">
                  <c:v>2018</c:v>
                </c:pt>
                <c:pt idx="6">
                  <c:v>2019</c:v>
                </c:pt>
                <c:pt idx="7">
                  <c:v>2020</c:v>
                </c:pt>
                <c:pt idx="8">
                  <c:v>2021</c:v>
                </c:pt>
                <c:pt idx="9">
                  <c:v>2022</c:v>
                </c:pt>
              </c:numCache>
            </c:numRef>
          </c:cat>
          <c:val>
            <c:numRef>
              <c:f>Sheet1!$B$2:$B$11</c:f>
              <c:numCache>
                <c:formatCode>General</c:formatCode>
                <c:ptCount val="10"/>
                <c:pt idx="0">
                  <c:v>25</c:v>
                </c:pt>
                <c:pt idx="1">
                  <c:v>26</c:v>
                </c:pt>
                <c:pt idx="2">
                  <c:v>27</c:v>
                </c:pt>
                <c:pt idx="3">
                  <c:v>29</c:v>
                </c:pt>
                <c:pt idx="4">
                  <c:v>30</c:v>
                </c:pt>
                <c:pt idx="5">
                  <c:v>32</c:v>
                </c:pt>
                <c:pt idx="6">
                  <c:v>30</c:v>
                </c:pt>
                <c:pt idx="7">
                  <c:v>33</c:v>
                </c:pt>
                <c:pt idx="8">
                  <c:v>32</c:v>
                </c:pt>
                <c:pt idx="9">
                  <c:v>33</c:v>
                </c:pt>
              </c:numCache>
            </c:numRef>
          </c:val>
          <c:smooth val="0"/>
          <c:extLst>
            <c:ext xmlns:c16="http://schemas.microsoft.com/office/drawing/2014/chart" uri="{C3380CC4-5D6E-409C-BE32-E72D297353CC}">
              <c16:uniqueId val="{00000000-1B38-4BA6-A331-4CAA12949BC7}"/>
            </c:ext>
          </c:extLst>
        </c:ser>
        <c:ser>
          <c:idx val="1"/>
          <c:order val="1"/>
          <c:tx>
            <c:strRef>
              <c:f>Sheet1!$C$1</c:f>
              <c:strCache>
                <c:ptCount val="1"/>
                <c:pt idx="0">
                  <c:v>Control of Corruption Score</c:v>
                </c:pt>
              </c:strCache>
            </c:strRef>
          </c:tx>
          <c:spPr>
            <a:ln w="12700" cap="rnd">
              <a:solidFill>
                <a:schemeClr val="accent2"/>
              </a:solidFill>
              <a:round/>
            </a:ln>
            <a:effectLst/>
          </c:spPr>
          <c:marker>
            <c:symbol val="none"/>
          </c:marker>
          <c:cat>
            <c:numRef>
              <c:f>Sheet1!$A$2:$A$11</c:f>
              <c:numCache>
                <c:formatCode>General</c:formatCode>
                <c:ptCount val="10"/>
                <c:pt idx="0">
                  <c:v>2013</c:v>
                </c:pt>
                <c:pt idx="1">
                  <c:v>2014</c:v>
                </c:pt>
                <c:pt idx="2">
                  <c:v>2015</c:v>
                </c:pt>
                <c:pt idx="3">
                  <c:v>2016</c:v>
                </c:pt>
                <c:pt idx="4">
                  <c:v>2017</c:v>
                </c:pt>
                <c:pt idx="5">
                  <c:v>2018</c:v>
                </c:pt>
                <c:pt idx="6">
                  <c:v>2019</c:v>
                </c:pt>
                <c:pt idx="7">
                  <c:v>2020</c:v>
                </c:pt>
                <c:pt idx="8">
                  <c:v>2021</c:v>
                </c:pt>
                <c:pt idx="9">
                  <c:v>2022</c:v>
                </c:pt>
              </c:numCache>
            </c:numRef>
          </c:cat>
          <c:val>
            <c:numRef>
              <c:f>Sheet1!$C$2:$C$11</c:f>
              <c:numCache>
                <c:formatCode>General</c:formatCode>
                <c:ptCount val="10"/>
                <c:pt idx="0">
                  <c:v>10.9</c:v>
                </c:pt>
                <c:pt idx="1">
                  <c:v>14.42</c:v>
                </c:pt>
                <c:pt idx="2">
                  <c:v>13.94</c:v>
                </c:pt>
                <c:pt idx="3">
                  <c:v>19.23</c:v>
                </c:pt>
                <c:pt idx="4">
                  <c:v>21.15</c:v>
                </c:pt>
                <c:pt idx="5">
                  <c:v>17.79</c:v>
                </c:pt>
                <c:pt idx="6">
                  <c:v>25</c:v>
                </c:pt>
                <c:pt idx="7">
                  <c:v>23.08</c:v>
                </c:pt>
                <c:pt idx="8">
                  <c:v>24.52</c:v>
                </c:pt>
              </c:numCache>
            </c:numRef>
          </c:val>
          <c:smooth val="0"/>
          <c:extLst>
            <c:ext xmlns:c16="http://schemas.microsoft.com/office/drawing/2014/chart" uri="{C3380CC4-5D6E-409C-BE32-E72D297353CC}">
              <c16:uniqueId val="{00000001-1B38-4BA6-A331-4CAA12949BC7}"/>
            </c:ext>
          </c:extLst>
        </c:ser>
        <c:dLbls>
          <c:showLegendKey val="0"/>
          <c:showVal val="0"/>
          <c:showCatName val="0"/>
          <c:showSerName val="0"/>
          <c:showPercent val="0"/>
          <c:showBubbleSize val="0"/>
        </c:dLbls>
        <c:smooth val="0"/>
        <c:axId val="400634544"/>
        <c:axId val="400634904"/>
      </c:lineChart>
      <c:catAx>
        <c:axId val="4006345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crossAx val="400634904"/>
        <c:crosses val="autoZero"/>
        <c:auto val="1"/>
        <c:lblAlgn val="ctr"/>
        <c:lblOffset val="100"/>
        <c:noMultiLvlLbl val="0"/>
      </c:catAx>
      <c:valAx>
        <c:axId val="400634904"/>
        <c:scaling>
          <c:orientation val="minMax"/>
          <c:min val="10"/>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crossAx val="4006345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2700" cap="flat" cmpd="sng" algn="ctr">
      <a:solidFill>
        <a:schemeClr val="accent4">
          <a:lumMod val="75000"/>
        </a:schemeClr>
      </a:solidFill>
      <a:prstDash val="sysDot"/>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365350854322018"/>
          <c:y val="0.14771997430956968"/>
          <c:w val="0.83778137004397624"/>
          <c:h val="0.73901759389902855"/>
        </c:manualLayout>
      </c:layout>
      <c:lineChart>
        <c:grouping val="standard"/>
        <c:varyColors val="0"/>
        <c:ser>
          <c:idx val="0"/>
          <c:order val="0"/>
          <c:tx>
            <c:strRef>
              <c:f>Sheet1!$B$1</c:f>
              <c:strCache>
                <c:ptCount val="1"/>
                <c:pt idx="0">
                  <c:v>Rule of Law Index Score</c:v>
                </c:pt>
              </c:strCache>
            </c:strRef>
          </c:tx>
          <c:spPr>
            <a:ln w="12700" cap="rnd">
              <a:solidFill>
                <a:schemeClr val="accent1"/>
              </a:solidFill>
              <a:round/>
            </a:ln>
            <a:effectLst/>
          </c:spPr>
          <c:marker>
            <c:symbol val="none"/>
          </c:marker>
          <c:cat>
            <c:numRef>
              <c:f>Sheet1!$A$2:$A$9</c:f>
              <c:numCache>
                <c:formatCode>General</c:formatCode>
                <c:ptCount val="8"/>
                <c:pt idx="0">
                  <c:v>2015</c:v>
                </c:pt>
                <c:pt idx="1">
                  <c:v>2016</c:v>
                </c:pt>
                <c:pt idx="2">
                  <c:v>2017</c:v>
                </c:pt>
                <c:pt idx="3">
                  <c:v>2018</c:v>
                </c:pt>
                <c:pt idx="4">
                  <c:v>2019</c:v>
                </c:pt>
                <c:pt idx="5">
                  <c:v>2020</c:v>
                </c:pt>
                <c:pt idx="6">
                  <c:v>2021</c:v>
                </c:pt>
                <c:pt idx="7">
                  <c:v>2022</c:v>
                </c:pt>
              </c:numCache>
            </c:numRef>
          </c:cat>
          <c:val>
            <c:numRef>
              <c:f>Sheet1!$B$2:$B$9</c:f>
              <c:numCache>
                <c:formatCode>General</c:formatCode>
                <c:ptCount val="8"/>
                <c:pt idx="0">
                  <c:v>0.48</c:v>
                </c:pt>
                <c:pt idx="1">
                  <c:v>0.49</c:v>
                </c:pt>
                <c:pt idx="2">
                  <c:v>0.5</c:v>
                </c:pt>
                <c:pt idx="3">
                  <c:v>0.5</c:v>
                </c:pt>
                <c:pt idx="4">
                  <c:v>0.5</c:v>
                </c:pt>
                <c:pt idx="5">
                  <c:v>0.51</c:v>
                </c:pt>
                <c:pt idx="6">
                  <c:v>0.51</c:v>
                </c:pt>
                <c:pt idx="7">
                  <c:v>0.5</c:v>
                </c:pt>
              </c:numCache>
            </c:numRef>
          </c:val>
          <c:smooth val="0"/>
          <c:extLst>
            <c:ext xmlns:c16="http://schemas.microsoft.com/office/drawing/2014/chart" uri="{C3380CC4-5D6E-409C-BE32-E72D297353CC}">
              <c16:uniqueId val="{00000000-7DFC-4F40-AD82-E7C95627159D}"/>
            </c:ext>
          </c:extLst>
        </c:ser>
        <c:dLbls>
          <c:showLegendKey val="0"/>
          <c:showVal val="0"/>
          <c:showCatName val="0"/>
          <c:showSerName val="0"/>
          <c:showPercent val="0"/>
          <c:showBubbleSize val="0"/>
        </c:dLbls>
        <c:smooth val="0"/>
        <c:axId val="350927872"/>
        <c:axId val="350924272"/>
      </c:lineChart>
      <c:catAx>
        <c:axId val="3509278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crossAx val="350924272"/>
        <c:crosses val="autoZero"/>
        <c:auto val="1"/>
        <c:lblAlgn val="ctr"/>
        <c:lblOffset val="100"/>
        <c:noMultiLvlLbl val="0"/>
      </c:catAx>
      <c:valAx>
        <c:axId val="350924272"/>
        <c:scaling>
          <c:orientation val="minMax"/>
          <c:max val="0.51300000000000001"/>
          <c:min val="0.47500000000000003"/>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crossAx val="3509278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2700" cap="flat" cmpd="sng" algn="ctr">
      <a:solidFill>
        <a:schemeClr val="accent4">
          <a:lumMod val="75000"/>
        </a:schemeClr>
      </a:solidFill>
      <a:prstDash val="sysDot"/>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0531928834558309E-2"/>
          <c:y val="0.19105031459069061"/>
          <c:w val="0.86426568776704438"/>
          <c:h val="0.66643882199943638"/>
        </c:manualLayout>
      </c:layout>
      <c:lineChart>
        <c:grouping val="standard"/>
        <c:varyColors val="0"/>
        <c:ser>
          <c:idx val="0"/>
          <c:order val="0"/>
          <c:tx>
            <c:strRef>
              <c:f>Sheet1!$B$1</c:f>
              <c:strCache>
                <c:ptCount val="1"/>
                <c:pt idx="0">
                  <c:v>GDP growth (annual %)</c:v>
                </c:pt>
              </c:strCache>
            </c:strRef>
          </c:tx>
          <c:spPr>
            <a:ln w="12700" cap="rnd">
              <a:solidFill>
                <a:schemeClr val="accent1"/>
              </a:solidFill>
              <a:round/>
            </a:ln>
            <a:effectLst/>
          </c:spPr>
          <c:marker>
            <c:symbol val="none"/>
          </c:marker>
          <c:cat>
            <c:strRef>
              <c:f>Sheet1!$A$2:$A$11</c:f>
              <c:strCache>
                <c:ptCount val="10"/>
                <c:pt idx="0">
                  <c:v>2013</c:v>
                </c:pt>
                <c:pt idx="1">
                  <c:v>2014</c:v>
                </c:pt>
                <c:pt idx="2">
                  <c:v>2015</c:v>
                </c:pt>
                <c:pt idx="3">
                  <c:v>2016</c:v>
                </c:pt>
                <c:pt idx="4">
                  <c:v>2017</c:v>
                </c:pt>
                <c:pt idx="5">
                  <c:v>2018</c:v>
                </c:pt>
                <c:pt idx="6">
                  <c:v>2019</c:v>
                </c:pt>
                <c:pt idx="7">
                  <c:v>2020</c:v>
                </c:pt>
                <c:pt idx="8">
                  <c:v>2021</c:v>
                </c:pt>
                <c:pt idx="9">
                  <c:v>2022</c:v>
                </c:pt>
              </c:strCache>
            </c:strRef>
          </c:cat>
          <c:val>
            <c:numRef>
              <c:f>Sheet1!$B$2:$B$11</c:f>
              <c:numCache>
                <c:formatCode>General</c:formatCode>
                <c:ptCount val="10"/>
                <c:pt idx="0">
                  <c:v>0</c:v>
                </c:pt>
                <c:pt idx="1">
                  <c:v>-10.1</c:v>
                </c:pt>
                <c:pt idx="2">
                  <c:v>-9.8000000000000007</c:v>
                </c:pt>
                <c:pt idx="3">
                  <c:v>2.4</c:v>
                </c:pt>
                <c:pt idx="4">
                  <c:v>2.4</c:v>
                </c:pt>
                <c:pt idx="5">
                  <c:v>3.5</c:v>
                </c:pt>
                <c:pt idx="6">
                  <c:v>3.2</c:v>
                </c:pt>
                <c:pt idx="7">
                  <c:v>-3.8</c:v>
                </c:pt>
                <c:pt idx="8">
                  <c:v>3.4</c:v>
                </c:pt>
                <c:pt idx="9">
                  <c:v>-29.2</c:v>
                </c:pt>
              </c:numCache>
            </c:numRef>
          </c:val>
          <c:smooth val="0"/>
          <c:extLst>
            <c:ext xmlns:c16="http://schemas.microsoft.com/office/drawing/2014/chart" uri="{C3380CC4-5D6E-409C-BE32-E72D297353CC}">
              <c16:uniqueId val="{00000000-5988-4D46-902D-7574DD36CF4C}"/>
            </c:ext>
          </c:extLst>
        </c:ser>
        <c:dLbls>
          <c:showLegendKey val="0"/>
          <c:showVal val="0"/>
          <c:showCatName val="0"/>
          <c:showSerName val="0"/>
          <c:showPercent val="0"/>
          <c:showBubbleSize val="0"/>
        </c:dLbls>
        <c:smooth val="0"/>
        <c:axId val="472173744"/>
        <c:axId val="472176696"/>
      </c:lineChart>
      <c:catAx>
        <c:axId val="472173744"/>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crossAx val="472176696"/>
        <c:crosses val="autoZero"/>
        <c:auto val="1"/>
        <c:lblAlgn val="ctr"/>
        <c:lblOffset val="0"/>
        <c:noMultiLvlLbl val="0"/>
      </c:catAx>
      <c:valAx>
        <c:axId val="472176696"/>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crossAx val="47217374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2700" cap="flat" cmpd="sng" algn="ctr">
      <a:solidFill>
        <a:schemeClr val="accent4">
          <a:lumMod val="75000"/>
        </a:schemeClr>
      </a:solidFill>
      <a:prstDash val="sysDot"/>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stacked"/>
        <c:varyColors val="0"/>
        <c:ser>
          <c:idx val="0"/>
          <c:order val="0"/>
          <c:tx>
            <c:strRef>
              <c:f>Sheet1!$B$1:$B$2</c:f>
              <c:strCache>
                <c:ptCount val="2"/>
                <c:pt idx="0">
                  <c:v>Financial commitments</c:v>
                </c:pt>
                <c:pt idx="1">
                  <c:v>€ billion</c:v>
                </c:pt>
              </c:strCache>
            </c:strRef>
          </c:tx>
          <c:spPr>
            <a:solidFill>
              <a:schemeClr val="accent1"/>
            </a:solidFill>
            <a:ln>
              <a:noFill/>
            </a:ln>
            <a:effectLst/>
          </c:spPr>
          <c:invertIfNegative val="0"/>
          <c:cat>
            <c:strRef>
              <c:f>Sheet1!$A$3:$A$13</c:f>
              <c:strCache>
                <c:ptCount val="11"/>
                <c:pt idx="1">
                  <c:v>EU</c:v>
                </c:pt>
                <c:pt idx="2">
                  <c:v>US</c:v>
                </c:pt>
                <c:pt idx="3">
                  <c:v>IMF</c:v>
                </c:pt>
                <c:pt idx="4">
                  <c:v>WBG</c:v>
                </c:pt>
                <c:pt idx="5">
                  <c:v>Japan</c:v>
                </c:pt>
                <c:pt idx="6">
                  <c:v>EU MS</c:v>
                </c:pt>
                <c:pt idx="7">
                  <c:v>UK</c:v>
                </c:pt>
                <c:pt idx="8">
                  <c:v>EBRD</c:v>
                </c:pt>
                <c:pt idx="9">
                  <c:v>Canada</c:v>
                </c:pt>
                <c:pt idx="10">
                  <c:v>Norway</c:v>
                </c:pt>
              </c:strCache>
            </c:strRef>
          </c:cat>
          <c:val>
            <c:numRef>
              <c:f>Sheet1!$B$3:$B$13</c:f>
              <c:numCache>
                <c:formatCode>0.0</c:formatCode>
                <c:ptCount val="11"/>
                <c:pt idx="1">
                  <c:v>30.322500000000002</c:v>
                </c:pt>
                <c:pt idx="2">
                  <c:v>24.464236014472583</c:v>
                </c:pt>
                <c:pt idx="3">
                  <c:v>18.78718499216696</c:v>
                </c:pt>
                <c:pt idx="4">
                  <c:v>6.905093236849428</c:v>
                </c:pt>
                <c:pt idx="5">
                  <c:v>5.6596623063363944</c:v>
                </c:pt>
                <c:pt idx="6">
                  <c:v>5.2621027495505599</c:v>
                </c:pt>
                <c:pt idx="7">
                  <c:v>2.9438201633741139</c:v>
                </c:pt>
                <c:pt idx="8">
                  <c:v>2.7831895352073475</c:v>
                </c:pt>
                <c:pt idx="9">
                  <c:v>2.0588041429366331</c:v>
                </c:pt>
                <c:pt idx="10">
                  <c:v>0.9613792342085411</c:v>
                </c:pt>
              </c:numCache>
            </c:numRef>
          </c:val>
          <c:extLst>
            <c:ext xmlns:c16="http://schemas.microsoft.com/office/drawing/2014/chart" uri="{C3380CC4-5D6E-409C-BE32-E72D297353CC}">
              <c16:uniqueId val="{00000000-2A3B-4221-8EC7-68F87CD2898D}"/>
            </c:ext>
          </c:extLst>
        </c:ser>
        <c:ser>
          <c:idx val="1"/>
          <c:order val="1"/>
          <c:tx>
            <c:strRef>
              <c:f>Sheet1!$C$1:$C$2</c:f>
              <c:strCache>
                <c:ptCount val="2"/>
                <c:pt idx="0">
                  <c:v>Humanitarian commitments</c:v>
                </c:pt>
                <c:pt idx="1">
                  <c:v>€ billion</c:v>
                </c:pt>
              </c:strCache>
            </c:strRef>
          </c:tx>
          <c:spPr>
            <a:solidFill>
              <a:schemeClr val="accent2"/>
            </a:solidFill>
            <a:ln>
              <a:noFill/>
            </a:ln>
            <a:effectLst/>
          </c:spPr>
          <c:invertIfNegative val="0"/>
          <c:cat>
            <c:strRef>
              <c:f>Sheet1!$A$3:$A$13</c:f>
              <c:strCache>
                <c:ptCount val="11"/>
                <c:pt idx="1">
                  <c:v>EU</c:v>
                </c:pt>
                <c:pt idx="2">
                  <c:v>US</c:v>
                </c:pt>
                <c:pt idx="3">
                  <c:v>IMF</c:v>
                </c:pt>
                <c:pt idx="4">
                  <c:v>WBG</c:v>
                </c:pt>
                <c:pt idx="5">
                  <c:v>Japan</c:v>
                </c:pt>
                <c:pt idx="6">
                  <c:v>EU MS</c:v>
                </c:pt>
                <c:pt idx="7">
                  <c:v>UK</c:v>
                </c:pt>
                <c:pt idx="8">
                  <c:v>EBRD</c:v>
                </c:pt>
                <c:pt idx="9">
                  <c:v>Canada</c:v>
                </c:pt>
                <c:pt idx="10">
                  <c:v>Norway</c:v>
                </c:pt>
              </c:strCache>
            </c:strRef>
          </c:cat>
          <c:val>
            <c:numRef>
              <c:f>Sheet1!$C$3:$C$13</c:f>
              <c:numCache>
                <c:formatCode>0.0</c:formatCode>
                <c:ptCount val="11"/>
                <c:pt idx="1">
                  <c:v>3.6279051785879948</c:v>
                </c:pt>
                <c:pt idx="2">
                  <c:v>3.6279051785879948</c:v>
                </c:pt>
                <c:pt idx="3">
                  <c:v>0</c:v>
                </c:pt>
                <c:pt idx="4">
                  <c:v>0</c:v>
                </c:pt>
                <c:pt idx="5">
                  <c:v>0.57300340476853129</c:v>
                </c:pt>
                <c:pt idx="6">
                  <c:v>5.2621027495505599</c:v>
                </c:pt>
                <c:pt idx="7">
                  <c:v>0.25448809542423856</c:v>
                </c:pt>
                <c:pt idx="8">
                  <c:v>0</c:v>
                </c:pt>
                <c:pt idx="9">
                  <c:v>0.35186954148471622</c:v>
                </c:pt>
                <c:pt idx="10">
                  <c:v>0.12927969015069274</c:v>
                </c:pt>
              </c:numCache>
            </c:numRef>
          </c:val>
          <c:extLst>
            <c:ext xmlns:c16="http://schemas.microsoft.com/office/drawing/2014/chart" uri="{C3380CC4-5D6E-409C-BE32-E72D297353CC}">
              <c16:uniqueId val="{00000001-2A3B-4221-8EC7-68F87CD2898D}"/>
            </c:ext>
          </c:extLst>
        </c:ser>
        <c:dLbls>
          <c:showLegendKey val="0"/>
          <c:showVal val="0"/>
          <c:showCatName val="0"/>
          <c:showSerName val="0"/>
          <c:showPercent val="0"/>
          <c:showBubbleSize val="0"/>
        </c:dLbls>
        <c:gapWidth val="150"/>
        <c:overlap val="100"/>
        <c:axId val="724385760"/>
        <c:axId val="724384096"/>
      </c:barChart>
      <c:catAx>
        <c:axId val="724385760"/>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4384096"/>
        <c:crosses val="autoZero"/>
        <c:auto val="1"/>
        <c:lblAlgn val="ctr"/>
        <c:lblOffset val="100"/>
        <c:noMultiLvlLbl val="0"/>
      </c:catAx>
      <c:valAx>
        <c:axId val="724384096"/>
        <c:scaling>
          <c:orientation val="minMax"/>
          <c:max val="35"/>
        </c:scaling>
        <c:delete val="0"/>
        <c:axPos val="t"/>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43857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ocumenttasks/documenttasks1.xml><?xml version="1.0" encoding="utf-8"?>
<t:Tasks xmlns:t="http://schemas.microsoft.com/office/tasks/2019/documenttasks" xmlns:oel="http://schemas.microsoft.com/office/2019/extlst">
  <t:Task id="{2F73E430-D94A-4DA5-822D-FDD4A1843FB8}">
    <t:Anchor>
      <t:Comment id="674602534"/>
    </t:Anchor>
    <t:History>
      <t:Event id="{D4B8602D-D9DA-4CE5-84EB-EFBAE640D7B9}" time="2023-06-15T11:26:46.649Z">
        <t:Attribution userId="S::charles.stgeorge@un.org::0a81a487-968b-4f72-9a23-1bfac826ff73" userProvider="AD" userName="Charles St George"/>
        <t:Anchor>
          <t:Comment id="674602534"/>
        </t:Anchor>
        <t:Create/>
      </t:Event>
      <t:Event id="{833C8E1D-DBC3-4180-BC02-CE2D2E813473}" time="2023-06-15T11:26:46.649Z">
        <t:Attribution userId="S::charles.stgeorge@un.org::0a81a487-968b-4f72-9a23-1bfac826ff73" userProvider="AD" userName="Charles St George"/>
        <t:Anchor>
          <t:Comment id="674602534"/>
        </t:Anchor>
        <t:Assign userId="S::aliaksei.vavokhin@un.org::36c4a615-b96a-4034-84f4-21643741aadb" userProvider="AD" userName="Aliaksei Vavokhin"/>
      </t:Event>
      <t:Event id="{2690D98E-B657-431D-864F-189ED702C5A8}" time="2023-06-15T11:26:46.649Z">
        <t:Attribution userId="S::charles.stgeorge@un.org::0a81a487-968b-4f72-9a23-1bfac826ff73" userProvider="AD" userName="Charles St George"/>
        <t:Anchor>
          <t:Comment id="674602534"/>
        </t:Anchor>
        <t:SetTitle title="@Aliaksei Vavokhin There is no categorization for Central Europe and the Balkans. There is for Central Europe and the Baltics. https://data.worldbank.org/indicator/NY.GDP.MKTP.KD.ZG?locations=B8Is this what it should b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4d419c3-1323-4f0a-a1e3-56d6838e0953">
      <UserInfo>
        <DisplayName>Steliana Nedera</DisplayName>
        <AccountId>19</AccountId>
        <AccountType/>
      </UserInfo>
      <UserInfo>
        <DisplayName>Claudio Tomasi</DisplayName>
        <AccountId>93</AccountId>
        <AccountType/>
      </UserInfo>
      <UserInfo>
        <DisplayName>Yaera Chung</DisplayName>
        <AccountId>98</AccountId>
        <AccountType/>
      </UserInfo>
      <UserInfo>
        <DisplayName>Narine Sahakyan</DisplayName>
        <AccountId>44</AccountId>
        <AccountType/>
      </UserInfo>
      <UserInfo>
        <DisplayName>Doruk Ergun</DisplayName>
        <AccountId>52</AccountId>
        <AccountType/>
      </UserInfo>
      <UserInfo>
        <DisplayName>Nuri Ozbagdatli</DisplayName>
        <AccountId>181</AccountId>
        <AccountType/>
      </UserInfo>
      <UserInfo>
        <DisplayName>Doina Munteanu</DisplayName>
        <AccountId>66</AccountId>
        <AccountType/>
      </UserInfo>
      <UserInfo>
        <DisplayName>Khatuna Chanukvadze</DisplayName>
        <AccountId>67</AccountId>
        <AccountType/>
      </UserInfo>
      <UserInfo>
        <DisplayName>SharingLinks.78fadea0-9126-4b03-baf9-7efe4e26db73.Flexible.70c865f1-e3c9-4981-ae42-aec53c374d35</DisplayName>
        <AccountId>68</AccountId>
        <AccountType/>
      </UserInfo>
      <UserInfo>
        <DisplayName>Bharati Sadasivam</DisplayName>
        <AccountId>55</AccountId>
        <AccountType/>
      </UserInfo>
      <UserInfo>
        <DisplayName>Victor Lachenait</DisplayName>
        <AccountId>120</AccountId>
        <AccountType/>
      </UserInfo>
      <UserInfo>
        <DisplayName>Laura Altinger</DisplayName>
        <AccountId>141</AccountId>
        <AccountType/>
      </UserInfo>
      <UserInfo>
        <DisplayName>Ivan Zverzhanovski</DisplayName>
        <AccountId>29</AccountId>
        <AccountType/>
      </UserInfo>
      <UserInfo>
        <DisplayName>Paolo Galli</DisplayName>
        <AccountId>104</AccountId>
        <AccountType/>
      </UserInfo>
      <UserInfo>
        <DisplayName>Pratibha Mehta</DisplayName>
        <AccountId>105</AccountId>
        <AccountType/>
      </UserInfo>
      <UserInfo>
        <DisplayName>Ben Slay</DisplayName>
        <AccountId>59</AccountId>
        <AccountType/>
      </UserInfo>
      <UserInfo>
        <DisplayName>Alexandra Meierhans</DisplayName>
        <AccountId>51</AccountId>
        <AccountType/>
      </UserInfo>
      <UserInfo>
        <DisplayName>Umberto Labate</DisplayName>
        <AccountId>106</AccountId>
        <AccountType/>
      </UserInfo>
      <UserInfo>
        <DisplayName>Vladimir Mamaev</DisplayName>
        <AccountId>107</AccountId>
        <AccountType/>
      </UserInfo>
      <UserInfo>
        <DisplayName>Kamila Alimdjanova</DisplayName>
        <AccountId>108</AccountId>
        <AccountType/>
      </UserInfo>
      <UserInfo>
        <DisplayName>Mary Matthews</DisplayName>
        <AccountId>109</AccountId>
        <AccountType/>
      </UserInfo>
      <UserInfo>
        <DisplayName>Umar Shavurov</DisplayName>
        <AccountId>110</AccountId>
        <AccountType/>
      </UserInfo>
      <UserInfo>
        <DisplayName>Zeynep Bakir</DisplayName>
        <AccountId>145</AccountId>
        <AccountType/>
      </UserInfo>
      <UserInfo>
        <DisplayName>SharingLinks.45f4438e-29a4-4934-8c1b-b79486664715.OrganizationEdit.078029eb-6a01-4f57-b1c3-dc22ff471686</DisplayName>
        <AccountId>74</AccountId>
        <AccountType/>
      </UserInfo>
      <UserInfo>
        <DisplayName>Natia Natsvlishvili</DisplayName>
        <AccountId>28</AccountId>
        <AccountType/>
      </UserInfo>
      <UserInfo>
        <DisplayName>Rayza Oblitas</DisplayName>
        <AccountId>175</AccountId>
        <AccountType/>
      </UserInfo>
      <UserInfo>
        <DisplayName>Robert Bernardo</DisplayName>
        <AccountId>6</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97D2A36AA58274390D1083202067D01" ma:contentTypeVersion="7" ma:contentTypeDescription="Create a new document." ma:contentTypeScope="" ma:versionID="2c660268fd1f110b29ca9008f9355c73">
  <xsd:schema xmlns:xsd="http://www.w3.org/2001/XMLSchema" xmlns:xs="http://www.w3.org/2001/XMLSchema" xmlns:p="http://schemas.microsoft.com/office/2006/metadata/properties" xmlns:ns2="e5f770c4-8ff6-48fd-ada2-510c9e310f78" xmlns:ns3="34d419c3-1323-4f0a-a1e3-56d6838e0953" targetNamespace="http://schemas.microsoft.com/office/2006/metadata/properties" ma:root="true" ma:fieldsID="79da8c4a341d8b7fe44f3bf0c58e9a12" ns2:_="" ns3:_="">
    <xsd:import namespace="e5f770c4-8ff6-48fd-ada2-510c9e310f78"/>
    <xsd:import namespace="34d419c3-1323-4f0a-a1e3-56d6838e095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f770c4-8ff6-48fd-ada2-510c9e310f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d419c3-1323-4f0a-a1e3-56d6838e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5F528E-C7A2-4B96-A8C4-B819669BD4C6}">
  <ds:schemaRefs>
    <ds:schemaRef ds:uri="http://schemas.microsoft.com/office/2006/metadata/properties"/>
    <ds:schemaRef ds:uri="http://schemas.microsoft.com/office/infopath/2007/PartnerControls"/>
    <ds:schemaRef ds:uri="34d419c3-1323-4f0a-a1e3-56d6838e0953"/>
  </ds:schemaRefs>
</ds:datastoreItem>
</file>

<file path=customXml/itemProps2.xml><?xml version="1.0" encoding="utf-8"?>
<ds:datastoreItem xmlns:ds="http://schemas.openxmlformats.org/officeDocument/2006/customXml" ds:itemID="{BA77E714-77EB-4B8E-9014-24650ED88062}">
  <ds:schemaRefs>
    <ds:schemaRef ds:uri="http://schemas.microsoft.com/sharepoint/v3/contenttype/forms"/>
  </ds:schemaRefs>
</ds:datastoreItem>
</file>

<file path=customXml/itemProps3.xml><?xml version="1.0" encoding="utf-8"?>
<ds:datastoreItem xmlns:ds="http://schemas.openxmlformats.org/officeDocument/2006/customXml" ds:itemID="{F4E0C2DD-C6D4-4E64-8FDA-6395DEF4C923}">
  <ds:schemaRefs>
    <ds:schemaRef ds:uri="http://schemas.openxmlformats.org/officeDocument/2006/bibliography"/>
  </ds:schemaRefs>
</ds:datastoreItem>
</file>

<file path=customXml/itemProps4.xml><?xml version="1.0" encoding="utf-8"?>
<ds:datastoreItem xmlns:ds="http://schemas.openxmlformats.org/officeDocument/2006/customXml" ds:itemID="{89CFFCD0-DB93-4291-B3BE-70B792DFE9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f770c4-8ff6-48fd-ada2-510c9e310f78"/>
    <ds:schemaRef ds:uri="34d419c3-1323-4f0a-a1e3-56d6838e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70</Pages>
  <Words>32823</Words>
  <Characters>187096</Characters>
  <Application>Microsoft Office Word</Application>
  <DocSecurity>0</DocSecurity>
  <Lines>1559</Lines>
  <Paragraphs>438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Fioralba SHKODRA</dc:creator>
  <cp:keywords/>
  <dc:description/>
  <cp:lastModifiedBy>Aliaksei Vavokhin</cp:lastModifiedBy>
  <cp:revision>65</cp:revision>
  <dcterms:created xsi:type="dcterms:W3CDTF">2023-11-20T06:45:00Z</dcterms:created>
  <dcterms:modified xsi:type="dcterms:W3CDTF">2023-11-29T07:25:00Z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0x010100697D2A36AA58274390D1083202067D01</vt:lpwstr>
  </property>
  <property fmtid="{D5CDD505-2E9C-101B-9397-08002B2CF9AE}" pid="3" name="MediaServiceImageTags">
    <vt:lpwstr/>
  </property>
  <property fmtid="{D5CDD505-2E9C-101B-9397-08002B2CF9AE}" pid="4" name="GrammarlyDocumentId">
    <vt:lpwstr>be2df57441a02e1805a32d0ce3a5d42f434109a0ed580d9435624a2210de0538</vt:lpwstr>
  </property>
</Properties>
</file>